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EE3A5E" w14:textId="77777777" w:rsidR="003D5A6A" w:rsidRDefault="00000000">
      <w:pPr>
        <w:spacing w:line="360" w:lineRule="auto"/>
        <w:jc w:val="center"/>
        <w:rPr>
          <w:rFonts w:ascii="黑体" w:eastAsia="黑体" w:hAnsi="黑体"/>
          <w:color w:val="000000"/>
          <w:szCs w:val="20"/>
        </w:rPr>
      </w:pPr>
      <w:r>
        <w:rPr>
          <w:rFonts w:ascii="黑体" w:eastAsia="黑体" w:hAnsi="黑体" w:hint="eastAsia"/>
          <w:color w:val="000000"/>
          <w:szCs w:val="20"/>
        </w:rPr>
        <w:t>股票代码：</w:t>
      </w:r>
      <w:r>
        <w:rPr>
          <w:rFonts w:ascii="黑体" w:eastAsia="黑体" w:hAnsi="黑体"/>
          <w:color w:val="000000"/>
          <w:szCs w:val="20"/>
        </w:rPr>
        <w:t xml:space="preserve">600188               </w:t>
      </w:r>
      <w:r>
        <w:rPr>
          <w:rFonts w:ascii="黑体" w:eastAsia="黑体" w:hAnsi="黑体" w:hint="eastAsia"/>
          <w:color w:val="000000"/>
          <w:szCs w:val="20"/>
        </w:rPr>
        <w:t>股票简称：</w:t>
      </w:r>
      <w:r>
        <w:rPr>
          <w:rFonts w:ascii="黑体" w:eastAsia="黑体" w:hAnsi="黑体"/>
          <w:color w:val="000000"/>
          <w:szCs w:val="20"/>
        </w:rPr>
        <w:t xml:space="preserve"> </w:t>
      </w:r>
      <w:r>
        <w:rPr>
          <w:rFonts w:ascii="黑体" w:eastAsia="黑体" w:hAnsi="黑体" w:hint="eastAsia"/>
          <w:color w:val="000000"/>
          <w:szCs w:val="20"/>
        </w:rPr>
        <w:t>兖矿能源</w:t>
      </w:r>
      <w:r>
        <w:rPr>
          <w:rFonts w:ascii="黑体" w:eastAsia="黑体" w:hAnsi="黑体"/>
          <w:color w:val="000000"/>
          <w:szCs w:val="20"/>
        </w:rPr>
        <w:t xml:space="preserve">           </w:t>
      </w:r>
      <w:r>
        <w:rPr>
          <w:rFonts w:ascii="黑体" w:eastAsia="黑体" w:hAnsi="黑体" w:hint="eastAsia"/>
          <w:color w:val="000000"/>
          <w:szCs w:val="20"/>
        </w:rPr>
        <w:t>编号：临</w:t>
      </w:r>
      <w:r>
        <w:rPr>
          <w:rFonts w:ascii="黑体" w:eastAsia="黑体" w:hAnsi="黑体"/>
          <w:color w:val="000000"/>
          <w:szCs w:val="20"/>
        </w:rPr>
        <w:t>2022-</w:t>
      </w:r>
      <w:r>
        <w:rPr>
          <w:rFonts w:ascii="黑体" w:eastAsia="黑体" w:hAnsi="黑体" w:hint="eastAsia"/>
          <w:color w:val="000000"/>
          <w:szCs w:val="20"/>
        </w:rPr>
        <w:t>0</w:t>
      </w:r>
      <w:r>
        <w:rPr>
          <w:rFonts w:ascii="黑体" w:eastAsia="黑体" w:hAnsi="黑体"/>
          <w:color w:val="000000"/>
          <w:szCs w:val="20"/>
        </w:rPr>
        <w:t>67</w:t>
      </w:r>
    </w:p>
    <w:p w14:paraId="5741FB8B" w14:textId="77777777" w:rsidR="003D5A6A" w:rsidRDefault="003D5A6A">
      <w:pPr>
        <w:spacing w:line="560" w:lineRule="exact"/>
        <w:jc w:val="center"/>
        <w:rPr>
          <w:rFonts w:ascii="黑体" w:eastAsia="黑体"/>
          <w:b/>
          <w:bCs/>
          <w:color w:val="FF0000"/>
          <w:sz w:val="36"/>
          <w:szCs w:val="36"/>
        </w:rPr>
      </w:pPr>
    </w:p>
    <w:p w14:paraId="195BE3B5" w14:textId="77777777" w:rsidR="003D5A6A" w:rsidRDefault="00000000">
      <w:pPr>
        <w:spacing w:line="560" w:lineRule="exact"/>
        <w:jc w:val="center"/>
        <w:rPr>
          <w:rFonts w:ascii="黑体" w:eastAsia="黑体"/>
          <w:b/>
          <w:bCs/>
          <w:color w:val="FF0000"/>
          <w:sz w:val="36"/>
          <w:szCs w:val="36"/>
        </w:rPr>
      </w:pPr>
      <w:r>
        <w:rPr>
          <w:rFonts w:ascii="黑体" w:eastAsia="黑体" w:hint="eastAsia"/>
          <w:b/>
          <w:bCs/>
          <w:color w:val="FF0000"/>
          <w:sz w:val="36"/>
          <w:szCs w:val="36"/>
        </w:rPr>
        <w:t>兖矿能源集团股份有限公司</w:t>
      </w:r>
    </w:p>
    <w:p w14:paraId="753B52EB" w14:textId="77777777" w:rsidR="003D5A6A" w:rsidRDefault="00000000">
      <w:pPr>
        <w:spacing w:line="560" w:lineRule="exact"/>
        <w:jc w:val="center"/>
        <w:rPr>
          <w:rFonts w:ascii="黑体" w:eastAsia="黑体"/>
          <w:b/>
          <w:bCs/>
          <w:color w:val="FF0000"/>
          <w:sz w:val="36"/>
          <w:szCs w:val="36"/>
        </w:rPr>
      </w:pPr>
      <w:r>
        <w:rPr>
          <w:rFonts w:ascii="黑体" w:eastAsia="黑体" w:hint="eastAsia"/>
          <w:b/>
          <w:bCs/>
          <w:color w:val="FF0000"/>
          <w:sz w:val="36"/>
          <w:szCs w:val="36"/>
        </w:rPr>
        <w:t>关于终止发行H股可转换债券用以增持</w:t>
      </w:r>
    </w:p>
    <w:p w14:paraId="7FE8FC1A" w14:textId="77777777" w:rsidR="003D5A6A" w:rsidRDefault="00000000">
      <w:pPr>
        <w:spacing w:line="560" w:lineRule="exact"/>
        <w:jc w:val="center"/>
        <w:rPr>
          <w:rFonts w:ascii="黑体" w:eastAsia="黑体"/>
          <w:b/>
          <w:bCs/>
          <w:color w:val="FF0000"/>
          <w:sz w:val="36"/>
          <w:szCs w:val="36"/>
        </w:rPr>
      </w:pPr>
      <w:r>
        <w:rPr>
          <w:rFonts w:ascii="黑体" w:eastAsia="黑体" w:hint="eastAsia"/>
          <w:b/>
          <w:bCs/>
          <w:color w:val="FF0000"/>
          <w:sz w:val="36"/>
          <w:szCs w:val="36"/>
        </w:rPr>
        <w:t>兖州煤业澳大利亚有限公司股份的公告</w:t>
      </w:r>
    </w:p>
    <w:p w14:paraId="281C5FAB" w14:textId="77777777" w:rsidR="003D5A6A" w:rsidRDefault="00000000">
      <w:pPr>
        <w:spacing w:line="560" w:lineRule="exact"/>
        <w:jc w:val="center"/>
        <w:rPr>
          <w:rFonts w:ascii="黑体" w:eastAsia="黑体"/>
          <w:b/>
          <w:bCs/>
          <w:color w:val="FF0000"/>
          <w:sz w:val="36"/>
          <w:szCs w:val="36"/>
        </w:rPr>
      </w:pPr>
      <w:r>
        <w:rPr>
          <w:noProof/>
          <w:sz w:val="28"/>
          <w:szCs w:val="20"/>
        </w:rPr>
        <mc:AlternateContent>
          <mc:Choice Requires="wps">
            <w:drawing>
              <wp:anchor distT="0" distB="0" distL="114300" distR="114300" simplePos="0" relativeHeight="251659264" behindDoc="0" locked="0" layoutInCell="1" allowOverlap="1" wp14:anchorId="15306A73" wp14:editId="7D707F43">
                <wp:simplePos x="0" y="0"/>
                <wp:positionH relativeFrom="column">
                  <wp:posOffset>-28575</wp:posOffset>
                </wp:positionH>
                <wp:positionV relativeFrom="paragraph">
                  <wp:posOffset>302260</wp:posOffset>
                </wp:positionV>
                <wp:extent cx="5372100" cy="980440"/>
                <wp:effectExtent l="0" t="0" r="19050" b="101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14:paraId="343E8B88" w14:textId="77777777" w:rsidR="003D5A6A" w:rsidRDefault="00000000">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anchor="t" anchorCtr="0" upright="1"/>
                    </wps:wsp>
                  </a:graphicData>
                </a:graphic>
              </wp:anchor>
            </w:drawing>
          </mc:Choice>
          <mc:Fallback xmlns:wpsCustomData="http://www.wps.cn/officeDocument/2013/wpsCustomData">
            <w:pict>
              <v:shape id="_x0000_s1026" o:spid="_x0000_s1026" o:spt="202" type="#_x0000_t202" style="position:absolute;left:0pt;margin-left:-2.25pt;margin-top:23.8pt;height:77.2pt;width:423pt;z-index:251659264;mso-width-relative:page;mso-height-relative:page;" fillcolor="#FFFFFF" filled="t" stroked="t" coordsize="21600,21600" o:gfxdata="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5BEx3YAAAACQEAAA8AAAAAAAAAAQAgAAAAIgAAAGRycy9kb3du&#10;cmV2LnhtbFBLAQIUABQAAAAIAIdO4kAZjWC2/wEAAOsDAAAOAAAAAAAAAAEAIAAAACcBAABkcnMv&#10;ZTJvRG9jLnhtbFBLBQYAAAAABgAGAFkBAACY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14:paraId="638EDE16" w14:textId="77777777" w:rsidR="003D5A6A" w:rsidRDefault="003D5A6A">
      <w:pPr>
        <w:spacing w:line="480" w:lineRule="exact"/>
        <w:ind w:firstLineChars="200" w:firstLine="482"/>
        <w:rPr>
          <w:b/>
          <w:bCs/>
          <w:sz w:val="24"/>
        </w:rPr>
      </w:pPr>
    </w:p>
    <w:p w14:paraId="7AEAF051" w14:textId="77777777" w:rsidR="003D5A6A" w:rsidRDefault="003D5A6A">
      <w:pPr>
        <w:spacing w:line="480" w:lineRule="exact"/>
        <w:ind w:firstLineChars="200" w:firstLine="482"/>
        <w:rPr>
          <w:b/>
          <w:bCs/>
          <w:sz w:val="24"/>
        </w:rPr>
      </w:pPr>
    </w:p>
    <w:p w14:paraId="22125D12" w14:textId="77777777" w:rsidR="003D5A6A" w:rsidRDefault="003D5A6A">
      <w:pPr>
        <w:spacing w:line="360" w:lineRule="auto"/>
        <w:rPr>
          <w:b/>
          <w:bCs/>
          <w:sz w:val="28"/>
          <w:szCs w:val="28"/>
        </w:rPr>
      </w:pPr>
    </w:p>
    <w:p w14:paraId="358948F1" w14:textId="77777777" w:rsidR="003D5A6A" w:rsidRDefault="00000000">
      <w:pPr>
        <w:spacing w:beforeLines="50" w:before="156" w:line="520" w:lineRule="exact"/>
        <w:ind w:left="561"/>
        <w:rPr>
          <w:rFonts w:ascii="宋体" w:hAnsi="宋体"/>
          <w:sz w:val="28"/>
          <w:szCs w:val="28"/>
        </w:rPr>
      </w:pPr>
      <w:r>
        <w:rPr>
          <w:rFonts w:ascii="宋体" w:hAnsi="宋体" w:hint="eastAsia"/>
          <w:b/>
          <w:bCs/>
          <w:sz w:val="28"/>
          <w:szCs w:val="28"/>
        </w:rPr>
        <w:t>一、本次交易的基本情况</w:t>
      </w:r>
    </w:p>
    <w:p w14:paraId="6EC01160" w14:textId="77777777" w:rsidR="003D5A6A" w:rsidRDefault="00000000">
      <w:pPr>
        <w:spacing w:line="520" w:lineRule="exact"/>
        <w:ind w:firstLineChars="200" w:firstLine="560"/>
        <w:rPr>
          <w:rFonts w:ascii="宋体" w:hAnsi="宋体"/>
          <w:sz w:val="28"/>
          <w:szCs w:val="28"/>
        </w:rPr>
      </w:pPr>
      <w:r>
        <w:rPr>
          <w:rFonts w:ascii="宋体" w:hAnsi="宋体" w:hint="eastAsia"/>
          <w:sz w:val="28"/>
          <w:szCs w:val="28"/>
        </w:rPr>
        <w:t>兖矿能源集团股份有限公司（“公司”）于2</w:t>
      </w:r>
      <w:r>
        <w:rPr>
          <w:rFonts w:ascii="宋体" w:hAnsi="宋体"/>
          <w:sz w:val="28"/>
          <w:szCs w:val="28"/>
        </w:rPr>
        <w:t>02</w:t>
      </w:r>
      <w:r>
        <w:rPr>
          <w:rFonts w:ascii="宋体" w:hAnsi="宋体" w:hint="eastAsia"/>
          <w:sz w:val="28"/>
          <w:szCs w:val="28"/>
        </w:rPr>
        <w:t xml:space="preserve">2年5月26日披露了《兖矿能源集团股份有限公司关于发行H股可转换债券用以增持兖州煤业澳大利亚有限公司股份的公告》，公司拟在满足所适用的境内外法律法规及上市监管规定要求的前提下，综合考虑市场情况，在前提条件满足或豁免后，以发行可转换为公司 H 股股份债券为对价支付方式，以境内外法律法规及《香港收购及合并守则》（“《收购守则》”）允许的收购结构，增持公司控股子公司兖州煤业澳大利亚有限公司（“兖煤澳洲”）股份（“本次交易”）。 </w:t>
      </w:r>
    </w:p>
    <w:p w14:paraId="5967892F" w14:textId="77777777" w:rsidR="003D5A6A" w:rsidRDefault="00000000">
      <w:pPr>
        <w:spacing w:line="520" w:lineRule="exact"/>
        <w:ind w:firstLineChars="200" w:firstLine="560"/>
        <w:rPr>
          <w:rFonts w:ascii="宋体" w:hAnsi="宋体"/>
          <w:sz w:val="28"/>
          <w:szCs w:val="28"/>
        </w:rPr>
      </w:pPr>
      <w:r>
        <w:rPr>
          <w:rFonts w:ascii="宋体" w:hAnsi="宋体" w:hint="eastAsia"/>
          <w:sz w:val="28"/>
          <w:szCs w:val="28"/>
        </w:rPr>
        <w:t>有关详情请见日期为202</w:t>
      </w:r>
      <w:r>
        <w:rPr>
          <w:rFonts w:ascii="宋体" w:hAnsi="宋体"/>
          <w:sz w:val="28"/>
          <w:szCs w:val="28"/>
        </w:rPr>
        <w:t>2</w:t>
      </w:r>
      <w:r>
        <w:rPr>
          <w:rFonts w:ascii="宋体" w:hAnsi="宋体" w:hint="eastAsia"/>
          <w:sz w:val="28"/>
          <w:szCs w:val="28"/>
        </w:rPr>
        <w:t>年5月26日的关于公司发行H股可转换债券用以增持兖煤澳洲股份的公告。该等资料载于上海证券交易所网站、香港联交所网站、公司网站及/或中国境内《中国证券报》《上海证券报》《证券时报》《证券日报》。</w:t>
      </w:r>
    </w:p>
    <w:p w14:paraId="7406ACE8" w14:textId="77777777" w:rsidR="003D5A6A" w:rsidRDefault="00000000">
      <w:pPr>
        <w:spacing w:line="520" w:lineRule="exact"/>
        <w:ind w:left="562"/>
        <w:rPr>
          <w:rFonts w:ascii="宋体" w:hAnsi="宋体"/>
          <w:sz w:val="28"/>
          <w:szCs w:val="28"/>
        </w:rPr>
      </w:pPr>
      <w:r>
        <w:rPr>
          <w:rFonts w:ascii="宋体" w:hAnsi="宋体" w:hint="eastAsia"/>
          <w:b/>
          <w:bCs/>
          <w:sz w:val="28"/>
          <w:szCs w:val="28"/>
        </w:rPr>
        <w:t>二、本次交易终止的原因</w:t>
      </w:r>
    </w:p>
    <w:p w14:paraId="3F244282" w14:textId="77777777" w:rsidR="003D5A6A" w:rsidRDefault="00000000">
      <w:pPr>
        <w:spacing w:line="520" w:lineRule="exact"/>
        <w:ind w:firstLineChars="200" w:firstLine="560"/>
        <w:rPr>
          <w:rFonts w:ascii="宋体" w:hAnsi="宋体"/>
          <w:sz w:val="28"/>
          <w:szCs w:val="28"/>
        </w:rPr>
      </w:pPr>
      <w:r>
        <w:rPr>
          <w:rFonts w:ascii="宋体" w:hAnsi="宋体" w:hint="eastAsia"/>
          <w:sz w:val="28"/>
          <w:szCs w:val="28"/>
        </w:rPr>
        <w:t>自本次交易首次披露以来，公司董事会和管理层一直在积极推进相关工作。鉴于近期市场状况发生较大变化，已经不具备按照拟定对价增持兖煤澳洲股份的客观条件，公司经审慎考虑决定终止本次交易。</w:t>
      </w:r>
    </w:p>
    <w:p w14:paraId="6D184360" w14:textId="77777777" w:rsidR="003D5A6A" w:rsidRDefault="00000000">
      <w:pPr>
        <w:spacing w:line="520" w:lineRule="exact"/>
        <w:ind w:firstLineChars="200" w:firstLine="562"/>
        <w:rPr>
          <w:rFonts w:ascii="宋体" w:hAnsi="宋体"/>
          <w:b/>
          <w:sz w:val="28"/>
          <w:szCs w:val="28"/>
        </w:rPr>
      </w:pPr>
      <w:r>
        <w:rPr>
          <w:rFonts w:ascii="宋体" w:hAnsi="宋体" w:hint="eastAsia"/>
          <w:b/>
          <w:sz w:val="28"/>
          <w:szCs w:val="28"/>
        </w:rPr>
        <w:lastRenderedPageBreak/>
        <w:t>三、本次交易终止对公司的影响</w:t>
      </w:r>
    </w:p>
    <w:p w14:paraId="56DDA505" w14:textId="77777777" w:rsidR="003D5A6A" w:rsidRDefault="00000000">
      <w:pPr>
        <w:spacing w:line="520" w:lineRule="exact"/>
        <w:ind w:firstLineChars="200" w:firstLine="560"/>
        <w:rPr>
          <w:rFonts w:ascii="宋体" w:hAnsi="宋体"/>
          <w:sz w:val="28"/>
          <w:szCs w:val="28"/>
        </w:rPr>
      </w:pPr>
      <w:r>
        <w:rPr>
          <w:rFonts w:ascii="宋体" w:hAnsi="宋体" w:hint="eastAsia"/>
          <w:sz w:val="28"/>
          <w:szCs w:val="28"/>
        </w:rPr>
        <w:t>截至本公告日，公司尚未与本次交易的相关主体签订具有法律约束力的交易协议。终止本次交易系基于近期市场变化及统筹考虑市场化、商业化等因素做出的决定，不会对公司生产经营和业务发展造成不利影响，也不存在损害公司利益和中小股东合法权益的情况。</w:t>
      </w:r>
    </w:p>
    <w:p w14:paraId="1010A76E" w14:textId="23DDD7B1" w:rsidR="003D5A6A" w:rsidRDefault="00000000">
      <w:pPr>
        <w:spacing w:line="520" w:lineRule="exact"/>
        <w:ind w:firstLineChars="200" w:firstLine="560"/>
        <w:rPr>
          <w:rFonts w:ascii="宋体" w:hAnsi="宋体"/>
          <w:sz w:val="28"/>
          <w:szCs w:val="28"/>
        </w:rPr>
      </w:pPr>
      <w:r>
        <w:rPr>
          <w:rFonts w:ascii="宋体" w:hAnsi="宋体" w:hint="eastAsia"/>
          <w:sz w:val="28"/>
          <w:szCs w:val="28"/>
        </w:rPr>
        <w:t>根据《收购守则》的相关规定，公司或公司一致行动人自本公告之日起的6个月内，不会就</w:t>
      </w:r>
      <w:r w:rsidR="004437A2">
        <w:rPr>
          <w:rFonts w:ascii="宋体" w:hAnsi="宋体" w:hint="eastAsia"/>
          <w:sz w:val="28"/>
          <w:szCs w:val="28"/>
        </w:rPr>
        <w:t>增持</w:t>
      </w:r>
      <w:r>
        <w:rPr>
          <w:rFonts w:ascii="宋体" w:hAnsi="宋体" w:hint="eastAsia"/>
          <w:sz w:val="28"/>
          <w:szCs w:val="28"/>
        </w:rPr>
        <w:t>兖煤澳洲</w:t>
      </w:r>
      <w:r w:rsidR="004437A2">
        <w:rPr>
          <w:rFonts w:ascii="宋体" w:hAnsi="宋体" w:hint="eastAsia"/>
          <w:sz w:val="28"/>
          <w:szCs w:val="28"/>
        </w:rPr>
        <w:t>股份</w:t>
      </w:r>
      <w:r>
        <w:rPr>
          <w:rFonts w:ascii="宋体" w:hAnsi="宋体" w:hint="eastAsia"/>
          <w:sz w:val="28"/>
          <w:szCs w:val="28"/>
        </w:rPr>
        <w:t>发出要约或潜在要约，或者在会触发全面要约的情况下增持获得兖煤澳洲的投票权。</w:t>
      </w:r>
    </w:p>
    <w:p w14:paraId="69F3EF0A" w14:textId="77777777" w:rsidR="003D5A6A" w:rsidRDefault="003D5A6A">
      <w:pPr>
        <w:spacing w:line="520" w:lineRule="exact"/>
        <w:ind w:firstLineChars="200" w:firstLine="560"/>
        <w:rPr>
          <w:rFonts w:ascii="宋体" w:hAnsi="宋体"/>
          <w:sz w:val="28"/>
          <w:szCs w:val="28"/>
        </w:rPr>
      </w:pPr>
    </w:p>
    <w:p w14:paraId="4E2648CB" w14:textId="77777777" w:rsidR="003D5A6A" w:rsidRDefault="00000000">
      <w:pPr>
        <w:spacing w:line="520" w:lineRule="exact"/>
        <w:ind w:firstLineChars="200" w:firstLine="560"/>
        <w:rPr>
          <w:rFonts w:ascii="宋体" w:hAnsi="宋体"/>
          <w:sz w:val="28"/>
          <w:szCs w:val="28"/>
        </w:rPr>
      </w:pPr>
      <w:r>
        <w:rPr>
          <w:rFonts w:ascii="宋体" w:hAnsi="宋体" w:hint="eastAsia"/>
          <w:sz w:val="28"/>
          <w:szCs w:val="28"/>
        </w:rPr>
        <w:t>特此公告。</w:t>
      </w:r>
    </w:p>
    <w:p w14:paraId="2DC37EBF" w14:textId="77777777" w:rsidR="003D5A6A" w:rsidRDefault="003D5A6A">
      <w:pPr>
        <w:tabs>
          <w:tab w:val="left" w:pos="6521"/>
        </w:tabs>
        <w:spacing w:line="520" w:lineRule="exact"/>
        <w:ind w:firstLineChars="200" w:firstLine="560"/>
        <w:rPr>
          <w:rFonts w:ascii="宋体" w:hAnsi="宋体"/>
          <w:sz w:val="28"/>
          <w:szCs w:val="28"/>
        </w:rPr>
      </w:pPr>
    </w:p>
    <w:p w14:paraId="3FE2278C" w14:textId="77777777" w:rsidR="003D5A6A" w:rsidRDefault="003D5A6A">
      <w:pPr>
        <w:spacing w:line="520" w:lineRule="exact"/>
        <w:jc w:val="right"/>
        <w:rPr>
          <w:rFonts w:eastAsiaTheme="minorEastAsia"/>
          <w:sz w:val="24"/>
        </w:rPr>
      </w:pPr>
    </w:p>
    <w:p w14:paraId="62140E9B" w14:textId="77777777" w:rsidR="003D5A6A" w:rsidRDefault="00000000">
      <w:pPr>
        <w:adjustRightInd w:val="0"/>
        <w:snapToGrid w:val="0"/>
        <w:spacing w:line="520" w:lineRule="exact"/>
        <w:ind w:right="280" w:firstLineChars="200" w:firstLine="560"/>
        <w:jc w:val="right"/>
        <w:rPr>
          <w:rFonts w:ascii="宋体" w:hAnsi="宋体"/>
          <w:sz w:val="28"/>
          <w:szCs w:val="20"/>
        </w:rPr>
      </w:pPr>
      <w:r>
        <w:rPr>
          <w:rFonts w:ascii="宋体" w:hAnsi="宋体" w:hint="eastAsia"/>
          <w:sz w:val="28"/>
          <w:szCs w:val="20"/>
        </w:rPr>
        <w:t>兖矿能源集团股份有限公司董事会</w:t>
      </w:r>
    </w:p>
    <w:p w14:paraId="36814DF7" w14:textId="77777777" w:rsidR="003D5A6A" w:rsidRDefault="00000000">
      <w:pPr>
        <w:adjustRightInd w:val="0"/>
        <w:snapToGrid w:val="0"/>
        <w:spacing w:line="520" w:lineRule="exact"/>
        <w:ind w:right="560" w:firstLineChars="1800" w:firstLine="5040"/>
        <w:rPr>
          <w:rFonts w:ascii="宋体" w:hAnsi="宋体"/>
          <w:sz w:val="28"/>
          <w:szCs w:val="20"/>
        </w:rPr>
      </w:pPr>
      <w:r>
        <w:rPr>
          <w:rFonts w:ascii="宋体" w:hAnsi="宋体"/>
          <w:sz w:val="28"/>
          <w:szCs w:val="20"/>
        </w:rPr>
        <w:t>2022</w:t>
      </w:r>
      <w:r>
        <w:rPr>
          <w:rFonts w:ascii="宋体" w:hAnsi="宋体" w:hint="eastAsia"/>
          <w:sz w:val="28"/>
          <w:szCs w:val="20"/>
        </w:rPr>
        <w:t>年</w:t>
      </w:r>
      <w:r>
        <w:rPr>
          <w:rFonts w:ascii="宋体" w:hAnsi="宋体"/>
          <w:sz w:val="28"/>
          <w:szCs w:val="20"/>
        </w:rPr>
        <w:t>9</w:t>
      </w:r>
      <w:r>
        <w:rPr>
          <w:rFonts w:ascii="宋体" w:hAnsi="宋体" w:hint="eastAsia"/>
          <w:sz w:val="28"/>
          <w:szCs w:val="20"/>
        </w:rPr>
        <w:t>月8日</w:t>
      </w:r>
    </w:p>
    <w:p w14:paraId="1998C7A9" w14:textId="77777777" w:rsidR="003D5A6A" w:rsidRDefault="003D5A6A">
      <w:pPr>
        <w:spacing w:line="360" w:lineRule="auto"/>
        <w:ind w:rightChars="-27" w:right="-57" w:firstLineChars="2200" w:firstLine="5301"/>
        <w:jc w:val="left"/>
        <w:rPr>
          <w:rFonts w:eastAsiaTheme="minorEastAsia"/>
          <w:b/>
          <w:sz w:val="24"/>
        </w:rPr>
      </w:pPr>
    </w:p>
    <w:sectPr w:rsidR="003D5A6A">
      <w:headerReference w:type="even" r:id="rId9"/>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8042" w14:textId="77777777" w:rsidR="00BC03DD" w:rsidRDefault="00BC03DD">
      <w:r>
        <w:separator/>
      </w:r>
    </w:p>
  </w:endnote>
  <w:endnote w:type="continuationSeparator" w:id="0">
    <w:p w14:paraId="41A6A5BE" w14:textId="77777777" w:rsidR="00BC03DD" w:rsidRDefault="00BC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sdtPr>
    <w:sdtContent>
      <w:p w14:paraId="2C8B92D9" w14:textId="77777777" w:rsidR="003D5A6A" w:rsidRDefault="00000000">
        <w:pPr>
          <w:pStyle w:val="ab"/>
          <w:jc w:val="center"/>
        </w:pPr>
        <w:r>
          <w:fldChar w:fldCharType="begin"/>
        </w:r>
        <w:r>
          <w:instrText>PAGE   \* MERGEFORMAT</w:instrText>
        </w:r>
        <w:r>
          <w:fldChar w:fldCharType="separate"/>
        </w:r>
        <w:r>
          <w:rPr>
            <w:lang w:val="zh-CN"/>
          </w:rPr>
          <w:t>2</w:t>
        </w:r>
        <w:r>
          <w:fldChar w:fldCharType="end"/>
        </w:r>
      </w:p>
    </w:sdtContent>
  </w:sdt>
  <w:p w14:paraId="018D5A4A" w14:textId="77777777" w:rsidR="003D5A6A" w:rsidRDefault="003D5A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461C" w14:textId="77777777" w:rsidR="00BC03DD" w:rsidRDefault="00BC03DD">
      <w:r>
        <w:separator/>
      </w:r>
    </w:p>
  </w:footnote>
  <w:footnote w:type="continuationSeparator" w:id="0">
    <w:p w14:paraId="67185162" w14:textId="77777777" w:rsidR="00BC03DD" w:rsidRDefault="00BC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D4D9" w14:textId="77777777" w:rsidR="003D5A6A" w:rsidRDefault="00000000">
    <w:pPr>
      <w:pStyle w:val="ad"/>
      <w:framePr w:wrap="around" w:vAnchor="text" w:hAnchor="margin" w:xAlign="right" w:y="1"/>
      <w:rPr>
        <w:rStyle w:val="af3"/>
      </w:rPr>
    </w:pPr>
    <w:r>
      <w:fldChar w:fldCharType="begin"/>
    </w:r>
    <w:r>
      <w:rPr>
        <w:rStyle w:val="af3"/>
      </w:rPr>
      <w:instrText xml:space="preserve">PAGE  </w:instrText>
    </w:r>
    <w:r>
      <w:fldChar w:fldCharType="separate"/>
    </w:r>
    <w:r>
      <w:rPr>
        <w:rStyle w:val="af3"/>
      </w:rPr>
      <w:t>1</w:t>
    </w:r>
    <w:r>
      <w:fldChar w:fldCharType="end"/>
    </w:r>
  </w:p>
  <w:p w14:paraId="4E1285A9" w14:textId="77777777" w:rsidR="003D5A6A" w:rsidRDefault="003D5A6A">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EC9A" w14:textId="77777777" w:rsidR="003D5A6A" w:rsidRDefault="003D5A6A">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kODVlN2Y5MDUxMzRkYjQ4MGQ5ZDdjZDc2OGMwNTEifQ=="/>
    <w:docVar w:name="TMS_Template_ID" w:val="0"/>
  </w:docVars>
  <w:rsids>
    <w:rsidRoot w:val="00704BB2"/>
    <w:rsid w:val="0000081E"/>
    <w:rsid w:val="00001A81"/>
    <w:rsid w:val="000072CC"/>
    <w:rsid w:val="00013AEF"/>
    <w:rsid w:val="00022319"/>
    <w:rsid w:val="00025BFF"/>
    <w:rsid w:val="0003151A"/>
    <w:rsid w:val="00031866"/>
    <w:rsid w:val="00033F2E"/>
    <w:rsid w:val="00040784"/>
    <w:rsid w:val="00041EB4"/>
    <w:rsid w:val="00044BFB"/>
    <w:rsid w:val="0004542D"/>
    <w:rsid w:val="00045926"/>
    <w:rsid w:val="00047C57"/>
    <w:rsid w:val="00053A87"/>
    <w:rsid w:val="000547B2"/>
    <w:rsid w:val="00063E14"/>
    <w:rsid w:val="00067909"/>
    <w:rsid w:val="00073CAE"/>
    <w:rsid w:val="00076E8D"/>
    <w:rsid w:val="00077649"/>
    <w:rsid w:val="000861A9"/>
    <w:rsid w:val="000A3567"/>
    <w:rsid w:val="000B0DB0"/>
    <w:rsid w:val="000D26D4"/>
    <w:rsid w:val="000D560C"/>
    <w:rsid w:val="000D7C47"/>
    <w:rsid w:val="000E225B"/>
    <w:rsid w:val="000E6413"/>
    <w:rsid w:val="000E737F"/>
    <w:rsid w:val="001017C7"/>
    <w:rsid w:val="00102A4A"/>
    <w:rsid w:val="00103325"/>
    <w:rsid w:val="00103DAD"/>
    <w:rsid w:val="00114116"/>
    <w:rsid w:val="00114452"/>
    <w:rsid w:val="001162DE"/>
    <w:rsid w:val="00117B6D"/>
    <w:rsid w:val="00122080"/>
    <w:rsid w:val="001349D4"/>
    <w:rsid w:val="0013696A"/>
    <w:rsid w:val="00136BAE"/>
    <w:rsid w:val="00137FAE"/>
    <w:rsid w:val="00147B31"/>
    <w:rsid w:val="00153112"/>
    <w:rsid w:val="00153209"/>
    <w:rsid w:val="00153D3D"/>
    <w:rsid w:val="00161000"/>
    <w:rsid w:val="00164381"/>
    <w:rsid w:val="00164998"/>
    <w:rsid w:val="00164E4A"/>
    <w:rsid w:val="001717A8"/>
    <w:rsid w:val="0018074C"/>
    <w:rsid w:val="001857C4"/>
    <w:rsid w:val="0019067C"/>
    <w:rsid w:val="001960BA"/>
    <w:rsid w:val="001A0F81"/>
    <w:rsid w:val="001B2026"/>
    <w:rsid w:val="001C58DA"/>
    <w:rsid w:val="001D2A84"/>
    <w:rsid w:val="001D70E2"/>
    <w:rsid w:val="001D76DB"/>
    <w:rsid w:val="001D7F28"/>
    <w:rsid w:val="001E3E17"/>
    <w:rsid w:val="001E4A99"/>
    <w:rsid w:val="00200D53"/>
    <w:rsid w:val="00213223"/>
    <w:rsid w:val="00220928"/>
    <w:rsid w:val="002227F0"/>
    <w:rsid w:val="00234978"/>
    <w:rsid w:val="00250919"/>
    <w:rsid w:val="00254D6F"/>
    <w:rsid w:val="00261C8B"/>
    <w:rsid w:val="00265877"/>
    <w:rsid w:val="0027007C"/>
    <w:rsid w:val="00270887"/>
    <w:rsid w:val="002713CE"/>
    <w:rsid w:val="00272913"/>
    <w:rsid w:val="00284986"/>
    <w:rsid w:val="002A1804"/>
    <w:rsid w:val="002C020E"/>
    <w:rsid w:val="002C2CDC"/>
    <w:rsid w:val="002D195E"/>
    <w:rsid w:val="002D32D8"/>
    <w:rsid w:val="002D4C41"/>
    <w:rsid w:val="002E2F89"/>
    <w:rsid w:val="002E4AF9"/>
    <w:rsid w:val="002E5192"/>
    <w:rsid w:val="002F230C"/>
    <w:rsid w:val="002F5303"/>
    <w:rsid w:val="00303573"/>
    <w:rsid w:val="003045C9"/>
    <w:rsid w:val="0031052A"/>
    <w:rsid w:val="00311C5E"/>
    <w:rsid w:val="003154FA"/>
    <w:rsid w:val="00320D8D"/>
    <w:rsid w:val="00324E05"/>
    <w:rsid w:val="00337850"/>
    <w:rsid w:val="00340C34"/>
    <w:rsid w:val="003501E0"/>
    <w:rsid w:val="00351975"/>
    <w:rsid w:val="003527BE"/>
    <w:rsid w:val="00370EE4"/>
    <w:rsid w:val="0039376B"/>
    <w:rsid w:val="003A7DE1"/>
    <w:rsid w:val="003C5FB8"/>
    <w:rsid w:val="003D5A6A"/>
    <w:rsid w:val="003D5BC4"/>
    <w:rsid w:val="003D7966"/>
    <w:rsid w:val="003E0EBD"/>
    <w:rsid w:val="003E10C7"/>
    <w:rsid w:val="003E13EB"/>
    <w:rsid w:val="003E232B"/>
    <w:rsid w:val="003E724F"/>
    <w:rsid w:val="00401FA1"/>
    <w:rsid w:val="00412CCF"/>
    <w:rsid w:val="00413CB0"/>
    <w:rsid w:val="00413DA9"/>
    <w:rsid w:val="00414E6B"/>
    <w:rsid w:val="00415909"/>
    <w:rsid w:val="00426841"/>
    <w:rsid w:val="00436A1C"/>
    <w:rsid w:val="00442B2E"/>
    <w:rsid w:val="004437A2"/>
    <w:rsid w:val="00474C78"/>
    <w:rsid w:val="004766E6"/>
    <w:rsid w:val="00487008"/>
    <w:rsid w:val="00492FE8"/>
    <w:rsid w:val="00495618"/>
    <w:rsid w:val="00495EA4"/>
    <w:rsid w:val="004A4436"/>
    <w:rsid w:val="004B4D67"/>
    <w:rsid w:val="004B550D"/>
    <w:rsid w:val="004B63FB"/>
    <w:rsid w:val="004D09F1"/>
    <w:rsid w:val="004D2229"/>
    <w:rsid w:val="004D3958"/>
    <w:rsid w:val="004D6E14"/>
    <w:rsid w:val="004E09D3"/>
    <w:rsid w:val="004E1745"/>
    <w:rsid w:val="004E2297"/>
    <w:rsid w:val="004E39A2"/>
    <w:rsid w:val="004E6197"/>
    <w:rsid w:val="004F4268"/>
    <w:rsid w:val="004F72B4"/>
    <w:rsid w:val="00500871"/>
    <w:rsid w:val="00513A59"/>
    <w:rsid w:val="00515048"/>
    <w:rsid w:val="005165B9"/>
    <w:rsid w:val="005221FF"/>
    <w:rsid w:val="00524CC5"/>
    <w:rsid w:val="0053201B"/>
    <w:rsid w:val="0053445C"/>
    <w:rsid w:val="005354FF"/>
    <w:rsid w:val="00552EBB"/>
    <w:rsid w:val="00554C6D"/>
    <w:rsid w:val="00554E58"/>
    <w:rsid w:val="005558A0"/>
    <w:rsid w:val="0055712D"/>
    <w:rsid w:val="00564774"/>
    <w:rsid w:val="00566180"/>
    <w:rsid w:val="00576822"/>
    <w:rsid w:val="005771EF"/>
    <w:rsid w:val="00587F45"/>
    <w:rsid w:val="00592E39"/>
    <w:rsid w:val="0059476A"/>
    <w:rsid w:val="005954F1"/>
    <w:rsid w:val="005A590D"/>
    <w:rsid w:val="005A68B7"/>
    <w:rsid w:val="005A7925"/>
    <w:rsid w:val="005B3284"/>
    <w:rsid w:val="005B5F48"/>
    <w:rsid w:val="005D4D1C"/>
    <w:rsid w:val="005D79A5"/>
    <w:rsid w:val="005E1010"/>
    <w:rsid w:val="005F1208"/>
    <w:rsid w:val="005F20E8"/>
    <w:rsid w:val="005F279A"/>
    <w:rsid w:val="006003F5"/>
    <w:rsid w:val="0060792C"/>
    <w:rsid w:val="006133CE"/>
    <w:rsid w:val="00620A26"/>
    <w:rsid w:val="00620A33"/>
    <w:rsid w:val="006324EE"/>
    <w:rsid w:val="00647430"/>
    <w:rsid w:val="0067223A"/>
    <w:rsid w:val="0068233C"/>
    <w:rsid w:val="00684B63"/>
    <w:rsid w:val="00687697"/>
    <w:rsid w:val="006908C1"/>
    <w:rsid w:val="00692C2B"/>
    <w:rsid w:val="006A00A0"/>
    <w:rsid w:val="006A5787"/>
    <w:rsid w:val="006B6C72"/>
    <w:rsid w:val="006C18F3"/>
    <w:rsid w:val="006C28CC"/>
    <w:rsid w:val="006C2C92"/>
    <w:rsid w:val="006E0A6E"/>
    <w:rsid w:val="006E64A8"/>
    <w:rsid w:val="006E6AD0"/>
    <w:rsid w:val="006F0A4A"/>
    <w:rsid w:val="006F1C58"/>
    <w:rsid w:val="006F2DEF"/>
    <w:rsid w:val="006F725F"/>
    <w:rsid w:val="00700444"/>
    <w:rsid w:val="007022F7"/>
    <w:rsid w:val="00703915"/>
    <w:rsid w:val="00704BB2"/>
    <w:rsid w:val="007063AD"/>
    <w:rsid w:val="0071044E"/>
    <w:rsid w:val="007122AB"/>
    <w:rsid w:val="00724AFF"/>
    <w:rsid w:val="00724F18"/>
    <w:rsid w:val="00725684"/>
    <w:rsid w:val="0072735F"/>
    <w:rsid w:val="0073170D"/>
    <w:rsid w:val="00735F41"/>
    <w:rsid w:val="00747789"/>
    <w:rsid w:val="00747DEA"/>
    <w:rsid w:val="00751C5D"/>
    <w:rsid w:val="00754E8E"/>
    <w:rsid w:val="00756054"/>
    <w:rsid w:val="0077562F"/>
    <w:rsid w:val="007A46EF"/>
    <w:rsid w:val="007B06B1"/>
    <w:rsid w:val="007B451E"/>
    <w:rsid w:val="007C0070"/>
    <w:rsid w:val="007C2E96"/>
    <w:rsid w:val="007C6E6B"/>
    <w:rsid w:val="007D0CD0"/>
    <w:rsid w:val="007E01DA"/>
    <w:rsid w:val="007E0C43"/>
    <w:rsid w:val="007F2629"/>
    <w:rsid w:val="007F44CE"/>
    <w:rsid w:val="007F543F"/>
    <w:rsid w:val="00800C7F"/>
    <w:rsid w:val="00812227"/>
    <w:rsid w:val="0081266F"/>
    <w:rsid w:val="00817A5B"/>
    <w:rsid w:val="00824D5C"/>
    <w:rsid w:val="00832D98"/>
    <w:rsid w:val="00833254"/>
    <w:rsid w:val="00841C43"/>
    <w:rsid w:val="0084423C"/>
    <w:rsid w:val="0084474F"/>
    <w:rsid w:val="00845617"/>
    <w:rsid w:val="00847054"/>
    <w:rsid w:val="00851CCE"/>
    <w:rsid w:val="0085240E"/>
    <w:rsid w:val="0085494C"/>
    <w:rsid w:val="0085630F"/>
    <w:rsid w:val="00871B78"/>
    <w:rsid w:val="00896625"/>
    <w:rsid w:val="008978D6"/>
    <w:rsid w:val="008A057B"/>
    <w:rsid w:val="008A117C"/>
    <w:rsid w:val="008B3A13"/>
    <w:rsid w:val="008C5FBF"/>
    <w:rsid w:val="008D2037"/>
    <w:rsid w:val="008D3682"/>
    <w:rsid w:val="008E0522"/>
    <w:rsid w:val="008E6A4D"/>
    <w:rsid w:val="008F0EE7"/>
    <w:rsid w:val="00906DF0"/>
    <w:rsid w:val="00914308"/>
    <w:rsid w:val="00914FDC"/>
    <w:rsid w:val="009171FB"/>
    <w:rsid w:val="009200D4"/>
    <w:rsid w:val="009215D4"/>
    <w:rsid w:val="00922B38"/>
    <w:rsid w:val="00934A7F"/>
    <w:rsid w:val="00944B07"/>
    <w:rsid w:val="00944E21"/>
    <w:rsid w:val="00945AB7"/>
    <w:rsid w:val="0094604E"/>
    <w:rsid w:val="00952513"/>
    <w:rsid w:val="00956F88"/>
    <w:rsid w:val="00963941"/>
    <w:rsid w:val="00963E50"/>
    <w:rsid w:val="00965792"/>
    <w:rsid w:val="00970217"/>
    <w:rsid w:val="00971D5E"/>
    <w:rsid w:val="00973F8B"/>
    <w:rsid w:val="0097427A"/>
    <w:rsid w:val="0098277E"/>
    <w:rsid w:val="009828C1"/>
    <w:rsid w:val="009A1490"/>
    <w:rsid w:val="009A16C4"/>
    <w:rsid w:val="009A1B86"/>
    <w:rsid w:val="009A2509"/>
    <w:rsid w:val="009A3ECB"/>
    <w:rsid w:val="009A4AD6"/>
    <w:rsid w:val="009A4E89"/>
    <w:rsid w:val="009A6C2B"/>
    <w:rsid w:val="009B4D43"/>
    <w:rsid w:val="009D04A3"/>
    <w:rsid w:val="009D1DC4"/>
    <w:rsid w:val="009D72DD"/>
    <w:rsid w:val="009D73ED"/>
    <w:rsid w:val="009E56AB"/>
    <w:rsid w:val="009F19FC"/>
    <w:rsid w:val="00A00B22"/>
    <w:rsid w:val="00A019BF"/>
    <w:rsid w:val="00A03A55"/>
    <w:rsid w:val="00A1252E"/>
    <w:rsid w:val="00A1260B"/>
    <w:rsid w:val="00A134B1"/>
    <w:rsid w:val="00A169F9"/>
    <w:rsid w:val="00A2445A"/>
    <w:rsid w:val="00A2516B"/>
    <w:rsid w:val="00A25E25"/>
    <w:rsid w:val="00A27880"/>
    <w:rsid w:val="00A401A2"/>
    <w:rsid w:val="00A43D2C"/>
    <w:rsid w:val="00A527E8"/>
    <w:rsid w:val="00A559F6"/>
    <w:rsid w:val="00A578C5"/>
    <w:rsid w:val="00A671CE"/>
    <w:rsid w:val="00A67C79"/>
    <w:rsid w:val="00A71CF1"/>
    <w:rsid w:val="00A839C4"/>
    <w:rsid w:val="00A91412"/>
    <w:rsid w:val="00A91C49"/>
    <w:rsid w:val="00A95049"/>
    <w:rsid w:val="00AA2D38"/>
    <w:rsid w:val="00AA4400"/>
    <w:rsid w:val="00AB049E"/>
    <w:rsid w:val="00AB4320"/>
    <w:rsid w:val="00AC1C86"/>
    <w:rsid w:val="00AD0AF4"/>
    <w:rsid w:val="00AD5BC5"/>
    <w:rsid w:val="00AE48E0"/>
    <w:rsid w:val="00AE591A"/>
    <w:rsid w:val="00AF1CB7"/>
    <w:rsid w:val="00B057FA"/>
    <w:rsid w:val="00B24797"/>
    <w:rsid w:val="00B30CA1"/>
    <w:rsid w:val="00B3775B"/>
    <w:rsid w:val="00B40FD4"/>
    <w:rsid w:val="00B502F4"/>
    <w:rsid w:val="00B56FCA"/>
    <w:rsid w:val="00B60F8A"/>
    <w:rsid w:val="00B6495C"/>
    <w:rsid w:val="00B64C89"/>
    <w:rsid w:val="00B9361E"/>
    <w:rsid w:val="00BA7DD5"/>
    <w:rsid w:val="00BB2314"/>
    <w:rsid w:val="00BC03DD"/>
    <w:rsid w:val="00BD4E2B"/>
    <w:rsid w:val="00BD50DC"/>
    <w:rsid w:val="00BE3191"/>
    <w:rsid w:val="00BE4CB3"/>
    <w:rsid w:val="00BF32B0"/>
    <w:rsid w:val="00BF4834"/>
    <w:rsid w:val="00BF77F5"/>
    <w:rsid w:val="00C033FD"/>
    <w:rsid w:val="00C05187"/>
    <w:rsid w:val="00C11103"/>
    <w:rsid w:val="00C12A14"/>
    <w:rsid w:val="00C424FD"/>
    <w:rsid w:val="00C53063"/>
    <w:rsid w:val="00C56720"/>
    <w:rsid w:val="00C57840"/>
    <w:rsid w:val="00C61B2A"/>
    <w:rsid w:val="00C652BA"/>
    <w:rsid w:val="00C66EE6"/>
    <w:rsid w:val="00C67CFA"/>
    <w:rsid w:val="00C74AE4"/>
    <w:rsid w:val="00C7509A"/>
    <w:rsid w:val="00C8336C"/>
    <w:rsid w:val="00C91FB3"/>
    <w:rsid w:val="00C976F9"/>
    <w:rsid w:val="00CA01D2"/>
    <w:rsid w:val="00CA4F64"/>
    <w:rsid w:val="00CB0F9E"/>
    <w:rsid w:val="00CB5AA4"/>
    <w:rsid w:val="00CB78B5"/>
    <w:rsid w:val="00CC1539"/>
    <w:rsid w:val="00CC4914"/>
    <w:rsid w:val="00CD41AA"/>
    <w:rsid w:val="00CD7C68"/>
    <w:rsid w:val="00CD7E71"/>
    <w:rsid w:val="00CE2534"/>
    <w:rsid w:val="00CF30AE"/>
    <w:rsid w:val="00CF4016"/>
    <w:rsid w:val="00CF7608"/>
    <w:rsid w:val="00CF7AAE"/>
    <w:rsid w:val="00D044FE"/>
    <w:rsid w:val="00D2246C"/>
    <w:rsid w:val="00D25165"/>
    <w:rsid w:val="00D36253"/>
    <w:rsid w:val="00D45E69"/>
    <w:rsid w:val="00D51806"/>
    <w:rsid w:val="00D5247C"/>
    <w:rsid w:val="00D5519F"/>
    <w:rsid w:val="00D70C51"/>
    <w:rsid w:val="00D776AF"/>
    <w:rsid w:val="00D81B21"/>
    <w:rsid w:val="00D93ABA"/>
    <w:rsid w:val="00D95B46"/>
    <w:rsid w:val="00D97E7A"/>
    <w:rsid w:val="00DA62A3"/>
    <w:rsid w:val="00DA6680"/>
    <w:rsid w:val="00DC1080"/>
    <w:rsid w:val="00DC11DB"/>
    <w:rsid w:val="00DD29AC"/>
    <w:rsid w:val="00DE3A32"/>
    <w:rsid w:val="00DF5356"/>
    <w:rsid w:val="00E019F6"/>
    <w:rsid w:val="00E11BA9"/>
    <w:rsid w:val="00E30734"/>
    <w:rsid w:val="00E32B2C"/>
    <w:rsid w:val="00E34C1D"/>
    <w:rsid w:val="00E45B78"/>
    <w:rsid w:val="00E5084E"/>
    <w:rsid w:val="00E50BBD"/>
    <w:rsid w:val="00E55167"/>
    <w:rsid w:val="00E55233"/>
    <w:rsid w:val="00E7022C"/>
    <w:rsid w:val="00E757CD"/>
    <w:rsid w:val="00E81DD5"/>
    <w:rsid w:val="00E822D8"/>
    <w:rsid w:val="00E8507C"/>
    <w:rsid w:val="00E93604"/>
    <w:rsid w:val="00EB0714"/>
    <w:rsid w:val="00EB5859"/>
    <w:rsid w:val="00EB62DA"/>
    <w:rsid w:val="00EB6CAF"/>
    <w:rsid w:val="00EC2257"/>
    <w:rsid w:val="00EC2A58"/>
    <w:rsid w:val="00ED1179"/>
    <w:rsid w:val="00EE6C64"/>
    <w:rsid w:val="00EF3629"/>
    <w:rsid w:val="00EF49DC"/>
    <w:rsid w:val="00F0268B"/>
    <w:rsid w:val="00F04A87"/>
    <w:rsid w:val="00F04BED"/>
    <w:rsid w:val="00F05DF7"/>
    <w:rsid w:val="00F127BC"/>
    <w:rsid w:val="00F2021F"/>
    <w:rsid w:val="00F20F36"/>
    <w:rsid w:val="00F33011"/>
    <w:rsid w:val="00F3739C"/>
    <w:rsid w:val="00F43DCA"/>
    <w:rsid w:val="00F56C49"/>
    <w:rsid w:val="00F71F22"/>
    <w:rsid w:val="00F75F76"/>
    <w:rsid w:val="00F81BE2"/>
    <w:rsid w:val="00F83FA8"/>
    <w:rsid w:val="00F9424C"/>
    <w:rsid w:val="00F978D6"/>
    <w:rsid w:val="00FA5197"/>
    <w:rsid w:val="00FA7B26"/>
    <w:rsid w:val="00FB33C2"/>
    <w:rsid w:val="00FB50FA"/>
    <w:rsid w:val="00FB6D18"/>
    <w:rsid w:val="00FC4F7A"/>
    <w:rsid w:val="00FD19BE"/>
    <w:rsid w:val="00FD4AB0"/>
    <w:rsid w:val="00FD690B"/>
    <w:rsid w:val="00FE622E"/>
    <w:rsid w:val="00FF60EB"/>
    <w:rsid w:val="00FF6EC3"/>
    <w:rsid w:val="061151B9"/>
    <w:rsid w:val="06595D67"/>
    <w:rsid w:val="077E64FC"/>
    <w:rsid w:val="0C1D1389"/>
    <w:rsid w:val="0ECC70F3"/>
    <w:rsid w:val="14FB7E20"/>
    <w:rsid w:val="17B35AB0"/>
    <w:rsid w:val="18500E57"/>
    <w:rsid w:val="19241EE7"/>
    <w:rsid w:val="1BBF4E40"/>
    <w:rsid w:val="20F64A5D"/>
    <w:rsid w:val="20FB4EB0"/>
    <w:rsid w:val="22D81592"/>
    <w:rsid w:val="267D4842"/>
    <w:rsid w:val="29335F86"/>
    <w:rsid w:val="354A70C2"/>
    <w:rsid w:val="364955CD"/>
    <w:rsid w:val="37F222F4"/>
    <w:rsid w:val="3E1A4AEC"/>
    <w:rsid w:val="40BB5A3C"/>
    <w:rsid w:val="4160090F"/>
    <w:rsid w:val="4318102B"/>
    <w:rsid w:val="4A556518"/>
    <w:rsid w:val="4AE271AB"/>
    <w:rsid w:val="4C722511"/>
    <w:rsid w:val="4CB25979"/>
    <w:rsid w:val="50745778"/>
    <w:rsid w:val="54A3321E"/>
    <w:rsid w:val="57F207DB"/>
    <w:rsid w:val="582B3A43"/>
    <w:rsid w:val="58D051E2"/>
    <w:rsid w:val="5A2D6BBC"/>
    <w:rsid w:val="5A7A1B23"/>
    <w:rsid w:val="5B704A98"/>
    <w:rsid w:val="5DF83B94"/>
    <w:rsid w:val="60B4103E"/>
    <w:rsid w:val="62635090"/>
    <w:rsid w:val="626C7F06"/>
    <w:rsid w:val="63762D95"/>
    <w:rsid w:val="64134AE6"/>
    <w:rsid w:val="641954C8"/>
    <w:rsid w:val="65725F4F"/>
    <w:rsid w:val="65A57125"/>
    <w:rsid w:val="660E4C70"/>
    <w:rsid w:val="66E951AB"/>
    <w:rsid w:val="67842D06"/>
    <w:rsid w:val="68755749"/>
    <w:rsid w:val="693E6318"/>
    <w:rsid w:val="6B701879"/>
    <w:rsid w:val="6F6F23F4"/>
    <w:rsid w:val="72757134"/>
    <w:rsid w:val="72C86F71"/>
    <w:rsid w:val="75553F6E"/>
    <w:rsid w:val="763A2082"/>
    <w:rsid w:val="7771639C"/>
    <w:rsid w:val="77992AD7"/>
    <w:rsid w:val="77D35594"/>
    <w:rsid w:val="784073D3"/>
    <w:rsid w:val="78C51DA6"/>
    <w:rsid w:val="79137668"/>
    <w:rsid w:val="79890F4C"/>
    <w:rsid w:val="7F01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D84D97C"/>
  <w15:docId w15:val="{8AA7838B-9193-4F52-AE50-E890BD2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unhideWhenUsed/>
    <w:qFormat/>
    <w:rPr>
      <w:rFonts w:ascii="宋体" w:hAnsi="Courier New"/>
      <w:szCs w:val="21"/>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basedOn w:val="a0"/>
    <w:uiPriority w:val="20"/>
    <w:qFormat/>
    <w:rPr>
      <w:i/>
    </w:r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aa">
    <w:name w:val="批注框文本 字符"/>
    <w:link w:val="a9"/>
    <w:uiPriority w:val="99"/>
    <w:semiHidden/>
    <w:qFormat/>
    <w:rPr>
      <w:kern w:val="2"/>
      <w:sz w:val="18"/>
      <w:szCs w:val="18"/>
    </w:rPr>
  </w:style>
  <w:style w:type="character" w:customStyle="1" w:styleId="a8">
    <w:name w:val="日期 字符"/>
    <w:link w:val="a7"/>
    <w:uiPriority w:val="99"/>
    <w:semiHidden/>
    <w:qFormat/>
    <w:rPr>
      <w:kern w:val="2"/>
      <w:sz w:val="21"/>
      <w:szCs w:val="24"/>
    </w:rPr>
  </w:style>
  <w:style w:type="character" w:customStyle="1" w:styleId="af0">
    <w:name w:val="批注主题 字符"/>
    <w:link w:val="af"/>
    <w:uiPriority w:val="99"/>
    <w:semiHidden/>
    <w:qFormat/>
    <w:rPr>
      <w:b/>
      <w:bCs/>
      <w:kern w:val="2"/>
      <w:sz w:val="21"/>
      <w:szCs w:val="24"/>
    </w:rPr>
  </w:style>
  <w:style w:type="character" w:customStyle="1" w:styleId="a6">
    <w:name w:val="纯文本 字符"/>
    <w:link w:val="a5"/>
    <w:uiPriority w:val="99"/>
    <w:qFormat/>
    <w:rPr>
      <w:rFonts w:ascii="宋体" w:hAnsi="Courier New" w:cs="Courier New"/>
      <w:kern w:val="2"/>
      <w:sz w:val="21"/>
      <w:szCs w:val="21"/>
    </w:rPr>
  </w:style>
  <w:style w:type="character" w:customStyle="1" w:styleId="a4">
    <w:name w:val="批注文字 字符"/>
    <w:link w:val="a3"/>
    <w:uiPriority w:val="99"/>
    <w:semiHidden/>
    <w:qFormat/>
    <w:rPr>
      <w:kern w:val="2"/>
      <w:sz w:val="21"/>
      <w:szCs w:val="24"/>
    </w:rPr>
  </w:style>
  <w:style w:type="paragraph" w:customStyle="1" w:styleId="1Char">
    <w:name w:val="1 Char"/>
    <w:basedOn w:val="a"/>
    <w:semiHidden/>
    <w:qFormat/>
    <w:pPr>
      <w:widowControl/>
      <w:spacing w:after="160" w:line="240" w:lineRule="exact"/>
      <w:jc w:val="left"/>
    </w:pPr>
    <w:rPr>
      <w:rFonts w:ascii="Verdana" w:hAnsi="Verdana"/>
      <w:kern w:val="0"/>
      <w:sz w:val="20"/>
      <w:szCs w:val="20"/>
      <w:lang w:eastAsia="en-US"/>
    </w:rPr>
  </w:style>
  <w:style w:type="paragraph" w:customStyle="1" w:styleId="CM4">
    <w:name w:val="CM4"/>
    <w:basedOn w:val="a"/>
    <w:next w:val="a"/>
    <w:qFormat/>
    <w:pPr>
      <w:autoSpaceDE w:val="0"/>
      <w:autoSpaceDN w:val="0"/>
      <w:adjustRightInd w:val="0"/>
      <w:jc w:val="left"/>
    </w:pPr>
    <w:rPr>
      <w:rFonts w:ascii="宋体"/>
      <w:kern w:val="0"/>
      <w:sz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7">
    <w:name w:val="List Paragraph"/>
    <w:basedOn w:val="a"/>
    <w:uiPriority w:val="99"/>
    <w:unhideWhenUsed/>
    <w:qFormat/>
    <w:pPr>
      <w:ind w:firstLineChars="200" w:firstLine="420"/>
    </w:pPr>
  </w:style>
  <w:style w:type="character" w:customStyle="1" w:styleId="ac">
    <w:name w:val="页脚 字符"/>
    <w:basedOn w:val="a0"/>
    <w:link w:val="ab"/>
    <w:uiPriority w:val="99"/>
    <w:qFormat/>
    <w:rPr>
      <w:kern w:val="2"/>
      <w:sz w:val="18"/>
      <w:szCs w:val="18"/>
    </w:rPr>
  </w:style>
  <w:style w:type="character" w:customStyle="1" w:styleId="ae">
    <w:name w:val="页眉 字符"/>
    <w:basedOn w:val="a0"/>
    <w:link w:val="ad"/>
    <w:uiPriority w:val="99"/>
    <w:qFormat/>
    <w:rPr>
      <w:kern w:val="2"/>
      <w:sz w:val="18"/>
      <w:szCs w:val="18"/>
    </w:rPr>
  </w:style>
  <w:style w:type="character" w:customStyle="1" w:styleId="10">
    <w:name w:val="标题 1 字符"/>
    <w:basedOn w:val="a0"/>
    <w:link w:val="1"/>
    <w:uiPriority w:val="9"/>
    <w:qFormat/>
    <w:rPr>
      <w:rFonts w:ascii="Calibri" w:hAnsi="Calibri"/>
      <w:b/>
      <w:bCs/>
      <w:kern w:val="44"/>
      <w:sz w:val="24"/>
      <w:szCs w:val="44"/>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修订1"/>
    <w:hidden/>
    <w:uiPriority w:val="99"/>
    <w:semiHidden/>
    <w:qFormat/>
    <w:rPr>
      <w:kern w:val="2"/>
      <w:sz w:val="21"/>
      <w:szCs w:val="24"/>
    </w:rPr>
  </w:style>
  <w:style w:type="paragraph" w:customStyle="1" w:styleId="af8">
    <w:name w:val="表格"/>
    <w:basedOn w:val="a"/>
    <w:link w:val="Char"/>
    <w:uiPriority w:val="99"/>
    <w:qFormat/>
    <w:pPr>
      <w:spacing w:after="160" w:line="259" w:lineRule="auto"/>
    </w:pPr>
    <w:rPr>
      <w:kern w:val="0"/>
    </w:rPr>
  </w:style>
  <w:style w:type="character" w:customStyle="1" w:styleId="Char">
    <w:name w:val="表格 Char"/>
    <w:link w:val="af8"/>
    <w:uiPriority w:val="99"/>
    <w:qFormat/>
    <w:rPr>
      <w:sz w:val="21"/>
      <w:szCs w:val="24"/>
    </w:rPr>
  </w:style>
  <w:style w:type="paragraph" w:customStyle="1" w:styleId="2">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 H K ! 1 0 9 7 4 7 1 1 8 . 4 < / d o c u m e n t i d >  
     < s e n d e r i d > J C H K < / s e n d e r i d >  
     < s e n d e r e m a i l > J O N A T H A N . K W O K @ S L A U G H T E R A N D M A Y . C O M < / s e n d e r e m a i l >  
     < l a s t m o d i f i e d > 2 0 2 2 - 0 4 - 1 4 T 1 3 : 1 4 : 0 0 . 0 0 0 0 0 0 0 + 0 8 : 0 0 < / l a s t m o d i f i e d >  
     < d a t a b a s e > H K < / d a t a b a s e >  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90C92-8AC1-4E9A-A0BF-9D42550B58B6}">
  <ds:schemaRefs>
    <ds:schemaRef ds:uri="http://schemas.openxmlformats.org/officeDocument/2006/bibliography"/>
  </ds:schemaRefs>
</ds:datastoreItem>
</file>

<file path=customXml/itemProps3.xml><?xml version="1.0" encoding="utf-8"?>
<ds:datastoreItem xmlns:ds="http://schemas.openxmlformats.org/officeDocument/2006/customXml" ds:itemID="{F890B7E8-5BD1-42E6-B499-8661468F32A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123</Words>
  <Characters>706</Characters>
  <Application>Microsoft Office Word</Application>
  <DocSecurity>0</DocSecurity>
  <Lines>5</Lines>
  <Paragraphs>1</Paragraphs>
  <ScaleCrop>false</ScaleCrop>
  <Company>KWM</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Yu</dc:creator>
  <cp:lastModifiedBy>金 建德</cp:lastModifiedBy>
  <cp:revision>7</cp:revision>
  <dcterms:created xsi:type="dcterms:W3CDTF">2022-09-07T13:14:00Z</dcterms:created>
  <dcterms:modified xsi:type="dcterms:W3CDTF">2022-09-08T09:46:00Z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F4421A20DE2644AA8B4F96E8D6250B2A</vt:lpwstr>
  </property>
</Properties>
</file>