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9C" w:rsidRPr="00185707" w:rsidRDefault="00ED4DEB">
      <w:pPr>
        <w:spacing w:line="360" w:lineRule="auto"/>
        <w:jc w:val="center"/>
        <w:rPr>
          <w:rFonts w:ascii="黑体" w:eastAsia="黑体" w:hAnsi="黑体"/>
          <w:color w:val="000000"/>
        </w:rPr>
      </w:pPr>
      <w:r w:rsidRPr="00185707">
        <w:rPr>
          <w:rFonts w:ascii="黑体" w:eastAsia="黑体" w:hAnsi="黑体"/>
          <w:color w:val="000000"/>
        </w:rPr>
        <w:t>股票代码：600188            股票简称：</w:t>
      </w:r>
      <w:r w:rsidR="00E33AAF">
        <w:rPr>
          <w:rFonts w:ascii="黑体" w:eastAsia="黑体" w:hAnsi="黑体" w:hint="eastAsia"/>
          <w:color w:val="000000"/>
        </w:rPr>
        <w:t>兖矿能源</w:t>
      </w:r>
      <w:r w:rsidRPr="00185707">
        <w:rPr>
          <w:rFonts w:ascii="黑体" w:eastAsia="黑体" w:hAnsi="黑体"/>
          <w:color w:val="000000"/>
        </w:rPr>
        <w:t xml:space="preserve">            编号：临20</w:t>
      </w:r>
      <w:r w:rsidR="0019351C">
        <w:rPr>
          <w:rFonts w:ascii="黑体" w:eastAsia="黑体" w:hAnsi="黑体" w:hint="eastAsia"/>
          <w:color w:val="000000"/>
        </w:rPr>
        <w:t>2</w:t>
      </w:r>
      <w:r w:rsidR="00E33AAF">
        <w:rPr>
          <w:rFonts w:ascii="黑体" w:eastAsia="黑体" w:hAnsi="黑体"/>
          <w:color w:val="000000"/>
        </w:rPr>
        <w:t>2</w:t>
      </w:r>
      <w:r w:rsidRPr="00185707">
        <w:rPr>
          <w:rFonts w:ascii="黑体" w:eastAsia="黑体" w:hAnsi="黑体"/>
          <w:color w:val="000000"/>
        </w:rPr>
        <w:t>-</w:t>
      </w:r>
      <w:r w:rsidR="00185707" w:rsidRPr="00185707">
        <w:rPr>
          <w:rFonts w:ascii="黑体" w:eastAsia="黑体" w:hAnsi="黑体" w:hint="eastAsia"/>
          <w:color w:val="000000"/>
        </w:rPr>
        <w:t>0</w:t>
      </w:r>
      <w:r w:rsidR="00EB56CA">
        <w:rPr>
          <w:rFonts w:ascii="黑体" w:eastAsia="黑体" w:hAnsi="黑体" w:hint="eastAsia"/>
          <w:color w:val="000000"/>
        </w:rPr>
        <w:t>63</w:t>
      </w:r>
    </w:p>
    <w:p w:rsidR="00B45A9C" w:rsidRDefault="00B45A9C">
      <w:pPr>
        <w:spacing w:line="560" w:lineRule="exact"/>
        <w:jc w:val="center"/>
        <w:rPr>
          <w:rFonts w:ascii="黑体" w:eastAsia="黑体"/>
          <w:b/>
          <w:bCs/>
          <w:color w:val="FF0000"/>
          <w:sz w:val="36"/>
          <w:szCs w:val="36"/>
        </w:rPr>
      </w:pPr>
    </w:p>
    <w:p w:rsidR="00B45A9C" w:rsidRDefault="00E33AAF">
      <w:pPr>
        <w:spacing w:line="560" w:lineRule="exact"/>
        <w:jc w:val="center"/>
        <w:rPr>
          <w:rFonts w:ascii="黑体" w:eastAsia="黑体"/>
          <w:b/>
          <w:bCs/>
          <w:color w:val="FF0000"/>
          <w:sz w:val="36"/>
          <w:szCs w:val="36"/>
        </w:rPr>
      </w:pPr>
      <w:r>
        <w:rPr>
          <w:rFonts w:ascii="黑体" w:eastAsia="黑体" w:hint="eastAsia"/>
          <w:b/>
          <w:bCs/>
          <w:color w:val="FF0000"/>
          <w:sz w:val="36"/>
          <w:szCs w:val="36"/>
        </w:rPr>
        <w:t>兖矿能源集团</w:t>
      </w:r>
      <w:r w:rsidR="00ED4DEB">
        <w:rPr>
          <w:rFonts w:ascii="黑体" w:eastAsia="黑体"/>
          <w:b/>
          <w:bCs/>
          <w:color w:val="FF0000"/>
          <w:sz w:val="36"/>
          <w:szCs w:val="36"/>
        </w:rPr>
        <w:t>股份有限公司</w:t>
      </w:r>
    </w:p>
    <w:p w:rsidR="00B45A9C" w:rsidRDefault="00ED4DEB">
      <w:pPr>
        <w:spacing w:line="560" w:lineRule="exact"/>
        <w:jc w:val="center"/>
        <w:rPr>
          <w:b/>
          <w:bCs/>
          <w:color w:val="000000"/>
          <w:sz w:val="32"/>
        </w:rPr>
      </w:pPr>
      <w:r>
        <w:rPr>
          <w:rFonts w:ascii="黑体" w:eastAsia="黑体" w:hint="eastAsia"/>
          <w:b/>
          <w:bCs/>
          <w:color w:val="FF0000"/>
          <w:sz w:val="36"/>
          <w:szCs w:val="36"/>
        </w:rPr>
        <w:t>第</w:t>
      </w:r>
      <w:r w:rsidR="00F607A8">
        <w:rPr>
          <w:rFonts w:ascii="黑体" w:eastAsia="黑体" w:hint="eastAsia"/>
          <w:b/>
          <w:bCs/>
          <w:color w:val="FF0000"/>
          <w:sz w:val="36"/>
          <w:szCs w:val="36"/>
        </w:rPr>
        <w:t>八</w:t>
      </w:r>
      <w:r>
        <w:rPr>
          <w:rFonts w:ascii="黑体" w:eastAsia="黑体" w:hint="eastAsia"/>
          <w:b/>
          <w:bCs/>
          <w:color w:val="FF0000"/>
          <w:sz w:val="36"/>
          <w:szCs w:val="36"/>
        </w:rPr>
        <w:t>届董事会第</w:t>
      </w:r>
      <w:r w:rsidR="00E33AAF">
        <w:rPr>
          <w:rFonts w:ascii="黑体" w:eastAsia="黑体" w:hint="eastAsia"/>
          <w:b/>
          <w:bCs/>
          <w:color w:val="FF0000"/>
          <w:sz w:val="36"/>
          <w:szCs w:val="36"/>
        </w:rPr>
        <w:t>二</w:t>
      </w:r>
      <w:r w:rsidR="00F607A8">
        <w:rPr>
          <w:rFonts w:ascii="黑体" w:eastAsia="黑体" w:hint="eastAsia"/>
          <w:b/>
          <w:bCs/>
          <w:color w:val="FF0000"/>
          <w:sz w:val="36"/>
          <w:szCs w:val="36"/>
        </w:rPr>
        <w:t>十</w:t>
      </w:r>
      <w:r w:rsidR="00D3160C">
        <w:rPr>
          <w:rFonts w:ascii="黑体" w:eastAsia="黑体" w:hint="eastAsia"/>
          <w:b/>
          <w:bCs/>
          <w:color w:val="FF0000"/>
          <w:sz w:val="36"/>
          <w:szCs w:val="36"/>
        </w:rPr>
        <w:t>四</w:t>
      </w:r>
      <w:r>
        <w:rPr>
          <w:rFonts w:ascii="黑体" w:eastAsia="黑体" w:hint="eastAsia"/>
          <w:b/>
          <w:bCs/>
          <w:color w:val="FF0000"/>
          <w:sz w:val="36"/>
          <w:szCs w:val="36"/>
        </w:rPr>
        <w:t>次会议决议</w:t>
      </w:r>
      <w:r>
        <w:rPr>
          <w:rFonts w:ascii="黑体" w:eastAsia="黑体"/>
          <w:b/>
          <w:bCs/>
          <w:color w:val="FF0000"/>
          <w:sz w:val="36"/>
          <w:szCs w:val="36"/>
        </w:rPr>
        <w:t>公告</w:t>
      </w:r>
    </w:p>
    <w:p w:rsidR="00B45A9C" w:rsidRDefault="008B5F6E">
      <w:pPr>
        <w:spacing w:line="560" w:lineRule="exact"/>
        <w:jc w:val="center"/>
        <w:rPr>
          <w:b/>
          <w:bCs/>
          <w:color w:val="000000"/>
          <w:sz w:val="28"/>
        </w:rPr>
      </w:pPr>
      <w:r>
        <w:rPr>
          <w:b/>
          <w:bCs/>
          <w:noProof/>
          <w:color w:val="000000"/>
          <w:sz w:val="28"/>
        </w:rPr>
        <w:pict>
          <v:shapetype id="_x0000_t202" coordsize="21600,21600" o:spt="202" path="m,l,21600r21600,l21600,xe">
            <v:stroke joinstyle="miter"/>
            <v:path gradientshapeok="t" o:connecttype="rect"/>
          </v:shapetype>
          <v:shape id="Text Box 2" o:spid="_x0000_s2050" type="#_x0000_t202" style="position:absolute;left:0;text-align:left;margin-left:9pt;margin-top:23.1pt;width:423pt;height:8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">
            <v:textbox>
              <w:txbxContent>
                <w:p w:rsidR="00B45A9C" w:rsidRDefault="00ED4DEB">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w:t>
                  </w:r>
                  <w:r w:rsidR="007171D9">
                    <w:rPr>
                      <w:rFonts w:hint="eastAsia"/>
                      <w:sz w:val="28"/>
                    </w:rPr>
                    <w:t>法律</w:t>
                  </w:r>
                  <w:r>
                    <w:rPr>
                      <w:rFonts w:hint="eastAsia"/>
                      <w:sz w:val="28"/>
                    </w:rPr>
                    <w:t>责任。</w:t>
                  </w:r>
                </w:p>
              </w:txbxContent>
            </v:textbox>
          </v:shape>
        </w:pict>
      </w:r>
    </w:p>
    <w:p w:rsidR="00B45A9C" w:rsidRDefault="00B45A9C">
      <w:pPr>
        <w:adjustRightInd w:val="0"/>
        <w:snapToGrid w:val="0"/>
        <w:spacing w:line="500" w:lineRule="exact"/>
        <w:ind w:firstLineChars="200" w:firstLine="562"/>
        <w:outlineLvl w:val="0"/>
        <w:rPr>
          <w:b/>
          <w:bCs/>
          <w:color w:val="000000"/>
          <w:sz w:val="28"/>
        </w:rPr>
      </w:pPr>
    </w:p>
    <w:p w:rsidR="00B45A9C" w:rsidRDefault="00B45A9C">
      <w:pPr>
        <w:adjustRightInd w:val="0"/>
        <w:snapToGrid w:val="0"/>
        <w:spacing w:line="500" w:lineRule="exact"/>
        <w:ind w:firstLineChars="200" w:firstLine="562"/>
        <w:outlineLvl w:val="0"/>
        <w:rPr>
          <w:b/>
          <w:bCs/>
          <w:color w:val="000000"/>
          <w:sz w:val="28"/>
        </w:rPr>
      </w:pPr>
    </w:p>
    <w:p w:rsidR="00B45A9C" w:rsidRDefault="00B45A9C">
      <w:pPr>
        <w:adjustRightInd w:val="0"/>
        <w:snapToGrid w:val="0"/>
        <w:spacing w:line="500" w:lineRule="exact"/>
        <w:ind w:firstLineChars="200" w:firstLine="562"/>
        <w:outlineLvl w:val="0"/>
        <w:rPr>
          <w:b/>
          <w:bCs/>
          <w:color w:val="000000"/>
          <w:sz w:val="28"/>
        </w:rPr>
      </w:pPr>
    </w:p>
    <w:p w:rsidR="00B45A9C" w:rsidRDefault="00B45A9C">
      <w:pPr>
        <w:adjustRightInd w:val="0"/>
        <w:snapToGrid w:val="0"/>
        <w:spacing w:line="520" w:lineRule="exact"/>
        <w:ind w:firstLineChars="200" w:firstLine="562"/>
        <w:rPr>
          <w:b/>
          <w:sz w:val="28"/>
          <w:szCs w:val="28"/>
        </w:rPr>
      </w:pPr>
    </w:p>
    <w:p w:rsidR="00F607A8" w:rsidRPr="00F75AF6" w:rsidRDefault="00E33AAF" w:rsidP="009E2EF1">
      <w:pPr>
        <w:adjustRightInd w:val="0"/>
        <w:snapToGrid w:val="0"/>
        <w:spacing w:line="520" w:lineRule="exact"/>
        <w:ind w:firstLineChars="200" w:firstLine="560"/>
        <w:rPr>
          <w:rFonts w:ascii="宋体" w:hAnsi="宋体"/>
          <w:sz w:val="28"/>
          <w:szCs w:val="28"/>
        </w:rPr>
      </w:pPr>
      <w:r>
        <w:rPr>
          <w:rFonts w:ascii="宋体" w:hAnsi="宋体" w:hint="eastAsia"/>
          <w:sz w:val="28"/>
          <w:szCs w:val="28"/>
        </w:rPr>
        <w:t>兖矿能源集团</w:t>
      </w:r>
      <w:r w:rsidR="00F607A8" w:rsidRPr="00F75AF6">
        <w:rPr>
          <w:rFonts w:ascii="宋体" w:hAnsi="宋体" w:hint="eastAsia"/>
          <w:sz w:val="28"/>
          <w:szCs w:val="28"/>
        </w:rPr>
        <w:t>股份有限公司（“公司”）第八届董事会第</w:t>
      </w:r>
      <w:r>
        <w:rPr>
          <w:rFonts w:ascii="宋体" w:hAnsi="宋体" w:hint="eastAsia"/>
          <w:sz w:val="28"/>
          <w:szCs w:val="28"/>
        </w:rPr>
        <w:t>二</w:t>
      </w:r>
      <w:r w:rsidR="00F607A8" w:rsidRPr="00F75AF6">
        <w:rPr>
          <w:rFonts w:ascii="宋体" w:hAnsi="宋体" w:hint="eastAsia"/>
          <w:sz w:val="28"/>
          <w:szCs w:val="28"/>
        </w:rPr>
        <w:t>十</w:t>
      </w:r>
      <w:r w:rsidR="00D3160C">
        <w:rPr>
          <w:rFonts w:ascii="宋体" w:hAnsi="宋体" w:hint="eastAsia"/>
          <w:sz w:val="28"/>
          <w:szCs w:val="28"/>
        </w:rPr>
        <w:t>四</w:t>
      </w:r>
      <w:r w:rsidR="00F607A8" w:rsidRPr="00F75AF6">
        <w:rPr>
          <w:rFonts w:ascii="宋体" w:hAnsi="宋体" w:hint="eastAsia"/>
          <w:sz w:val="28"/>
          <w:szCs w:val="28"/>
        </w:rPr>
        <w:t>次会议通知于20</w:t>
      </w:r>
      <w:r w:rsidR="00F607A8">
        <w:rPr>
          <w:rFonts w:ascii="宋体" w:hAnsi="宋体"/>
          <w:sz w:val="28"/>
          <w:szCs w:val="28"/>
        </w:rPr>
        <w:t>2</w:t>
      </w:r>
      <w:r>
        <w:rPr>
          <w:rFonts w:ascii="宋体" w:hAnsi="宋体"/>
          <w:sz w:val="28"/>
          <w:szCs w:val="28"/>
        </w:rPr>
        <w:t>2</w:t>
      </w:r>
      <w:r w:rsidR="00F607A8" w:rsidRPr="00F75AF6">
        <w:rPr>
          <w:rFonts w:ascii="宋体" w:hAnsi="宋体" w:hint="eastAsia"/>
          <w:sz w:val="28"/>
          <w:szCs w:val="28"/>
        </w:rPr>
        <w:t>年</w:t>
      </w:r>
      <w:r w:rsidR="00D3160C">
        <w:rPr>
          <w:rFonts w:ascii="宋体" w:hAnsi="宋体"/>
          <w:sz w:val="28"/>
          <w:szCs w:val="28"/>
        </w:rPr>
        <w:t>8</w:t>
      </w:r>
      <w:r w:rsidR="00F607A8" w:rsidRPr="00F75AF6">
        <w:rPr>
          <w:rFonts w:ascii="宋体" w:hAnsi="宋体" w:hint="eastAsia"/>
          <w:sz w:val="28"/>
          <w:szCs w:val="28"/>
        </w:rPr>
        <w:t>月</w:t>
      </w:r>
      <w:r w:rsidR="000E72A5">
        <w:rPr>
          <w:rFonts w:ascii="宋体" w:hAnsi="宋体" w:hint="eastAsia"/>
          <w:sz w:val="28"/>
          <w:szCs w:val="28"/>
        </w:rPr>
        <w:t>1</w:t>
      </w:r>
      <w:r w:rsidR="00D3160C">
        <w:rPr>
          <w:rFonts w:ascii="宋体" w:hAnsi="宋体"/>
          <w:sz w:val="28"/>
          <w:szCs w:val="28"/>
        </w:rPr>
        <w:t>2</w:t>
      </w:r>
      <w:r w:rsidR="00F607A8" w:rsidRPr="00F75AF6">
        <w:rPr>
          <w:rFonts w:ascii="宋体" w:hAnsi="宋体" w:hint="eastAsia"/>
          <w:sz w:val="28"/>
          <w:szCs w:val="28"/>
        </w:rPr>
        <w:t>日以书面送达或电子邮件方式发出，会议于20</w:t>
      </w:r>
      <w:r w:rsidR="00F607A8">
        <w:rPr>
          <w:rFonts w:ascii="宋体" w:hAnsi="宋体"/>
          <w:sz w:val="28"/>
          <w:szCs w:val="28"/>
        </w:rPr>
        <w:t>2</w:t>
      </w:r>
      <w:r>
        <w:rPr>
          <w:rFonts w:ascii="宋体" w:hAnsi="宋体"/>
          <w:sz w:val="28"/>
          <w:szCs w:val="28"/>
        </w:rPr>
        <w:t>2</w:t>
      </w:r>
      <w:r w:rsidR="00F607A8" w:rsidRPr="00F75AF6">
        <w:rPr>
          <w:rFonts w:ascii="宋体" w:hAnsi="宋体" w:hint="eastAsia"/>
          <w:sz w:val="28"/>
          <w:szCs w:val="28"/>
        </w:rPr>
        <w:t>年</w:t>
      </w:r>
      <w:r w:rsidR="00D3160C">
        <w:rPr>
          <w:rFonts w:ascii="宋体" w:hAnsi="宋体"/>
          <w:sz w:val="28"/>
          <w:szCs w:val="28"/>
        </w:rPr>
        <w:t>8</w:t>
      </w:r>
      <w:r w:rsidR="00F607A8" w:rsidRPr="00F75AF6">
        <w:rPr>
          <w:rFonts w:ascii="宋体" w:hAnsi="宋体" w:hint="eastAsia"/>
          <w:sz w:val="28"/>
          <w:szCs w:val="28"/>
        </w:rPr>
        <w:t>月</w:t>
      </w:r>
      <w:r w:rsidR="00A538DB">
        <w:rPr>
          <w:rFonts w:ascii="宋体" w:hAnsi="宋体"/>
          <w:sz w:val="28"/>
          <w:szCs w:val="28"/>
        </w:rPr>
        <w:t>2</w:t>
      </w:r>
      <w:r w:rsidR="00D3160C">
        <w:rPr>
          <w:rFonts w:ascii="宋体" w:hAnsi="宋体"/>
          <w:sz w:val="28"/>
          <w:szCs w:val="28"/>
        </w:rPr>
        <w:t>6</w:t>
      </w:r>
      <w:r w:rsidR="00F607A8" w:rsidRPr="00F75AF6">
        <w:rPr>
          <w:rFonts w:ascii="宋体" w:hAnsi="宋体" w:hint="eastAsia"/>
          <w:sz w:val="28"/>
          <w:szCs w:val="28"/>
        </w:rPr>
        <w:t>日在山东省邹城市公司总部以</w:t>
      </w:r>
      <w:r w:rsidR="00D3160C">
        <w:rPr>
          <w:rFonts w:ascii="宋体" w:hAnsi="宋体" w:hint="eastAsia"/>
          <w:sz w:val="28"/>
          <w:szCs w:val="28"/>
        </w:rPr>
        <w:t>现场</w:t>
      </w:r>
      <w:r w:rsidR="00F607A8" w:rsidRPr="000E72A5">
        <w:rPr>
          <w:rFonts w:ascii="宋体" w:hAnsi="宋体" w:hint="eastAsia"/>
          <w:sz w:val="28"/>
          <w:szCs w:val="28"/>
        </w:rPr>
        <w:t>方式</w:t>
      </w:r>
      <w:r w:rsidR="00F607A8" w:rsidRPr="00F75AF6">
        <w:rPr>
          <w:rFonts w:ascii="宋体" w:hAnsi="宋体" w:hint="eastAsia"/>
          <w:sz w:val="28"/>
          <w:szCs w:val="28"/>
        </w:rPr>
        <w:t>召开。会议应出席董事1</w:t>
      </w:r>
      <w:r w:rsidR="00C23E07">
        <w:rPr>
          <w:rFonts w:ascii="宋体" w:hAnsi="宋体"/>
          <w:sz w:val="28"/>
          <w:szCs w:val="28"/>
        </w:rPr>
        <w:t>0</w:t>
      </w:r>
      <w:r w:rsidR="00F607A8" w:rsidRPr="00F75AF6">
        <w:rPr>
          <w:rFonts w:ascii="宋体" w:hAnsi="宋体" w:hint="eastAsia"/>
          <w:sz w:val="28"/>
          <w:szCs w:val="28"/>
        </w:rPr>
        <w:t>名，实际出席董事1</w:t>
      </w:r>
      <w:r w:rsidR="00C23E07">
        <w:rPr>
          <w:rFonts w:ascii="宋体" w:hAnsi="宋体"/>
          <w:sz w:val="28"/>
          <w:szCs w:val="28"/>
        </w:rPr>
        <w:t>0</w:t>
      </w:r>
      <w:r w:rsidR="00F607A8" w:rsidRPr="00F75AF6">
        <w:rPr>
          <w:rFonts w:ascii="宋体" w:hAnsi="宋体" w:hint="eastAsia"/>
          <w:sz w:val="28"/>
          <w:szCs w:val="28"/>
        </w:rPr>
        <w:t>名，符合有关法律、行政法规、部门规章、规范性文件和《公司章程》的规定。</w:t>
      </w:r>
    </w:p>
    <w:p w:rsidR="00F607A8" w:rsidRPr="00F26BA7" w:rsidRDefault="00F607A8" w:rsidP="009E2EF1">
      <w:pPr>
        <w:adjustRightInd w:val="0"/>
        <w:snapToGrid w:val="0"/>
        <w:spacing w:line="520" w:lineRule="exact"/>
        <w:ind w:firstLineChars="200" w:firstLine="560"/>
        <w:rPr>
          <w:sz w:val="28"/>
          <w:szCs w:val="28"/>
        </w:rPr>
      </w:pPr>
      <w:r w:rsidRPr="00F26BA7">
        <w:rPr>
          <w:rFonts w:hint="eastAsia"/>
          <w:sz w:val="28"/>
          <w:szCs w:val="28"/>
        </w:rPr>
        <w:t>会议形成决议如下：</w:t>
      </w:r>
    </w:p>
    <w:p w:rsidR="00CE1F04"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一、</w:t>
      </w:r>
      <w:r w:rsidR="00ED4DEB" w:rsidRPr="00544A9D">
        <w:rPr>
          <w:rFonts w:ascii="宋体" w:hAnsi="宋体" w:hint="eastAsia"/>
          <w:b/>
          <w:sz w:val="28"/>
          <w:szCs w:val="28"/>
        </w:rPr>
        <w:t>批准</w:t>
      </w:r>
      <w:r w:rsidR="00D3160C" w:rsidRPr="00D3160C">
        <w:rPr>
          <w:rFonts w:ascii="宋体" w:hAnsi="宋体" w:hint="eastAsia"/>
          <w:b/>
          <w:sz w:val="28"/>
          <w:szCs w:val="28"/>
        </w:rPr>
        <w:t>《公司2022年半年度报告》及《半年报摘要》，根据上市地要求公布未经审计的2022年半年度业绩</w:t>
      </w:r>
      <w:r w:rsidR="00D3160C">
        <w:rPr>
          <w:rFonts w:ascii="宋体" w:hAnsi="宋体" w:hint="eastAsia"/>
          <w:b/>
          <w:sz w:val="28"/>
          <w:szCs w:val="28"/>
        </w:rPr>
        <w:t>；</w:t>
      </w:r>
    </w:p>
    <w:p w:rsidR="00B45A9C" w:rsidRPr="00544A9D" w:rsidRDefault="00ED4DEB" w:rsidP="0002573A">
      <w:pPr>
        <w:spacing w:beforeLines="50" w:afterLines="50" w:line="520" w:lineRule="exact"/>
        <w:ind w:firstLineChars="200" w:firstLine="560"/>
        <w:rPr>
          <w:rFonts w:ascii="宋体" w:hAnsi="宋体"/>
          <w:sz w:val="28"/>
          <w:szCs w:val="28"/>
        </w:rPr>
      </w:pPr>
      <w:r w:rsidRPr="00544A9D">
        <w:rPr>
          <w:rFonts w:ascii="宋体" w:hAnsi="宋体" w:hint="eastAsia"/>
          <w:sz w:val="28"/>
          <w:szCs w:val="28"/>
        </w:rPr>
        <w:t>（同意1</w:t>
      </w:r>
      <w:r w:rsidR="00C23E07">
        <w:rPr>
          <w:rFonts w:ascii="宋体" w:hAnsi="宋体"/>
          <w:sz w:val="28"/>
          <w:szCs w:val="28"/>
        </w:rPr>
        <w:t>0</w:t>
      </w:r>
      <w:r w:rsidRPr="00544A9D">
        <w:rPr>
          <w:rFonts w:ascii="宋体" w:hAnsi="宋体" w:hint="eastAsia"/>
          <w:sz w:val="28"/>
          <w:szCs w:val="28"/>
        </w:rPr>
        <w:t>票、反对0票、弃权0票）</w:t>
      </w:r>
    </w:p>
    <w:p w:rsidR="00B45A9C" w:rsidRPr="00544A9D"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二、</w:t>
      </w:r>
      <w:r w:rsidR="00E12A26">
        <w:rPr>
          <w:rFonts w:ascii="宋体" w:hAnsi="宋体" w:hint="eastAsia"/>
          <w:b/>
          <w:sz w:val="28"/>
          <w:szCs w:val="28"/>
        </w:rPr>
        <w:t>通过</w:t>
      </w:r>
      <w:r w:rsidR="00D3160C" w:rsidRPr="00D3160C">
        <w:rPr>
          <w:rFonts w:ascii="宋体" w:hAnsi="宋体" w:hint="eastAsia"/>
          <w:b/>
          <w:sz w:val="28"/>
          <w:szCs w:val="28"/>
        </w:rPr>
        <w:t>《</w:t>
      </w:r>
      <w:r w:rsidR="00CB0241" w:rsidRPr="00CB0241">
        <w:rPr>
          <w:rFonts w:ascii="宋体" w:hAnsi="宋体" w:hint="eastAsia"/>
          <w:b/>
          <w:sz w:val="28"/>
          <w:szCs w:val="28"/>
        </w:rPr>
        <w:t>关于兖矿集团财务公司与山东能源财务公司合并重组的议案</w:t>
      </w:r>
      <w:r w:rsidR="00D3160C" w:rsidRPr="00D3160C">
        <w:rPr>
          <w:rFonts w:ascii="宋体" w:hAnsi="宋体" w:hint="eastAsia"/>
          <w:b/>
          <w:sz w:val="28"/>
          <w:szCs w:val="28"/>
        </w:rPr>
        <w:t>》；</w:t>
      </w:r>
    </w:p>
    <w:p w:rsidR="00B45A9C" w:rsidRDefault="00ED4DEB" w:rsidP="0002573A">
      <w:pPr>
        <w:spacing w:beforeLines="50" w:afterLines="50" w:line="520" w:lineRule="exact"/>
        <w:ind w:firstLineChars="200" w:firstLine="560"/>
        <w:rPr>
          <w:rFonts w:ascii="宋体" w:hAnsi="宋体"/>
          <w:sz w:val="28"/>
          <w:szCs w:val="28"/>
        </w:rPr>
      </w:pPr>
      <w:r w:rsidRPr="00544A9D">
        <w:rPr>
          <w:rFonts w:ascii="宋体" w:hAnsi="宋体" w:hint="eastAsia"/>
          <w:sz w:val="28"/>
          <w:szCs w:val="28"/>
        </w:rPr>
        <w:t>（同意</w:t>
      </w:r>
      <w:r w:rsidR="00C23E07">
        <w:rPr>
          <w:rFonts w:ascii="宋体" w:hAnsi="宋体"/>
          <w:sz w:val="28"/>
          <w:szCs w:val="28"/>
        </w:rPr>
        <w:t>7</w:t>
      </w:r>
      <w:r w:rsidRPr="00544A9D">
        <w:rPr>
          <w:rFonts w:ascii="宋体" w:hAnsi="宋体" w:hint="eastAsia"/>
          <w:sz w:val="28"/>
          <w:szCs w:val="28"/>
        </w:rPr>
        <w:t>票、反对0票、弃权0票）</w:t>
      </w:r>
    </w:p>
    <w:p w:rsidR="002942F9" w:rsidRDefault="00D3160C" w:rsidP="00D3160C">
      <w:pPr>
        <w:spacing w:line="520" w:lineRule="exact"/>
        <w:ind w:firstLineChars="200" w:firstLine="560"/>
        <w:rPr>
          <w:rFonts w:ascii="宋体" w:hAnsi="宋体"/>
          <w:sz w:val="28"/>
          <w:szCs w:val="28"/>
        </w:rPr>
      </w:pPr>
      <w:r w:rsidRPr="00D3160C">
        <w:rPr>
          <w:rFonts w:ascii="宋体" w:hAnsi="宋体" w:hint="eastAsia"/>
          <w:sz w:val="28"/>
          <w:szCs w:val="28"/>
        </w:rPr>
        <w:t>（一）批准兖矿集团财务有限公司（“兖矿财司”）与山东能源集团财务有限公司（“山能财司”）</w:t>
      </w:r>
      <w:r w:rsidR="00744977">
        <w:rPr>
          <w:rFonts w:ascii="宋体" w:hAnsi="宋体" w:hint="eastAsia"/>
          <w:sz w:val="28"/>
          <w:szCs w:val="28"/>
        </w:rPr>
        <w:t>进行吸收合并</w:t>
      </w:r>
      <w:r w:rsidRPr="00D3160C">
        <w:rPr>
          <w:rFonts w:ascii="宋体" w:hAnsi="宋体" w:hint="eastAsia"/>
          <w:sz w:val="28"/>
          <w:szCs w:val="28"/>
        </w:rPr>
        <w:t>，由山能财司吸收合并兖矿财司，合并完成后，兖矿财司</w:t>
      </w:r>
      <w:r w:rsidR="00454C69" w:rsidRPr="00454C69">
        <w:rPr>
          <w:rFonts w:ascii="PMingLiU" w:hAnsi="PMingLiU" w:hint="eastAsia"/>
          <w:sz w:val="28"/>
          <w:szCs w:val="28"/>
        </w:rPr>
        <w:t>将</w:t>
      </w:r>
      <w:r w:rsidRPr="00D3160C">
        <w:rPr>
          <w:rFonts w:ascii="宋体" w:hAnsi="宋体" w:hint="eastAsia"/>
          <w:sz w:val="28"/>
          <w:szCs w:val="28"/>
        </w:rPr>
        <w:t>注销，山能财司</w:t>
      </w:r>
      <w:r w:rsidR="00454C69" w:rsidRPr="00454C69">
        <w:rPr>
          <w:rFonts w:ascii="宋体" w:hAnsi="宋体" w:hint="eastAsia"/>
          <w:sz w:val="28"/>
          <w:szCs w:val="28"/>
        </w:rPr>
        <w:t>将</w:t>
      </w:r>
      <w:r w:rsidRPr="00D3160C">
        <w:rPr>
          <w:rFonts w:ascii="宋体" w:hAnsi="宋体" w:hint="eastAsia"/>
          <w:sz w:val="28"/>
          <w:szCs w:val="28"/>
        </w:rPr>
        <w:t>存续，兖矿能源将控股</w:t>
      </w:r>
      <w:r w:rsidR="00CB0241">
        <w:rPr>
          <w:rFonts w:ascii="宋体" w:hAnsi="宋体" w:hint="eastAsia"/>
          <w:sz w:val="28"/>
          <w:szCs w:val="28"/>
        </w:rPr>
        <w:t>合并后的山能财司</w:t>
      </w:r>
      <w:r w:rsidRPr="00D3160C">
        <w:rPr>
          <w:rFonts w:ascii="宋体" w:hAnsi="宋体" w:hint="eastAsia"/>
          <w:sz w:val="28"/>
          <w:szCs w:val="28"/>
        </w:rPr>
        <w:t>53.92%股权，成为其控股股东。</w:t>
      </w:r>
    </w:p>
    <w:p w:rsidR="00D3160C" w:rsidRPr="00D3160C" w:rsidRDefault="001604AA" w:rsidP="00D3160C">
      <w:pPr>
        <w:spacing w:line="520" w:lineRule="exact"/>
        <w:ind w:firstLineChars="200" w:firstLine="560"/>
        <w:rPr>
          <w:rFonts w:ascii="宋体" w:hAnsi="宋体"/>
          <w:sz w:val="28"/>
          <w:szCs w:val="28"/>
        </w:rPr>
      </w:pPr>
      <w:r w:rsidRPr="001604AA">
        <w:rPr>
          <w:rFonts w:ascii="宋体" w:hAnsi="宋体" w:hint="eastAsia"/>
          <w:sz w:val="28"/>
          <w:szCs w:val="28"/>
        </w:rPr>
        <w:lastRenderedPageBreak/>
        <w:t>此项交易尚须获得股东大会的批准，与该关联交易有利害关系的关联人将放弃行使在股东大会上对该议案的投票权。</w:t>
      </w:r>
    </w:p>
    <w:p w:rsidR="00D3160C" w:rsidRPr="00D3160C" w:rsidRDefault="00D3160C" w:rsidP="00D3160C">
      <w:pPr>
        <w:spacing w:line="520" w:lineRule="exact"/>
        <w:ind w:firstLineChars="200" w:firstLine="560"/>
        <w:rPr>
          <w:rFonts w:ascii="宋体" w:hAnsi="宋体"/>
          <w:sz w:val="28"/>
          <w:szCs w:val="28"/>
        </w:rPr>
      </w:pPr>
      <w:r w:rsidRPr="00D3160C">
        <w:rPr>
          <w:rFonts w:ascii="宋体" w:hAnsi="宋体" w:hint="eastAsia"/>
          <w:sz w:val="28"/>
          <w:szCs w:val="28"/>
        </w:rPr>
        <w:t>（二）批准由独立董事田会、朱利民、蔡昌及潘昭国各位先生组成独立董事委员会，依据独立财务顾问提供的专业建议，对交易的公允性发表独立意见；</w:t>
      </w:r>
    </w:p>
    <w:p w:rsidR="00D3160C" w:rsidRDefault="00D3160C" w:rsidP="00D3160C">
      <w:pPr>
        <w:spacing w:line="520" w:lineRule="exact"/>
        <w:ind w:firstLineChars="200" w:firstLine="560"/>
        <w:rPr>
          <w:rFonts w:ascii="宋体" w:hAnsi="宋体"/>
          <w:sz w:val="28"/>
          <w:szCs w:val="28"/>
        </w:rPr>
      </w:pPr>
      <w:r w:rsidRPr="00D3160C">
        <w:rPr>
          <w:rFonts w:ascii="宋体" w:hAnsi="宋体" w:hint="eastAsia"/>
          <w:sz w:val="28"/>
          <w:szCs w:val="28"/>
        </w:rPr>
        <w:t>（三）</w:t>
      </w:r>
      <w:r w:rsidR="002942F9">
        <w:rPr>
          <w:rFonts w:ascii="宋体" w:hAnsi="宋体" w:hint="eastAsia"/>
          <w:sz w:val="28"/>
          <w:szCs w:val="28"/>
        </w:rPr>
        <w:t>授权</w:t>
      </w:r>
      <w:r w:rsidR="002942F9" w:rsidRPr="00B7065E">
        <w:rPr>
          <w:rFonts w:ascii="宋体" w:hAnsi="宋体" w:hint="eastAsia"/>
          <w:sz w:val="28"/>
          <w:szCs w:val="28"/>
        </w:rPr>
        <w:t>公司任一名董事或其转授权人士在董事会批准的范围内与山能财司确定</w:t>
      </w:r>
      <w:r w:rsidR="00F06166">
        <w:rPr>
          <w:rFonts w:ascii="宋体" w:hAnsi="宋体" w:hint="eastAsia"/>
          <w:sz w:val="28"/>
          <w:szCs w:val="28"/>
        </w:rPr>
        <w:t>该</w:t>
      </w:r>
      <w:r w:rsidR="002942F9" w:rsidRPr="00B7065E">
        <w:rPr>
          <w:rFonts w:ascii="宋体" w:hAnsi="宋体" w:hint="eastAsia"/>
          <w:sz w:val="28"/>
          <w:szCs w:val="28"/>
        </w:rPr>
        <w:t>交易的方案</w:t>
      </w:r>
      <w:r w:rsidR="00F06166">
        <w:rPr>
          <w:rFonts w:ascii="宋体" w:hAnsi="宋体" w:hint="eastAsia"/>
          <w:sz w:val="28"/>
          <w:szCs w:val="28"/>
        </w:rPr>
        <w:t>细节</w:t>
      </w:r>
      <w:r w:rsidR="002942F9" w:rsidRPr="00B7065E">
        <w:rPr>
          <w:rFonts w:ascii="宋体" w:hAnsi="宋体" w:hint="eastAsia"/>
          <w:sz w:val="28"/>
          <w:szCs w:val="28"/>
        </w:rPr>
        <w:t>、协商和确定交易协议条款并进行签署；办理拟进行交易所需的手续</w:t>
      </w:r>
      <w:r w:rsidR="002942F9">
        <w:rPr>
          <w:rFonts w:ascii="宋体" w:hAnsi="宋体" w:hint="eastAsia"/>
          <w:sz w:val="28"/>
          <w:szCs w:val="28"/>
        </w:rPr>
        <w:t>；根据最终交易条款</w:t>
      </w:r>
      <w:r w:rsidRPr="00D3160C">
        <w:rPr>
          <w:rFonts w:ascii="宋体" w:hAnsi="宋体" w:hint="eastAsia"/>
          <w:sz w:val="28"/>
          <w:szCs w:val="28"/>
        </w:rPr>
        <w:t>确定股东通函及其他有关文件的内容和披露事宜。</w:t>
      </w:r>
    </w:p>
    <w:p w:rsidR="00D3160C" w:rsidRPr="00E8649F" w:rsidRDefault="00D3160C" w:rsidP="00D3160C">
      <w:pPr>
        <w:spacing w:line="520" w:lineRule="exact"/>
        <w:ind w:firstLineChars="200" w:firstLine="560"/>
        <w:rPr>
          <w:rFonts w:ascii="宋体" w:hAnsi="宋体"/>
          <w:sz w:val="28"/>
          <w:szCs w:val="28"/>
        </w:rPr>
      </w:pPr>
      <w:r w:rsidRPr="00E8649F">
        <w:rPr>
          <w:rFonts w:ascii="宋体" w:hAnsi="宋体" w:hint="eastAsia"/>
          <w:sz w:val="28"/>
          <w:szCs w:val="28"/>
        </w:rPr>
        <w:t>本决议事项涉及关联交易，</w:t>
      </w:r>
      <w:r>
        <w:rPr>
          <w:rFonts w:ascii="宋体" w:hAnsi="宋体"/>
          <w:sz w:val="28"/>
          <w:szCs w:val="28"/>
        </w:rPr>
        <w:t>3</w:t>
      </w:r>
      <w:r w:rsidRPr="00E8649F">
        <w:rPr>
          <w:rFonts w:ascii="宋体" w:hAnsi="宋体" w:hint="eastAsia"/>
          <w:sz w:val="28"/>
          <w:szCs w:val="28"/>
        </w:rPr>
        <w:t>名关联董事回避表决，其余</w:t>
      </w:r>
      <w:r w:rsidR="00885504">
        <w:rPr>
          <w:rFonts w:ascii="宋体" w:hAnsi="宋体"/>
          <w:sz w:val="28"/>
          <w:szCs w:val="28"/>
        </w:rPr>
        <w:t>7</w:t>
      </w:r>
      <w:r w:rsidRPr="00E8649F">
        <w:rPr>
          <w:rFonts w:ascii="宋体" w:hAnsi="宋体" w:hint="eastAsia"/>
          <w:sz w:val="28"/>
          <w:szCs w:val="28"/>
        </w:rPr>
        <w:t>名非关联董事一致批准。</w:t>
      </w:r>
    </w:p>
    <w:p w:rsidR="00D3160C" w:rsidRDefault="00D3160C" w:rsidP="00D3160C">
      <w:pPr>
        <w:spacing w:line="520" w:lineRule="exact"/>
        <w:ind w:firstLineChars="200" w:firstLine="560"/>
        <w:rPr>
          <w:rFonts w:ascii="宋体" w:hAnsi="宋体"/>
          <w:sz w:val="28"/>
          <w:szCs w:val="28"/>
        </w:rPr>
      </w:pPr>
      <w:r w:rsidRPr="00E8649F">
        <w:rPr>
          <w:rFonts w:ascii="宋体" w:hAnsi="宋体" w:hint="eastAsia"/>
          <w:sz w:val="28"/>
          <w:szCs w:val="28"/>
        </w:rPr>
        <w:t>公司独立董事发表了事前认可和独立意见。</w:t>
      </w:r>
    </w:p>
    <w:p w:rsidR="001B5416" w:rsidRPr="001B5416" w:rsidRDefault="001B5416" w:rsidP="0002573A">
      <w:pPr>
        <w:spacing w:beforeLines="50" w:afterLines="50" w:line="520" w:lineRule="exact"/>
        <w:ind w:firstLineChars="200" w:firstLine="560"/>
        <w:rPr>
          <w:rFonts w:ascii="楷体" w:eastAsia="楷体" w:hAnsi="楷体"/>
          <w:sz w:val="28"/>
          <w:szCs w:val="28"/>
        </w:rPr>
      </w:pPr>
      <w:r w:rsidRPr="001B5416">
        <w:rPr>
          <w:rFonts w:ascii="楷体" w:eastAsia="楷体" w:hAnsi="楷体" w:hint="eastAsia"/>
          <w:sz w:val="28"/>
          <w:szCs w:val="28"/>
        </w:rPr>
        <w:t>有关详情请见公司日期为2022年</w:t>
      </w:r>
      <w:r w:rsidR="00D3160C">
        <w:rPr>
          <w:rFonts w:ascii="楷体" w:eastAsia="楷体" w:hAnsi="楷体"/>
          <w:sz w:val="28"/>
          <w:szCs w:val="28"/>
        </w:rPr>
        <w:t>8</w:t>
      </w:r>
      <w:r w:rsidRPr="001B5416">
        <w:rPr>
          <w:rFonts w:ascii="楷体" w:eastAsia="楷体" w:hAnsi="楷体" w:hint="eastAsia"/>
          <w:sz w:val="28"/>
          <w:szCs w:val="28"/>
        </w:rPr>
        <w:t>月2</w:t>
      </w:r>
      <w:r w:rsidR="00D3160C">
        <w:rPr>
          <w:rFonts w:ascii="楷体" w:eastAsia="楷体" w:hAnsi="楷体"/>
          <w:sz w:val="28"/>
          <w:szCs w:val="28"/>
        </w:rPr>
        <w:t>6</w:t>
      </w:r>
      <w:r w:rsidRPr="001B5416">
        <w:rPr>
          <w:rFonts w:ascii="楷体" w:eastAsia="楷体" w:hAnsi="楷体" w:hint="eastAsia"/>
          <w:sz w:val="28"/>
          <w:szCs w:val="28"/>
        </w:rPr>
        <w:t>日的</w:t>
      </w:r>
      <w:r w:rsidR="00D3160C">
        <w:rPr>
          <w:rFonts w:ascii="楷体" w:eastAsia="楷体" w:hAnsi="楷体" w:hint="eastAsia"/>
          <w:sz w:val="28"/>
          <w:szCs w:val="28"/>
        </w:rPr>
        <w:t>关联交易</w:t>
      </w:r>
      <w:r w:rsidRPr="001B5416">
        <w:rPr>
          <w:rFonts w:ascii="楷体" w:eastAsia="楷体" w:hAnsi="楷体" w:hint="eastAsia"/>
          <w:sz w:val="28"/>
          <w:szCs w:val="28"/>
        </w:rPr>
        <w:t>公告。该等资料刊载于上海证券交易所（“上交所”）网站、香港联合交易所有限公司（“香港联交所”）网站、公司网站及/或中国境内《中国证券报》《上海证券报》《证券时报》《证券日报》。</w:t>
      </w:r>
    </w:p>
    <w:p w:rsidR="00300929" w:rsidRPr="00D3160C"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三、</w:t>
      </w:r>
      <w:r w:rsidR="00D3160C" w:rsidRPr="00D3160C">
        <w:rPr>
          <w:rFonts w:ascii="宋体" w:hAnsi="宋体" w:hint="eastAsia"/>
          <w:b/>
          <w:sz w:val="28"/>
          <w:szCs w:val="28"/>
        </w:rPr>
        <w:t>通过《</w:t>
      </w:r>
      <w:r w:rsidR="00CB0241" w:rsidRPr="00CB0241">
        <w:rPr>
          <w:rFonts w:ascii="宋体" w:hAnsi="宋体" w:hint="eastAsia"/>
          <w:b/>
          <w:sz w:val="28"/>
          <w:szCs w:val="28"/>
        </w:rPr>
        <w:t>关于合并后的山东能源财务公司与关联方签署金融服务协议的议案</w:t>
      </w:r>
      <w:r w:rsidR="00D3160C" w:rsidRPr="00D3160C">
        <w:rPr>
          <w:rFonts w:ascii="宋体" w:hAnsi="宋体" w:hint="eastAsia"/>
          <w:b/>
          <w:sz w:val="28"/>
          <w:szCs w:val="28"/>
        </w:rPr>
        <w:t>》；</w:t>
      </w:r>
    </w:p>
    <w:p w:rsidR="00B45A9C" w:rsidRDefault="00ED4DEB" w:rsidP="0002573A">
      <w:pPr>
        <w:spacing w:beforeLines="50" w:afterLines="50" w:line="520" w:lineRule="exact"/>
        <w:ind w:firstLineChars="200" w:firstLine="560"/>
        <w:rPr>
          <w:rFonts w:ascii="宋体" w:hAnsi="宋体"/>
          <w:sz w:val="28"/>
          <w:szCs w:val="28"/>
        </w:rPr>
      </w:pPr>
      <w:r w:rsidRPr="00544A9D">
        <w:rPr>
          <w:rFonts w:ascii="宋体" w:hAnsi="宋体" w:hint="eastAsia"/>
          <w:sz w:val="28"/>
          <w:szCs w:val="28"/>
        </w:rPr>
        <w:t>（同意</w:t>
      </w:r>
      <w:r w:rsidR="00C23E07">
        <w:rPr>
          <w:rFonts w:ascii="宋体" w:hAnsi="宋体"/>
          <w:sz w:val="28"/>
          <w:szCs w:val="28"/>
        </w:rPr>
        <w:t>7</w:t>
      </w:r>
      <w:r w:rsidRPr="00544A9D">
        <w:rPr>
          <w:rFonts w:ascii="宋体" w:hAnsi="宋体" w:hint="eastAsia"/>
          <w:sz w:val="28"/>
          <w:szCs w:val="28"/>
        </w:rPr>
        <w:t>票、反对0票、弃权0票）</w:t>
      </w:r>
    </w:p>
    <w:p w:rsidR="00D3160C" w:rsidRPr="00D3160C" w:rsidRDefault="00D3160C" w:rsidP="00D3160C">
      <w:pPr>
        <w:spacing w:line="520" w:lineRule="exact"/>
        <w:ind w:firstLineChars="200" w:firstLine="560"/>
        <w:rPr>
          <w:rFonts w:ascii="宋体" w:hAnsi="宋体"/>
          <w:sz w:val="28"/>
          <w:szCs w:val="28"/>
        </w:rPr>
      </w:pPr>
      <w:r w:rsidRPr="00D3160C">
        <w:rPr>
          <w:rFonts w:ascii="宋体" w:hAnsi="宋体" w:hint="eastAsia"/>
          <w:sz w:val="28"/>
          <w:szCs w:val="28"/>
        </w:rPr>
        <w:t>（一）批准</w:t>
      </w:r>
      <w:r w:rsidR="00CB0241">
        <w:rPr>
          <w:rFonts w:ascii="宋体" w:hAnsi="宋体" w:hint="eastAsia"/>
          <w:sz w:val="28"/>
          <w:szCs w:val="28"/>
        </w:rPr>
        <w:t>合并后的山能财司</w:t>
      </w:r>
      <w:r w:rsidRPr="00D3160C">
        <w:rPr>
          <w:rFonts w:ascii="宋体" w:hAnsi="宋体" w:hint="eastAsia"/>
          <w:sz w:val="28"/>
          <w:szCs w:val="28"/>
        </w:rPr>
        <w:t>与山东能源集团有限公司签署《金融服务协议》，及其所限定交易于2023-2025年度的交易上限金额，并提交公司股东大会讨论审议；</w:t>
      </w:r>
    </w:p>
    <w:p w:rsidR="00D3160C" w:rsidRPr="00D3160C" w:rsidRDefault="00D3160C" w:rsidP="00D3160C">
      <w:pPr>
        <w:spacing w:line="520" w:lineRule="exact"/>
        <w:ind w:firstLineChars="200" w:firstLine="560"/>
        <w:rPr>
          <w:rFonts w:ascii="宋体" w:hAnsi="宋体"/>
          <w:sz w:val="28"/>
          <w:szCs w:val="28"/>
        </w:rPr>
      </w:pPr>
      <w:r w:rsidRPr="00D3160C">
        <w:rPr>
          <w:rFonts w:ascii="宋体" w:hAnsi="宋体" w:hint="eastAsia"/>
          <w:sz w:val="28"/>
          <w:szCs w:val="28"/>
        </w:rPr>
        <w:t>（二）批准</w:t>
      </w:r>
      <w:r w:rsidR="00CB0241">
        <w:rPr>
          <w:rFonts w:ascii="宋体" w:hAnsi="宋体" w:hint="eastAsia"/>
          <w:sz w:val="28"/>
          <w:szCs w:val="28"/>
        </w:rPr>
        <w:t>合并后的山能财司</w:t>
      </w:r>
      <w:r w:rsidRPr="00D3160C">
        <w:rPr>
          <w:rFonts w:ascii="宋体" w:hAnsi="宋体" w:hint="eastAsia"/>
          <w:sz w:val="28"/>
          <w:szCs w:val="28"/>
        </w:rPr>
        <w:t>与兖矿能源签署《金融服务协议》，及其所限定交易于2023-2025年度的交易上限金额，并提交公司股东大会讨论审议；</w:t>
      </w:r>
    </w:p>
    <w:p w:rsidR="00D3160C" w:rsidRPr="00D3160C" w:rsidRDefault="00D3160C" w:rsidP="00D3160C">
      <w:pPr>
        <w:spacing w:line="520" w:lineRule="exact"/>
        <w:ind w:firstLineChars="200" w:firstLine="560"/>
        <w:rPr>
          <w:rFonts w:ascii="宋体" w:hAnsi="宋体"/>
          <w:sz w:val="28"/>
          <w:szCs w:val="28"/>
        </w:rPr>
      </w:pPr>
      <w:r w:rsidRPr="00D3160C">
        <w:rPr>
          <w:rFonts w:ascii="宋体" w:hAnsi="宋体" w:hint="eastAsia"/>
          <w:sz w:val="28"/>
          <w:szCs w:val="28"/>
        </w:rPr>
        <w:lastRenderedPageBreak/>
        <w:t>（三）批准由独立董事田会、朱利民、蔡昌及潘昭国各位先生组成独立董事委员会，依据独立财务顾问提供的专业建议，对交易的公允性发表独立意见；</w:t>
      </w:r>
    </w:p>
    <w:p w:rsidR="006F4992" w:rsidRDefault="00D3160C" w:rsidP="00D3160C">
      <w:pPr>
        <w:spacing w:line="520" w:lineRule="exact"/>
        <w:ind w:firstLineChars="200" w:firstLine="560"/>
        <w:rPr>
          <w:rFonts w:ascii="宋体" w:hAnsi="宋体"/>
          <w:sz w:val="28"/>
          <w:szCs w:val="28"/>
        </w:rPr>
      </w:pPr>
      <w:r w:rsidRPr="00D3160C">
        <w:rPr>
          <w:rFonts w:ascii="宋体" w:hAnsi="宋体" w:hint="eastAsia"/>
          <w:sz w:val="28"/>
          <w:szCs w:val="28"/>
        </w:rPr>
        <w:t>（四）授权公司任一名董事确定股东通函及其他有关文件的内容和披露事宜。</w:t>
      </w:r>
    </w:p>
    <w:p w:rsidR="00E8649F" w:rsidRPr="00E8649F" w:rsidRDefault="00E8649F" w:rsidP="00D3160C">
      <w:pPr>
        <w:spacing w:line="520" w:lineRule="exact"/>
        <w:ind w:firstLineChars="200" w:firstLine="560"/>
        <w:rPr>
          <w:rFonts w:ascii="宋体" w:hAnsi="宋体"/>
          <w:sz w:val="28"/>
          <w:szCs w:val="28"/>
        </w:rPr>
      </w:pPr>
      <w:r w:rsidRPr="00E8649F">
        <w:rPr>
          <w:rFonts w:ascii="宋体" w:hAnsi="宋体" w:hint="eastAsia"/>
          <w:sz w:val="28"/>
          <w:szCs w:val="28"/>
        </w:rPr>
        <w:t>本决议事项涉及关联交易，</w:t>
      </w:r>
      <w:r>
        <w:rPr>
          <w:rFonts w:ascii="宋体" w:hAnsi="宋体"/>
          <w:sz w:val="28"/>
          <w:szCs w:val="28"/>
        </w:rPr>
        <w:t>3</w:t>
      </w:r>
      <w:r w:rsidRPr="00E8649F">
        <w:rPr>
          <w:rFonts w:ascii="宋体" w:hAnsi="宋体" w:hint="eastAsia"/>
          <w:sz w:val="28"/>
          <w:szCs w:val="28"/>
        </w:rPr>
        <w:t>名关联董事回避表决，其余</w:t>
      </w:r>
      <w:r w:rsidR="00885504">
        <w:rPr>
          <w:rFonts w:ascii="宋体" w:hAnsi="宋体"/>
          <w:sz w:val="28"/>
          <w:szCs w:val="28"/>
        </w:rPr>
        <w:t>7</w:t>
      </w:r>
      <w:r w:rsidRPr="00E8649F">
        <w:rPr>
          <w:rFonts w:ascii="宋体" w:hAnsi="宋体" w:hint="eastAsia"/>
          <w:sz w:val="28"/>
          <w:szCs w:val="28"/>
        </w:rPr>
        <w:t>名非关联董事一致批准。</w:t>
      </w:r>
    </w:p>
    <w:p w:rsidR="0002573A" w:rsidRDefault="00E8649F" w:rsidP="0002573A">
      <w:pPr>
        <w:spacing w:beforeLines="50" w:afterLines="50" w:line="520" w:lineRule="exact"/>
        <w:ind w:firstLineChars="200" w:firstLine="560"/>
        <w:rPr>
          <w:rFonts w:ascii="宋体" w:hAnsi="宋体" w:hint="eastAsia"/>
          <w:sz w:val="28"/>
          <w:szCs w:val="28"/>
        </w:rPr>
      </w:pPr>
      <w:r w:rsidRPr="00E8649F">
        <w:rPr>
          <w:rFonts w:ascii="宋体" w:hAnsi="宋体" w:hint="eastAsia"/>
          <w:sz w:val="28"/>
          <w:szCs w:val="28"/>
        </w:rPr>
        <w:t>公司独立董事发表了事前认可和独立意见。</w:t>
      </w:r>
    </w:p>
    <w:p w:rsidR="00E8649F" w:rsidRPr="00E8649F" w:rsidRDefault="00E8649F" w:rsidP="0002573A">
      <w:pPr>
        <w:spacing w:beforeLines="50" w:afterLines="50" w:line="520" w:lineRule="exact"/>
        <w:ind w:firstLineChars="200" w:firstLine="560"/>
        <w:rPr>
          <w:rFonts w:ascii="楷体" w:eastAsia="楷体" w:hAnsi="楷体"/>
          <w:sz w:val="28"/>
          <w:szCs w:val="28"/>
        </w:rPr>
      </w:pPr>
      <w:r w:rsidRPr="001B5416">
        <w:rPr>
          <w:rFonts w:ascii="楷体" w:eastAsia="楷体" w:hAnsi="楷体" w:hint="eastAsia"/>
          <w:sz w:val="28"/>
          <w:szCs w:val="28"/>
        </w:rPr>
        <w:t>有关详情请见公司日期为2022年</w:t>
      </w:r>
      <w:r w:rsidR="00D3160C">
        <w:rPr>
          <w:rFonts w:ascii="楷体" w:eastAsia="楷体" w:hAnsi="楷体"/>
          <w:sz w:val="28"/>
          <w:szCs w:val="28"/>
        </w:rPr>
        <w:t>8</w:t>
      </w:r>
      <w:r w:rsidRPr="001B5416">
        <w:rPr>
          <w:rFonts w:ascii="楷体" w:eastAsia="楷体" w:hAnsi="楷体" w:hint="eastAsia"/>
          <w:sz w:val="28"/>
          <w:szCs w:val="28"/>
        </w:rPr>
        <w:t>月2</w:t>
      </w:r>
      <w:r w:rsidR="00D3160C">
        <w:rPr>
          <w:rFonts w:ascii="楷体" w:eastAsia="楷体" w:hAnsi="楷体"/>
          <w:sz w:val="28"/>
          <w:szCs w:val="28"/>
        </w:rPr>
        <w:t>6</w:t>
      </w:r>
      <w:r w:rsidRPr="001B5416">
        <w:rPr>
          <w:rFonts w:ascii="楷体" w:eastAsia="楷体" w:hAnsi="楷体" w:hint="eastAsia"/>
          <w:sz w:val="28"/>
          <w:szCs w:val="28"/>
        </w:rPr>
        <w:t>日的</w:t>
      </w:r>
      <w:r w:rsidR="00D3160C">
        <w:rPr>
          <w:rFonts w:ascii="楷体" w:eastAsia="楷体" w:hAnsi="楷体" w:hint="eastAsia"/>
          <w:sz w:val="28"/>
          <w:szCs w:val="28"/>
        </w:rPr>
        <w:t>日常关联交易</w:t>
      </w:r>
      <w:r w:rsidRPr="00E8649F">
        <w:rPr>
          <w:rFonts w:ascii="楷体" w:eastAsia="楷体" w:hAnsi="楷体" w:hint="eastAsia"/>
          <w:sz w:val="28"/>
          <w:szCs w:val="28"/>
        </w:rPr>
        <w:t>公告</w:t>
      </w:r>
      <w:r w:rsidRPr="001B5416">
        <w:rPr>
          <w:rFonts w:ascii="楷体" w:eastAsia="楷体" w:hAnsi="楷体" w:hint="eastAsia"/>
          <w:sz w:val="28"/>
          <w:szCs w:val="28"/>
        </w:rPr>
        <w:t>。该等资料刊载于上交所网站、香港联交所网站、公司网站及/或中国境内《中国证券报》《上海证券报》《证券时报》《证券日报》。</w:t>
      </w:r>
    </w:p>
    <w:p w:rsidR="001E53BE" w:rsidRDefault="00F607A8" w:rsidP="00D3160C">
      <w:pPr>
        <w:spacing w:line="520" w:lineRule="exact"/>
        <w:ind w:firstLineChars="200" w:firstLine="562"/>
        <w:rPr>
          <w:rFonts w:ascii="宋体" w:hAnsi="宋体"/>
          <w:b/>
          <w:sz w:val="28"/>
          <w:szCs w:val="28"/>
        </w:rPr>
      </w:pPr>
      <w:r>
        <w:rPr>
          <w:rFonts w:ascii="宋体" w:hAnsi="宋体" w:hint="eastAsia"/>
          <w:b/>
          <w:sz w:val="28"/>
          <w:szCs w:val="28"/>
        </w:rPr>
        <w:t>四、</w:t>
      </w:r>
      <w:r w:rsidR="001E53BE" w:rsidRPr="001E53BE">
        <w:rPr>
          <w:rFonts w:ascii="宋体" w:hAnsi="宋体" w:hint="eastAsia"/>
          <w:b/>
          <w:sz w:val="28"/>
          <w:szCs w:val="28"/>
        </w:rPr>
        <w:t>批准《</w:t>
      </w:r>
      <w:r w:rsidR="00CB0241" w:rsidRPr="00CB0241">
        <w:rPr>
          <w:rFonts w:ascii="宋体" w:hAnsi="宋体" w:hint="eastAsia"/>
          <w:b/>
          <w:sz w:val="28"/>
          <w:szCs w:val="28"/>
        </w:rPr>
        <w:t>关于合并后的山东能源财务公司开展金融业务风险处置预案的议案</w:t>
      </w:r>
      <w:r w:rsidR="001E53BE" w:rsidRPr="001E53BE">
        <w:rPr>
          <w:rFonts w:ascii="宋体" w:hAnsi="宋体" w:hint="eastAsia"/>
          <w:b/>
          <w:sz w:val="28"/>
          <w:szCs w:val="28"/>
        </w:rPr>
        <w:t>》</w:t>
      </w:r>
      <w:r w:rsidR="0077162E">
        <w:rPr>
          <w:rFonts w:ascii="宋体" w:hAnsi="宋体" w:hint="eastAsia"/>
          <w:b/>
          <w:sz w:val="28"/>
          <w:szCs w:val="28"/>
        </w:rPr>
        <w:t>；</w:t>
      </w:r>
    </w:p>
    <w:p w:rsidR="00B45A9C" w:rsidRDefault="00ED4DEB" w:rsidP="0002573A">
      <w:pPr>
        <w:spacing w:beforeLines="50" w:afterLines="50" w:line="520" w:lineRule="exact"/>
        <w:ind w:firstLineChars="200" w:firstLine="560"/>
        <w:rPr>
          <w:rFonts w:ascii="宋体" w:hAnsi="宋体"/>
          <w:sz w:val="28"/>
          <w:szCs w:val="28"/>
        </w:rPr>
      </w:pPr>
      <w:r w:rsidRPr="00544A9D">
        <w:rPr>
          <w:rFonts w:ascii="宋体" w:hAnsi="宋体" w:hint="eastAsia"/>
          <w:sz w:val="28"/>
          <w:szCs w:val="28"/>
        </w:rPr>
        <w:t>（同意</w:t>
      </w:r>
      <w:r w:rsidR="00C23E07">
        <w:rPr>
          <w:rFonts w:ascii="宋体" w:hAnsi="宋体"/>
          <w:sz w:val="28"/>
          <w:szCs w:val="28"/>
        </w:rPr>
        <w:t>7</w:t>
      </w:r>
      <w:r w:rsidRPr="00544A9D">
        <w:rPr>
          <w:rFonts w:ascii="宋体" w:hAnsi="宋体" w:hint="eastAsia"/>
          <w:sz w:val="28"/>
          <w:szCs w:val="28"/>
        </w:rPr>
        <w:t>票、反对0票、弃权0票）</w:t>
      </w:r>
    </w:p>
    <w:p w:rsidR="004444EA" w:rsidRPr="00CF7914" w:rsidRDefault="004444EA" w:rsidP="0002573A">
      <w:pPr>
        <w:spacing w:beforeLines="50" w:afterLines="50" w:line="520" w:lineRule="exact"/>
        <w:ind w:firstLineChars="200" w:firstLine="528"/>
        <w:rPr>
          <w:rFonts w:ascii="宋体" w:hAnsi="宋体"/>
          <w:spacing w:val="-8"/>
          <w:sz w:val="28"/>
          <w:szCs w:val="28"/>
        </w:rPr>
      </w:pPr>
      <w:r w:rsidRPr="00CF7914">
        <w:rPr>
          <w:rFonts w:ascii="宋体" w:hAnsi="宋体" w:hint="eastAsia"/>
          <w:spacing w:val="-8"/>
          <w:sz w:val="28"/>
          <w:szCs w:val="28"/>
        </w:rPr>
        <w:t>批准</w:t>
      </w:r>
      <w:r w:rsidR="00CB0241">
        <w:rPr>
          <w:rFonts w:ascii="宋体" w:hAnsi="宋体" w:hint="eastAsia"/>
          <w:spacing w:val="-8"/>
          <w:sz w:val="28"/>
          <w:szCs w:val="28"/>
        </w:rPr>
        <w:t>合并后的山能财司</w:t>
      </w:r>
      <w:r w:rsidRPr="00CF7914">
        <w:rPr>
          <w:rFonts w:ascii="宋体" w:hAnsi="宋体" w:hint="eastAsia"/>
          <w:spacing w:val="-8"/>
          <w:sz w:val="28"/>
          <w:szCs w:val="28"/>
        </w:rPr>
        <w:t>开展金融业务风险处置预案。</w:t>
      </w:r>
    </w:p>
    <w:p w:rsidR="004444EA" w:rsidRDefault="004444EA" w:rsidP="004444EA">
      <w:pPr>
        <w:spacing w:line="520" w:lineRule="exact"/>
        <w:ind w:firstLineChars="200" w:firstLine="560"/>
        <w:rPr>
          <w:rFonts w:ascii="宋体" w:hAnsi="宋体"/>
          <w:sz w:val="28"/>
          <w:szCs w:val="28"/>
        </w:rPr>
      </w:pPr>
      <w:r w:rsidRPr="00E8649F">
        <w:rPr>
          <w:rFonts w:ascii="宋体" w:hAnsi="宋体" w:hint="eastAsia"/>
          <w:sz w:val="28"/>
          <w:szCs w:val="28"/>
        </w:rPr>
        <w:t>本决议事项涉及关联交易，</w:t>
      </w:r>
      <w:r>
        <w:rPr>
          <w:rFonts w:ascii="宋体" w:hAnsi="宋体"/>
          <w:sz w:val="28"/>
          <w:szCs w:val="28"/>
        </w:rPr>
        <w:t>3</w:t>
      </w:r>
      <w:r w:rsidRPr="00E8649F">
        <w:rPr>
          <w:rFonts w:ascii="宋体" w:hAnsi="宋体" w:hint="eastAsia"/>
          <w:sz w:val="28"/>
          <w:szCs w:val="28"/>
        </w:rPr>
        <w:t>名关联董事回避表决，其余</w:t>
      </w:r>
      <w:r w:rsidR="00885504">
        <w:rPr>
          <w:rFonts w:ascii="宋体" w:hAnsi="宋体"/>
          <w:sz w:val="28"/>
          <w:szCs w:val="28"/>
        </w:rPr>
        <w:t>7</w:t>
      </w:r>
      <w:r w:rsidRPr="00E8649F">
        <w:rPr>
          <w:rFonts w:ascii="宋体" w:hAnsi="宋体" w:hint="eastAsia"/>
          <w:sz w:val="28"/>
          <w:szCs w:val="28"/>
        </w:rPr>
        <w:t>名非关联董事一致批准。</w:t>
      </w:r>
    </w:p>
    <w:p w:rsidR="00CF7914" w:rsidRPr="00CF7914" w:rsidRDefault="00CF7914" w:rsidP="004444EA">
      <w:pPr>
        <w:spacing w:line="520" w:lineRule="exact"/>
        <w:ind w:firstLineChars="200" w:firstLine="560"/>
        <w:rPr>
          <w:rFonts w:ascii="宋体" w:hAnsi="宋体"/>
          <w:sz w:val="28"/>
          <w:szCs w:val="28"/>
        </w:rPr>
      </w:pPr>
      <w:r w:rsidRPr="00CF7914">
        <w:rPr>
          <w:rFonts w:ascii="宋体" w:hAnsi="宋体" w:hint="eastAsia"/>
          <w:sz w:val="28"/>
          <w:szCs w:val="28"/>
        </w:rPr>
        <w:t>公司独立董事</w:t>
      </w:r>
      <w:r>
        <w:rPr>
          <w:rFonts w:ascii="宋体" w:hAnsi="宋体" w:hint="eastAsia"/>
          <w:sz w:val="28"/>
          <w:szCs w:val="28"/>
        </w:rPr>
        <w:t>对该风险处置预案</w:t>
      </w:r>
      <w:r w:rsidRPr="00CF7914">
        <w:rPr>
          <w:rFonts w:ascii="宋体" w:hAnsi="宋体" w:hint="eastAsia"/>
          <w:sz w:val="28"/>
          <w:szCs w:val="28"/>
        </w:rPr>
        <w:t>发表了</w:t>
      </w:r>
      <w:r>
        <w:rPr>
          <w:rFonts w:ascii="宋体" w:hAnsi="宋体" w:hint="eastAsia"/>
          <w:sz w:val="28"/>
          <w:szCs w:val="28"/>
        </w:rPr>
        <w:t>同意</w:t>
      </w:r>
      <w:r w:rsidRPr="00CF7914">
        <w:rPr>
          <w:rFonts w:ascii="宋体" w:hAnsi="宋体" w:hint="eastAsia"/>
          <w:sz w:val="28"/>
          <w:szCs w:val="28"/>
        </w:rPr>
        <w:t>意见。</w:t>
      </w:r>
    </w:p>
    <w:p w:rsidR="00B45A9C" w:rsidRPr="00F607A8" w:rsidRDefault="00D3160C" w:rsidP="009E2EF1">
      <w:pPr>
        <w:spacing w:line="520" w:lineRule="exact"/>
        <w:ind w:firstLineChars="200" w:firstLine="554"/>
        <w:rPr>
          <w:rFonts w:ascii="宋体" w:hAnsi="宋体"/>
          <w:b/>
          <w:spacing w:val="-2"/>
          <w:sz w:val="28"/>
          <w:szCs w:val="28"/>
        </w:rPr>
      </w:pPr>
      <w:r>
        <w:rPr>
          <w:rFonts w:ascii="宋体" w:hAnsi="宋体" w:hint="eastAsia"/>
          <w:b/>
          <w:spacing w:val="-2"/>
          <w:sz w:val="28"/>
          <w:szCs w:val="28"/>
        </w:rPr>
        <w:t>五</w:t>
      </w:r>
      <w:r w:rsidR="00F607A8">
        <w:rPr>
          <w:rFonts w:ascii="宋体" w:hAnsi="宋体" w:hint="eastAsia"/>
          <w:b/>
          <w:spacing w:val="-2"/>
          <w:sz w:val="28"/>
          <w:szCs w:val="28"/>
        </w:rPr>
        <w:t>、</w:t>
      </w:r>
      <w:r w:rsidR="001E53BE" w:rsidRPr="001E53BE">
        <w:rPr>
          <w:rFonts w:ascii="宋体" w:hAnsi="宋体" w:hint="eastAsia"/>
          <w:b/>
          <w:spacing w:val="-2"/>
          <w:sz w:val="28"/>
          <w:szCs w:val="28"/>
        </w:rPr>
        <w:t>批准</w:t>
      </w:r>
      <w:r w:rsidRPr="00D3160C">
        <w:rPr>
          <w:rFonts w:ascii="宋体" w:hAnsi="宋体" w:hint="eastAsia"/>
          <w:b/>
          <w:spacing w:val="-2"/>
          <w:sz w:val="28"/>
          <w:szCs w:val="28"/>
        </w:rPr>
        <w:t>《关于调整部分机构设置的议案》</w:t>
      </w:r>
      <w:r w:rsidR="0077162E">
        <w:rPr>
          <w:rFonts w:ascii="宋体" w:hAnsi="宋体" w:hint="eastAsia"/>
          <w:b/>
          <w:spacing w:val="-2"/>
          <w:sz w:val="28"/>
          <w:szCs w:val="28"/>
        </w:rPr>
        <w:t>；</w:t>
      </w:r>
    </w:p>
    <w:p w:rsidR="00B45A9C" w:rsidRPr="00544A9D" w:rsidRDefault="00ED4DEB" w:rsidP="0002573A">
      <w:pPr>
        <w:spacing w:beforeLines="50" w:afterLines="50" w:line="520" w:lineRule="exact"/>
        <w:ind w:firstLineChars="200" w:firstLine="560"/>
        <w:rPr>
          <w:rFonts w:ascii="宋体" w:hAnsi="宋体"/>
          <w:sz w:val="28"/>
          <w:szCs w:val="28"/>
        </w:rPr>
      </w:pPr>
      <w:r w:rsidRPr="00544A9D">
        <w:rPr>
          <w:rFonts w:ascii="宋体" w:hAnsi="宋体" w:hint="eastAsia"/>
          <w:sz w:val="28"/>
          <w:szCs w:val="28"/>
        </w:rPr>
        <w:t>（同意1</w:t>
      </w:r>
      <w:r w:rsidR="00C23E07">
        <w:rPr>
          <w:rFonts w:ascii="宋体" w:hAnsi="宋体"/>
          <w:sz w:val="28"/>
          <w:szCs w:val="28"/>
        </w:rPr>
        <w:t>0</w:t>
      </w:r>
      <w:r w:rsidRPr="00544A9D">
        <w:rPr>
          <w:rFonts w:ascii="宋体" w:hAnsi="宋体" w:hint="eastAsia"/>
          <w:sz w:val="28"/>
          <w:szCs w:val="28"/>
        </w:rPr>
        <w:t>票、反对0票、弃权0票）</w:t>
      </w:r>
    </w:p>
    <w:p w:rsidR="00907610" w:rsidRDefault="00D3160C" w:rsidP="00D3160C">
      <w:pPr>
        <w:spacing w:line="520" w:lineRule="exact"/>
        <w:ind w:firstLineChars="200" w:firstLine="560"/>
        <w:rPr>
          <w:rFonts w:ascii="楷体_GB2312" w:eastAsia="楷体_GB2312" w:hAnsi="宋体"/>
          <w:color w:val="000000"/>
          <w:sz w:val="28"/>
          <w:szCs w:val="28"/>
        </w:rPr>
      </w:pPr>
      <w:r w:rsidRPr="00D3160C">
        <w:rPr>
          <w:rFonts w:ascii="宋体" w:hAnsi="宋体" w:hint="eastAsia"/>
          <w:sz w:val="28"/>
          <w:szCs w:val="28"/>
        </w:rPr>
        <w:t>批准撤销生态修复综合治理办公室，生态修复综合治理办公室职能和人员划入压煤搬迁办公室。</w:t>
      </w:r>
    </w:p>
    <w:p w:rsidR="002A0754" w:rsidRPr="002A0754" w:rsidRDefault="002A0754" w:rsidP="002A0754">
      <w:pPr>
        <w:spacing w:line="520" w:lineRule="exact"/>
        <w:ind w:firstLineChars="200" w:firstLine="554"/>
        <w:rPr>
          <w:rFonts w:ascii="宋体" w:hAnsi="宋体"/>
          <w:b/>
          <w:spacing w:val="-2"/>
          <w:sz w:val="28"/>
          <w:szCs w:val="28"/>
        </w:rPr>
      </w:pPr>
      <w:r>
        <w:rPr>
          <w:rFonts w:ascii="宋体" w:hAnsi="宋体" w:hint="eastAsia"/>
          <w:b/>
          <w:spacing w:val="-2"/>
          <w:sz w:val="28"/>
          <w:szCs w:val="28"/>
        </w:rPr>
        <w:t>六、</w:t>
      </w:r>
      <w:r w:rsidRPr="002A0754">
        <w:rPr>
          <w:rFonts w:ascii="宋体" w:hAnsi="宋体" w:hint="eastAsia"/>
          <w:b/>
          <w:spacing w:val="-2"/>
          <w:sz w:val="28"/>
          <w:szCs w:val="28"/>
        </w:rPr>
        <w:t>决定召开公司2022年度第二次临时股东大会。</w:t>
      </w:r>
    </w:p>
    <w:p w:rsidR="002A0754" w:rsidRPr="00544A9D" w:rsidRDefault="002A0754" w:rsidP="0002573A">
      <w:pPr>
        <w:spacing w:beforeLines="50" w:afterLines="50" w:line="520" w:lineRule="exact"/>
        <w:ind w:firstLineChars="200" w:firstLine="560"/>
        <w:rPr>
          <w:rFonts w:ascii="宋体" w:hAnsi="宋体"/>
          <w:sz w:val="28"/>
          <w:szCs w:val="28"/>
        </w:rPr>
      </w:pPr>
      <w:r w:rsidRPr="00544A9D">
        <w:rPr>
          <w:rFonts w:ascii="宋体" w:hAnsi="宋体" w:hint="eastAsia"/>
          <w:sz w:val="28"/>
          <w:szCs w:val="28"/>
        </w:rPr>
        <w:t>（同意1</w:t>
      </w:r>
      <w:r>
        <w:rPr>
          <w:rFonts w:ascii="宋体" w:hAnsi="宋体"/>
          <w:sz w:val="28"/>
          <w:szCs w:val="28"/>
        </w:rPr>
        <w:t>0</w:t>
      </w:r>
      <w:r w:rsidRPr="00544A9D">
        <w:rPr>
          <w:rFonts w:ascii="宋体" w:hAnsi="宋体" w:hint="eastAsia"/>
          <w:sz w:val="28"/>
          <w:szCs w:val="28"/>
        </w:rPr>
        <w:t>票、反对0票、弃权0票）</w:t>
      </w:r>
    </w:p>
    <w:p w:rsidR="00907610" w:rsidRPr="002A0754" w:rsidRDefault="002A0754" w:rsidP="002A0754">
      <w:pPr>
        <w:spacing w:line="520" w:lineRule="exact"/>
        <w:ind w:firstLineChars="200" w:firstLine="560"/>
        <w:rPr>
          <w:rFonts w:ascii="宋体" w:hAnsi="宋体"/>
          <w:sz w:val="28"/>
          <w:szCs w:val="28"/>
        </w:rPr>
      </w:pPr>
      <w:r w:rsidRPr="002A0754">
        <w:rPr>
          <w:rFonts w:ascii="宋体" w:hAnsi="宋体" w:hint="eastAsia"/>
          <w:sz w:val="28"/>
          <w:szCs w:val="28"/>
        </w:rPr>
        <w:lastRenderedPageBreak/>
        <w:t>授权任一名董事，确定公司2022年度第二次临时股东大会的会议通知发布时间、有关会议资料、文件及发出股东大会通函，并确定或修改向监管机构和股东提供的资料及文件等。</w:t>
      </w:r>
    </w:p>
    <w:p w:rsidR="00907610" w:rsidRDefault="00907610" w:rsidP="009E2EF1">
      <w:pPr>
        <w:adjustRightInd w:val="0"/>
        <w:snapToGrid w:val="0"/>
        <w:spacing w:line="520" w:lineRule="exact"/>
        <w:ind w:firstLineChars="1400" w:firstLine="3920"/>
        <w:rPr>
          <w:rFonts w:ascii="宋体" w:hAnsi="宋体"/>
          <w:color w:val="000000"/>
          <w:sz w:val="28"/>
          <w:szCs w:val="28"/>
        </w:rPr>
      </w:pPr>
    </w:p>
    <w:p w:rsidR="002A0754" w:rsidRDefault="002A0754" w:rsidP="009E2EF1">
      <w:pPr>
        <w:adjustRightInd w:val="0"/>
        <w:snapToGrid w:val="0"/>
        <w:spacing w:line="520" w:lineRule="exact"/>
        <w:ind w:firstLineChars="1400" w:firstLine="3920"/>
        <w:rPr>
          <w:rFonts w:ascii="宋体" w:hAnsi="宋体"/>
          <w:color w:val="000000"/>
          <w:sz w:val="28"/>
          <w:szCs w:val="28"/>
        </w:rPr>
      </w:pPr>
    </w:p>
    <w:p w:rsidR="00B45A9C" w:rsidRPr="00544A9D" w:rsidRDefault="00907610" w:rsidP="009E2EF1">
      <w:pPr>
        <w:adjustRightInd w:val="0"/>
        <w:snapToGrid w:val="0"/>
        <w:spacing w:line="520" w:lineRule="exact"/>
        <w:ind w:firstLineChars="1400" w:firstLine="3920"/>
        <w:rPr>
          <w:rFonts w:ascii="宋体" w:hAnsi="宋体"/>
          <w:color w:val="000000"/>
          <w:sz w:val="28"/>
          <w:szCs w:val="28"/>
        </w:rPr>
      </w:pPr>
      <w:r>
        <w:rPr>
          <w:rFonts w:ascii="宋体" w:hAnsi="宋体" w:hint="eastAsia"/>
          <w:color w:val="000000"/>
          <w:sz w:val="28"/>
          <w:szCs w:val="28"/>
        </w:rPr>
        <w:t>兖矿能源集团</w:t>
      </w:r>
      <w:r w:rsidR="00ED4DEB" w:rsidRPr="00544A9D">
        <w:rPr>
          <w:rFonts w:ascii="宋体" w:hAnsi="宋体" w:hint="eastAsia"/>
          <w:color w:val="000000"/>
          <w:sz w:val="28"/>
          <w:szCs w:val="28"/>
        </w:rPr>
        <w:t>股份有限公司董事会</w:t>
      </w:r>
    </w:p>
    <w:p w:rsidR="007C5DFF" w:rsidRDefault="00ED4DEB" w:rsidP="009E2EF1">
      <w:pPr>
        <w:adjustRightInd w:val="0"/>
        <w:snapToGrid w:val="0"/>
        <w:spacing w:line="520" w:lineRule="exact"/>
        <w:rPr>
          <w:rFonts w:ascii="宋体" w:hAnsi="宋体"/>
          <w:color w:val="000000"/>
          <w:sz w:val="28"/>
          <w:szCs w:val="28"/>
        </w:rPr>
      </w:pPr>
      <w:r w:rsidRPr="00544A9D">
        <w:rPr>
          <w:rFonts w:ascii="宋体" w:hAnsi="宋体" w:hint="eastAsia"/>
          <w:color w:val="000000"/>
          <w:sz w:val="28"/>
          <w:szCs w:val="28"/>
        </w:rPr>
        <w:t xml:space="preserve">                                   20</w:t>
      </w:r>
      <w:r w:rsidR="00544A9D" w:rsidRPr="00544A9D">
        <w:rPr>
          <w:rFonts w:ascii="宋体" w:hAnsi="宋体" w:hint="eastAsia"/>
          <w:color w:val="000000"/>
          <w:sz w:val="28"/>
          <w:szCs w:val="28"/>
        </w:rPr>
        <w:t>2</w:t>
      </w:r>
      <w:r w:rsidR="00907610">
        <w:rPr>
          <w:rFonts w:ascii="宋体" w:hAnsi="宋体"/>
          <w:color w:val="000000"/>
          <w:sz w:val="28"/>
          <w:szCs w:val="28"/>
        </w:rPr>
        <w:t>2</w:t>
      </w:r>
      <w:r w:rsidRPr="00544A9D">
        <w:rPr>
          <w:rFonts w:ascii="宋体" w:hAnsi="宋体" w:hint="eastAsia"/>
          <w:color w:val="000000"/>
          <w:sz w:val="28"/>
          <w:szCs w:val="28"/>
        </w:rPr>
        <w:t>年</w:t>
      </w:r>
      <w:r w:rsidR="00D3160C">
        <w:rPr>
          <w:rFonts w:ascii="宋体" w:hAnsi="宋体"/>
          <w:color w:val="000000"/>
          <w:sz w:val="28"/>
          <w:szCs w:val="28"/>
        </w:rPr>
        <w:t>8</w:t>
      </w:r>
      <w:r w:rsidRPr="00544A9D">
        <w:rPr>
          <w:rFonts w:ascii="宋体" w:hAnsi="宋体" w:hint="eastAsia"/>
          <w:color w:val="000000"/>
          <w:sz w:val="28"/>
          <w:szCs w:val="28"/>
        </w:rPr>
        <w:t>月</w:t>
      </w:r>
      <w:r w:rsidR="001E53BE">
        <w:rPr>
          <w:rFonts w:ascii="宋体" w:hAnsi="宋体"/>
          <w:sz w:val="28"/>
          <w:szCs w:val="28"/>
        </w:rPr>
        <w:t>2</w:t>
      </w:r>
      <w:r w:rsidR="00D3160C">
        <w:rPr>
          <w:rFonts w:ascii="宋体" w:hAnsi="宋体"/>
          <w:sz w:val="28"/>
          <w:szCs w:val="28"/>
        </w:rPr>
        <w:t>6</w:t>
      </w:r>
      <w:r w:rsidRPr="00544A9D">
        <w:rPr>
          <w:rFonts w:ascii="宋体" w:hAnsi="宋体" w:hint="eastAsia"/>
          <w:color w:val="000000"/>
          <w:sz w:val="28"/>
          <w:szCs w:val="28"/>
        </w:rPr>
        <w:t>日</w:t>
      </w:r>
    </w:p>
    <w:p w:rsidR="009A3826" w:rsidRPr="00D3160C" w:rsidRDefault="009A3826" w:rsidP="00D3160C">
      <w:pPr>
        <w:widowControl/>
        <w:spacing w:line="520" w:lineRule="exact"/>
        <w:jc w:val="left"/>
        <w:rPr>
          <w:rFonts w:ascii="黑体" w:eastAsia="黑体" w:hAnsi="黑体"/>
          <w:bCs/>
          <w:sz w:val="28"/>
          <w:szCs w:val="28"/>
        </w:rPr>
      </w:pPr>
    </w:p>
    <w:sectPr w:rsidR="009A3826" w:rsidRPr="00D3160C" w:rsidSect="00B45A9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60F" w:rsidRDefault="00C8260F" w:rsidP="00B45A9C">
      <w:r>
        <w:separator/>
      </w:r>
    </w:p>
  </w:endnote>
  <w:endnote w:type="continuationSeparator" w:id="1">
    <w:p w:rsidR="00C8260F" w:rsidRDefault="00C8260F" w:rsidP="00B45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KaiTi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A9C" w:rsidRDefault="008B5F6E">
    <w:pPr>
      <w:pStyle w:val="a9"/>
      <w:framePr w:wrap="around" w:vAnchor="text" w:hAnchor="margin" w:xAlign="center" w:y="1"/>
      <w:rPr>
        <w:rStyle w:val="ad"/>
      </w:rPr>
    </w:pPr>
    <w:r>
      <w:rPr>
        <w:rStyle w:val="ad"/>
      </w:rPr>
      <w:fldChar w:fldCharType="begin"/>
    </w:r>
    <w:r w:rsidR="00ED4DEB">
      <w:rPr>
        <w:rStyle w:val="ad"/>
      </w:rPr>
      <w:instrText xml:space="preserve">PAGE  </w:instrText>
    </w:r>
    <w:r>
      <w:rPr>
        <w:rStyle w:val="ad"/>
      </w:rPr>
      <w:fldChar w:fldCharType="separate"/>
    </w:r>
    <w:r w:rsidR="00ED4DEB">
      <w:rPr>
        <w:rStyle w:val="ad"/>
      </w:rPr>
      <w:t>1</w:t>
    </w:r>
    <w:r>
      <w:rPr>
        <w:rStyle w:val="ad"/>
      </w:rPr>
      <w:fldChar w:fldCharType="end"/>
    </w:r>
  </w:p>
  <w:p w:rsidR="00B45A9C" w:rsidRDefault="00B45A9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A9C" w:rsidRDefault="008B5F6E">
    <w:pPr>
      <w:pStyle w:val="a9"/>
      <w:framePr w:wrap="around" w:vAnchor="text" w:hAnchor="margin" w:xAlign="center" w:y="1"/>
      <w:rPr>
        <w:rStyle w:val="ad"/>
      </w:rPr>
    </w:pPr>
    <w:r>
      <w:rPr>
        <w:rStyle w:val="ad"/>
      </w:rPr>
      <w:fldChar w:fldCharType="begin"/>
    </w:r>
    <w:r w:rsidR="00ED4DEB">
      <w:rPr>
        <w:rStyle w:val="ad"/>
      </w:rPr>
      <w:instrText xml:space="preserve">PAGE  </w:instrText>
    </w:r>
    <w:r>
      <w:rPr>
        <w:rStyle w:val="ad"/>
      </w:rPr>
      <w:fldChar w:fldCharType="separate"/>
    </w:r>
    <w:r w:rsidR="0002573A">
      <w:rPr>
        <w:rStyle w:val="ad"/>
        <w:noProof/>
      </w:rPr>
      <w:t>4</w:t>
    </w:r>
    <w:r>
      <w:rPr>
        <w:rStyle w:val="ad"/>
      </w:rPr>
      <w:fldChar w:fldCharType="end"/>
    </w:r>
  </w:p>
  <w:p w:rsidR="00B45A9C" w:rsidRDefault="00B45A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60F" w:rsidRDefault="00C8260F" w:rsidP="00B45A9C">
      <w:r>
        <w:separator/>
      </w:r>
    </w:p>
  </w:footnote>
  <w:footnote w:type="continuationSeparator" w:id="1">
    <w:p w:rsidR="00C8260F" w:rsidRDefault="00C8260F" w:rsidP="00B45A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efaultTabStop w:val="42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1166A"/>
    <w:rsid w:val="00003644"/>
    <w:rsid w:val="00003B29"/>
    <w:rsid w:val="000040EC"/>
    <w:rsid w:val="00004217"/>
    <w:rsid w:val="00004F54"/>
    <w:rsid w:val="000067E3"/>
    <w:rsid w:val="00006AC9"/>
    <w:rsid w:val="00013D2E"/>
    <w:rsid w:val="00014E26"/>
    <w:rsid w:val="00015208"/>
    <w:rsid w:val="00015F6E"/>
    <w:rsid w:val="000233E3"/>
    <w:rsid w:val="00023632"/>
    <w:rsid w:val="00024C21"/>
    <w:rsid w:val="0002573A"/>
    <w:rsid w:val="0002731B"/>
    <w:rsid w:val="000318C8"/>
    <w:rsid w:val="00033A1A"/>
    <w:rsid w:val="000352B0"/>
    <w:rsid w:val="00035D35"/>
    <w:rsid w:val="000370A7"/>
    <w:rsid w:val="00041D5D"/>
    <w:rsid w:val="000442B7"/>
    <w:rsid w:val="00044496"/>
    <w:rsid w:val="000470AA"/>
    <w:rsid w:val="0004760E"/>
    <w:rsid w:val="000476C8"/>
    <w:rsid w:val="00050B16"/>
    <w:rsid w:val="000528FA"/>
    <w:rsid w:val="00052E96"/>
    <w:rsid w:val="00056E40"/>
    <w:rsid w:val="000604B8"/>
    <w:rsid w:val="0006269A"/>
    <w:rsid w:val="00062B71"/>
    <w:rsid w:val="000676C4"/>
    <w:rsid w:val="00067992"/>
    <w:rsid w:val="000709FF"/>
    <w:rsid w:val="00073AC5"/>
    <w:rsid w:val="00074C1A"/>
    <w:rsid w:val="00074DD6"/>
    <w:rsid w:val="000763A7"/>
    <w:rsid w:val="0007754A"/>
    <w:rsid w:val="0008169E"/>
    <w:rsid w:val="0008173A"/>
    <w:rsid w:val="00082F14"/>
    <w:rsid w:val="00082F21"/>
    <w:rsid w:val="000849DE"/>
    <w:rsid w:val="00086404"/>
    <w:rsid w:val="00086ED8"/>
    <w:rsid w:val="000913FB"/>
    <w:rsid w:val="00093159"/>
    <w:rsid w:val="0009498B"/>
    <w:rsid w:val="00096DBA"/>
    <w:rsid w:val="000971F6"/>
    <w:rsid w:val="00097BE1"/>
    <w:rsid w:val="000A1816"/>
    <w:rsid w:val="000A1C4C"/>
    <w:rsid w:val="000A2DA2"/>
    <w:rsid w:val="000A329B"/>
    <w:rsid w:val="000A40ED"/>
    <w:rsid w:val="000A4314"/>
    <w:rsid w:val="000A6C3D"/>
    <w:rsid w:val="000A6F19"/>
    <w:rsid w:val="000A7697"/>
    <w:rsid w:val="000B06D0"/>
    <w:rsid w:val="000B50E0"/>
    <w:rsid w:val="000B5AB4"/>
    <w:rsid w:val="000C27F6"/>
    <w:rsid w:val="000C33B8"/>
    <w:rsid w:val="000C5674"/>
    <w:rsid w:val="000C6CB3"/>
    <w:rsid w:val="000C7908"/>
    <w:rsid w:val="000D1B21"/>
    <w:rsid w:val="000D3703"/>
    <w:rsid w:val="000D49CD"/>
    <w:rsid w:val="000D68A3"/>
    <w:rsid w:val="000E0FDC"/>
    <w:rsid w:val="000E1498"/>
    <w:rsid w:val="000E38EF"/>
    <w:rsid w:val="000E3F42"/>
    <w:rsid w:val="000E4194"/>
    <w:rsid w:val="000E49C4"/>
    <w:rsid w:val="000E58DF"/>
    <w:rsid w:val="000E601C"/>
    <w:rsid w:val="000E72A5"/>
    <w:rsid w:val="000F1DC2"/>
    <w:rsid w:val="000F1F4E"/>
    <w:rsid w:val="000F2E60"/>
    <w:rsid w:val="000F664B"/>
    <w:rsid w:val="000F7F63"/>
    <w:rsid w:val="001003FC"/>
    <w:rsid w:val="001026EB"/>
    <w:rsid w:val="0010275A"/>
    <w:rsid w:val="00102BC6"/>
    <w:rsid w:val="00103F09"/>
    <w:rsid w:val="001040E2"/>
    <w:rsid w:val="001049AD"/>
    <w:rsid w:val="00104E8C"/>
    <w:rsid w:val="0010631C"/>
    <w:rsid w:val="001074A9"/>
    <w:rsid w:val="001075E8"/>
    <w:rsid w:val="001102A7"/>
    <w:rsid w:val="00111778"/>
    <w:rsid w:val="00112FFC"/>
    <w:rsid w:val="001146A9"/>
    <w:rsid w:val="00120906"/>
    <w:rsid w:val="001234D8"/>
    <w:rsid w:val="00133FF0"/>
    <w:rsid w:val="00135F54"/>
    <w:rsid w:val="00136497"/>
    <w:rsid w:val="001368D7"/>
    <w:rsid w:val="00140CC3"/>
    <w:rsid w:val="00140ECB"/>
    <w:rsid w:val="00141104"/>
    <w:rsid w:val="001424F3"/>
    <w:rsid w:val="00142BEC"/>
    <w:rsid w:val="00143B5D"/>
    <w:rsid w:val="00145AE1"/>
    <w:rsid w:val="0014652B"/>
    <w:rsid w:val="00151936"/>
    <w:rsid w:val="001519AF"/>
    <w:rsid w:val="001524AC"/>
    <w:rsid w:val="00152D7B"/>
    <w:rsid w:val="00153427"/>
    <w:rsid w:val="00156669"/>
    <w:rsid w:val="001604AA"/>
    <w:rsid w:val="001609CE"/>
    <w:rsid w:val="00161327"/>
    <w:rsid w:val="0016324C"/>
    <w:rsid w:val="001636B2"/>
    <w:rsid w:val="00163872"/>
    <w:rsid w:val="00164D6D"/>
    <w:rsid w:val="001660E6"/>
    <w:rsid w:val="00167509"/>
    <w:rsid w:val="001702E8"/>
    <w:rsid w:val="001710E6"/>
    <w:rsid w:val="001723C6"/>
    <w:rsid w:val="00172B92"/>
    <w:rsid w:val="001735AA"/>
    <w:rsid w:val="001747CB"/>
    <w:rsid w:val="00175126"/>
    <w:rsid w:val="00175BBF"/>
    <w:rsid w:val="001776C3"/>
    <w:rsid w:val="00177770"/>
    <w:rsid w:val="00177B5A"/>
    <w:rsid w:val="00181E63"/>
    <w:rsid w:val="001826AE"/>
    <w:rsid w:val="001827F4"/>
    <w:rsid w:val="0018495C"/>
    <w:rsid w:val="00185707"/>
    <w:rsid w:val="00186A21"/>
    <w:rsid w:val="001878C6"/>
    <w:rsid w:val="001878EA"/>
    <w:rsid w:val="0019351C"/>
    <w:rsid w:val="001971D6"/>
    <w:rsid w:val="001A455B"/>
    <w:rsid w:val="001A4E5D"/>
    <w:rsid w:val="001A68AF"/>
    <w:rsid w:val="001B03E7"/>
    <w:rsid w:val="001B0DA7"/>
    <w:rsid w:val="001B1878"/>
    <w:rsid w:val="001B2911"/>
    <w:rsid w:val="001B3E07"/>
    <w:rsid w:val="001B3E16"/>
    <w:rsid w:val="001B4CF6"/>
    <w:rsid w:val="001B5416"/>
    <w:rsid w:val="001B56F8"/>
    <w:rsid w:val="001B5C99"/>
    <w:rsid w:val="001B6773"/>
    <w:rsid w:val="001B798D"/>
    <w:rsid w:val="001C4C53"/>
    <w:rsid w:val="001C6FDF"/>
    <w:rsid w:val="001D095A"/>
    <w:rsid w:val="001D1D3C"/>
    <w:rsid w:val="001D1FD8"/>
    <w:rsid w:val="001D28DA"/>
    <w:rsid w:val="001D2A47"/>
    <w:rsid w:val="001D2E33"/>
    <w:rsid w:val="001D333A"/>
    <w:rsid w:val="001D3936"/>
    <w:rsid w:val="001D4E3E"/>
    <w:rsid w:val="001E04EB"/>
    <w:rsid w:val="001E0BF5"/>
    <w:rsid w:val="001E140B"/>
    <w:rsid w:val="001E2763"/>
    <w:rsid w:val="001E35A5"/>
    <w:rsid w:val="001E4014"/>
    <w:rsid w:val="001E4B66"/>
    <w:rsid w:val="001E4D1B"/>
    <w:rsid w:val="001E53BE"/>
    <w:rsid w:val="001E5E66"/>
    <w:rsid w:val="001F2B7F"/>
    <w:rsid w:val="001F5AB0"/>
    <w:rsid w:val="001F6693"/>
    <w:rsid w:val="00200E55"/>
    <w:rsid w:val="00203F87"/>
    <w:rsid w:val="00204870"/>
    <w:rsid w:val="0021073B"/>
    <w:rsid w:val="00210863"/>
    <w:rsid w:val="00213408"/>
    <w:rsid w:val="00216202"/>
    <w:rsid w:val="00216E6C"/>
    <w:rsid w:val="00222834"/>
    <w:rsid w:val="00224F9C"/>
    <w:rsid w:val="002270CB"/>
    <w:rsid w:val="0022720D"/>
    <w:rsid w:val="00231A7C"/>
    <w:rsid w:val="00232ADD"/>
    <w:rsid w:val="0023325D"/>
    <w:rsid w:val="00233847"/>
    <w:rsid w:val="0023384E"/>
    <w:rsid w:val="002357E4"/>
    <w:rsid w:val="00236CCA"/>
    <w:rsid w:val="00237DA8"/>
    <w:rsid w:val="002412D2"/>
    <w:rsid w:val="00243079"/>
    <w:rsid w:val="00243D16"/>
    <w:rsid w:val="0025011E"/>
    <w:rsid w:val="00251DE8"/>
    <w:rsid w:val="00252321"/>
    <w:rsid w:val="002523EB"/>
    <w:rsid w:val="002537E7"/>
    <w:rsid w:val="002539C2"/>
    <w:rsid w:val="00256845"/>
    <w:rsid w:val="002571A6"/>
    <w:rsid w:val="00260611"/>
    <w:rsid w:val="002613A7"/>
    <w:rsid w:val="002641FC"/>
    <w:rsid w:val="00264439"/>
    <w:rsid w:val="00264F7A"/>
    <w:rsid w:val="002655DE"/>
    <w:rsid w:val="00265761"/>
    <w:rsid w:val="00270B3B"/>
    <w:rsid w:val="00273A15"/>
    <w:rsid w:val="00276420"/>
    <w:rsid w:val="00277115"/>
    <w:rsid w:val="002805AD"/>
    <w:rsid w:val="0028109E"/>
    <w:rsid w:val="002832A0"/>
    <w:rsid w:val="002861A8"/>
    <w:rsid w:val="002909E7"/>
    <w:rsid w:val="00292A65"/>
    <w:rsid w:val="00293150"/>
    <w:rsid w:val="002942F9"/>
    <w:rsid w:val="00294439"/>
    <w:rsid w:val="002965E2"/>
    <w:rsid w:val="0029667A"/>
    <w:rsid w:val="002A06FF"/>
    <w:rsid w:val="002A0754"/>
    <w:rsid w:val="002A158A"/>
    <w:rsid w:val="002A49BC"/>
    <w:rsid w:val="002A6867"/>
    <w:rsid w:val="002B0BDE"/>
    <w:rsid w:val="002B28D2"/>
    <w:rsid w:val="002C138C"/>
    <w:rsid w:val="002C2B5C"/>
    <w:rsid w:val="002C37AB"/>
    <w:rsid w:val="002D0095"/>
    <w:rsid w:val="002D1687"/>
    <w:rsid w:val="002D1CDB"/>
    <w:rsid w:val="002D331B"/>
    <w:rsid w:val="002D49EB"/>
    <w:rsid w:val="002D738C"/>
    <w:rsid w:val="002E23A4"/>
    <w:rsid w:val="002E279B"/>
    <w:rsid w:val="002F038D"/>
    <w:rsid w:val="002F04DB"/>
    <w:rsid w:val="002F08CB"/>
    <w:rsid w:val="002F0CE6"/>
    <w:rsid w:val="002F13A1"/>
    <w:rsid w:val="002F1FEC"/>
    <w:rsid w:val="002F3767"/>
    <w:rsid w:val="002F540F"/>
    <w:rsid w:val="002F61B8"/>
    <w:rsid w:val="002F6DC0"/>
    <w:rsid w:val="003002F6"/>
    <w:rsid w:val="00300929"/>
    <w:rsid w:val="003023BD"/>
    <w:rsid w:val="00302BC8"/>
    <w:rsid w:val="003031E9"/>
    <w:rsid w:val="0030466A"/>
    <w:rsid w:val="00304D9D"/>
    <w:rsid w:val="003053D8"/>
    <w:rsid w:val="0031073E"/>
    <w:rsid w:val="00310B65"/>
    <w:rsid w:val="00312651"/>
    <w:rsid w:val="00312FF2"/>
    <w:rsid w:val="003141DD"/>
    <w:rsid w:val="00315E7D"/>
    <w:rsid w:val="0031617A"/>
    <w:rsid w:val="00316283"/>
    <w:rsid w:val="00316B3F"/>
    <w:rsid w:val="00317B58"/>
    <w:rsid w:val="00321048"/>
    <w:rsid w:val="003242E7"/>
    <w:rsid w:val="00324490"/>
    <w:rsid w:val="003274A8"/>
    <w:rsid w:val="00331B31"/>
    <w:rsid w:val="00336859"/>
    <w:rsid w:val="003424B4"/>
    <w:rsid w:val="00342D56"/>
    <w:rsid w:val="00342EC4"/>
    <w:rsid w:val="003468C1"/>
    <w:rsid w:val="00350053"/>
    <w:rsid w:val="003504E3"/>
    <w:rsid w:val="003517CB"/>
    <w:rsid w:val="00352482"/>
    <w:rsid w:val="00352C92"/>
    <w:rsid w:val="00353B50"/>
    <w:rsid w:val="00354363"/>
    <w:rsid w:val="00360AB3"/>
    <w:rsid w:val="00360D6E"/>
    <w:rsid w:val="0036105B"/>
    <w:rsid w:val="00363E5D"/>
    <w:rsid w:val="00365905"/>
    <w:rsid w:val="0037389C"/>
    <w:rsid w:val="00380D8C"/>
    <w:rsid w:val="00380DD7"/>
    <w:rsid w:val="00380EA6"/>
    <w:rsid w:val="003842CE"/>
    <w:rsid w:val="003855A7"/>
    <w:rsid w:val="00386052"/>
    <w:rsid w:val="00386826"/>
    <w:rsid w:val="00390DB7"/>
    <w:rsid w:val="00392DE5"/>
    <w:rsid w:val="003A108C"/>
    <w:rsid w:val="003A4360"/>
    <w:rsid w:val="003A57D1"/>
    <w:rsid w:val="003B3DB2"/>
    <w:rsid w:val="003B4E49"/>
    <w:rsid w:val="003B535D"/>
    <w:rsid w:val="003B59CF"/>
    <w:rsid w:val="003B6E18"/>
    <w:rsid w:val="003C1E8E"/>
    <w:rsid w:val="003C3069"/>
    <w:rsid w:val="003C58E4"/>
    <w:rsid w:val="003C7D2A"/>
    <w:rsid w:val="003D26EC"/>
    <w:rsid w:val="003D4D35"/>
    <w:rsid w:val="003D73EA"/>
    <w:rsid w:val="003E2E2D"/>
    <w:rsid w:val="003E3D08"/>
    <w:rsid w:val="003E456C"/>
    <w:rsid w:val="003E4E21"/>
    <w:rsid w:val="003E4FF4"/>
    <w:rsid w:val="003E540E"/>
    <w:rsid w:val="003E56AB"/>
    <w:rsid w:val="003E60F3"/>
    <w:rsid w:val="003E6469"/>
    <w:rsid w:val="003E73D3"/>
    <w:rsid w:val="003E7428"/>
    <w:rsid w:val="003F0624"/>
    <w:rsid w:val="003F13C3"/>
    <w:rsid w:val="003F16C9"/>
    <w:rsid w:val="003F2454"/>
    <w:rsid w:val="003F2558"/>
    <w:rsid w:val="003F7D27"/>
    <w:rsid w:val="00400593"/>
    <w:rsid w:val="00400EF7"/>
    <w:rsid w:val="004056B8"/>
    <w:rsid w:val="00410104"/>
    <w:rsid w:val="004105B7"/>
    <w:rsid w:val="00411B85"/>
    <w:rsid w:val="00411BC0"/>
    <w:rsid w:val="00413325"/>
    <w:rsid w:val="00414278"/>
    <w:rsid w:val="004152DF"/>
    <w:rsid w:val="00416E45"/>
    <w:rsid w:val="0042031E"/>
    <w:rsid w:val="00421A81"/>
    <w:rsid w:val="00423A47"/>
    <w:rsid w:val="00424117"/>
    <w:rsid w:val="00430734"/>
    <w:rsid w:val="00431198"/>
    <w:rsid w:val="00433AF9"/>
    <w:rsid w:val="00434784"/>
    <w:rsid w:val="00434E05"/>
    <w:rsid w:val="00435781"/>
    <w:rsid w:val="004374BE"/>
    <w:rsid w:val="004378D1"/>
    <w:rsid w:val="004401B8"/>
    <w:rsid w:val="004444EA"/>
    <w:rsid w:val="00446342"/>
    <w:rsid w:val="00450817"/>
    <w:rsid w:val="00450DA1"/>
    <w:rsid w:val="0045247F"/>
    <w:rsid w:val="004529DF"/>
    <w:rsid w:val="004547D2"/>
    <w:rsid w:val="00454C69"/>
    <w:rsid w:val="004561C7"/>
    <w:rsid w:val="00457A97"/>
    <w:rsid w:val="00461A88"/>
    <w:rsid w:val="00464520"/>
    <w:rsid w:val="0046629C"/>
    <w:rsid w:val="00470CA9"/>
    <w:rsid w:val="004714D4"/>
    <w:rsid w:val="00471C27"/>
    <w:rsid w:val="00472610"/>
    <w:rsid w:val="00472A24"/>
    <w:rsid w:val="0047354B"/>
    <w:rsid w:val="004751F7"/>
    <w:rsid w:val="0047629D"/>
    <w:rsid w:val="00480D49"/>
    <w:rsid w:val="004821CD"/>
    <w:rsid w:val="00482903"/>
    <w:rsid w:val="00483DEE"/>
    <w:rsid w:val="00485459"/>
    <w:rsid w:val="00490F80"/>
    <w:rsid w:val="00491929"/>
    <w:rsid w:val="00494568"/>
    <w:rsid w:val="00495AAB"/>
    <w:rsid w:val="004976BE"/>
    <w:rsid w:val="004A13B3"/>
    <w:rsid w:val="004A16A2"/>
    <w:rsid w:val="004A1A9D"/>
    <w:rsid w:val="004A1ABE"/>
    <w:rsid w:val="004A343E"/>
    <w:rsid w:val="004B1FFA"/>
    <w:rsid w:val="004B328A"/>
    <w:rsid w:val="004B70DF"/>
    <w:rsid w:val="004C0DBF"/>
    <w:rsid w:val="004C0FC7"/>
    <w:rsid w:val="004C2B71"/>
    <w:rsid w:val="004C2F57"/>
    <w:rsid w:val="004C51A3"/>
    <w:rsid w:val="004C5846"/>
    <w:rsid w:val="004D2C88"/>
    <w:rsid w:val="004D663B"/>
    <w:rsid w:val="004D7074"/>
    <w:rsid w:val="004D739C"/>
    <w:rsid w:val="004E4202"/>
    <w:rsid w:val="004E5416"/>
    <w:rsid w:val="004E66DB"/>
    <w:rsid w:val="004E7356"/>
    <w:rsid w:val="004F17FB"/>
    <w:rsid w:val="004F1A69"/>
    <w:rsid w:val="004F3800"/>
    <w:rsid w:val="004F5CBA"/>
    <w:rsid w:val="004F7017"/>
    <w:rsid w:val="00502CFD"/>
    <w:rsid w:val="00506E57"/>
    <w:rsid w:val="005133E0"/>
    <w:rsid w:val="0051345D"/>
    <w:rsid w:val="00514A04"/>
    <w:rsid w:val="00516A69"/>
    <w:rsid w:val="00517019"/>
    <w:rsid w:val="00520220"/>
    <w:rsid w:val="00523F7D"/>
    <w:rsid w:val="00525793"/>
    <w:rsid w:val="00525D0D"/>
    <w:rsid w:val="00526683"/>
    <w:rsid w:val="005271B0"/>
    <w:rsid w:val="00527D17"/>
    <w:rsid w:val="00530C79"/>
    <w:rsid w:val="005321DA"/>
    <w:rsid w:val="00532A80"/>
    <w:rsid w:val="0053346D"/>
    <w:rsid w:val="005342F1"/>
    <w:rsid w:val="00534537"/>
    <w:rsid w:val="00537657"/>
    <w:rsid w:val="005379B1"/>
    <w:rsid w:val="0054020E"/>
    <w:rsid w:val="00541232"/>
    <w:rsid w:val="005447B1"/>
    <w:rsid w:val="00544A9D"/>
    <w:rsid w:val="00545903"/>
    <w:rsid w:val="005470AF"/>
    <w:rsid w:val="00547117"/>
    <w:rsid w:val="00552727"/>
    <w:rsid w:val="00554752"/>
    <w:rsid w:val="005567F4"/>
    <w:rsid w:val="005600E0"/>
    <w:rsid w:val="00561F76"/>
    <w:rsid w:val="005631D4"/>
    <w:rsid w:val="00563524"/>
    <w:rsid w:val="00563FD0"/>
    <w:rsid w:val="005649E0"/>
    <w:rsid w:val="0056557E"/>
    <w:rsid w:val="005677C8"/>
    <w:rsid w:val="00567AB8"/>
    <w:rsid w:val="005708E3"/>
    <w:rsid w:val="005716E4"/>
    <w:rsid w:val="00571FD8"/>
    <w:rsid w:val="005737D4"/>
    <w:rsid w:val="00573AD2"/>
    <w:rsid w:val="00574F1D"/>
    <w:rsid w:val="00577366"/>
    <w:rsid w:val="0057774B"/>
    <w:rsid w:val="00577DF3"/>
    <w:rsid w:val="00581BAC"/>
    <w:rsid w:val="00582424"/>
    <w:rsid w:val="00582B21"/>
    <w:rsid w:val="0058649F"/>
    <w:rsid w:val="00587515"/>
    <w:rsid w:val="005904E9"/>
    <w:rsid w:val="0059076C"/>
    <w:rsid w:val="0059127B"/>
    <w:rsid w:val="0059280E"/>
    <w:rsid w:val="005955B4"/>
    <w:rsid w:val="00596B88"/>
    <w:rsid w:val="00596E5D"/>
    <w:rsid w:val="0059715F"/>
    <w:rsid w:val="005A0FE1"/>
    <w:rsid w:val="005A274A"/>
    <w:rsid w:val="005A2A9C"/>
    <w:rsid w:val="005A34EE"/>
    <w:rsid w:val="005A3F9A"/>
    <w:rsid w:val="005A4A63"/>
    <w:rsid w:val="005A6875"/>
    <w:rsid w:val="005B5482"/>
    <w:rsid w:val="005B743E"/>
    <w:rsid w:val="005B7EC3"/>
    <w:rsid w:val="005C2F10"/>
    <w:rsid w:val="005C4795"/>
    <w:rsid w:val="005C67E9"/>
    <w:rsid w:val="005C6C6B"/>
    <w:rsid w:val="005D00C1"/>
    <w:rsid w:val="005D0662"/>
    <w:rsid w:val="005D138E"/>
    <w:rsid w:val="005D26EE"/>
    <w:rsid w:val="005D5294"/>
    <w:rsid w:val="005D769E"/>
    <w:rsid w:val="005D783B"/>
    <w:rsid w:val="005D7CBD"/>
    <w:rsid w:val="005E0764"/>
    <w:rsid w:val="005E1E1D"/>
    <w:rsid w:val="005E2687"/>
    <w:rsid w:val="005E3011"/>
    <w:rsid w:val="005E3857"/>
    <w:rsid w:val="005E7BCD"/>
    <w:rsid w:val="005F1443"/>
    <w:rsid w:val="005F2186"/>
    <w:rsid w:val="005F35ED"/>
    <w:rsid w:val="005F43C9"/>
    <w:rsid w:val="005F6548"/>
    <w:rsid w:val="006055D7"/>
    <w:rsid w:val="006069B7"/>
    <w:rsid w:val="00606D40"/>
    <w:rsid w:val="006115C8"/>
    <w:rsid w:val="006123B9"/>
    <w:rsid w:val="0061464C"/>
    <w:rsid w:val="006147C6"/>
    <w:rsid w:val="0061615A"/>
    <w:rsid w:val="0061726A"/>
    <w:rsid w:val="006242F4"/>
    <w:rsid w:val="0062459F"/>
    <w:rsid w:val="00625414"/>
    <w:rsid w:val="00625548"/>
    <w:rsid w:val="006263FF"/>
    <w:rsid w:val="006264A2"/>
    <w:rsid w:val="00627AA5"/>
    <w:rsid w:val="006308BF"/>
    <w:rsid w:val="00630CA2"/>
    <w:rsid w:val="006315AB"/>
    <w:rsid w:val="00633119"/>
    <w:rsid w:val="00633574"/>
    <w:rsid w:val="006342C4"/>
    <w:rsid w:val="00635014"/>
    <w:rsid w:val="00635DC6"/>
    <w:rsid w:val="00636F85"/>
    <w:rsid w:val="0064117B"/>
    <w:rsid w:val="00642E56"/>
    <w:rsid w:val="0064327D"/>
    <w:rsid w:val="00644315"/>
    <w:rsid w:val="006509C3"/>
    <w:rsid w:val="006512DA"/>
    <w:rsid w:val="006513EB"/>
    <w:rsid w:val="006517FD"/>
    <w:rsid w:val="006519FA"/>
    <w:rsid w:val="00654DD7"/>
    <w:rsid w:val="0066042B"/>
    <w:rsid w:val="00661699"/>
    <w:rsid w:val="00663D0F"/>
    <w:rsid w:val="00665804"/>
    <w:rsid w:val="00665CBC"/>
    <w:rsid w:val="00670363"/>
    <w:rsid w:val="00672264"/>
    <w:rsid w:val="00672E36"/>
    <w:rsid w:val="00682003"/>
    <w:rsid w:val="00682F53"/>
    <w:rsid w:val="006835FC"/>
    <w:rsid w:val="00684B24"/>
    <w:rsid w:val="006851D7"/>
    <w:rsid w:val="0068552D"/>
    <w:rsid w:val="00686805"/>
    <w:rsid w:val="0069159A"/>
    <w:rsid w:val="00693D17"/>
    <w:rsid w:val="0069456B"/>
    <w:rsid w:val="00695389"/>
    <w:rsid w:val="006960B7"/>
    <w:rsid w:val="00696912"/>
    <w:rsid w:val="00696DD5"/>
    <w:rsid w:val="006A1145"/>
    <w:rsid w:val="006A1E7E"/>
    <w:rsid w:val="006A2439"/>
    <w:rsid w:val="006A3B24"/>
    <w:rsid w:val="006A46E3"/>
    <w:rsid w:val="006A6084"/>
    <w:rsid w:val="006A6435"/>
    <w:rsid w:val="006B219C"/>
    <w:rsid w:val="006B3D2A"/>
    <w:rsid w:val="006B4BC2"/>
    <w:rsid w:val="006B6C02"/>
    <w:rsid w:val="006C28E7"/>
    <w:rsid w:val="006C3E8C"/>
    <w:rsid w:val="006C45DD"/>
    <w:rsid w:val="006C6DB6"/>
    <w:rsid w:val="006D05DA"/>
    <w:rsid w:val="006D097B"/>
    <w:rsid w:val="006D2564"/>
    <w:rsid w:val="006D294F"/>
    <w:rsid w:val="006D4F42"/>
    <w:rsid w:val="006E5421"/>
    <w:rsid w:val="006E5548"/>
    <w:rsid w:val="006E656B"/>
    <w:rsid w:val="006E691E"/>
    <w:rsid w:val="006F0C18"/>
    <w:rsid w:val="006F4992"/>
    <w:rsid w:val="006F5EBD"/>
    <w:rsid w:val="007027FF"/>
    <w:rsid w:val="00702EE8"/>
    <w:rsid w:val="0070335F"/>
    <w:rsid w:val="00704DBE"/>
    <w:rsid w:val="00706A57"/>
    <w:rsid w:val="007108C5"/>
    <w:rsid w:val="00710F14"/>
    <w:rsid w:val="00711C0F"/>
    <w:rsid w:val="00715BFD"/>
    <w:rsid w:val="00716575"/>
    <w:rsid w:val="007171D9"/>
    <w:rsid w:val="007220C2"/>
    <w:rsid w:val="00723BA1"/>
    <w:rsid w:val="00733147"/>
    <w:rsid w:val="00734DB0"/>
    <w:rsid w:val="00734EE1"/>
    <w:rsid w:val="00735DF2"/>
    <w:rsid w:val="00741296"/>
    <w:rsid w:val="00744977"/>
    <w:rsid w:val="00747152"/>
    <w:rsid w:val="00755C9D"/>
    <w:rsid w:val="00761081"/>
    <w:rsid w:val="00761726"/>
    <w:rsid w:val="00763737"/>
    <w:rsid w:val="00764713"/>
    <w:rsid w:val="00764952"/>
    <w:rsid w:val="00764BE2"/>
    <w:rsid w:val="00765FE5"/>
    <w:rsid w:val="007666B4"/>
    <w:rsid w:val="007715D1"/>
    <w:rsid w:val="0077162E"/>
    <w:rsid w:val="00771DA4"/>
    <w:rsid w:val="00774382"/>
    <w:rsid w:val="0077592E"/>
    <w:rsid w:val="00775C55"/>
    <w:rsid w:val="007766FD"/>
    <w:rsid w:val="00776911"/>
    <w:rsid w:val="00777BD6"/>
    <w:rsid w:val="00784C1F"/>
    <w:rsid w:val="0078750B"/>
    <w:rsid w:val="00790716"/>
    <w:rsid w:val="00793E91"/>
    <w:rsid w:val="007944F2"/>
    <w:rsid w:val="00794620"/>
    <w:rsid w:val="00795BF6"/>
    <w:rsid w:val="00797754"/>
    <w:rsid w:val="007A1165"/>
    <w:rsid w:val="007A7264"/>
    <w:rsid w:val="007B09DC"/>
    <w:rsid w:val="007B10D1"/>
    <w:rsid w:val="007B3315"/>
    <w:rsid w:val="007B42A1"/>
    <w:rsid w:val="007B4552"/>
    <w:rsid w:val="007B53B3"/>
    <w:rsid w:val="007B58F8"/>
    <w:rsid w:val="007C13FA"/>
    <w:rsid w:val="007C4131"/>
    <w:rsid w:val="007C5DFF"/>
    <w:rsid w:val="007C78FA"/>
    <w:rsid w:val="007C7CE6"/>
    <w:rsid w:val="007C7ED4"/>
    <w:rsid w:val="007D12E9"/>
    <w:rsid w:val="007D1DA2"/>
    <w:rsid w:val="007D4568"/>
    <w:rsid w:val="007D4798"/>
    <w:rsid w:val="007D562B"/>
    <w:rsid w:val="007E0C66"/>
    <w:rsid w:val="007E0FEF"/>
    <w:rsid w:val="007E261D"/>
    <w:rsid w:val="007E4685"/>
    <w:rsid w:val="007E5616"/>
    <w:rsid w:val="007E6AA1"/>
    <w:rsid w:val="007F137F"/>
    <w:rsid w:val="007F13B7"/>
    <w:rsid w:val="007F1984"/>
    <w:rsid w:val="007F611C"/>
    <w:rsid w:val="007F64BB"/>
    <w:rsid w:val="007F737E"/>
    <w:rsid w:val="007F7CE0"/>
    <w:rsid w:val="00803C7A"/>
    <w:rsid w:val="00807F31"/>
    <w:rsid w:val="00810FAA"/>
    <w:rsid w:val="00811CEA"/>
    <w:rsid w:val="0081255B"/>
    <w:rsid w:val="00816B9A"/>
    <w:rsid w:val="00816EA3"/>
    <w:rsid w:val="00820233"/>
    <w:rsid w:val="00823BBE"/>
    <w:rsid w:val="00823CEB"/>
    <w:rsid w:val="008260E2"/>
    <w:rsid w:val="00826BCA"/>
    <w:rsid w:val="00827EC9"/>
    <w:rsid w:val="0083162E"/>
    <w:rsid w:val="00831FA5"/>
    <w:rsid w:val="00841FA7"/>
    <w:rsid w:val="008421E4"/>
    <w:rsid w:val="0084328D"/>
    <w:rsid w:val="00844E22"/>
    <w:rsid w:val="008451C0"/>
    <w:rsid w:val="00845CC3"/>
    <w:rsid w:val="008461F6"/>
    <w:rsid w:val="00850596"/>
    <w:rsid w:val="008515BA"/>
    <w:rsid w:val="00851ECF"/>
    <w:rsid w:val="00852132"/>
    <w:rsid w:val="00852393"/>
    <w:rsid w:val="00852468"/>
    <w:rsid w:val="0085266A"/>
    <w:rsid w:val="00853274"/>
    <w:rsid w:val="00853ECD"/>
    <w:rsid w:val="00854468"/>
    <w:rsid w:val="00854DB3"/>
    <w:rsid w:val="0085666E"/>
    <w:rsid w:val="0086025D"/>
    <w:rsid w:val="00860DF9"/>
    <w:rsid w:val="0086318B"/>
    <w:rsid w:val="00865AED"/>
    <w:rsid w:val="00867617"/>
    <w:rsid w:val="0087267C"/>
    <w:rsid w:val="00873477"/>
    <w:rsid w:val="00873501"/>
    <w:rsid w:val="00873F53"/>
    <w:rsid w:val="00877C86"/>
    <w:rsid w:val="00884633"/>
    <w:rsid w:val="00884756"/>
    <w:rsid w:val="00884B8F"/>
    <w:rsid w:val="00885504"/>
    <w:rsid w:val="00885B99"/>
    <w:rsid w:val="008864A2"/>
    <w:rsid w:val="00890012"/>
    <w:rsid w:val="0089070F"/>
    <w:rsid w:val="00891F55"/>
    <w:rsid w:val="008947F9"/>
    <w:rsid w:val="00894BC9"/>
    <w:rsid w:val="00895870"/>
    <w:rsid w:val="00896AD5"/>
    <w:rsid w:val="0089748B"/>
    <w:rsid w:val="008A12D5"/>
    <w:rsid w:val="008A1956"/>
    <w:rsid w:val="008A35B0"/>
    <w:rsid w:val="008A5EF0"/>
    <w:rsid w:val="008A6AD9"/>
    <w:rsid w:val="008B4400"/>
    <w:rsid w:val="008B4954"/>
    <w:rsid w:val="008B4B52"/>
    <w:rsid w:val="008B5D31"/>
    <w:rsid w:val="008B5F6E"/>
    <w:rsid w:val="008B6464"/>
    <w:rsid w:val="008C04EB"/>
    <w:rsid w:val="008C07AE"/>
    <w:rsid w:val="008C0D2C"/>
    <w:rsid w:val="008C1DA8"/>
    <w:rsid w:val="008C2404"/>
    <w:rsid w:val="008C3203"/>
    <w:rsid w:val="008C3858"/>
    <w:rsid w:val="008C4024"/>
    <w:rsid w:val="008C4B6D"/>
    <w:rsid w:val="008C5934"/>
    <w:rsid w:val="008D704D"/>
    <w:rsid w:val="008D709C"/>
    <w:rsid w:val="008D7103"/>
    <w:rsid w:val="008E0420"/>
    <w:rsid w:val="008E05A5"/>
    <w:rsid w:val="008E1E3D"/>
    <w:rsid w:val="008E1E43"/>
    <w:rsid w:val="008E2252"/>
    <w:rsid w:val="008E343D"/>
    <w:rsid w:val="008E3D99"/>
    <w:rsid w:val="008E567F"/>
    <w:rsid w:val="008E5A9F"/>
    <w:rsid w:val="008E62D0"/>
    <w:rsid w:val="008F103E"/>
    <w:rsid w:val="008F235D"/>
    <w:rsid w:val="008F3C49"/>
    <w:rsid w:val="008F3EB2"/>
    <w:rsid w:val="008F4B01"/>
    <w:rsid w:val="008F5434"/>
    <w:rsid w:val="009003C7"/>
    <w:rsid w:val="0090128D"/>
    <w:rsid w:val="00906B1B"/>
    <w:rsid w:val="00907610"/>
    <w:rsid w:val="00912D63"/>
    <w:rsid w:val="00913BDF"/>
    <w:rsid w:val="00914B2F"/>
    <w:rsid w:val="0091682E"/>
    <w:rsid w:val="009171C2"/>
    <w:rsid w:val="009210CF"/>
    <w:rsid w:val="00921597"/>
    <w:rsid w:val="009227C7"/>
    <w:rsid w:val="00923ED4"/>
    <w:rsid w:val="00924A74"/>
    <w:rsid w:val="00924C09"/>
    <w:rsid w:val="00925183"/>
    <w:rsid w:val="0092597E"/>
    <w:rsid w:val="0092705D"/>
    <w:rsid w:val="00927A07"/>
    <w:rsid w:val="00927BA1"/>
    <w:rsid w:val="0093009D"/>
    <w:rsid w:val="00935D2B"/>
    <w:rsid w:val="0093627E"/>
    <w:rsid w:val="009364EC"/>
    <w:rsid w:val="00936793"/>
    <w:rsid w:val="00937780"/>
    <w:rsid w:val="00937976"/>
    <w:rsid w:val="00941E60"/>
    <w:rsid w:val="009421F6"/>
    <w:rsid w:val="0094257D"/>
    <w:rsid w:val="00944873"/>
    <w:rsid w:val="009455A5"/>
    <w:rsid w:val="00946E36"/>
    <w:rsid w:val="00950DB6"/>
    <w:rsid w:val="00952E18"/>
    <w:rsid w:val="00954332"/>
    <w:rsid w:val="009550BD"/>
    <w:rsid w:val="009561E4"/>
    <w:rsid w:val="00956541"/>
    <w:rsid w:val="00956618"/>
    <w:rsid w:val="00956820"/>
    <w:rsid w:val="00960C41"/>
    <w:rsid w:val="00962805"/>
    <w:rsid w:val="00962B95"/>
    <w:rsid w:val="009633CC"/>
    <w:rsid w:val="0096674D"/>
    <w:rsid w:val="009714DE"/>
    <w:rsid w:val="00972928"/>
    <w:rsid w:val="00972B7B"/>
    <w:rsid w:val="00975694"/>
    <w:rsid w:val="0097584D"/>
    <w:rsid w:val="009801AF"/>
    <w:rsid w:val="00981373"/>
    <w:rsid w:val="00982151"/>
    <w:rsid w:val="00982221"/>
    <w:rsid w:val="00983538"/>
    <w:rsid w:val="009868A2"/>
    <w:rsid w:val="00986BD3"/>
    <w:rsid w:val="009911D1"/>
    <w:rsid w:val="009919A9"/>
    <w:rsid w:val="00992E10"/>
    <w:rsid w:val="009941A4"/>
    <w:rsid w:val="00995522"/>
    <w:rsid w:val="009959E6"/>
    <w:rsid w:val="009A32DC"/>
    <w:rsid w:val="009A3588"/>
    <w:rsid w:val="009A3826"/>
    <w:rsid w:val="009A555D"/>
    <w:rsid w:val="009A7F37"/>
    <w:rsid w:val="009B23FA"/>
    <w:rsid w:val="009B245C"/>
    <w:rsid w:val="009B2A55"/>
    <w:rsid w:val="009B4601"/>
    <w:rsid w:val="009B470F"/>
    <w:rsid w:val="009B4C26"/>
    <w:rsid w:val="009B78C5"/>
    <w:rsid w:val="009C005F"/>
    <w:rsid w:val="009C067B"/>
    <w:rsid w:val="009C0AE3"/>
    <w:rsid w:val="009C5E87"/>
    <w:rsid w:val="009D2EF6"/>
    <w:rsid w:val="009D60DE"/>
    <w:rsid w:val="009D7EA2"/>
    <w:rsid w:val="009E2EF1"/>
    <w:rsid w:val="009E42CB"/>
    <w:rsid w:val="009F0871"/>
    <w:rsid w:val="009F27E5"/>
    <w:rsid w:val="009F2CE8"/>
    <w:rsid w:val="009F2EC0"/>
    <w:rsid w:val="009F3DEE"/>
    <w:rsid w:val="009F553D"/>
    <w:rsid w:val="009F6E60"/>
    <w:rsid w:val="00A04388"/>
    <w:rsid w:val="00A0628B"/>
    <w:rsid w:val="00A06566"/>
    <w:rsid w:val="00A06F0A"/>
    <w:rsid w:val="00A12EC8"/>
    <w:rsid w:val="00A130C3"/>
    <w:rsid w:val="00A15339"/>
    <w:rsid w:val="00A1722E"/>
    <w:rsid w:val="00A17C8D"/>
    <w:rsid w:val="00A21321"/>
    <w:rsid w:val="00A213F4"/>
    <w:rsid w:val="00A2445F"/>
    <w:rsid w:val="00A2450B"/>
    <w:rsid w:val="00A25E35"/>
    <w:rsid w:val="00A27E45"/>
    <w:rsid w:val="00A3055E"/>
    <w:rsid w:val="00A32796"/>
    <w:rsid w:val="00A330AF"/>
    <w:rsid w:val="00A3341D"/>
    <w:rsid w:val="00A335A7"/>
    <w:rsid w:val="00A33830"/>
    <w:rsid w:val="00A33DB6"/>
    <w:rsid w:val="00A35B7A"/>
    <w:rsid w:val="00A35F0D"/>
    <w:rsid w:val="00A41B1C"/>
    <w:rsid w:val="00A42181"/>
    <w:rsid w:val="00A43081"/>
    <w:rsid w:val="00A43BA1"/>
    <w:rsid w:val="00A441A6"/>
    <w:rsid w:val="00A47CD8"/>
    <w:rsid w:val="00A519E4"/>
    <w:rsid w:val="00A523A6"/>
    <w:rsid w:val="00A5351A"/>
    <w:rsid w:val="00A538DB"/>
    <w:rsid w:val="00A53E12"/>
    <w:rsid w:val="00A54F7B"/>
    <w:rsid w:val="00A551F2"/>
    <w:rsid w:val="00A55696"/>
    <w:rsid w:val="00A5723C"/>
    <w:rsid w:val="00A64911"/>
    <w:rsid w:val="00A70288"/>
    <w:rsid w:val="00A735B9"/>
    <w:rsid w:val="00A7415A"/>
    <w:rsid w:val="00A7517C"/>
    <w:rsid w:val="00A77E6D"/>
    <w:rsid w:val="00A803CB"/>
    <w:rsid w:val="00A81197"/>
    <w:rsid w:val="00A82D40"/>
    <w:rsid w:val="00A85D4D"/>
    <w:rsid w:val="00A8618B"/>
    <w:rsid w:val="00A86A82"/>
    <w:rsid w:val="00A91CD5"/>
    <w:rsid w:val="00A93452"/>
    <w:rsid w:val="00A94FEB"/>
    <w:rsid w:val="00A95D10"/>
    <w:rsid w:val="00A96480"/>
    <w:rsid w:val="00A96BC9"/>
    <w:rsid w:val="00A97630"/>
    <w:rsid w:val="00AA0A24"/>
    <w:rsid w:val="00AA24FC"/>
    <w:rsid w:val="00AA3446"/>
    <w:rsid w:val="00AA3C58"/>
    <w:rsid w:val="00AA3E36"/>
    <w:rsid w:val="00AA43E6"/>
    <w:rsid w:val="00AA567C"/>
    <w:rsid w:val="00AA5FE7"/>
    <w:rsid w:val="00AA6D31"/>
    <w:rsid w:val="00AB005D"/>
    <w:rsid w:val="00AB1073"/>
    <w:rsid w:val="00AB2777"/>
    <w:rsid w:val="00AC00A3"/>
    <w:rsid w:val="00AC4C07"/>
    <w:rsid w:val="00AC7655"/>
    <w:rsid w:val="00AC7CAA"/>
    <w:rsid w:val="00AD2CA6"/>
    <w:rsid w:val="00AD2E1A"/>
    <w:rsid w:val="00AD47CD"/>
    <w:rsid w:val="00AD7AAB"/>
    <w:rsid w:val="00AE5EF6"/>
    <w:rsid w:val="00AE6F54"/>
    <w:rsid w:val="00AE7598"/>
    <w:rsid w:val="00AF1117"/>
    <w:rsid w:val="00AF1450"/>
    <w:rsid w:val="00AF277A"/>
    <w:rsid w:val="00AF2C03"/>
    <w:rsid w:val="00AF3CC9"/>
    <w:rsid w:val="00AF41A1"/>
    <w:rsid w:val="00AF7672"/>
    <w:rsid w:val="00AF7B47"/>
    <w:rsid w:val="00B00BE1"/>
    <w:rsid w:val="00B01D34"/>
    <w:rsid w:val="00B01FD9"/>
    <w:rsid w:val="00B053E5"/>
    <w:rsid w:val="00B05FD1"/>
    <w:rsid w:val="00B1166A"/>
    <w:rsid w:val="00B11BA4"/>
    <w:rsid w:val="00B12EC4"/>
    <w:rsid w:val="00B1487C"/>
    <w:rsid w:val="00B17654"/>
    <w:rsid w:val="00B20093"/>
    <w:rsid w:val="00B219D9"/>
    <w:rsid w:val="00B24553"/>
    <w:rsid w:val="00B266B5"/>
    <w:rsid w:val="00B2703D"/>
    <w:rsid w:val="00B27E8B"/>
    <w:rsid w:val="00B30DF2"/>
    <w:rsid w:val="00B315F9"/>
    <w:rsid w:val="00B3286E"/>
    <w:rsid w:val="00B3324E"/>
    <w:rsid w:val="00B336D4"/>
    <w:rsid w:val="00B344FF"/>
    <w:rsid w:val="00B41A34"/>
    <w:rsid w:val="00B45A9C"/>
    <w:rsid w:val="00B45E8B"/>
    <w:rsid w:val="00B476C3"/>
    <w:rsid w:val="00B47EC1"/>
    <w:rsid w:val="00B5014D"/>
    <w:rsid w:val="00B50813"/>
    <w:rsid w:val="00B60411"/>
    <w:rsid w:val="00B60E79"/>
    <w:rsid w:val="00B63297"/>
    <w:rsid w:val="00B63472"/>
    <w:rsid w:val="00B63777"/>
    <w:rsid w:val="00B66AE9"/>
    <w:rsid w:val="00B7065E"/>
    <w:rsid w:val="00B7141E"/>
    <w:rsid w:val="00B73E4D"/>
    <w:rsid w:val="00B742C4"/>
    <w:rsid w:val="00B76FDB"/>
    <w:rsid w:val="00B81957"/>
    <w:rsid w:val="00B865EE"/>
    <w:rsid w:val="00B86643"/>
    <w:rsid w:val="00B86954"/>
    <w:rsid w:val="00B94142"/>
    <w:rsid w:val="00B9462B"/>
    <w:rsid w:val="00B95AF3"/>
    <w:rsid w:val="00B96AE4"/>
    <w:rsid w:val="00B97154"/>
    <w:rsid w:val="00BA226C"/>
    <w:rsid w:val="00BA7084"/>
    <w:rsid w:val="00BA7144"/>
    <w:rsid w:val="00BB1444"/>
    <w:rsid w:val="00BB6A7D"/>
    <w:rsid w:val="00BB6B10"/>
    <w:rsid w:val="00BB72D1"/>
    <w:rsid w:val="00BC1AF5"/>
    <w:rsid w:val="00BC245E"/>
    <w:rsid w:val="00BC43EC"/>
    <w:rsid w:val="00BC449F"/>
    <w:rsid w:val="00BC4566"/>
    <w:rsid w:val="00BC4FED"/>
    <w:rsid w:val="00BC61A4"/>
    <w:rsid w:val="00BC789E"/>
    <w:rsid w:val="00BD1562"/>
    <w:rsid w:val="00BD2533"/>
    <w:rsid w:val="00BD56D8"/>
    <w:rsid w:val="00BD66CA"/>
    <w:rsid w:val="00BD7328"/>
    <w:rsid w:val="00BD7A05"/>
    <w:rsid w:val="00BD7E01"/>
    <w:rsid w:val="00BE2A25"/>
    <w:rsid w:val="00BE395C"/>
    <w:rsid w:val="00BE3F0F"/>
    <w:rsid w:val="00BE5D58"/>
    <w:rsid w:val="00BF1B29"/>
    <w:rsid w:val="00BF23A2"/>
    <w:rsid w:val="00BF27F2"/>
    <w:rsid w:val="00BF3AD4"/>
    <w:rsid w:val="00BF5CF8"/>
    <w:rsid w:val="00BF6F49"/>
    <w:rsid w:val="00C0028A"/>
    <w:rsid w:val="00C00600"/>
    <w:rsid w:val="00C00DEA"/>
    <w:rsid w:val="00C02A4B"/>
    <w:rsid w:val="00C036E3"/>
    <w:rsid w:val="00C05634"/>
    <w:rsid w:val="00C05DCE"/>
    <w:rsid w:val="00C05DEC"/>
    <w:rsid w:val="00C07C49"/>
    <w:rsid w:val="00C07CAB"/>
    <w:rsid w:val="00C20552"/>
    <w:rsid w:val="00C23E07"/>
    <w:rsid w:val="00C2529D"/>
    <w:rsid w:val="00C25BE9"/>
    <w:rsid w:val="00C262C3"/>
    <w:rsid w:val="00C268EA"/>
    <w:rsid w:val="00C33D1F"/>
    <w:rsid w:val="00C35C22"/>
    <w:rsid w:val="00C42DAC"/>
    <w:rsid w:val="00C43662"/>
    <w:rsid w:val="00C459BE"/>
    <w:rsid w:val="00C47252"/>
    <w:rsid w:val="00C50C5F"/>
    <w:rsid w:val="00C52660"/>
    <w:rsid w:val="00C562A9"/>
    <w:rsid w:val="00C60C54"/>
    <w:rsid w:val="00C61A49"/>
    <w:rsid w:val="00C629A4"/>
    <w:rsid w:val="00C641D3"/>
    <w:rsid w:val="00C64A8A"/>
    <w:rsid w:val="00C70A51"/>
    <w:rsid w:val="00C75B1C"/>
    <w:rsid w:val="00C77786"/>
    <w:rsid w:val="00C807C3"/>
    <w:rsid w:val="00C8260F"/>
    <w:rsid w:val="00C834A7"/>
    <w:rsid w:val="00C8385E"/>
    <w:rsid w:val="00C86766"/>
    <w:rsid w:val="00C870BD"/>
    <w:rsid w:val="00C90E13"/>
    <w:rsid w:val="00C90E2C"/>
    <w:rsid w:val="00C9105F"/>
    <w:rsid w:val="00C9113B"/>
    <w:rsid w:val="00C94188"/>
    <w:rsid w:val="00C942FE"/>
    <w:rsid w:val="00C9600F"/>
    <w:rsid w:val="00CA1578"/>
    <w:rsid w:val="00CA15C7"/>
    <w:rsid w:val="00CA2911"/>
    <w:rsid w:val="00CA294D"/>
    <w:rsid w:val="00CA2ED3"/>
    <w:rsid w:val="00CA39F0"/>
    <w:rsid w:val="00CA50EA"/>
    <w:rsid w:val="00CA77F4"/>
    <w:rsid w:val="00CA7B0C"/>
    <w:rsid w:val="00CB0241"/>
    <w:rsid w:val="00CB042D"/>
    <w:rsid w:val="00CB0BB3"/>
    <w:rsid w:val="00CB163E"/>
    <w:rsid w:val="00CB22C7"/>
    <w:rsid w:val="00CB7D3E"/>
    <w:rsid w:val="00CC2EA6"/>
    <w:rsid w:val="00CC556A"/>
    <w:rsid w:val="00CC55DF"/>
    <w:rsid w:val="00CC64C3"/>
    <w:rsid w:val="00CC7267"/>
    <w:rsid w:val="00CD0E54"/>
    <w:rsid w:val="00CD104B"/>
    <w:rsid w:val="00CD10FB"/>
    <w:rsid w:val="00CD2A7A"/>
    <w:rsid w:val="00CD316C"/>
    <w:rsid w:val="00CD485D"/>
    <w:rsid w:val="00CD5124"/>
    <w:rsid w:val="00CE0471"/>
    <w:rsid w:val="00CE0EF1"/>
    <w:rsid w:val="00CE1752"/>
    <w:rsid w:val="00CE1F04"/>
    <w:rsid w:val="00CE2413"/>
    <w:rsid w:val="00CE3295"/>
    <w:rsid w:val="00CE472B"/>
    <w:rsid w:val="00CE4DA9"/>
    <w:rsid w:val="00CF004D"/>
    <w:rsid w:val="00CF0858"/>
    <w:rsid w:val="00CF1C5A"/>
    <w:rsid w:val="00CF31FF"/>
    <w:rsid w:val="00CF3F05"/>
    <w:rsid w:val="00CF594C"/>
    <w:rsid w:val="00CF705C"/>
    <w:rsid w:val="00CF770E"/>
    <w:rsid w:val="00CF7914"/>
    <w:rsid w:val="00D0491D"/>
    <w:rsid w:val="00D0544D"/>
    <w:rsid w:val="00D057DF"/>
    <w:rsid w:val="00D074CD"/>
    <w:rsid w:val="00D1015E"/>
    <w:rsid w:val="00D102CB"/>
    <w:rsid w:val="00D12AAD"/>
    <w:rsid w:val="00D1442D"/>
    <w:rsid w:val="00D14E7F"/>
    <w:rsid w:val="00D153A8"/>
    <w:rsid w:val="00D164A5"/>
    <w:rsid w:val="00D17A9D"/>
    <w:rsid w:val="00D21134"/>
    <w:rsid w:val="00D217E3"/>
    <w:rsid w:val="00D26860"/>
    <w:rsid w:val="00D26880"/>
    <w:rsid w:val="00D2745B"/>
    <w:rsid w:val="00D27A0E"/>
    <w:rsid w:val="00D302AD"/>
    <w:rsid w:val="00D3033E"/>
    <w:rsid w:val="00D3160C"/>
    <w:rsid w:val="00D31D4B"/>
    <w:rsid w:val="00D33FD4"/>
    <w:rsid w:val="00D34423"/>
    <w:rsid w:val="00D35D28"/>
    <w:rsid w:val="00D40121"/>
    <w:rsid w:val="00D43216"/>
    <w:rsid w:val="00D4406C"/>
    <w:rsid w:val="00D457B1"/>
    <w:rsid w:val="00D4699D"/>
    <w:rsid w:val="00D4746D"/>
    <w:rsid w:val="00D505A3"/>
    <w:rsid w:val="00D51B9E"/>
    <w:rsid w:val="00D52981"/>
    <w:rsid w:val="00D53199"/>
    <w:rsid w:val="00D55D5C"/>
    <w:rsid w:val="00D567CA"/>
    <w:rsid w:val="00D606AE"/>
    <w:rsid w:val="00D60DCD"/>
    <w:rsid w:val="00D61118"/>
    <w:rsid w:val="00D6498F"/>
    <w:rsid w:val="00D668BE"/>
    <w:rsid w:val="00D707D4"/>
    <w:rsid w:val="00D71498"/>
    <w:rsid w:val="00D74E43"/>
    <w:rsid w:val="00D811A2"/>
    <w:rsid w:val="00D8435D"/>
    <w:rsid w:val="00D844E0"/>
    <w:rsid w:val="00D901DC"/>
    <w:rsid w:val="00D9068F"/>
    <w:rsid w:val="00D96B25"/>
    <w:rsid w:val="00DA1565"/>
    <w:rsid w:val="00DA3CA1"/>
    <w:rsid w:val="00DA3F41"/>
    <w:rsid w:val="00DA41AC"/>
    <w:rsid w:val="00DA4F79"/>
    <w:rsid w:val="00DA5719"/>
    <w:rsid w:val="00DA64F3"/>
    <w:rsid w:val="00DA6A65"/>
    <w:rsid w:val="00DA7459"/>
    <w:rsid w:val="00DB3971"/>
    <w:rsid w:val="00DB51D5"/>
    <w:rsid w:val="00DC024C"/>
    <w:rsid w:val="00DC19C4"/>
    <w:rsid w:val="00DC3862"/>
    <w:rsid w:val="00DC3891"/>
    <w:rsid w:val="00DD212C"/>
    <w:rsid w:val="00DD2630"/>
    <w:rsid w:val="00DD26A3"/>
    <w:rsid w:val="00DD2819"/>
    <w:rsid w:val="00DD2F96"/>
    <w:rsid w:val="00DD38A2"/>
    <w:rsid w:val="00DD75CD"/>
    <w:rsid w:val="00DE17A1"/>
    <w:rsid w:val="00DE3990"/>
    <w:rsid w:val="00DE523A"/>
    <w:rsid w:val="00DE6B33"/>
    <w:rsid w:val="00DE79C1"/>
    <w:rsid w:val="00DF0F5A"/>
    <w:rsid w:val="00DF65CB"/>
    <w:rsid w:val="00E0067C"/>
    <w:rsid w:val="00E01800"/>
    <w:rsid w:val="00E028C4"/>
    <w:rsid w:val="00E05A01"/>
    <w:rsid w:val="00E07172"/>
    <w:rsid w:val="00E12A26"/>
    <w:rsid w:val="00E14FF7"/>
    <w:rsid w:val="00E17044"/>
    <w:rsid w:val="00E201A8"/>
    <w:rsid w:val="00E21FF7"/>
    <w:rsid w:val="00E223A7"/>
    <w:rsid w:val="00E25109"/>
    <w:rsid w:val="00E2709F"/>
    <w:rsid w:val="00E33AAF"/>
    <w:rsid w:val="00E35A58"/>
    <w:rsid w:val="00E37A56"/>
    <w:rsid w:val="00E411CA"/>
    <w:rsid w:val="00E41D7F"/>
    <w:rsid w:val="00E44DC0"/>
    <w:rsid w:val="00E50563"/>
    <w:rsid w:val="00E50E15"/>
    <w:rsid w:val="00E55285"/>
    <w:rsid w:val="00E55B20"/>
    <w:rsid w:val="00E56B08"/>
    <w:rsid w:val="00E56BA8"/>
    <w:rsid w:val="00E56D72"/>
    <w:rsid w:val="00E5771C"/>
    <w:rsid w:val="00E601C4"/>
    <w:rsid w:val="00E60FA9"/>
    <w:rsid w:val="00E6217F"/>
    <w:rsid w:val="00E63088"/>
    <w:rsid w:val="00E63D89"/>
    <w:rsid w:val="00E6462C"/>
    <w:rsid w:val="00E67E96"/>
    <w:rsid w:val="00E703BE"/>
    <w:rsid w:val="00E72AD7"/>
    <w:rsid w:val="00E731EB"/>
    <w:rsid w:val="00E74F12"/>
    <w:rsid w:val="00E756E2"/>
    <w:rsid w:val="00E75DC5"/>
    <w:rsid w:val="00E772FE"/>
    <w:rsid w:val="00E803C5"/>
    <w:rsid w:val="00E81072"/>
    <w:rsid w:val="00E81B4B"/>
    <w:rsid w:val="00E81C59"/>
    <w:rsid w:val="00E82D8D"/>
    <w:rsid w:val="00E82DC7"/>
    <w:rsid w:val="00E8649F"/>
    <w:rsid w:val="00E86BF9"/>
    <w:rsid w:val="00E87174"/>
    <w:rsid w:val="00E87660"/>
    <w:rsid w:val="00E879AF"/>
    <w:rsid w:val="00E87D8E"/>
    <w:rsid w:val="00E90E7B"/>
    <w:rsid w:val="00EA3FC5"/>
    <w:rsid w:val="00EA568D"/>
    <w:rsid w:val="00EA5DF4"/>
    <w:rsid w:val="00EA68C9"/>
    <w:rsid w:val="00EB00B3"/>
    <w:rsid w:val="00EB1194"/>
    <w:rsid w:val="00EB2D08"/>
    <w:rsid w:val="00EB4407"/>
    <w:rsid w:val="00EB56CA"/>
    <w:rsid w:val="00EB5882"/>
    <w:rsid w:val="00EC0102"/>
    <w:rsid w:val="00EC127C"/>
    <w:rsid w:val="00EC1356"/>
    <w:rsid w:val="00EC1E0F"/>
    <w:rsid w:val="00EC2350"/>
    <w:rsid w:val="00EC2E50"/>
    <w:rsid w:val="00EC5975"/>
    <w:rsid w:val="00ED09BD"/>
    <w:rsid w:val="00ED1340"/>
    <w:rsid w:val="00ED2E0B"/>
    <w:rsid w:val="00ED3790"/>
    <w:rsid w:val="00ED4917"/>
    <w:rsid w:val="00ED4978"/>
    <w:rsid w:val="00ED4DEB"/>
    <w:rsid w:val="00EE0D83"/>
    <w:rsid w:val="00EE2C9A"/>
    <w:rsid w:val="00EE360D"/>
    <w:rsid w:val="00EE4DEA"/>
    <w:rsid w:val="00EE643D"/>
    <w:rsid w:val="00EE76E1"/>
    <w:rsid w:val="00EF1991"/>
    <w:rsid w:val="00EF2488"/>
    <w:rsid w:val="00EF476F"/>
    <w:rsid w:val="00EF4869"/>
    <w:rsid w:val="00EF5786"/>
    <w:rsid w:val="00EF57F6"/>
    <w:rsid w:val="00F00EA9"/>
    <w:rsid w:val="00F01100"/>
    <w:rsid w:val="00F023C2"/>
    <w:rsid w:val="00F06166"/>
    <w:rsid w:val="00F10043"/>
    <w:rsid w:val="00F10A4D"/>
    <w:rsid w:val="00F1122F"/>
    <w:rsid w:val="00F11A8C"/>
    <w:rsid w:val="00F12F14"/>
    <w:rsid w:val="00F211E6"/>
    <w:rsid w:val="00F224E9"/>
    <w:rsid w:val="00F238A5"/>
    <w:rsid w:val="00F23BD8"/>
    <w:rsid w:val="00F23D1B"/>
    <w:rsid w:val="00F259FF"/>
    <w:rsid w:val="00F2675B"/>
    <w:rsid w:val="00F30EB8"/>
    <w:rsid w:val="00F33517"/>
    <w:rsid w:val="00F3646B"/>
    <w:rsid w:val="00F42221"/>
    <w:rsid w:val="00F45851"/>
    <w:rsid w:val="00F475F6"/>
    <w:rsid w:val="00F50752"/>
    <w:rsid w:val="00F50FEF"/>
    <w:rsid w:val="00F519E1"/>
    <w:rsid w:val="00F556FE"/>
    <w:rsid w:val="00F56B99"/>
    <w:rsid w:val="00F607A8"/>
    <w:rsid w:val="00F60AEB"/>
    <w:rsid w:val="00F64796"/>
    <w:rsid w:val="00F65050"/>
    <w:rsid w:val="00F65BD4"/>
    <w:rsid w:val="00F70F4E"/>
    <w:rsid w:val="00F73060"/>
    <w:rsid w:val="00F758AF"/>
    <w:rsid w:val="00F8097C"/>
    <w:rsid w:val="00F817AF"/>
    <w:rsid w:val="00F82F0D"/>
    <w:rsid w:val="00F8494D"/>
    <w:rsid w:val="00F84C0C"/>
    <w:rsid w:val="00F870FE"/>
    <w:rsid w:val="00F8785E"/>
    <w:rsid w:val="00F9109E"/>
    <w:rsid w:val="00F916DC"/>
    <w:rsid w:val="00F91F30"/>
    <w:rsid w:val="00F95156"/>
    <w:rsid w:val="00F95BCA"/>
    <w:rsid w:val="00F95DB2"/>
    <w:rsid w:val="00FA10AA"/>
    <w:rsid w:val="00FA4099"/>
    <w:rsid w:val="00FA465F"/>
    <w:rsid w:val="00FA6514"/>
    <w:rsid w:val="00FA71B4"/>
    <w:rsid w:val="00FA7FA8"/>
    <w:rsid w:val="00FB1328"/>
    <w:rsid w:val="00FB2772"/>
    <w:rsid w:val="00FB2B44"/>
    <w:rsid w:val="00FB41E2"/>
    <w:rsid w:val="00FB4AEA"/>
    <w:rsid w:val="00FB56E8"/>
    <w:rsid w:val="00FB77A2"/>
    <w:rsid w:val="00FB7A96"/>
    <w:rsid w:val="00FB7EEB"/>
    <w:rsid w:val="00FC23B2"/>
    <w:rsid w:val="00FC3E9F"/>
    <w:rsid w:val="00FC4DF5"/>
    <w:rsid w:val="00FC5017"/>
    <w:rsid w:val="00FC52CD"/>
    <w:rsid w:val="00FC7D4C"/>
    <w:rsid w:val="00FD3F89"/>
    <w:rsid w:val="00FD4BE5"/>
    <w:rsid w:val="00FD5105"/>
    <w:rsid w:val="00FD7B56"/>
    <w:rsid w:val="00FE2748"/>
    <w:rsid w:val="00FE3F87"/>
    <w:rsid w:val="00FE4CBF"/>
    <w:rsid w:val="00FE793B"/>
    <w:rsid w:val="00FE7CBC"/>
    <w:rsid w:val="00FF1C0E"/>
    <w:rsid w:val="00FF3389"/>
    <w:rsid w:val="00FF414C"/>
    <w:rsid w:val="00FF4FC4"/>
    <w:rsid w:val="00FF582D"/>
    <w:rsid w:val="0BAC1751"/>
    <w:rsid w:val="2C6C086E"/>
    <w:rsid w:val="3FA0572F"/>
    <w:rsid w:val="6E7026A1"/>
    <w:rsid w:val="73FE5B97"/>
    <w:rsid w:val="77057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header" w:qFormat="1"/>
    <w:lsdException w:name="footer"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olorful 2"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35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45A9C"/>
    <w:pPr>
      <w:shd w:val="clear" w:color="auto" w:fill="000080"/>
    </w:pPr>
  </w:style>
  <w:style w:type="paragraph" w:styleId="a4">
    <w:name w:val="annotation text"/>
    <w:basedOn w:val="a"/>
    <w:link w:val="Char"/>
    <w:rsid w:val="00B45A9C"/>
    <w:pPr>
      <w:jc w:val="left"/>
    </w:pPr>
  </w:style>
  <w:style w:type="paragraph" w:styleId="a5">
    <w:name w:val="Body Text Indent"/>
    <w:basedOn w:val="a"/>
    <w:rsid w:val="00B45A9C"/>
    <w:pPr>
      <w:spacing w:line="480" w:lineRule="exact"/>
      <w:ind w:firstLine="560"/>
    </w:pPr>
    <w:rPr>
      <w:rFonts w:ascii="宋体" w:hAnsi="宋体"/>
    </w:rPr>
  </w:style>
  <w:style w:type="paragraph" w:styleId="a6">
    <w:name w:val="Plain Text"/>
    <w:basedOn w:val="a"/>
    <w:qFormat/>
    <w:rsid w:val="00B45A9C"/>
    <w:rPr>
      <w:rFonts w:ascii="宋体" w:hAnsi="Courier New"/>
    </w:rPr>
  </w:style>
  <w:style w:type="paragraph" w:styleId="a7">
    <w:name w:val="Date"/>
    <w:basedOn w:val="a"/>
    <w:next w:val="a"/>
    <w:link w:val="Char0"/>
    <w:qFormat/>
    <w:rsid w:val="00B45A9C"/>
    <w:rPr>
      <w:sz w:val="24"/>
    </w:rPr>
  </w:style>
  <w:style w:type="paragraph" w:styleId="2">
    <w:name w:val="Body Text Indent 2"/>
    <w:basedOn w:val="a"/>
    <w:qFormat/>
    <w:rsid w:val="00B45A9C"/>
    <w:pPr>
      <w:ind w:firstLine="539"/>
    </w:pPr>
    <w:rPr>
      <w:color w:val="FF0000"/>
    </w:rPr>
  </w:style>
  <w:style w:type="paragraph" w:styleId="a8">
    <w:name w:val="Balloon Text"/>
    <w:basedOn w:val="a"/>
    <w:semiHidden/>
    <w:qFormat/>
    <w:rsid w:val="00B45A9C"/>
    <w:rPr>
      <w:sz w:val="18"/>
      <w:szCs w:val="18"/>
    </w:rPr>
  </w:style>
  <w:style w:type="paragraph" w:styleId="a9">
    <w:name w:val="footer"/>
    <w:basedOn w:val="a"/>
    <w:qFormat/>
    <w:rsid w:val="00B45A9C"/>
    <w:pPr>
      <w:tabs>
        <w:tab w:val="center" w:pos="4153"/>
        <w:tab w:val="right" w:pos="8306"/>
      </w:tabs>
      <w:snapToGrid w:val="0"/>
      <w:jc w:val="left"/>
    </w:pPr>
    <w:rPr>
      <w:sz w:val="18"/>
    </w:rPr>
  </w:style>
  <w:style w:type="paragraph" w:styleId="aa">
    <w:name w:val="header"/>
    <w:basedOn w:val="a"/>
    <w:link w:val="Char1"/>
    <w:qFormat/>
    <w:rsid w:val="00B45A9C"/>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45A9C"/>
    <w:pPr>
      <w:spacing w:line="440" w:lineRule="exact"/>
      <w:ind w:firstLine="480"/>
    </w:pPr>
    <w:rPr>
      <w:rFonts w:ascii="宋体" w:hAnsi="宋体"/>
      <w:sz w:val="24"/>
    </w:rPr>
  </w:style>
  <w:style w:type="paragraph" w:styleId="1">
    <w:name w:val="index 1"/>
    <w:basedOn w:val="a"/>
    <w:next w:val="a"/>
    <w:qFormat/>
    <w:rsid w:val="00B45A9C"/>
    <w:rPr>
      <w:rFonts w:eastAsia="楷体_GB2312"/>
      <w:sz w:val="28"/>
      <w:szCs w:val="24"/>
    </w:rPr>
  </w:style>
  <w:style w:type="paragraph" w:styleId="ab">
    <w:name w:val="annotation subject"/>
    <w:basedOn w:val="a4"/>
    <w:next w:val="a4"/>
    <w:semiHidden/>
    <w:qFormat/>
    <w:rsid w:val="00B45A9C"/>
    <w:rPr>
      <w:b/>
      <w:bCs/>
    </w:rPr>
  </w:style>
  <w:style w:type="table" w:styleId="ac">
    <w:name w:val="Table Grid"/>
    <w:basedOn w:val="a1"/>
    <w:qFormat/>
    <w:rsid w:val="00B45A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B45A9C"/>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d">
    <w:name w:val="page number"/>
    <w:basedOn w:val="a0"/>
    <w:qFormat/>
    <w:rsid w:val="00B45A9C"/>
  </w:style>
  <w:style w:type="character" w:styleId="ae">
    <w:name w:val="FollowedHyperlink"/>
    <w:basedOn w:val="a0"/>
    <w:qFormat/>
    <w:rsid w:val="00B45A9C"/>
    <w:rPr>
      <w:color w:val="800080"/>
      <w:u w:val="single"/>
    </w:rPr>
  </w:style>
  <w:style w:type="character" w:styleId="af">
    <w:name w:val="Hyperlink"/>
    <w:basedOn w:val="a0"/>
    <w:qFormat/>
    <w:rsid w:val="00B45A9C"/>
    <w:rPr>
      <w:color w:val="0000FF"/>
      <w:u w:val="single"/>
    </w:rPr>
  </w:style>
  <w:style w:type="character" w:styleId="af0">
    <w:name w:val="annotation reference"/>
    <w:basedOn w:val="a0"/>
    <w:qFormat/>
    <w:rsid w:val="00B45A9C"/>
    <w:rPr>
      <w:sz w:val="21"/>
      <w:szCs w:val="21"/>
    </w:rPr>
  </w:style>
  <w:style w:type="paragraph" w:customStyle="1" w:styleId="10">
    <w:name w:val="正文1"/>
    <w:qFormat/>
    <w:rsid w:val="00B45A9C"/>
    <w:pPr>
      <w:jc w:val="both"/>
    </w:pPr>
    <w:rPr>
      <w:rFonts w:eastAsia="PMingLiU"/>
      <w:kern w:val="2"/>
      <w:sz w:val="24"/>
      <w:lang w:eastAsia="zh-TW"/>
    </w:rPr>
  </w:style>
  <w:style w:type="paragraph" w:customStyle="1" w:styleId="ParaCharCharCharCharCharCharChar">
    <w:name w:val="默认段落字体 Para Char Char Char Char Char Char Char"/>
    <w:basedOn w:val="a"/>
    <w:qFormat/>
    <w:rsid w:val="00B45A9C"/>
    <w:rPr>
      <w:rFonts w:ascii="Tahoma" w:hAnsi="Tahoma"/>
      <w:sz w:val="24"/>
    </w:rPr>
  </w:style>
  <w:style w:type="paragraph" w:customStyle="1" w:styleId="CharCharCharCharCharChar">
    <w:name w:val="Char Char Char Char 字元 字元 Char Char 字元 字元"/>
    <w:basedOn w:val="a"/>
    <w:rsid w:val="00B45A9C"/>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B45A9C"/>
    <w:pPr>
      <w:widowControl w:val="0"/>
      <w:autoSpaceDE w:val="0"/>
      <w:autoSpaceDN w:val="0"/>
      <w:adjustRightInd w:val="0"/>
    </w:pPr>
    <w:rPr>
      <w:rFonts w:ascii=".." w:eastAsia=".."/>
      <w:color w:val="000000"/>
      <w:sz w:val="24"/>
      <w:szCs w:val="24"/>
    </w:rPr>
  </w:style>
  <w:style w:type="paragraph" w:customStyle="1" w:styleId="CharCharChar1Char">
    <w:name w:val="Char Char Char1 Char"/>
    <w:basedOn w:val="a3"/>
    <w:rsid w:val="00B45A9C"/>
    <w:pPr>
      <w:adjustRightInd w:val="0"/>
      <w:spacing w:line="436" w:lineRule="exact"/>
      <w:ind w:left="357"/>
      <w:jc w:val="left"/>
      <w:outlineLvl w:val="3"/>
    </w:pPr>
    <w:rPr>
      <w:rFonts w:ascii="Tahoma" w:hAnsi="Tahoma"/>
      <w:b/>
      <w:sz w:val="24"/>
      <w:szCs w:val="28"/>
    </w:rPr>
  </w:style>
  <w:style w:type="character" w:customStyle="1" w:styleId="Char1">
    <w:name w:val="页眉 Char"/>
    <w:basedOn w:val="a0"/>
    <w:link w:val="aa"/>
    <w:rsid w:val="00B45A9C"/>
    <w:rPr>
      <w:kern w:val="2"/>
      <w:sz w:val="18"/>
      <w:szCs w:val="18"/>
    </w:rPr>
  </w:style>
  <w:style w:type="character" w:customStyle="1" w:styleId="Char">
    <w:name w:val="批注文字 Char"/>
    <w:link w:val="a4"/>
    <w:qFormat/>
    <w:rsid w:val="00B45A9C"/>
    <w:rPr>
      <w:kern w:val="2"/>
      <w:sz w:val="21"/>
    </w:rPr>
  </w:style>
  <w:style w:type="character" w:customStyle="1" w:styleId="Char0">
    <w:name w:val="日期 Char"/>
    <w:basedOn w:val="a0"/>
    <w:link w:val="a7"/>
    <w:qFormat/>
    <w:rsid w:val="00B45A9C"/>
    <w:rPr>
      <w:kern w:val="2"/>
      <w:sz w:val="24"/>
    </w:rPr>
  </w:style>
  <w:style w:type="paragraph" w:customStyle="1" w:styleId="11">
    <w:name w:val="修订1"/>
    <w:hidden/>
    <w:uiPriority w:val="99"/>
    <w:semiHidden/>
    <w:qFormat/>
    <w:rsid w:val="00B45A9C"/>
    <w:rPr>
      <w:kern w:val="2"/>
      <w:sz w:val="21"/>
    </w:rPr>
  </w:style>
  <w:style w:type="paragraph" w:styleId="af1">
    <w:name w:val="List Paragraph"/>
    <w:basedOn w:val="a"/>
    <w:uiPriority w:val="34"/>
    <w:qFormat/>
    <w:rsid w:val="00B45A9C"/>
    <w:pPr>
      <w:ind w:firstLineChars="200" w:firstLine="420"/>
    </w:pPr>
  </w:style>
  <w:style w:type="paragraph" w:styleId="af2">
    <w:name w:val="Revision"/>
    <w:hidden/>
    <w:uiPriority w:val="99"/>
    <w:semiHidden/>
    <w:rsid w:val="00E33AAF"/>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CE6D945-C898-411D-9072-F42D9F6B53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XTX</cp:lastModifiedBy>
  <cp:revision>22</cp:revision>
  <cp:lastPrinted>2022-08-26T08:57:00Z</cp:lastPrinted>
  <dcterms:created xsi:type="dcterms:W3CDTF">2022-08-25T10:47:00Z</dcterms:created>
  <dcterms:modified xsi:type="dcterms:W3CDTF">2022-08-26T09:58:00Z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