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C" w:rsidRPr="00DA43B4" w:rsidRDefault="00B1166A" w:rsidP="00EF5786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DA43B4">
        <w:rPr>
          <w:rFonts w:ascii="黑体" w:eastAsia="黑体" w:hAnsi="黑体"/>
          <w:color w:val="000000"/>
        </w:rPr>
        <w:t>股票代码：600188            股票简称：</w:t>
      </w:r>
      <w:r w:rsidR="00376676">
        <w:rPr>
          <w:rFonts w:ascii="黑体" w:eastAsia="黑体" w:hAnsi="黑体" w:hint="eastAsia"/>
          <w:color w:val="000000"/>
        </w:rPr>
        <w:t>兖矿能源</w:t>
      </w:r>
      <w:r w:rsidRPr="00DA43B4">
        <w:rPr>
          <w:rFonts w:ascii="黑体" w:eastAsia="黑体" w:hAnsi="黑体"/>
          <w:color w:val="000000"/>
        </w:rPr>
        <w:t xml:space="preserve">            编号：临</w:t>
      </w:r>
      <w:r w:rsidR="00DA43B4" w:rsidRPr="00DA43B4">
        <w:rPr>
          <w:rFonts w:ascii="黑体" w:eastAsia="黑体" w:hAnsi="黑体" w:cs="黑体" w:hint="eastAsia"/>
        </w:rPr>
        <w:t>20</w:t>
      </w:r>
      <w:r w:rsidR="0011311C">
        <w:rPr>
          <w:rFonts w:ascii="黑体" w:eastAsia="黑体" w:hAnsi="黑体" w:cs="黑体" w:hint="eastAsia"/>
        </w:rPr>
        <w:t>2</w:t>
      </w:r>
      <w:r w:rsidR="00376676">
        <w:rPr>
          <w:rFonts w:ascii="黑体" w:eastAsia="黑体" w:hAnsi="黑体" w:cs="黑体"/>
        </w:rPr>
        <w:t>2</w:t>
      </w:r>
      <w:r w:rsidR="00867F4A" w:rsidRPr="00DA43B4">
        <w:rPr>
          <w:rFonts w:ascii="黑体" w:eastAsia="黑体" w:hAnsi="黑体" w:cs="黑体" w:hint="eastAsia"/>
        </w:rPr>
        <w:t>-</w:t>
      </w:r>
      <w:r w:rsidR="00204F62">
        <w:rPr>
          <w:rFonts w:ascii="黑体" w:eastAsia="黑体" w:hAnsi="黑体" w:cs="黑体" w:hint="eastAsia"/>
        </w:rPr>
        <w:t>0</w:t>
      </w:r>
      <w:r w:rsidR="00867F4A">
        <w:rPr>
          <w:rFonts w:ascii="黑体" w:eastAsia="黑体" w:hAnsi="黑体" w:cs="黑体"/>
        </w:rPr>
        <w:t>60</w:t>
      </w:r>
    </w:p>
    <w:p w:rsidR="00842212" w:rsidRDefault="00842212" w:rsidP="00376676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:rsidR="00376676" w:rsidRPr="007652B6" w:rsidRDefault="00376676" w:rsidP="0037667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兖矿能源集团股份有限公司</w:t>
      </w:r>
    </w:p>
    <w:p w:rsidR="00B1166A" w:rsidRPr="00DA43B4" w:rsidRDefault="00AB3CB0">
      <w:pPr>
        <w:spacing w:line="560" w:lineRule="exact"/>
        <w:jc w:val="center"/>
        <w:rPr>
          <w:b/>
          <w:bCs/>
          <w:color w:val="000000"/>
          <w:sz w:val="32"/>
        </w:rPr>
      </w:pPr>
      <w:r w:rsidRPr="00DA43B4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1D592C">
        <w:rPr>
          <w:rFonts w:ascii="黑体" w:eastAsia="黑体" w:hint="eastAsia"/>
          <w:b/>
          <w:bCs/>
          <w:color w:val="FF0000"/>
          <w:sz w:val="36"/>
          <w:szCs w:val="36"/>
        </w:rPr>
        <w:t>2</w:t>
      </w:r>
      <w:r w:rsidR="009C2115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季度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主要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运营数据</w:t>
      </w:r>
      <w:r w:rsidR="00B1166A" w:rsidRPr="00DA43B4"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:rsidR="00B1166A" w:rsidRPr="00A41B1C" w:rsidRDefault="00A0409E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2.25pt;margin-top:11.85pt;width:423pt;height:77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">
            <v:textbox>
              <w:txbxContent>
                <w:p w:rsidR="006960DC" w:rsidRPr="00E17545" w:rsidRDefault="006960DC" w:rsidP="006960DC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71754F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本公司董事会及全体董事保证本公告内容不存在任何虚假记载、误导性陈述或者重大遗漏，并对其内容的真实性、准确性和完整性承担法律责任</w:t>
                  </w:r>
                  <w:r w:rsidRPr="00E17545">
                    <w:rPr>
                      <w:rFonts w:hint="eastAsia"/>
                      <w:sz w:val="28"/>
                    </w:rPr>
                    <w:t>。</w:t>
                  </w:r>
                </w:p>
                <w:p w:rsidR="00DC0E3F" w:rsidRPr="00E17545" w:rsidRDefault="00DC0E3F" w:rsidP="009D7EA2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。</w:t>
                  </w:r>
                </w:p>
              </w:txbxContent>
            </v:textbox>
          </v:shape>
        </w:pict>
      </w:r>
    </w:p>
    <w:p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262704" w:rsidRPr="00062EC3" w:rsidRDefault="00262704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62EC3">
        <w:rPr>
          <w:rFonts w:ascii="宋体" w:hAnsi="宋体" w:hint="eastAsia"/>
          <w:sz w:val="28"/>
          <w:szCs w:val="28"/>
        </w:rPr>
        <w:t>经</w:t>
      </w:r>
      <w:r w:rsidR="006960DC" w:rsidRPr="006960DC">
        <w:rPr>
          <w:rFonts w:ascii="宋体" w:hAnsi="宋体" w:hint="eastAsia"/>
          <w:sz w:val="28"/>
          <w:szCs w:val="28"/>
        </w:rPr>
        <w:t>兖矿能源集团股份有限公司</w:t>
      </w:r>
      <w:r w:rsidRPr="00062EC3">
        <w:rPr>
          <w:rFonts w:ascii="宋体" w:hAnsi="宋体" w:hint="eastAsia"/>
          <w:sz w:val="28"/>
          <w:szCs w:val="28"/>
        </w:rPr>
        <w:t>（“公司”）内部统计，202</w:t>
      </w:r>
      <w:r w:rsidR="006960DC">
        <w:rPr>
          <w:rFonts w:ascii="宋体" w:hAnsi="宋体"/>
          <w:sz w:val="28"/>
          <w:szCs w:val="28"/>
        </w:rPr>
        <w:t>2</w:t>
      </w:r>
      <w:r w:rsidRPr="00062EC3">
        <w:rPr>
          <w:rFonts w:ascii="宋体" w:hAnsi="宋体" w:hint="eastAsia"/>
          <w:sz w:val="28"/>
          <w:szCs w:val="28"/>
        </w:rPr>
        <w:t>年第二季度，公司及其附属公司煤炭业务、煤化工业务主要运营数据如下表：</w:t>
      </w:r>
    </w:p>
    <w:p w:rsidR="00120B95" w:rsidRDefault="00120B95" w:rsidP="005703D3">
      <w:pPr>
        <w:spacing w:line="520" w:lineRule="exact"/>
        <w:ind w:firstLineChars="2950" w:firstLine="7080"/>
        <w:rPr>
          <w:sz w:val="24"/>
          <w:szCs w:val="24"/>
        </w:rPr>
      </w:pPr>
      <w:r w:rsidRPr="009E6911">
        <w:rPr>
          <w:rFonts w:hint="eastAsia"/>
          <w:sz w:val="24"/>
          <w:szCs w:val="24"/>
        </w:rPr>
        <w:t>单位：万吨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 w:rsidR="00262704" w:rsidRPr="00E90774" w:rsidTr="00062EC3">
        <w:trPr>
          <w:trHeight w:val="310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  <w:hideMark/>
          </w:tcPr>
          <w:p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  <w:hideMark/>
          </w:tcPr>
          <w:p w:rsidR="00262704" w:rsidRPr="00E90774" w:rsidRDefault="00262704" w:rsidP="00977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 w:rsidR="009771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647" w:type="dxa"/>
            <w:gridSpan w:val="3"/>
            <w:vAlign w:val="center"/>
          </w:tcPr>
          <w:p w:rsidR="0026270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2662" w:type="dxa"/>
            <w:vMerge/>
            <w:vAlign w:val="center"/>
            <w:hideMark/>
          </w:tcPr>
          <w:p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960D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960D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960D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960D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9" w:type="dxa"/>
            <w:vAlign w:val="center"/>
          </w:tcPr>
          <w:p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煤炭业务</w:t>
            </w:r>
          </w:p>
        </w:tc>
      </w:tr>
      <w:tr w:rsidR="00C9637C" w:rsidRPr="00E90774" w:rsidTr="00693E5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:rsidR="00C9637C" w:rsidRPr="00E90774" w:rsidRDefault="00C9637C" w:rsidP="00C9637C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2,549 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2,462 </w:t>
            </w:r>
          </w:p>
        </w:tc>
        <w:tc>
          <w:tcPr>
            <w:tcW w:w="1370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3.52 </w:t>
            </w:r>
          </w:p>
        </w:tc>
        <w:tc>
          <w:tcPr>
            <w:tcW w:w="1181" w:type="dxa"/>
            <w:gridSpan w:val="2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5,064 </w:t>
            </w:r>
          </w:p>
        </w:tc>
        <w:tc>
          <w:tcPr>
            <w:tcW w:w="1181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5,097 </w:t>
            </w:r>
          </w:p>
        </w:tc>
        <w:tc>
          <w:tcPr>
            <w:tcW w:w="1299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-0.65 </w:t>
            </w:r>
          </w:p>
        </w:tc>
      </w:tr>
      <w:tr w:rsidR="00C9637C" w:rsidRPr="00E90774" w:rsidTr="00693E5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:rsidR="00C9637C" w:rsidRPr="00E90774" w:rsidRDefault="00C9637C" w:rsidP="00C9637C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2,774 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2,461 </w:t>
            </w:r>
          </w:p>
        </w:tc>
        <w:tc>
          <w:tcPr>
            <w:tcW w:w="1370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12.74 </w:t>
            </w:r>
          </w:p>
        </w:tc>
        <w:tc>
          <w:tcPr>
            <w:tcW w:w="1181" w:type="dxa"/>
            <w:gridSpan w:val="2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5,300 </w:t>
            </w:r>
          </w:p>
        </w:tc>
        <w:tc>
          <w:tcPr>
            <w:tcW w:w="1181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5,091 </w:t>
            </w:r>
          </w:p>
        </w:tc>
        <w:tc>
          <w:tcPr>
            <w:tcW w:w="1299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4.11 </w:t>
            </w:r>
          </w:p>
        </w:tc>
      </w:tr>
      <w:tr w:rsidR="00C9637C" w:rsidRPr="00E90774" w:rsidTr="00693E54">
        <w:trPr>
          <w:trHeight w:val="310"/>
          <w:jc w:val="center"/>
        </w:trPr>
        <w:tc>
          <w:tcPr>
            <w:tcW w:w="2662" w:type="dxa"/>
            <w:shd w:val="clear" w:color="auto" w:fill="auto"/>
            <w:noWrap/>
            <w:vAlign w:val="center"/>
            <w:hideMark/>
          </w:tcPr>
          <w:p w:rsidR="00C9637C" w:rsidRPr="00E90774" w:rsidRDefault="00C9637C" w:rsidP="00C9637C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其中：自产煤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2,358 </w:t>
            </w:r>
          </w:p>
        </w:tc>
        <w:tc>
          <w:tcPr>
            <w:tcW w:w="1181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2,171 </w:t>
            </w:r>
          </w:p>
        </w:tc>
        <w:tc>
          <w:tcPr>
            <w:tcW w:w="1370" w:type="dxa"/>
            <w:shd w:val="clear" w:color="auto" w:fill="auto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8.64 </w:t>
            </w:r>
          </w:p>
        </w:tc>
        <w:tc>
          <w:tcPr>
            <w:tcW w:w="1181" w:type="dxa"/>
            <w:gridSpan w:val="2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4,659 </w:t>
            </w:r>
          </w:p>
        </w:tc>
        <w:tc>
          <w:tcPr>
            <w:tcW w:w="1181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 4,489 </w:t>
            </w:r>
          </w:p>
        </w:tc>
        <w:tc>
          <w:tcPr>
            <w:tcW w:w="1299" w:type="dxa"/>
          </w:tcPr>
          <w:p w:rsidR="00C9637C" w:rsidRPr="00C9637C" w:rsidRDefault="00C9637C" w:rsidP="00C9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3.77 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262704" w:rsidRPr="005E2BD9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2BD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262704" w:rsidRPr="005E2BD9" w:rsidRDefault="00262704" w:rsidP="009754D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:rsidR="004D7B13" w:rsidRPr="00E90774" w:rsidTr="00D1260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:rsidR="004D7B13" w:rsidRPr="00E90774" w:rsidRDefault="004D7B13" w:rsidP="004D7B13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76.96 </w:t>
            </w:r>
          </w:p>
        </w:tc>
        <w:tc>
          <w:tcPr>
            <w:tcW w:w="1181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65.76 </w:t>
            </w:r>
          </w:p>
        </w:tc>
        <w:tc>
          <w:tcPr>
            <w:tcW w:w="1370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17.03 </w:t>
            </w:r>
          </w:p>
        </w:tc>
        <w:tc>
          <w:tcPr>
            <w:tcW w:w="1181" w:type="dxa"/>
            <w:gridSpan w:val="2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150.33 </w:t>
            </w:r>
          </w:p>
        </w:tc>
        <w:tc>
          <w:tcPr>
            <w:tcW w:w="1181" w:type="dxa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133.38 </w:t>
            </w:r>
          </w:p>
        </w:tc>
        <w:tc>
          <w:tcPr>
            <w:tcW w:w="1299" w:type="dxa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12.71 </w:t>
            </w:r>
          </w:p>
        </w:tc>
      </w:tr>
      <w:tr w:rsidR="004D7B13" w:rsidRPr="00E90774" w:rsidTr="00D1260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:rsidR="004D7B13" w:rsidRPr="00E90774" w:rsidRDefault="004D7B13" w:rsidP="004D7B13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79.40 </w:t>
            </w:r>
          </w:p>
        </w:tc>
        <w:tc>
          <w:tcPr>
            <w:tcW w:w="1181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61.85 </w:t>
            </w:r>
          </w:p>
        </w:tc>
        <w:tc>
          <w:tcPr>
            <w:tcW w:w="1370" w:type="dxa"/>
            <w:shd w:val="clear" w:color="auto" w:fill="auto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>28.3</w:t>
            </w:r>
            <w:r w:rsidR="009F7C9B">
              <w:rPr>
                <w:rFonts w:ascii="宋体" w:hAnsi="宋体"/>
                <w:sz w:val="24"/>
                <w:szCs w:val="24"/>
              </w:rPr>
              <w:t>8</w:t>
            </w:r>
            <w:r w:rsidRPr="00CA64B8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gridSpan w:val="2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156.81 </w:t>
            </w:r>
          </w:p>
        </w:tc>
        <w:tc>
          <w:tcPr>
            <w:tcW w:w="1181" w:type="dxa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123.83 </w:t>
            </w:r>
          </w:p>
        </w:tc>
        <w:tc>
          <w:tcPr>
            <w:tcW w:w="1299" w:type="dxa"/>
          </w:tcPr>
          <w:p w:rsidR="004D7B13" w:rsidRPr="004D7B13" w:rsidRDefault="004D7B13" w:rsidP="004D7B13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A64B8">
              <w:rPr>
                <w:rFonts w:ascii="宋体" w:hAnsi="宋体"/>
                <w:sz w:val="24"/>
                <w:szCs w:val="24"/>
              </w:rPr>
              <w:t xml:space="preserve">26.63 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262704" w:rsidRPr="00C44749" w:rsidRDefault="00977165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（二）乙二醇</w: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="00B7033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B7033E" w:rsidRPr="003040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>= 2 \* GB3</w:instrText>
            </w:r>
            <w:r w:rsidR="00B7033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="00B7033E" w:rsidRPr="003040F6"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C44749" w:rsidRPr="00E90774" w:rsidTr="004410A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5.85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8.24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-28.99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15.49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16.11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-3.81 </w:t>
            </w:r>
          </w:p>
        </w:tc>
      </w:tr>
      <w:tr w:rsidR="00C44749" w:rsidRPr="00E90774" w:rsidTr="004410A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6.70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7.82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-14.30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17.33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15.42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12.40 </w:t>
            </w:r>
          </w:p>
        </w:tc>
      </w:tr>
      <w:tr w:rsidR="00977165" w:rsidRPr="00E90774" w:rsidTr="00943B2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77165" w:rsidRPr="00C44749" w:rsidRDefault="00977165" w:rsidP="0097716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:rsidR="00C44749" w:rsidRPr="00E90774" w:rsidTr="00E0292A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19.11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28.53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-33.03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46.75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55.15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-15.23 </w:t>
            </w:r>
          </w:p>
        </w:tc>
      </w:tr>
      <w:tr w:rsidR="00C44749" w:rsidRPr="00E90774" w:rsidTr="00E0292A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13.74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20.25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-32.15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32.73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36.95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-11.42 </w:t>
            </w:r>
          </w:p>
        </w:tc>
      </w:tr>
      <w:tr w:rsidR="00262704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262704" w:rsidRPr="00C44749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）醋酸乙酯</w:t>
            </w:r>
          </w:p>
        </w:tc>
      </w:tr>
      <w:bookmarkEnd w:id="0"/>
      <w:tr w:rsidR="00C44749" w:rsidRPr="00E90774" w:rsidTr="00146A8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5.27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10.63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-50.40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15.78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21.35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-26.07 </w:t>
            </w:r>
          </w:p>
        </w:tc>
      </w:tr>
      <w:tr w:rsidR="00C44749" w:rsidRPr="00E90774" w:rsidTr="006F20C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5.29 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11.08 </w:t>
            </w:r>
          </w:p>
        </w:tc>
        <w:tc>
          <w:tcPr>
            <w:tcW w:w="1370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-52.23 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15.65 </w:t>
            </w:r>
          </w:p>
        </w:tc>
        <w:tc>
          <w:tcPr>
            <w:tcW w:w="1181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21.14 </w:t>
            </w:r>
          </w:p>
        </w:tc>
        <w:tc>
          <w:tcPr>
            <w:tcW w:w="1299" w:type="dxa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-25.97 </w:t>
            </w:r>
          </w:p>
        </w:tc>
      </w:tr>
      <w:tr w:rsidR="00B53E69" w:rsidRPr="00E90774" w:rsidTr="00EE1925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B53E69" w:rsidRPr="00C44749" w:rsidRDefault="00B53E69" w:rsidP="00EE19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（五）己内酰胺</w: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="000900F8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0900F8" w:rsidRPr="003040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>= 3 \* GB3</w:instrText>
            </w:r>
            <w:r w:rsidR="000900F8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="000900F8" w:rsidRPr="003040F6"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  <w:r w:rsidR="00A0409E" w:rsidRPr="003040F6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C44749" w:rsidRPr="00E90774" w:rsidTr="00ED6FA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5.29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12.28 </w:t>
            </w:r>
          </w:p>
        </w:tc>
        <w:tc>
          <w:tcPr>
            <w:tcW w:w="1181" w:type="dxa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44749" w:rsidRPr="00E90774" w:rsidTr="00ED6FA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C44749" w:rsidRDefault="00C44749" w:rsidP="00C4474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5.31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/>
                <w:sz w:val="24"/>
                <w:szCs w:val="24"/>
              </w:rPr>
              <w:t xml:space="preserve">12.40 </w:t>
            </w:r>
          </w:p>
        </w:tc>
        <w:tc>
          <w:tcPr>
            <w:tcW w:w="1181" w:type="dxa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C44749" w:rsidRPr="00C44749" w:rsidRDefault="00C44749" w:rsidP="00C4474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C5482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4C5482" w:rsidRPr="00C44749" w:rsidRDefault="00A04CD6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  <w:r w:rsidRPr="00C447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2E5596" w:rsidRPr="002E55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聚甲醛</w:t>
            </w:r>
          </w:p>
        </w:tc>
      </w:tr>
      <w:tr w:rsidR="002E5596" w:rsidRPr="00E90774" w:rsidTr="007E38E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1.64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1.29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27.69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3.70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3.17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16.80 </w:t>
            </w:r>
          </w:p>
        </w:tc>
      </w:tr>
      <w:tr w:rsidR="002E5596" w:rsidRPr="00E90774" w:rsidTr="007E38E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1.72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1.59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8.67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3.58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3.37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6.22 </w:t>
            </w:r>
          </w:p>
        </w:tc>
      </w:tr>
      <w:bookmarkEnd w:id="1"/>
      <w:tr w:rsidR="002E5596" w:rsidRPr="00E90774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2E5596" w:rsidRPr="002E5596" w:rsidRDefault="002E5596" w:rsidP="002E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55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（七）粗液体蜡</w:t>
            </w:r>
          </w:p>
        </w:tc>
      </w:tr>
      <w:tr w:rsidR="002E5596" w:rsidRPr="00E90774" w:rsidTr="00604B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Pr="00E90774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7.30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11.28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-35.26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16.81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22.40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-24.97 </w:t>
            </w:r>
          </w:p>
        </w:tc>
      </w:tr>
      <w:tr w:rsidR="002E5596" w:rsidRPr="00E90774" w:rsidTr="0040324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Pr="00E90774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8.11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11.98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-32.36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17.32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21.18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-18.21 </w:t>
            </w:r>
          </w:p>
        </w:tc>
      </w:tr>
      <w:tr w:rsidR="002E5596" w:rsidRPr="00E90774" w:rsidTr="007E38E4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2E5596" w:rsidRPr="002E5596" w:rsidRDefault="002E5596" w:rsidP="002E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E55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（八）稳定轻烃</w:t>
            </w:r>
          </w:p>
        </w:tc>
      </w:tr>
      <w:tr w:rsidR="002E5596" w:rsidRPr="00E90774" w:rsidTr="0040324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108689336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3.78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5.59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-32.43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10.32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10.91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-5.34 </w:t>
            </w:r>
          </w:p>
        </w:tc>
      </w:tr>
      <w:tr w:rsidR="002E5596" w:rsidRPr="00E90774" w:rsidTr="0040324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2E5596" w:rsidRDefault="002E5596" w:rsidP="002E559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4.47 </w:t>
            </w:r>
          </w:p>
        </w:tc>
        <w:tc>
          <w:tcPr>
            <w:tcW w:w="1181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5.48 </w:t>
            </w:r>
          </w:p>
        </w:tc>
        <w:tc>
          <w:tcPr>
            <w:tcW w:w="1370" w:type="dxa"/>
            <w:shd w:val="clear" w:color="auto" w:fill="auto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-18.31 </w:t>
            </w:r>
          </w:p>
        </w:tc>
        <w:tc>
          <w:tcPr>
            <w:tcW w:w="1181" w:type="dxa"/>
            <w:gridSpan w:val="2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10.43 </w:t>
            </w:r>
          </w:p>
        </w:tc>
        <w:tc>
          <w:tcPr>
            <w:tcW w:w="1181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10.42 </w:t>
            </w:r>
          </w:p>
        </w:tc>
        <w:tc>
          <w:tcPr>
            <w:tcW w:w="1299" w:type="dxa"/>
          </w:tcPr>
          <w:p w:rsidR="002E5596" w:rsidRPr="002E5596" w:rsidRDefault="002E5596" w:rsidP="002E559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2E5596">
              <w:rPr>
                <w:rFonts w:ascii="宋体" w:hAnsi="宋体"/>
                <w:sz w:val="24"/>
                <w:szCs w:val="24"/>
              </w:rPr>
              <w:t xml:space="preserve">0.09 </w:t>
            </w:r>
          </w:p>
        </w:tc>
      </w:tr>
      <w:bookmarkEnd w:id="2"/>
    </w:tbl>
    <w:p w:rsidR="00262704" w:rsidRDefault="00262704" w:rsidP="005703D3">
      <w:pPr>
        <w:spacing w:line="520" w:lineRule="exact"/>
        <w:ind w:firstLineChars="2950" w:firstLine="7080"/>
        <w:rPr>
          <w:sz w:val="24"/>
          <w:szCs w:val="24"/>
        </w:rPr>
      </w:pPr>
    </w:p>
    <w:p w:rsidR="00062EC3" w:rsidRPr="003E60D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注：</w:t>
      </w:r>
    </w:p>
    <w:p w:rsidR="00062EC3" w:rsidRPr="006B01CE" w:rsidRDefault="00A0409E" w:rsidP="00757C28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 w:rsidR="00757C28">
        <w:rPr>
          <w:rFonts w:ascii="宋体" w:hAnsi="宋体"/>
          <w:sz w:val="24"/>
          <w:szCs w:val="24"/>
        </w:rPr>
        <w:instrText xml:space="preserve"> </w:instrText>
      </w:r>
      <w:r w:rsidR="00757C28">
        <w:rPr>
          <w:rFonts w:ascii="宋体" w:hAnsi="宋体" w:hint="eastAsia"/>
          <w:sz w:val="24"/>
          <w:szCs w:val="24"/>
        </w:rPr>
        <w:instrText>= 1 \* GB3</w:instrText>
      </w:r>
      <w:r w:rsidR="00757C28"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 w:rsidR="00757C28">
        <w:rPr>
          <w:rFonts w:ascii="宋体" w:hAnsi="宋体" w:hint="eastAsia"/>
          <w:noProof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 w:rsidR="00062EC3" w:rsidRPr="00757C28">
        <w:rPr>
          <w:rFonts w:ascii="宋体" w:hAnsi="宋体" w:hint="eastAsia"/>
          <w:sz w:val="24"/>
          <w:szCs w:val="24"/>
        </w:rPr>
        <w:t>上表中产、销量</w:t>
      </w:r>
      <w:r w:rsidR="00DD67FA" w:rsidRPr="00DD67FA">
        <w:rPr>
          <w:rFonts w:ascii="宋体" w:hAnsi="宋体" w:hint="eastAsia"/>
          <w:sz w:val="24"/>
          <w:szCs w:val="24"/>
        </w:rPr>
        <w:t>数据均经</w:t>
      </w:r>
      <w:r w:rsidR="006B01CE">
        <w:rPr>
          <w:rFonts w:ascii="宋体" w:hAnsi="宋体" w:hint="eastAsia"/>
          <w:sz w:val="24"/>
          <w:szCs w:val="24"/>
        </w:rPr>
        <w:t>四舍五入</w:t>
      </w:r>
      <w:r w:rsidR="00062EC3" w:rsidRPr="006B01CE">
        <w:rPr>
          <w:rFonts w:ascii="宋体" w:hAnsi="宋体" w:hint="eastAsia"/>
          <w:sz w:val="24"/>
          <w:szCs w:val="24"/>
        </w:rPr>
        <w:t>，</w:t>
      </w:r>
      <w:r w:rsidR="006B01CE" w:rsidRPr="00CA64B8">
        <w:rPr>
          <w:rFonts w:hint="eastAsia"/>
          <w:sz w:val="24"/>
          <w:szCs w:val="24"/>
        </w:rPr>
        <w:t>但增减幅按四舍五入前的原始数据计算得出</w:t>
      </w:r>
      <w:r w:rsidR="00062EC3" w:rsidRPr="006B01CE">
        <w:rPr>
          <w:rFonts w:ascii="宋体" w:hAnsi="宋体" w:hint="eastAsia"/>
          <w:sz w:val="24"/>
          <w:szCs w:val="24"/>
        </w:rPr>
        <w:t>。</w:t>
      </w:r>
    </w:p>
    <w:p w:rsidR="0080676E" w:rsidRPr="00757C28" w:rsidRDefault="0080676E" w:rsidP="0080676E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757C28">
        <w:rPr>
          <w:rFonts w:ascii="宋体" w:hAnsi="宋体" w:hint="eastAsia"/>
          <w:sz w:val="24"/>
          <w:szCs w:val="24"/>
        </w:rPr>
        <w:t>②</w:t>
      </w:r>
      <w:r w:rsidR="00033C89" w:rsidRPr="00B7033E">
        <w:rPr>
          <w:rFonts w:ascii="宋体" w:hAnsi="宋体" w:hint="eastAsia"/>
          <w:sz w:val="24"/>
          <w:szCs w:val="24"/>
        </w:rPr>
        <w:t>内蒙古荣信化工有限公司</w:t>
      </w:r>
      <w:r w:rsidR="00033C89">
        <w:rPr>
          <w:rFonts w:ascii="宋体" w:hAnsi="宋体" w:hint="eastAsia"/>
          <w:sz w:val="24"/>
          <w:szCs w:val="24"/>
        </w:rPr>
        <w:t>、</w:t>
      </w:r>
      <w:r w:rsidR="00033C89" w:rsidRPr="00757C28">
        <w:rPr>
          <w:rFonts w:ascii="宋体" w:hAnsi="宋体" w:hint="eastAsia"/>
          <w:sz w:val="24"/>
          <w:szCs w:val="24"/>
        </w:rPr>
        <w:t>兖矿鲁南化工有限公司</w:t>
      </w:r>
      <w:r w:rsidR="00033C89">
        <w:rPr>
          <w:rFonts w:ascii="宋体" w:hAnsi="宋体" w:hint="eastAsia"/>
          <w:sz w:val="24"/>
          <w:szCs w:val="24"/>
        </w:rPr>
        <w:t>和</w:t>
      </w:r>
      <w:r w:rsidR="00033C89" w:rsidRPr="00757C28">
        <w:rPr>
          <w:rFonts w:ascii="宋体" w:hAnsi="宋体" w:hint="eastAsia"/>
          <w:sz w:val="24"/>
          <w:szCs w:val="24"/>
        </w:rPr>
        <w:t>陕西未来能源化工有限公司</w:t>
      </w:r>
      <w:r w:rsidR="00033C89">
        <w:rPr>
          <w:rFonts w:ascii="宋体" w:hAnsi="宋体" w:hint="eastAsia"/>
          <w:sz w:val="24"/>
          <w:szCs w:val="24"/>
        </w:rPr>
        <w:t>二季度进行</w:t>
      </w:r>
      <w:r w:rsidR="00033C89" w:rsidRPr="00757C28">
        <w:rPr>
          <w:rFonts w:ascii="宋体" w:hAnsi="宋体" w:hint="eastAsia"/>
          <w:sz w:val="24"/>
          <w:szCs w:val="24"/>
        </w:rPr>
        <w:t>系统检修，影响</w:t>
      </w:r>
      <w:r w:rsidR="00033C89">
        <w:rPr>
          <w:rFonts w:ascii="宋体" w:hAnsi="宋体" w:hint="eastAsia"/>
          <w:sz w:val="24"/>
          <w:szCs w:val="24"/>
        </w:rPr>
        <w:t>乙二醇、醋酸、醋酸乙酯、粗液体蜡和</w:t>
      </w:r>
      <w:r w:rsidR="00033C89" w:rsidRPr="002E5596">
        <w:rPr>
          <w:rFonts w:ascii="宋体" w:hAnsi="宋体" w:cs="宋体" w:hint="eastAsia"/>
          <w:color w:val="000000"/>
          <w:kern w:val="0"/>
          <w:sz w:val="24"/>
          <w:szCs w:val="24"/>
        </w:rPr>
        <w:t>稳定轻烃</w:t>
      </w:r>
      <w:r w:rsidR="00033C89" w:rsidRPr="00757C28">
        <w:rPr>
          <w:rFonts w:ascii="宋体" w:hAnsi="宋体" w:hint="eastAsia"/>
          <w:sz w:val="24"/>
          <w:szCs w:val="24"/>
        </w:rPr>
        <w:t>产量同比减少</w:t>
      </w:r>
      <w:r w:rsidRPr="00757C28">
        <w:rPr>
          <w:rFonts w:ascii="宋体" w:hAnsi="宋体" w:hint="eastAsia"/>
          <w:sz w:val="24"/>
          <w:szCs w:val="24"/>
        </w:rPr>
        <w:t>。</w:t>
      </w:r>
    </w:p>
    <w:p w:rsidR="0080676E" w:rsidRPr="00757C28" w:rsidRDefault="00A0409E" w:rsidP="0080676E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9879E1">
        <w:rPr>
          <w:rFonts w:ascii="宋体" w:hAnsi="宋体" w:cs="宋体"/>
          <w:color w:val="000000"/>
          <w:kern w:val="0"/>
          <w:sz w:val="24"/>
          <w:szCs w:val="24"/>
        </w:rPr>
        <w:fldChar w:fldCharType="begin"/>
      </w:r>
      <w:r w:rsidR="009879E1" w:rsidRPr="009879E1">
        <w:rPr>
          <w:rFonts w:ascii="宋体" w:hAnsi="宋体" w:cs="宋体"/>
          <w:color w:val="000000"/>
          <w:kern w:val="0"/>
          <w:sz w:val="24"/>
          <w:szCs w:val="24"/>
        </w:rPr>
        <w:instrText xml:space="preserve"> </w:instrText>
      </w:r>
      <w:r w:rsidR="009879E1" w:rsidRPr="009879E1">
        <w:rPr>
          <w:rFonts w:ascii="宋体" w:hAnsi="宋体" w:cs="宋体" w:hint="eastAsia"/>
          <w:color w:val="000000"/>
          <w:kern w:val="0"/>
          <w:sz w:val="24"/>
          <w:szCs w:val="24"/>
        </w:rPr>
        <w:instrText>= 3 \* GB3</w:instrText>
      </w:r>
      <w:r w:rsidR="009879E1" w:rsidRPr="009879E1">
        <w:rPr>
          <w:rFonts w:ascii="宋体" w:hAnsi="宋体" w:cs="宋体"/>
          <w:color w:val="000000"/>
          <w:kern w:val="0"/>
          <w:sz w:val="24"/>
          <w:szCs w:val="24"/>
        </w:rPr>
        <w:instrText xml:space="preserve"> </w:instrText>
      </w:r>
      <w:r w:rsidRPr="009879E1">
        <w:rPr>
          <w:rFonts w:ascii="宋体" w:hAnsi="宋体" w:cs="宋体"/>
          <w:color w:val="000000"/>
          <w:kern w:val="0"/>
          <w:sz w:val="24"/>
          <w:szCs w:val="24"/>
        </w:rPr>
        <w:fldChar w:fldCharType="separate"/>
      </w:r>
      <w:r w:rsidR="009879E1" w:rsidRPr="009879E1">
        <w:rPr>
          <w:rFonts w:ascii="宋体" w:hAnsi="宋体" w:cs="宋体" w:hint="eastAsia"/>
          <w:noProof/>
          <w:color w:val="000000"/>
          <w:kern w:val="0"/>
          <w:sz w:val="24"/>
          <w:szCs w:val="24"/>
        </w:rPr>
        <w:t>③</w:t>
      </w:r>
      <w:r w:rsidRPr="009879E1">
        <w:rPr>
          <w:rFonts w:ascii="宋体" w:hAnsi="宋体" w:cs="宋体"/>
          <w:color w:val="000000"/>
          <w:kern w:val="0"/>
          <w:sz w:val="24"/>
          <w:szCs w:val="24"/>
        </w:rPr>
        <w:fldChar w:fldCharType="end"/>
      </w:r>
      <w:r w:rsidR="006B0F9C" w:rsidRPr="00757C28">
        <w:rPr>
          <w:rFonts w:ascii="宋体" w:hAnsi="宋体" w:hint="eastAsia"/>
          <w:sz w:val="24"/>
          <w:szCs w:val="24"/>
        </w:rPr>
        <w:t>兖矿鲁南化工有限公司己内酰胺项目于2</w:t>
      </w:r>
      <w:r w:rsidR="006B0F9C" w:rsidRPr="00757C28">
        <w:rPr>
          <w:rFonts w:ascii="宋体" w:hAnsi="宋体"/>
          <w:sz w:val="24"/>
          <w:szCs w:val="24"/>
        </w:rPr>
        <w:t>022</w:t>
      </w:r>
      <w:r w:rsidR="006B0F9C" w:rsidRPr="00757C28">
        <w:rPr>
          <w:rFonts w:ascii="宋体" w:hAnsi="宋体" w:hint="eastAsia"/>
          <w:sz w:val="24"/>
          <w:szCs w:val="24"/>
        </w:rPr>
        <w:t>年年初正式投产，影响己内酰胺产量同比增加</w:t>
      </w:r>
      <w:r w:rsidR="0080676E" w:rsidRPr="00757C28">
        <w:rPr>
          <w:rFonts w:ascii="宋体" w:hAnsi="宋体" w:hint="eastAsia"/>
          <w:sz w:val="24"/>
          <w:szCs w:val="24"/>
        </w:rPr>
        <w:t>。</w:t>
      </w:r>
    </w:p>
    <w:p w:rsidR="00062EC3" w:rsidRPr="00E85DA9" w:rsidRDefault="00062EC3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85DA9">
        <w:rPr>
          <w:rFonts w:ascii="宋体" w:hAnsi="宋体" w:hint="eastAsia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 w:rsidR="00305253" w:rsidRDefault="00305253" w:rsidP="00086ED8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:rsidR="00605F32" w:rsidRPr="007652B6" w:rsidRDefault="00605F32" w:rsidP="00605F3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:rsidR="00605F32" w:rsidRPr="007652B6" w:rsidRDefault="00605F32" w:rsidP="00605F32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兖矿能源集团股份有限公司</w:t>
      </w:r>
      <w:r w:rsidRPr="007652B6">
        <w:rPr>
          <w:rFonts w:ascii="宋体" w:hAnsi="宋体" w:hint="eastAsia"/>
          <w:sz w:val="28"/>
          <w:szCs w:val="28"/>
        </w:rPr>
        <w:t>董事会</w:t>
      </w:r>
    </w:p>
    <w:p w:rsidR="00605F32" w:rsidRPr="007652B6" w:rsidRDefault="00605F32" w:rsidP="00605F32">
      <w:pPr>
        <w:spacing w:line="520" w:lineRule="exact"/>
        <w:ind w:right="560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</w:t>
      </w:r>
      <w:r>
        <w:rPr>
          <w:rFonts w:ascii="宋体" w:hAnsi="宋体"/>
          <w:sz w:val="28"/>
          <w:szCs w:val="28"/>
        </w:rPr>
        <w:t>2</w:t>
      </w:r>
      <w:r w:rsidRPr="007652B6">
        <w:rPr>
          <w:rFonts w:ascii="宋体" w:hAnsi="宋体" w:hint="eastAsia"/>
          <w:sz w:val="28"/>
          <w:szCs w:val="28"/>
        </w:rPr>
        <w:t>年</w:t>
      </w:r>
      <w:r w:rsidRPr="00975754">
        <w:rPr>
          <w:rFonts w:ascii="宋体" w:hAnsi="宋体" w:hint="eastAsia"/>
          <w:sz w:val="28"/>
          <w:szCs w:val="28"/>
        </w:rPr>
        <w:t>7</w:t>
      </w:r>
      <w:r w:rsidRPr="007652B6">
        <w:rPr>
          <w:rFonts w:ascii="宋体" w:hAnsi="宋体" w:hint="eastAsia"/>
          <w:sz w:val="28"/>
          <w:szCs w:val="28"/>
        </w:rPr>
        <w:t>月</w:t>
      </w:r>
      <w:r w:rsidR="008D621A">
        <w:rPr>
          <w:rFonts w:ascii="宋体" w:hAnsi="宋体" w:hint="eastAsia"/>
          <w:sz w:val="28"/>
          <w:szCs w:val="28"/>
        </w:rPr>
        <w:t>20</w:t>
      </w:r>
      <w:r w:rsidRPr="007652B6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</w:p>
    <w:p w:rsidR="00B56E59" w:rsidRPr="00305253" w:rsidRDefault="00B56E59" w:rsidP="00605F32">
      <w:pPr>
        <w:adjustRightInd w:val="0"/>
        <w:snapToGrid w:val="0"/>
        <w:spacing w:line="480" w:lineRule="exact"/>
        <w:ind w:right="1120" w:firstLineChars="1000" w:firstLine="2800"/>
        <w:rPr>
          <w:rFonts w:ascii="宋体" w:hAnsi="宋体"/>
          <w:color w:val="000000"/>
          <w:sz w:val="28"/>
          <w:szCs w:val="28"/>
        </w:rPr>
      </w:pPr>
    </w:p>
    <w:sectPr w:rsidR="00B56E59" w:rsidRPr="00305253" w:rsidSect="00D026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5E" w:rsidRDefault="00C8205E">
      <w:r>
        <w:separator/>
      </w:r>
    </w:p>
  </w:endnote>
  <w:endnote w:type="continuationSeparator" w:id="1">
    <w:p w:rsidR="00C8205E" w:rsidRDefault="00C8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..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3F" w:rsidRDefault="00A040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0E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E3F">
      <w:rPr>
        <w:rStyle w:val="a5"/>
        <w:noProof/>
      </w:rPr>
      <w:t>1</w:t>
    </w:r>
    <w:r>
      <w:rPr>
        <w:rStyle w:val="a5"/>
      </w:rPr>
      <w:fldChar w:fldCharType="end"/>
    </w:r>
  </w:p>
  <w:p w:rsidR="00DC0E3F" w:rsidRDefault="00DC0E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323419"/>
      <w:docPartObj>
        <w:docPartGallery w:val="Page Numbers (Bottom of Page)"/>
        <w:docPartUnique/>
      </w:docPartObj>
    </w:sdtPr>
    <w:sdtContent>
      <w:p w:rsidR="003C76EA" w:rsidRDefault="00A0409E">
        <w:pPr>
          <w:pStyle w:val="a4"/>
          <w:jc w:val="center"/>
        </w:pPr>
        <w:r>
          <w:fldChar w:fldCharType="begin"/>
        </w:r>
        <w:r w:rsidR="003C76EA">
          <w:instrText>PAGE   \* MERGEFORMAT</w:instrText>
        </w:r>
        <w:r>
          <w:fldChar w:fldCharType="separate"/>
        </w:r>
        <w:r w:rsidR="008D621A" w:rsidRPr="008D621A">
          <w:rPr>
            <w:noProof/>
            <w:lang w:val="zh-CN"/>
          </w:rPr>
          <w:t>2</w:t>
        </w:r>
        <w:r>
          <w:fldChar w:fldCharType="end"/>
        </w:r>
      </w:p>
    </w:sdtContent>
  </w:sdt>
  <w:p w:rsidR="00DC0E3F" w:rsidRDefault="00DC0E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5E" w:rsidRDefault="00C8205E">
      <w:r>
        <w:separator/>
      </w:r>
    </w:p>
  </w:footnote>
  <w:footnote w:type="continuationSeparator" w:id="1">
    <w:p w:rsidR="00C8205E" w:rsidRDefault="00C82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F66"/>
    <w:multiLevelType w:val="hybridMultilevel"/>
    <w:tmpl w:val="D82A459C"/>
    <w:lvl w:ilvl="0" w:tplc="0698777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E7429AD"/>
    <w:multiLevelType w:val="hybridMultilevel"/>
    <w:tmpl w:val="0A862B20"/>
    <w:lvl w:ilvl="0" w:tplc="0698777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4CA49D9"/>
    <w:multiLevelType w:val="hybridMultilevel"/>
    <w:tmpl w:val="626AD492"/>
    <w:lvl w:ilvl="0" w:tplc="EE70CE4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55765B5"/>
    <w:multiLevelType w:val="hybridMultilevel"/>
    <w:tmpl w:val="47A03666"/>
    <w:lvl w:ilvl="0" w:tplc="4D8EBB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200F0A92"/>
    <w:multiLevelType w:val="multilevel"/>
    <w:tmpl w:val="901CE9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52712D4"/>
    <w:multiLevelType w:val="hybridMultilevel"/>
    <w:tmpl w:val="9D5E99CA"/>
    <w:lvl w:ilvl="0" w:tplc="86FE461A">
      <w:start w:val="1"/>
      <w:numFmt w:val="chineseCountingThousand"/>
      <w:lvlText w:val="第%1条"/>
      <w:lvlJc w:val="left"/>
      <w:pPr>
        <w:tabs>
          <w:tab w:val="num" w:pos="1395"/>
        </w:tabs>
        <w:ind w:left="1395" w:hanging="915"/>
      </w:pPr>
      <w:rPr>
        <w:rFonts w:hint="eastAsia"/>
      </w:rPr>
    </w:lvl>
    <w:lvl w:ilvl="1" w:tplc="D0144FB4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25B12655"/>
    <w:multiLevelType w:val="hybridMultilevel"/>
    <w:tmpl w:val="9990C31C"/>
    <w:lvl w:ilvl="0" w:tplc="888C0142">
      <w:start w:val="1"/>
      <w:numFmt w:val="japaneseCounting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2BE76DEB"/>
    <w:multiLevelType w:val="hybridMultilevel"/>
    <w:tmpl w:val="8536E3A0"/>
    <w:lvl w:ilvl="0" w:tplc="EC2E4CC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426A20BD"/>
    <w:multiLevelType w:val="hybridMultilevel"/>
    <w:tmpl w:val="AD46EB44"/>
    <w:lvl w:ilvl="0" w:tplc="AE3A9CA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B84A7042">
      <w:start w:val="1"/>
      <w:numFmt w:val="decimal"/>
      <w:lvlText w:val="（%2）"/>
      <w:lvlJc w:val="left"/>
      <w:pPr>
        <w:tabs>
          <w:tab w:val="num" w:pos="419"/>
        </w:tabs>
        <w:ind w:left="419" w:firstLine="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3E60AF4"/>
    <w:multiLevelType w:val="hybridMultilevel"/>
    <w:tmpl w:val="53A08368"/>
    <w:lvl w:ilvl="0" w:tplc="F5265FD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774E434F"/>
    <w:multiLevelType w:val="multilevel"/>
    <w:tmpl w:val="17186A18"/>
    <w:lvl w:ilvl="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1166A"/>
    <w:rsid w:val="00001EA6"/>
    <w:rsid w:val="000040EC"/>
    <w:rsid w:val="00004217"/>
    <w:rsid w:val="00004F54"/>
    <w:rsid w:val="00007081"/>
    <w:rsid w:val="00014E26"/>
    <w:rsid w:val="00014F5E"/>
    <w:rsid w:val="00017588"/>
    <w:rsid w:val="000233E3"/>
    <w:rsid w:val="0002731B"/>
    <w:rsid w:val="00027533"/>
    <w:rsid w:val="0003190D"/>
    <w:rsid w:val="00033309"/>
    <w:rsid w:val="00033C8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00F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DCB"/>
    <w:rsid w:val="000E0894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30105"/>
    <w:rsid w:val="00133FF0"/>
    <w:rsid w:val="00136497"/>
    <w:rsid w:val="00140CC3"/>
    <w:rsid w:val="00140EC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3DD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04F62"/>
    <w:rsid w:val="0021073B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613A7"/>
    <w:rsid w:val="00262704"/>
    <w:rsid w:val="00263796"/>
    <w:rsid w:val="00264439"/>
    <w:rsid w:val="002704FA"/>
    <w:rsid w:val="00270B3B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BDE"/>
    <w:rsid w:val="002C1E7D"/>
    <w:rsid w:val="002C2B5C"/>
    <w:rsid w:val="002D0095"/>
    <w:rsid w:val="002D331B"/>
    <w:rsid w:val="002D4A8C"/>
    <w:rsid w:val="002D738C"/>
    <w:rsid w:val="002D763E"/>
    <w:rsid w:val="002E23A4"/>
    <w:rsid w:val="002E5596"/>
    <w:rsid w:val="002F13A1"/>
    <w:rsid w:val="002F61B8"/>
    <w:rsid w:val="003002F6"/>
    <w:rsid w:val="00301893"/>
    <w:rsid w:val="00302BC8"/>
    <w:rsid w:val="003040F6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68C1"/>
    <w:rsid w:val="003504E3"/>
    <w:rsid w:val="003517CB"/>
    <w:rsid w:val="00352F47"/>
    <w:rsid w:val="0035390C"/>
    <w:rsid w:val="00353B50"/>
    <w:rsid w:val="0036105B"/>
    <w:rsid w:val="003612AB"/>
    <w:rsid w:val="00363E5D"/>
    <w:rsid w:val="0036465C"/>
    <w:rsid w:val="00365905"/>
    <w:rsid w:val="003704A9"/>
    <w:rsid w:val="0037389C"/>
    <w:rsid w:val="00376676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5A86"/>
    <w:rsid w:val="003C5F7E"/>
    <w:rsid w:val="003C76EA"/>
    <w:rsid w:val="003D6262"/>
    <w:rsid w:val="003E23C9"/>
    <w:rsid w:val="003E2E2D"/>
    <w:rsid w:val="003E4926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30734"/>
    <w:rsid w:val="00431198"/>
    <w:rsid w:val="00435781"/>
    <w:rsid w:val="004374BE"/>
    <w:rsid w:val="00440FFD"/>
    <w:rsid w:val="004457A4"/>
    <w:rsid w:val="00450DA1"/>
    <w:rsid w:val="004547D2"/>
    <w:rsid w:val="00457E7D"/>
    <w:rsid w:val="00461A88"/>
    <w:rsid w:val="00464520"/>
    <w:rsid w:val="00470CA9"/>
    <w:rsid w:val="004714D4"/>
    <w:rsid w:val="00471C27"/>
    <w:rsid w:val="00472A24"/>
    <w:rsid w:val="0047354B"/>
    <w:rsid w:val="00482903"/>
    <w:rsid w:val="004850BC"/>
    <w:rsid w:val="00485459"/>
    <w:rsid w:val="0048575F"/>
    <w:rsid w:val="004872B4"/>
    <w:rsid w:val="004A343E"/>
    <w:rsid w:val="004A5030"/>
    <w:rsid w:val="004B6242"/>
    <w:rsid w:val="004C0FC7"/>
    <w:rsid w:val="004C2F57"/>
    <w:rsid w:val="004C5482"/>
    <w:rsid w:val="004C5846"/>
    <w:rsid w:val="004C6159"/>
    <w:rsid w:val="004C6CE8"/>
    <w:rsid w:val="004D0053"/>
    <w:rsid w:val="004D2C88"/>
    <w:rsid w:val="004D4A3A"/>
    <w:rsid w:val="004D663B"/>
    <w:rsid w:val="004D739C"/>
    <w:rsid w:val="004D7B13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5903"/>
    <w:rsid w:val="00546C5D"/>
    <w:rsid w:val="00552727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443"/>
    <w:rsid w:val="005F4129"/>
    <w:rsid w:val="005F43C9"/>
    <w:rsid w:val="005F6548"/>
    <w:rsid w:val="00605F32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2359"/>
    <w:rsid w:val="0064327D"/>
    <w:rsid w:val="00643551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960DC"/>
    <w:rsid w:val="006A08D2"/>
    <w:rsid w:val="006A0E3C"/>
    <w:rsid w:val="006A1145"/>
    <w:rsid w:val="006A1622"/>
    <w:rsid w:val="006A3B24"/>
    <w:rsid w:val="006A46E3"/>
    <w:rsid w:val="006A5770"/>
    <w:rsid w:val="006A5D3E"/>
    <w:rsid w:val="006B01CE"/>
    <w:rsid w:val="006B04B0"/>
    <w:rsid w:val="006B0F9C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5421"/>
    <w:rsid w:val="006E5548"/>
    <w:rsid w:val="006E7BF0"/>
    <w:rsid w:val="006F0C94"/>
    <w:rsid w:val="006F5EBD"/>
    <w:rsid w:val="006F770B"/>
    <w:rsid w:val="0070245B"/>
    <w:rsid w:val="00706A57"/>
    <w:rsid w:val="00710869"/>
    <w:rsid w:val="007108C5"/>
    <w:rsid w:val="007111BC"/>
    <w:rsid w:val="0071253C"/>
    <w:rsid w:val="00714C89"/>
    <w:rsid w:val="00723BA1"/>
    <w:rsid w:val="00734DB0"/>
    <w:rsid w:val="00734EE1"/>
    <w:rsid w:val="007352D3"/>
    <w:rsid w:val="00740945"/>
    <w:rsid w:val="007468E7"/>
    <w:rsid w:val="00746AE8"/>
    <w:rsid w:val="0075266E"/>
    <w:rsid w:val="00753CE0"/>
    <w:rsid w:val="00755C9D"/>
    <w:rsid w:val="00757C28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33D3"/>
    <w:rsid w:val="007B42A1"/>
    <w:rsid w:val="007B4552"/>
    <w:rsid w:val="007B63FD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676E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2212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67F4A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5934"/>
    <w:rsid w:val="008D621A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2FCA"/>
    <w:rsid w:val="008F4B01"/>
    <w:rsid w:val="008F5434"/>
    <w:rsid w:val="008F66AE"/>
    <w:rsid w:val="0090214D"/>
    <w:rsid w:val="00906773"/>
    <w:rsid w:val="00913677"/>
    <w:rsid w:val="00913BDF"/>
    <w:rsid w:val="00915BAC"/>
    <w:rsid w:val="009161F1"/>
    <w:rsid w:val="009171C2"/>
    <w:rsid w:val="009210CF"/>
    <w:rsid w:val="009229BB"/>
    <w:rsid w:val="00923322"/>
    <w:rsid w:val="00923ED4"/>
    <w:rsid w:val="00924A74"/>
    <w:rsid w:val="009262CC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879E1"/>
    <w:rsid w:val="009941A4"/>
    <w:rsid w:val="0099499A"/>
    <w:rsid w:val="00995522"/>
    <w:rsid w:val="009959E6"/>
    <w:rsid w:val="009A32DC"/>
    <w:rsid w:val="009A3588"/>
    <w:rsid w:val="009A50A3"/>
    <w:rsid w:val="009A7F37"/>
    <w:rsid w:val="009B2022"/>
    <w:rsid w:val="009B4C26"/>
    <w:rsid w:val="009B4D69"/>
    <w:rsid w:val="009B65B0"/>
    <w:rsid w:val="009B78C5"/>
    <w:rsid w:val="009C005F"/>
    <w:rsid w:val="009C0AE3"/>
    <w:rsid w:val="009C2115"/>
    <w:rsid w:val="009C5E87"/>
    <w:rsid w:val="009D2EF6"/>
    <w:rsid w:val="009D7EA2"/>
    <w:rsid w:val="009E1037"/>
    <w:rsid w:val="009E42CB"/>
    <w:rsid w:val="009E4816"/>
    <w:rsid w:val="009E5614"/>
    <w:rsid w:val="009E6911"/>
    <w:rsid w:val="009F046C"/>
    <w:rsid w:val="009F09C2"/>
    <w:rsid w:val="009F2CE8"/>
    <w:rsid w:val="009F3B7D"/>
    <w:rsid w:val="009F553D"/>
    <w:rsid w:val="009F66EF"/>
    <w:rsid w:val="009F6E60"/>
    <w:rsid w:val="009F7C9B"/>
    <w:rsid w:val="00A0318C"/>
    <w:rsid w:val="00A0409E"/>
    <w:rsid w:val="00A04CD6"/>
    <w:rsid w:val="00A0624A"/>
    <w:rsid w:val="00A0628B"/>
    <w:rsid w:val="00A06566"/>
    <w:rsid w:val="00A12EC8"/>
    <w:rsid w:val="00A13A1D"/>
    <w:rsid w:val="00A13E02"/>
    <w:rsid w:val="00A15339"/>
    <w:rsid w:val="00A1722E"/>
    <w:rsid w:val="00A20D66"/>
    <w:rsid w:val="00A20DAA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902EA"/>
    <w:rsid w:val="00A94FEB"/>
    <w:rsid w:val="00A95D10"/>
    <w:rsid w:val="00A975A4"/>
    <w:rsid w:val="00A97630"/>
    <w:rsid w:val="00A97E7E"/>
    <w:rsid w:val="00AA0A24"/>
    <w:rsid w:val="00AA24FC"/>
    <w:rsid w:val="00AA567C"/>
    <w:rsid w:val="00AA5FE7"/>
    <w:rsid w:val="00AB005D"/>
    <w:rsid w:val="00AB1073"/>
    <w:rsid w:val="00AB2777"/>
    <w:rsid w:val="00AB3CB0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41A34"/>
    <w:rsid w:val="00B432F3"/>
    <w:rsid w:val="00B45C6E"/>
    <w:rsid w:val="00B476C3"/>
    <w:rsid w:val="00B47EC1"/>
    <w:rsid w:val="00B53E69"/>
    <w:rsid w:val="00B56E59"/>
    <w:rsid w:val="00B60411"/>
    <w:rsid w:val="00B63297"/>
    <w:rsid w:val="00B63472"/>
    <w:rsid w:val="00B66AE9"/>
    <w:rsid w:val="00B7033E"/>
    <w:rsid w:val="00B7141E"/>
    <w:rsid w:val="00B73E4D"/>
    <w:rsid w:val="00B742C4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65C"/>
    <w:rsid w:val="00BC4FED"/>
    <w:rsid w:val="00BD1562"/>
    <w:rsid w:val="00BD2533"/>
    <w:rsid w:val="00BD7328"/>
    <w:rsid w:val="00BE395C"/>
    <w:rsid w:val="00BE5D58"/>
    <w:rsid w:val="00BF1B29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7CAB"/>
    <w:rsid w:val="00C17E03"/>
    <w:rsid w:val="00C2367C"/>
    <w:rsid w:val="00C24344"/>
    <w:rsid w:val="00C2529D"/>
    <w:rsid w:val="00C268EA"/>
    <w:rsid w:val="00C26A57"/>
    <w:rsid w:val="00C3356D"/>
    <w:rsid w:val="00C35C22"/>
    <w:rsid w:val="00C40281"/>
    <w:rsid w:val="00C419BF"/>
    <w:rsid w:val="00C42A26"/>
    <w:rsid w:val="00C42DAC"/>
    <w:rsid w:val="00C44749"/>
    <w:rsid w:val="00C45B69"/>
    <w:rsid w:val="00C50C5F"/>
    <w:rsid w:val="00C5467C"/>
    <w:rsid w:val="00C5673D"/>
    <w:rsid w:val="00C600C3"/>
    <w:rsid w:val="00C60C54"/>
    <w:rsid w:val="00C629A4"/>
    <w:rsid w:val="00C641D3"/>
    <w:rsid w:val="00C71BCD"/>
    <w:rsid w:val="00C73210"/>
    <w:rsid w:val="00C77786"/>
    <w:rsid w:val="00C814D9"/>
    <w:rsid w:val="00C81BE1"/>
    <w:rsid w:val="00C8205E"/>
    <w:rsid w:val="00C82974"/>
    <w:rsid w:val="00C86446"/>
    <w:rsid w:val="00C86766"/>
    <w:rsid w:val="00C90E2C"/>
    <w:rsid w:val="00C9105F"/>
    <w:rsid w:val="00C93FBD"/>
    <w:rsid w:val="00C942FE"/>
    <w:rsid w:val="00C9600F"/>
    <w:rsid w:val="00C9637C"/>
    <w:rsid w:val="00CA294D"/>
    <w:rsid w:val="00CA2ED3"/>
    <w:rsid w:val="00CA39F0"/>
    <w:rsid w:val="00CA64B8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1D7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32B7"/>
    <w:rsid w:val="00D4734C"/>
    <w:rsid w:val="00D4746D"/>
    <w:rsid w:val="00D51B0C"/>
    <w:rsid w:val="00D51B9E"/>
    <w:rsid w:val="00D53199"/>
    <w:rsid w:val="00D531D6"/>
    <w:rsid w:val="00D55D5C"/>
    <w:rsid w:val="00D567CA"/>
    <w:rsid w:val="00D57113"/>
    <w:rsid w:val="00D606AE"/>
    <w:rsid w:val="00D701CB"/>
    <w:rsid w:val="00D707D4"/>
    <w:rsid w:val="00D71E82"/>
    <w:rsid w:val="00D81D23"/>
    <w:rsid w:val="00D86F18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D2630"/>
    <w:rsid w:val="00DD2F96"/>
    <w:rsid w:val="00DD38A2"/>
    <w:rsid w:val="00DD67FA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21F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2FF3"/>
    <w:rsid w:val="00FE3F87"/>
    <w:rsid w:val="00FE43F3"/>
    <w:rsid w:val="00FE4CBF"/>
    <w:rsid w:val="00FE793B"/>
    <w:rsid w:val="00FE7CBC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D026CA"/>
    <w:pPr>
      <w:jc w:val="both"/>
    </w:pPr>
    <w:rPr>
      <w:rFonts w:eastAsia="PMingLiU"/>
      <w:kern w:val="2"/>
      <w:sz w:val="24"/>
      <w:lang w:eastAsia="zh-TW"/>
    </w:rPr>
  </w:style>
  <w:style w:type="paragraph" w:styleId="a3">
    <w:name w:val="Body Text Indent"/>
    <w:basedOn w:val="a"/>
    <w:rsid w:val="00D026CA"/>
    <w:pPr>
      <w:spacing w:line="480" w:lineRule="exact"/>
      <w:ind w:firstLine="560"/>
    </w:pPr>
    <w:rPr>
      <w:rFonts w:ascii="宋体" w:hAnsi="宋体"/>
    </w:rPr>
  </w:style>
  <w:style w:type="paragraph" w:styleId="a4">
    <w:name w:val="footer"/>
    <w:basedOn w:val="a"/>
    <w:link w:val="Char"/>
    <w:uiPriority w:val="99"/>
    <w:rsid w:val="00D026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D026CA"/>
  </w:style>
  <w:style w:type="paragraph" w:styleId="2">
    <w:name w:val="Body Text Indent 2"/>
    <w:basedOn w:val="a"/>
    <w:rsid w:val="00D026CA"/>
    <w:pPr>
      <w:ind w:firstLine="539"/>
    </w:pPr>
    <w:rPr>
      <w:color w:val="FF0000"/>
    </w:rPr>
  </w:style>
  <w:style w:type="paragraph" w:styleId="3">
    <w:name w:val="Body Text Indent 3"/>
    <w:basedOn w:val="a"/>
    <w:rsid w:val="00D026CA"/>
    <w:pPr>
      <w:spacing w:line="440" w:lineRule="exact"/>
      <w:ind w:firstLine="480"/>
    </w:pPr>
    <w:rPr>
      <w:rFonts w:ascii="宋体" w:hAnsi="宋体"/>
      <w:sz w:val="24"/>
    </w:rPr>
  </w:style>
  <w:style w:type="character" w:styleId="a6">
    <w:name w:val="Hyperlink"/>
    <w:rsid w:val="00D026CA"/>
    <w:rPr>
      <w:color w:val="0000FF"/>
      <w:u w:val="single"/>
    </w:rPr>
  </w:style>
  <w:style w:type="paragraph" w:styleId="a7">
    <w:name w:val="Balloon Text"/>
    <w:basedOn w:val="a"/>
    <w:semiHidden/>
    <w:rsid w:val="00D026CA"/>
    <w:rPr>
      <w:sz w:val="18"/>
      <w:szCs w:val="18"/>
    </w:rPr>
  </w:style>
  <w:style w:type="paragraph" w:styleId="a8">
    <w:name w:val="Document Map"/>
    <w:basedOn w:val="a"/>
    <w:semiHidden/>
    <w:rsid w:val="00D026CA"/>
    <w:pPr>
      <w:shd w:val="clear" w:color="auto" w:fill="000080"/>
    </w:pPr>
  </w:style>
  <w:style w:type="character" w:customStyle="1" w:styleId="10">
    <w:name w:val="已访问的超链接1"/>
    <w:rsid w:val="00D026CA"/>
    <w:rPr>
      <w:color w:val="800080"/>
      <w:u w:val="single"/>
    </w:rPr>
  </w:style>
  <w:style w:type="table" w:styleId="a9">
    <w:name w:val="Table Grid"/>
    <w:basedOn w:val="a1"/>
    <w:rsid w:val="00AB2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FA7FA8"/>
    <w:rPr>
      <w:sz w:val="21"/>
      <w:szCs w:val="21"/>
    </w:rPr>
  </w:style>
  <w:style w:type="paragraph" w:styleId="ab">
    <w:name w:val="annotation text"/>
    <w:basedOn w:val="a"/>
    <w:link w:val="Char0"/>
    <w:uiPriority w:val="99"/>
    <w:semiHidden/>
    <w:rsid w:val="00FA7FA8"/>
    <w:pPr>
      <w:jc w:val="left"/>
    </w:pPr>
  </w:style>
  <w:style w:type="paragraph" w:styleId="ac">
    <w:name w:val="annotation subject"/>
    <w:basedOn w:val="ab"/>
    <w:next w:val="ab"/>
    <w:semiHidden/>
    <w:rsid w:val="00FA7FA8"/>
    <w:rPr>
      <w:b/>
      <w:bCs/>
    </w:rPr>
  </w:style>
  <w:style w:type="paragraph" w:customStyle="1" w:styleId="ParaCharCharCharCharCharCharChar">
    <w:name w:val="默认段落字体 Para Char Char Char Char Char Char Char"/>
    <w:basedOn w:val="a"/>
    <w:rsid w:val="00AE5EF6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F50752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d">
    <w:name w:val="Plain Text"/>
    <w:basedOn w:val="a"/>
    <w:rsid w:val="00F50752"/>
    <w:rPr>
      <w:rFonts w:ascii="宋体" w:hAnsi="Courier New"/>
    </w:rPr>
  </w:style>
  <w:style w:type="paragraph" w:styleId="ae">
    <w:name w:val="Date"/>
    <w:basedOn w:val="a"/>
    <w:next w:val="a"/>
    <w:link w:val="Char1"/>
    <w:rsid w:val="00F50752"/>
    <w:rPr>
      <w:sz w:val="24"/>
    </w:rPr>
  </w:style>
  <w:style w:type="paragraph" w:customStyle="1" w:styleId="Default">
    <w:name w:val="Default"/>
    <w:rsid w:val="00F50752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8"/>
    <w:autoRedefine/>
    <w:rsid w:val="00F11A8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styleId="af">
    <w:name w:val="header"/>
    <w:basedOn w:val="a"/>
    <w:link w:val="Char2"/>
    <w:rsid w:val="0045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f"/>
    <w:rsid w:val="004547D2"/>
    <w:rPr>
      <w:kern w:val="2"/>
      <w:sz w:val="18"/>
      <w:szCs w:val="18"/>
    </w:rPr>
  </w:style>
  <w:style w:type="table" w:styleId="20">
    <w:name w:val="Table Colorful 2"/>
    <w:basedOn w:val="a1"/>
    <w:rsid w:val="00050B16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1">
    <w:name w:val="index 1"/>
    <w:basedOn w:val="a"/>
    <w:next w:val="a"/>
    <w:autoRedefine/>
    <w:rsid w:val="00264439"/>
    <w:rPr>
      <w:rFonts w:eastAsia="楷体_GB2312"/>
      <w:sz w:val="28"/>
      <w:szCs w:val="24"/>
    </w:rPr>
  </w:style>
  <w:style w:type="character" w:customStyle="1" w:styleId="Char0">
    <w:name w:val="批注文字 Char"/>
    <w:link w:val="ab"/>
    <w:uiPriority w:val="99"/>
    <w:semiHidden/>
    <w:rsid w:val="00264439"/>
    <w:rPr>
      <w:kern w:val="2"/>
      <w:sz w:val="21"/>
    </w:rPr>
  </w:style>
  <w:style w:type="character" w:customStyle="1" w:styleId="Char1">
    <w:name w:val="日期 Char"/>
    <w:link w:val="ae"/>
    <w:rsid w:val="00264439"/>
    <w:rPr>
      <w:kern w:val="2"/>
      <w:sz w:val="24"/>
    </w:rPr>
  </w:style>
  <w:style w:type="paragraph" w:styleId="af0">
    <w:name w:val="Revision"/>
    <w:hidden/>
    <w:uiPriority w:val="99"/>
    <w:semiHidden/>
    <w:rsid w:val="00E90774"/>
    <w:rPr>
      <w:kern w:val="2"/>
      <w:sz w:val="21"/>
    </w:rPr>
  </w:style>
  <w:style w:type="paragraph" w:styleId="af1">
    <w:name w:val="List Paragraph"/>
    <w:basedOn w:val="a"/>
    <w:uiPriority w:val="34"/>
    <w:qFormat/>
    <w:rsid w:val="0080676E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3C76EA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9578-6934-4D3D-951A-1B08FA3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235</Words>
  <Characters>1344</Characters>
  <Application>Microsoft Office Word</Application>
  <DocSecurity>0</DocSecurity>
  <Lines>11</Lines>
  <Paragraphs>3</Paragraphs>
  <ScaleCrop>false</ScaleCrop>
  <Company>csc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</dc:creator>
  <cp:lastModifiedBy>XTX</cp:lastModifiedBy>
  <cp:revision>47</cp:revision>
  <cp:lastPrinted>2022-07-15T02:09:00Z</cp:lastPrinted>
  <dcterms:created xsi:type="dcterms:W3CDTF">2021-07-07T02:02:00Z</dcterms:created>
  <dcterms:modified xsi:type="dcterms:W3CDTF">2022-07-19T08:49:00Z</dcterms:modified>
</cp:coreProperties>
</file>