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E275" w14:textId="1C519A62" w:rsidR="00C3148D" w:rsidRPr="00B8703F" w:rsidRDefault="007F45C8">
      <w:pPr>
        <w:pStyle w:val="a3"/>
        <w:tabs>
          <w:tab w:val="left" w:pos="2880"/>
          <w:tab w:val="left" w:pos="5880"/>
        </w:tabs>
        <w:spacing w:before="50"/>
        <w:ind w:right="22"/>
        <w:jc w:val="center"/>
        <w:rPr>
          <w:rFonts w:ascii="黑体" w:eastAsia="黑体" w:hAnsi="黑体"/>
          <w:sz w:val="21"/>
          <w:szCs w:val="21"/>
        </w:rPr>
      </w:pPr>
      <w:r>
        <w:rPr>
          <w:rFonts w:ascii="黑体" w:eastAsia="黑体" w:hAnsi="黑体" w:hint="eastAsia"/>
          <w:sz w:val="21"/>
          <w:szCs w:val="21"/>
        </w:rPr>
        <w:t>股票</w:t>
      </w:r>
      <w:r w:rsidR="00E17BB7" w:rsidRPr="00B8703F">
        <w:rPr>
          <w:rFonts w:ascii="黑体" w:eastAsia="黑体" w:hAnsi="黑体" w:hint="eastAsia"/>
          <w:sz w:val="21"/>
          <w:szCs w:val="21"/>
        </w:rPr>
        <w:t>代码：</w:t>
      </w:r>
      <w:r w:rsidR="00A75A74" w:rsidRPr="00B8703F">
        <w:rPr>
          <w:rFonts w:ascii="黑体" w:eastAsia="黑体" w:hAnsi="黑体"/>
          <w:sz w:val="21"/>
          <w:szCs w:val="21"/>
        </w:rPr>
        <w:t>600188</w:t>
      </w:r>
      <w:r w:rsidR="00E17BB7" w:rsidRPr="00B8703F">
        <w:rPr>
          <w:rFonts w:ascii="黑体" w:eastAsia="黑体" w:hAnsi="黑体"/>
          <w:sz w:val="21"/>
          <w:szCs w:val="21"/>
        </w:rPr>
        <w:tab/>
      </w:r>
      <w:r>
        <w:rPr>
          <w:rFonts w:ascii="黑体" w:eastAsia="黑体" w:hAnsi="黑体" w:hint="eastAsia"/>
          <w:sz w:val="21"/>
          <w:szCs w:val="21"/>
        </w:rPr>
        <w:t>股票</w:t>
      </w:r>
      <w:r w:rsidR="00A75A74" w:rsidRPr="00B8703F">
        <w:rPr>
          <w:rFonts w:ascii="黑体" w:eastAsia="黑体" w:hAnsi="黑体" w:hint="eastAsia"/>
          <w:sz w:val="21"/>
          <w:szCs w:val="21"/>
        </w:rPr>
        <w:t>简称：兖矿能源</w:t>
      </w:r>
      <w:r w:rsidR="00E17BB7" w:rsidRPr="00B8703F">
        <w:rPr>
          <w:rFonts w:ascii="黑体" w:eastAsia="黑体" w:hAnsi="黑体"/>
          <w:sz w:val="21"/>
          <w:szCs w:val="21"/>
        </w:rPr>
        <w:tab/>
      </w:r>
      <w:r w:rsidR="00E17BB7" w:rsidRPr="00B8703F">
        <w:rPr>
          <w:rFonts w:ascii="黑体" w:eastAsia="黑体" w:hAnsi="黑体" w:hint="eastAsia"/>
          <w:sz w:val="21"/>
          <w:szCs w:val="21"/>
        </w:rPr>
        <w:t>编号：</w:t>
      </w:r>
      <w:r>
        <w:rPr>
          <w:rFonts w:ascii="黑体" w:eastAsia="黑体" w:hAnsi="黑体" w:hint="eastAsia"/>
          <w:sz w:val="21"/>
          <w:szCs w:val="21"/>
        </w:rPr>
        <w:t>临</w:t>
      </w:r>
      <w:r>
        <w:rPr>
          <w:rFonts w:ascii="黑体" w:eastAsia="黑体" w:hAnsi="黑体"/>
          <w:sz w:val="21"/>
          <w:szCs w:val="21"/>
        </w:rPr>
        <w:t>2022</w:t>
      </w:r>
      <w:r>
        <w:rPr>
          <w:rFonts w:ascii="黑体" w:eastAsia="黑体" w:hAnsi="黑体" w:hint="eastAsia"/>
          <w:sz w:val="21"/>
          <w:szCs w:val="21"/>
        </w:rPr>
        <w:t>-</w:t>
      </w:r>
      <w:r w:rsidR="002F0060">
        <w:rPr>
          <w:rFonts w:ascii="黑体" w:eastAsia="黑体" w:hAnsi="黑体" w:hint="eastAsia"/>
          <w:sz w:val="21"/>
          <w:szCs w:val="21"/>
        </w:rPr>
        <w:t>0</w:t>
      </w:r>
      <w:r w:rsidR="002F0060">
        <w:rPr>
          <w:rFonts w:ascii="黑体" w:eastAsia="黑体" w:hAnsi="黑体"/>
          <w:sz w:val="21"/>
          <w:szCs w:val="21"/>
        </w:rPr>
        <w:t>34</w:t>
      </w:r>
    </w:p>
    <w:p w14:paraId="4F5D7FA4" w14:textId="77777777" w:rsidR="00C3148D" w:rsidRPr="00A57454" w:rsidRDefault="00C3148D">
      <w:pPr>
        <w:pStyle w:val="a3"/>
        <w:rPr>
          <w:rFonts w:ascii="Times New Roman" w:hAnsi="Times New Roman"/>
          <w:sz w:val="26"/>
        </w:rPr>
      </w:pPr>
    </w:p>
    <w:p w14:paraId="50F687F3" w14:textId="77777777" w:rsidR="00C3148D" w:rsidRPr="00A57454" w:rsidRDefault="00C3148D">
      <w:pPr>
        <w:pStyle w:val="a3"/>
        <w:rPr>
          <w:rFonts w:ascii="Times New Roman" w:hAnsi="Times New Roman"/>
          <w:sz w:val="23"/>
        </w:rPr>
      </w:pPr>
    </w:p>
    <w:p w14:paraId="1CCA5929" w14:textId="77777777" w:rsidR="007166A1" w:rsidRPr="00A112E5" w:rsidRDefault="00743108" w:rsidP="00743108">
      <w:pPr>
        <w:pStyle w:val="1"/>
        <w:spacing w:line="574" w:lineRule="exact"/>
        <w:ind w:firstLine="0"/>
        <w:rPr>
          <w:rFonts w:ascii="黑体" w:eastAsia="黑体" w:hAnsi="黑体" w:cstheme="minorBidi"/>
          <w:color w:val="FF0000"/>
          <w:kern w:val="2"/>
          <w:sz w:val="36"/>
          <w:lang w:val="en-US" w:bidi="ar-SA"/>
        </w:rPr>
      </w:pPr>
      <w:proofErr w:type="gramStart"/>
      <w:r w:rsidRPr="00A112E5">
        <w:rPr>
          <w:rFonts w:ascii="黑体" w:eastAsia="黑体" w:hAnsi="黑体" w:cstheme="minorBidi" w:hint="eastAsia"/>
          <w:color w:val="FF0000"/>
          <w:kern w:val="2"/>
          <w:sz w:val="36"/>
          <w:lang w:val="en-US" w:bidi="ar-SA"/>
        </w:rPr>
        <w:t>兖</w:t>
      </w:r>
      <w:proofErr w:type="gramEnd"/>
      <w:r w:rsidRPr="00A112E5">
        <w:rPr>
          <w:rFonts w:ascii="黑体" w:eastAsia="黑体" w:hAnsi="黑体" w:cstheme="minorBidi" w:hint="eastAsia"/>
          <w:color w:val="FF0000"/>
          <w:kern w:val="2"/>
          <w:sz w:val="36"/>
          <w:lang w:val="en-US" w:bidi="ar-SA"/>
        </w:rPr>
        <w:t>矿能源集团股份有限公司</w:t>
      </w:r>
    </w:p>
    <w:p w14:paraId="1A5F1424" w14:textId="30930E12" w:rsidR="007F45C8" w:rsidRDefault="00AE6D6F" w:rsidP="007F45C8">
      <w:pPr>
        <w:pStyle w:val="a3"/>
        <w:jc w:val="center"/>
        <w:rPr>
          <w:rFonts w:ascii="黑体" w:eastAsia="黑体" w:hAnsi="黑体" w:cstheme="minorBidi"/>
          <w:b/>
          <w:bCs/>
          <w:color w:val="FF0000"/>
          <w:kern w:val="2"/>
          <w:sz w:val="36"/>
          <w:szCs w:val="32"/>
          <w:lang w:val="en-US" w:bidi="ar-SA"/>
        </w:rPr>
      </w:pPr>
      <w:r w:rsidRPr="00AE6D6F">
        <w:rPr>
          <w:rFonts w:ascii="黑体" w:eastAsia="黑体" w:hAnsi="黑体" w:cstheme="minorBidi" w:hint="eastAsia"/>
          <w:b/>
          <w:bCs/>
          <w:color w:val="FF0000"/>
          <w:kern w:val="2"/>
          <w:sz w:val="36"/>
          <w:szCs w:val="32"/>
          <w:lang w:val="en-US" w:bidi="ar-SA"/>
        </w:rPr>
        <w:t>关于控股股东非公开发行可交换公司债券</w:t>
      </w:r>
    </w:p>
    <w:p w14:paraId="23533EC8" w14:textId="53D480D3" w:rsidR="00C3148D" w:rsidRPr="00A57454" w:rsidRDefault="00AE6D6F" w:rsidP="00B0101E">
      <w:pPr>
        <w:pStyle w:val="a3"/>
        <w:jc w:val="center"/>
        <w:rPr>
          <w:rFonts w:ascii="Times New Roman" w:hAnsi="Times New Roman"/>
          <w:b/>
          <w:sz w:val="20"/>
        </w:rPr>
      </w:pPr>
      <w:r w:rsidRPr="00AE6D6F">
        <w:rPr>
          <w:rFonts w:ascii="黑体" w:eastAsia="黑体" w:hAnsi="黑体" w:cstheme="minorBidi" w:hint="eastAsia"/>
          <w:b/>
          <w:bCs/>
          <w:color w:val="FF0000"/>
          <w:kern w:val="2"/>
          <w:sz w:val="36"/>
          <w:szCs w:val="32"/>
          <w:lang w:val="en-US" w:bidi="ar-SA"/>
        </w:rPr>
        <w:t>完成股份质押登记的公告</w:t>
      </w:r>
    </w:p>
    <w:p w14:paraId="4B9C325B" w14:textId="77777777" w:rsidR="00C3148D" w:rsidRDefault="00C3148D">
      <w:pPr>
        <w:pStyle w:val="a3"/>
        <w:rPr>
          <w:rFonts w:ascii="Times New Roman" w:hAnsi="Times New Roman"/>
          <w:b/>
          <w:sz w:val="20"/>
        </w:rPr>
      </w:pPr>
    </w:p>
    <w:p w14:paraId="4244B3A3" w14:textId="77777777" w:rsidR="00AE6D6F" w:rsidRDefault="00F17E43">
      <w:pPr>
        <w:pStyle w:val="a3"/>
        <w:rPr>
          <w:rFonts w:ascii="Times New Roman" w:hAnsi="Times New Roman"/>
          <w:b/>
          <w:sz w:val="20"/>
        </w:rPr>
      </w:pPr>
      <w:r>
        <w:rPr>
          <w:rFonts w:ascii="Times New Roman" w:hAnsi="Times New Roman"/>
          <w:noProof/>
          <w:lang w:val="en-US" w:bidi="ar-SA"/>
        </w:rPr>
        <mc:AlternateContent>
          <mc:Choice Requires="wps">
            <w:drawing>
              <wp:anchor distT="0" distB="0" distL="114300" distR="114300" simplePos="0" relativeHeight="251657728" behindDoc="1" locked="0" layoutInCell="1" allowOverlap="1" wp14:anchorId="6461E578" wp14:editId="1AAD1ABE">
                <wp:simplePos x="0" y="0"/>
                <wp:positionH relativeFrom="page">
                  <wp:posOffset>1073785</wp:posOffset>
                </wp:positionH>
                <wp:positionV relativeFrom="paragraph">
                  <wp:posOffset>41275</wp:posOffset>
                </wp:positionV>
                <wp:extent cx="5421630" cy="8331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833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5B66" w14:textId="77777777" w:rsidR="00C3148D" w:rsidRPr="00B8703F" w:rsidRDefault="00E17BB7" w:rsidP="006C5624">
                            <w:pPr>
                              <w:spacing w:before="81" w:line="254" w:lineRule="auto"/>
                              <w:ind w:left="79" w:right="194" w:firstLine="482"/>
                              <w:jc w:val="both"/>
                              <w:rPr>
                                <w:rFonts w:ascii="Times New Roman" w:eastAsiaTheme="majorEastAsia" w:hAnsi="Times New Roman" w:cs="Times New Roman"/>
                                <w:bCs/>
                                <w:sz w:val="28"/>
                              </w:rPr>
                            </w:pPr>
                            <w:r w:rsidRPr="00B8703F">
                              <w:rPr>
                                <w:rFonts w:ascii="Times New Roman" w:eastAsiaTheme="majorEastAsia" w:hAnsi="Times New Roman" w:cs="Times New Roman" w:hint="eastAsia"/>
                                <w:bCs/>
                                <w:sz w:val="28"/>
                              </w:rPr>
                              <w:t>本公司董事会及全体董事保证本公告内容不存在任何虚假记载、误导性陈述或者重大遗漏，并对其内容的真实性、准确性和完整性承担个别及连带责任</w:t>
                            </w:r>
                            <w:r w:rsidR="006C5624" w:rsidRPr="00B8703F">
                              <w:rPr>
                                <w:rFonts w:ascii="Times New Roman" w:eastAsiaTheme="majorEastAsia" w:hAnsi="Times New Roman" w:cs="Times New Roman" w:hint="eastAsia"/>
                                <w:bC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1E578" id="_x0000_t202" coordsize="21600,21600" o:spt="202" path="m,l,21600r21600,l21600,xe">
                <v:stroke joinstyle="miter"/>
                <v:path gradientshapeok="t" o:connecttype="rect"/>
              </v:shapetype>
              <v:shape id="Text Box 2" o:spid="_x0000_s1026" type="#_x0000_t202" style="position:absolute;margin-left:84.55pt;margin-top:3.25pt;width:426.9pt;height:6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" filled="f" strokeweight=".48pt">
                <v:textbox inset="0,0,0,0">
                  <w:txbxContent>
                    <w:p w14:paraId="3B9A5B66" w14:textId="77777777" w:rsidR="00C3148D" w:rsidRPr="00B8703F" w:rsidRDefault="00E17BB7" w:rsidP="006C5624">
                      <w:pPr>
                        <w:spacing w:before="81" w:line="254" w:lineRule="auto"/>
                        <w:ind w:left="79" w:right="194" w:firstLine="482"/>
                        <w:jc w:val="both"/>
                        <w:rPr>
                          <w:rFonts w:ascii="Times New Roman" w:eastAsiaTheme="majorEastAsia" w:hAnsi="Times New Roman" w:cs="Times New Roman"/>
                          <w:bCs/>
                          <w:sz w:val="28"/>
                        </w:rPr>
                      </w:pPr>
                      <w:r w:rsidRPr="00B8703F">
                        <w:rPr>
                          <w:rFonts w:ascii="Times New Roman" w:eastAsiaTheme="majorEastAsia" w:hAnsi="Times New Roman" w:cs="Times New Roman" w:hint="eastAsia"/>
                          <w:bCs/>
                          <w:sz w:val="28"/>
                        </w:rPr>
                        <w:t>本公司董事会及全体董事保证本公告内容不存在任何虚假记载、误导性陈述或者重大遗漏，并对其内容的真实性、准确性和完整性承担个别及连带责任</w:t>
                      </w:r>
                      <w:r w:rsidR="006C5624" w:rsidRPr="00B8703F">
                        <w:rPr>
                          <w:rFonts w:ascii="Times New Roman" w:eastAsiaTheme="majorEastAsia" w:hAnsi="Times New Roman" w:cs="Times New Roman" w:hint="eastAsia"/>
                          <w:bCs/>
                          <w:sz w:val="28"/>
                        </w:rPr>
                        <w:t>。</w:t>
                      </w:r>
                    </w:p>
                  </w:txbxContent>
                </v:textbox>
                <w10:wrap anchorx="page"/>
              </v:shape>
            </w:pict>
          </mc:Fallback>
        </mc:AlternateContent>
      </w:r>
    </w:p>
    <w:p w14:paraId="60AC413D" w14:textId="77777777" w:rsidR="00AE6D6F" w:rsidRDefault="00AE6D6F">
      <w:pPr>
        <w:pStyle w:val="a3"/>
        <w:rPr>
          <w:rFonts w:ascii="Times New Roman" w:hAnsi="Times New Roman"/>
          <w:b/>
          <w:sz w:val="20"/>
        </w:rPr>
      </w:pPr>
    </w:p>
    <w:p w14:paraId="4B4FB6DF" w14:textId="77777777" w:rsidR="00AE6D6F" w:rsidRPr="00A57454" w:rsidRDefault="00AE6D6F">
      <w:pPr>
        <w:pStyle w:val="a3"/>
        <w:rPr>
          <w:rFonts w:ascii="Times New Roman" w:hAnsi="Times New Roman"/>
          <w:b/>
          <w:sz w:val="20"/>
        </w:rPr>
      </w:pPr>
    </w:p>
    <w:p w14:paraId="4C277090" w14:textId="77777777" w:rsidR="00C3148D" w:rsidRPr="00A57454" w:rsidRDefault="00C3148D">
      <w:pPr>
        <w:pStyle w:val="a3"/>
        <w:spacing w:before="5"/>
        <w:rPr>
          <w:rFonts w:ascii="Times New Roman" w:hAnsi="Times New Roman"/>
          <w:b/>
          <w:sz w:val="19"/>
        </w:rPr>
      </w:pPr>
    </w:p>
    <w:p w14:paraId="20161F34" w14:textId="77777777" w:rsidR="00C3148D" w:rsidRPr="00A57454" w:rsidRDefault="00C3148D">
      <w:pPr>
        <w:pStyle w:val="2"/>
        <w:spacing w:line="429" w:lineRule="exact"/>
        <w:jc w:val="right"/>
        <w:rPr>
          <w:rFonts w:ascii="Times New Roman" w:eastAsia="宋体" w:hAnsi="Times New Roman"/>
        </w:rPr>
      </w:pPr>
    </w:p>
    <w:p w14:paraId="0BB7CE08" w14:textId="77777777" w:rsidR="00C3148D" w:rsidRPr="00A57454" w:rsidRDefault="00C3148D">
      <w:pPr>
        <w:pStyle w:val="a3"/>
        <w:spacing w:before="3"/>
        <w:rPr>
          <w:rFonts w:ascii="Times New Roman" w:hAnsi="Times New Roman"/>
          <w:b/>
          <w:sz w:val="26"/>
        </w:rPr>
      </w:pPr>
    </w:p>
    <w:p w14:paraId="2567CEF7" w14:textId="77777777" w:rsidR="00AE6D6F" w:rsidRPr="00B8703F" w:rsidRDefault="00AE6D6F">
      <w:pPr>
        <w:pStyle w:val="a3"/>
        <w:spacing w:before="66" w:line="364" w:lineRule="auto"/>
        <w:ind w:left="200" w:right="215" w:firstLine="479"/>
        <w:jc w:val="both"/>
        <w:rPr>
          <w:b/>
          <w:sz w:val="28"/>
          <w:szCs w:val="28"/>
        </w:rPr>
      </w:pPr>
      <w:r w:rsidRPr="00B8703F">
        <w:rPr>
          <w:rFonts w:hint="eastAsia"/>
          <w:b/>
          <w:sz w:val="28"/>
          <w:szCs w:val="28"/>
        </w:rPr>
        <w:t>重要内容提示：</w:t>
      </w:r>
    </w:p>
    <w:p w14:paraId="1A7BAD34" w14:textId="05EE68A0" w:rsidR="00AE6D6F" w:rsidRPr="00B8703F" w:rsidRDefault="00AE6D6F" w:rsidP="009F7860">
      <w:pPr>
        <w:pStyle w:val="a3"/>
        <w:numPr>
          <w:ilvl w:val="0"/>
          <w:numId w:val="1"/>
        </w:numPr>
        <w:spacing w:before="66" w:line="360" w:lineRule="auto"/>
        <w:ind w:left="1100" w:right="215"/>
        <w:jc w:val="both"/>
        <w:rPr>
          <w:sz w:val="28"/>
          <w:szCs w:val="28"/>
        </w:rPr>
      </w:pPr>
      <w:proofErr w:type="gramStart"/>
      <w:r w:rsidRPr="00B8703F">
        <w:rPr>
          <w:rFonts w:hint="eastAsia"/>
          <w:sz w:val="28"/>
          <w:szCs w:val="28"/>
        </w:rPr>
        <w:t>兖</w:t>
      </w:r>
      <w:proofErr w:type="gramEnd"/>
      <w:r w:rsidRPr="00B8703F">
        <w:rPr>
          <w:rFonts w:hint="eastAsia"/>
          <w:sz w:val="28"/>
          <w:szCs w:val="28"/>
        </w:rPr>
        <w:t>矿能源集团股份有限公司（“公司”“本公司”）控股股东山东能源集团有限公司（“</w:t>
      </w:r>
      <w:r w:rsidR="007F45C8">
        <w:rPr>
          <w:rFonts w:hint="eastAsia"/>
          <w:sz w:val="28"/>
          <w:szCs w:val="28"/>
        </w:rPr>
        <w:t>山东能源</w:t>
      </w:r>
      <w:r w:rsidRPr="00B8703F">
        <w:rPr>
          <w:rFonts w:hint="eastAsia"/>
          <w:sz w:val="28"/>
          <w:szCs w:val="28"/>
        </w:rPr>
        <w:t>”）直接持有本公司</w:t>
      </w:r>
      <w:r w:rsidRPr="00B8703F">
        <w:rPr>
          <w:sz w:val="28"/>
          <w:szCs w:val="28"/>
        </w:rPr>
        <w:t>A</w:t>
      </w:r>
      <w:proofErr w:type="gramStart"/>
      <w:r w:rsidRPr="00B8703F">
        <w:rPr>
          <w:rFonts w:hint="eastAsia"/>
          <w:sz w:val="28"/>
          <w:szCs w:val="28"/>
        </w:rPr>
        <w:t>股</w:t>
      </w:r>
      <w:proofErr w:type="gramEnd"/>
      <w:r w:rsidR="008D1091" w:rsidRPr="00B8703F">
        <w:rPr>
          <w:rFonts w:hint="eastAsia"/>
          <w:sz w:val="28"/>
          <w:szCs w:val="28"/>
        </w:rPr>
        <w:t>股票</w:t>
      </w:r>
      <w:r w:rsidRPr="00B8703F">
        <w:rPr>
          <w:sz w:val="28"/>
          <w:szCs w:val="28"/>
        </w:rPr>
        <w:t>2,263,047,288</w:t>
      </w:r>
      <w:r w:rsidRPr="00B8703F">
        <w:rPr>
          <w:rFonts w:hint="eastAsia"/>
          <w:sz w:val="28"/>
          <w:szCs w:val="28"/>
        </w:rPr>
        <w:t>股，通过全资子公司</w:t>
      </w:r>
      <w:proofErr w:type="gramStart"/>
      <w:r w:rsidR="00E55791">
        <w:rPr>
          <w:rFonts w:hint="eastAsia"/>
          <w:sz w:val="28"/>
          <w:szCs w:val="28"/>
        </w:rPr>
        <w:t>兖</w:t>
      </w:r>
      <w:proofErr w:type="gramEnd"/>
      <w:r w:rsidR="00E55791">
        <w:rPr>
          <w:rFonts w:hint="eastAsia"/>
          <w:sz w:val="28"/>
          <w:szCs w:val="28"/>
        </w:rPr>
        <w:t>矿集团（香港）有限公司</w:t>
      </w:r>
      <w:r w:rsidRPr="00B8703F">
        <w:rPr>
          <w:rFonts w:hint="eastAsia"/>
          <w:sz w:val="28"/>
          <w:szCs w:val="28"/>
        </w:rPr>
        <w:t>持有本公司</w:t>
      </w:r>
      <w:r w:rsidRPr="00B8703F">
        <w:rPr>
          <w:sz w:val="28"/>
          <w:szCs w:val="28"/>
        </w:rPr>
        <w:t>H</w:t>
      </w:r>
      <w:proofErr w:type="gramStart"/>
      <w:r w:rsidRPr="00B8703F">
        <w:rPr>
          <w:rFonts w:hint="eastAsia"/>
          <w:sz w:val="28"/>
          <w:szCs w:val="28"/>
        </w:rPr>
        <w:t>股</w:t>
      </w:r>
      <w:proofErr w:type="gramEnd"/>
      <w:r w:rsidR="008236FD" w:rsidRPr="00B8703F">
        <w:rPr>
          <w:rFonts w:hint="eastAsia"/>
          <w:sz w:val="28"/>
          <w:szCs w:val="28"/>
        </w:rPr>
        <w:t>股票</w:t>
      </w:r>
      <w:r w:rsidRPr="00B8703F">
        <w:rPr>
          <w:sz w:val="28"/>
          <w:szCs w:val="28"/>
        </w:rPr>
        <w:t>454,989,000</w:t>
      </w:r>
      <w:r w:rsidRPr="00B8703F">
        <w:rPr>
          <w:rFonts w:hint="eastAsia"/>
          <w:sz w:val="28"/>
          <w:szCs w:val="28"/>
        </w:rPr>
        <w:t>股，合计持有本公司</w:t>
      </w:r>
      <w:r w:rsidRPr="00B8703F">
        <w:rPr>
          <w:sz w:val="28"/>
          <w:szCs w:val="28"/>
        </w:rPr>
        <w:t>54.92%</w:t>
      </w:r>
      <w:r w:rsidRPr="00B8703F">
        <w:rPr>
          <w:rFonts w:hint="eastAsia"/>
          <w:sz w:val="28"/>
          <w:szCs w:val="28"/>
        </w:rPr>
        <w:t>的股份。</w:t>
      </w:r>
    </w:p>
    <w:p w14:paraId="15B064B5" w14:textId="3124A9E2" w:rsidR="00AE6D6F" w:rsidRPr="00B8703F" w:rsidRDefault="007F45C8" w:rsidP="009F7860">
      <w:pPr>
        <w:pStyle w:val="a3"/>
        <w:numPr>
          <w:ilvl w:val="0"/>
          <w:numId w:val="1"/>
        </w:numPr>
        <w:spacing w:before="66" w:line="360" w:lineRule="auto"/>
        <w:ind w:left="1100" w:right="215"/>
        <w:jc w:val="both"/>
        <w:rPr>
          <w:sz w:val="28"/>
          <w:szCs w:val="28"/>
        </w:rPr>
      </w:pPr>
      <w:r>
        <w:rPr>
          <w:rFonts w:hint="eastAsia"/>
          <w:sz w:val="28"/>
          <w:szCs w:val="28"/>
        </w:rPr>
        <w:t>山东能源</w:t>
      </w:r>
      <w:r w:rsidR="00E55791" w:rsidRPr="00EE683B">
        <w:rPr>
          <w:rFonts w:hint="eastAsia"/>
          <w:sz w:val="28"/>
          <w:szCs w:val="28"/>
        </w:rPr>
        <w:t>本次</w:t>
      </w:r>
      <w:r w:rsidR="00AE6D6F" w:rsidRPr="00B8703F">
        <w:rPr>
          <w:rFonts w:hint="eastAsia"/>
          <w:sz w:val="28"/>
          <w:szCs w:val="28"/>
        </w:rPr>
        <w:t>质押</w:t>
      </w:r>
      <w:r w:rsidR="00AE6D6F" w:rsidRPr="00B8703F">
        <w:rPr>
          <w:sz w:val="28"/>
          <w:szCs w:val="28"/>
        </w:rPr>
        <w:t>120,000,000</w:t>
      </w:r>
      <w:r w:rsidR="00AE6D6F" w:rsidRPr="00B8703F">
        <w:rPr>
          <w:rFonts w:hint="eastAsia"/>
          <w:sz w:val="28"/>
          <w:szCs w:val="28"/>
        </w:rPr>
        <w:t>股</w:t>
      </w:r>
      <w:r w:rsidR="00AE6D6F" w:rsidRPr="00B8703F">
        <w:rPr>
          <w:sz w:val="28"/>
          <w:szCs w:val="28"/>
        </w:rPr>
        <w:t>A</w:t>
      </w:r>
      <w:r w:rsidR="00AE6D6F" w:rsidRPr="00B8703F">
        <w:rPr>
          <w:rFonts w:hint="eastAsia"/>
          <w:sz w:val="28"/>
          <w:szCs w:val="28"/>
        </w:rPr>
        <w:t>股股份，占其所合计持有本公司股份的</w:t>
      </w:r>
      <w:r w:rsidR="00AE6D6F" w:rsidRPr="00B8703F">
        <w:rPr>
          <w:sz w:val="28"/>
          <w:szCs w:val="28"/>
        </w:rPr>
        <w:t>4.41%</w:t>
      </w:r>
      <w:r w:rsidR="00AE6D6F" w:rsidRPr="00B8703F">
        <w:rPr>
          <w:rFonts w:hint="eastAsia"/>
          <w:sz w:val="28"/>
          <w:szCs w:val="28"/>
        </w:rPr>
        <w:t>，占本公司已发行总股本的</w:t>
      </w:r>
      <w:r w:rsidR="00AE6D6F" w:rsidRPr="00B8703F">
        <w:rPr>
          <w:sz w:val="28"/>
          <w:szCs w:val="28"/>
        </w:rPr>
        <w:t>2.42%</w:t>
      </w:r>
      <w:r w:rsidR="00AE6D6F" w:rsidRPr="00B8703F">
        <w:rPr>
          <w:rFonts w:hint="eastAsia"/>
          <w:sz w:val="28"/>
          <w:szCs w:val="28"/>
        </w:rPr>
        <w:t>，用于可交换</w:t>
      </w:r>
      <w:r w:rsidR="007633DA">
        <w:rPr>
          <w:rFonts w:hint="eastAsia"/>
          <w:sz w:val="28"/>
          <w:szCs w:val="28"/>
        </w:rPr>
        <w:t>公司</w:t>
      </w:r>
      <w:r w:rsidR="00AE6D6F" w:rsidRPr="00B8703F">
        <w:rPr>
          <w:rFonts w:hint="eastAsia"/>
          <w:sz w:val="28"/>
          <w:szCs w:val="28"/>
        </w:rPr>
        <w:t>债券交换标的股票或为本期债券的本息偿付提供担保。截至</w:t>
      </w:r>
      <w:r w:rsidR="00E55791">
        <w:rPr>
          <w:rFonts w:hint="eastAsia"/>
          <w:sz w:val="28"/>
          <w:szCs w:val="28"/>
        </w:rPr>
        <w:t>本报告披露</w:t>
      </w:r>
      <w:r w:rsidR="00AE6D6F" w:rsidRPr="00B8703F">
        <w:rPr>
          <w:rFonts w:hint="eastAsia"/>
          <w:sz w:val="28"/>
          <w:szCs w:val="28"/>
        </w:rPr>
        <w:t>日</w:t>
      </w:r>
      <w:r w:rsidR="00B0101E">
        <w:rPr>
          <w:rFonts w:hint="eastAsia"/>
          <w:sz w:val="28"/>
          <w:szCs w:val="28"/>
        </w:rPr>
        <w:t>（</w:t>
      </w:r>
      <w:r w:rsidR="00B0101E" w:rsidRPr="00EC6D2C">
        <w:rPr>
          <w:sz w:val="28"/>
          <w:szCs w:val="28"/>
        </w:rPr>
        <w:t>本次质押后</w:t>
      </w:r>
      <w:r w:rsidR="00B0101E">
        <w:rPr>
          <w:rFonts w:hint="eastAsia"/>
          <w:sz w:val="28"/>
          <w:szCs w:val="28"/>
        </w:rPr>
        <w:t>）</w:t>
      </w:r>
      <w:r w:rsidR="00AE6D6F" w:rsidRPr="00B8703F">
        <w:rPr>
          <w:rFonts w:hint="eastAsia"/>
          <w:sz w:val="28"/>
          <w:szCs w:val="28"/>
        </w:rPr>
        <w:t>，</w:t>
      </w:r>
      <w:r>
        <w:rPr>
          <w:rFonts w:hint="eastAsia"/>
          <w:sz w:val="28"/>
          <w:szCs w:val="28"/>
        </w:rPr>
        <w:t>山东能源</w:t>
      </w:r>
      <w:r w:rsidR="00AE6D6F" w:rsidRPr="00B8703F">
        <w:rPr>
          <w:rFonts w:hint="eastAsia"/>
          <w:sz w:val="28"/>
          <w:szCs w:val="28"/>
        </w:rPr>
        <w:t>累计质押的股份数量为</w:t>
      </w:r>
      <w:r w:rsidR="00AE6D6F" w:rsidRPr="00B8703F">
        <w:rPr>
          <w:sz w:val="28"/>
          <w:szCs w:val="28"/>
        </w:rPr>
        <w:t>120,000,000</w:t>
      </w:r>
      <w:r w:rsidR="00AE6D6F" w:rsidRPr="00B8703F">
        <w:rPr>
          <w:rFonts w:hint="eastAsia"/>
          <w:sz w:val="28"/>
          <w:szCs w:val="28"/>
        </w:rPr>
        <w:t>股，占其所合计持有本公司股份的</w:t>
      </w:r>
      <w:r w:rsidR="00AE6D6F" w:rsidRPr="00B8703F">
        <w:rPr>
          <w:sz w:val="28"/>
          <w:szCs w:val="28"/>
        </w:rPr>
        <w:t>4.41%</w:t>
      </w:r>
      <w:r w:rsidR="00AE6D6F" w:rsidRPr="00B8703F">
        <w:rPr>
          <w:rFonts w:hint="eastAsia"/>
          <w:sz w:val="28"/>
          <w:szCs w:val="28"/>
        </w:rPr>
        <w:t>，占本公司已发行总股本的</w:t>
      </w:r>
      <w:r w:rsidR="00AE6D6F" w:rsidRPr="00B8703F">
        <w:rPr>
          <w:sz w:val="28"/>
          <w:szCs w:val="28"/>
        </w:rPr>
        <w:t>2.42%</w:t>
      </w:r>
      <w:r w:rsidR="00AE6D6F" w:rsidRPr="00B8703F">
        <w:rPr>
          <w:rFonts w:hint="eastAsia"/>
          <w:sz w:val="28"/>
          <w:szCs w:val="28"/>
        </w:rPr>
        <w:t>。</w:t>
      </w:r>
    </w:p>
    <w:p w14:paraId="3E3BE4E8" w14:textId="7DDF357A" w:rsidR="00E21994" w:rsidRDefault="007F45C8" w:rsidP="009F7860">
      <w:pPr>
        <w:pStyle w:val="a3"/>
        <w:spacing w:beforeLines="50" w:before="120" w:line="360" w:lineRule="auto"/>
        <w:ind w:firstLineChars="200" w:firstLine="560"/>
        <w:jc w:val="both"/>
        <w:rPr>
          <w:sz w:val="28"/>
          <w:szCs w:val="28"/>
        </w:rPr>
      </w:pPr>
      <w:r>
        <w:rPr>
          <w:sz w:val="28"/>
          <w:szCs w:val="28"/>
        </w:rPr>
        <w:t>山东能源</w:t>
      </w:r>
      <w:r w:rsidR="00215262" w:rsidRPr="00B8703F">
        <w:rPr>
          <w:rFonts w:hint="eastAsia"/>
          <w:sz w:val="28"/>
          <w:szCs w:val="28"/>
        </w:rPr>
        <w:t>拟以其所持本公司部分</w:t>
      </w:r>
      <w:r w:rsidR="00215262" w:rsidRPr="00B8703F">
        <w:rPr>
          <w:sz w:val="28"/>
          <w:szCs w:val="28"/>
        </w:rPr>
        <w:t>A</w:t>
      </w:r>
      <w:r w:rsidR="00215262" w:rsidRPr="00B8703F">
        <w:rPr>
          <w:rFonts w:hint="eastAsia"/>
          <w:sz w:val="28"/>
          <w:szCs w:val="28"/>
        </w:rPr>
        <w:t>股股票及质押期间产生的</w:t>
      </w:r>
      <w:proofErr w:type="gramStart"/>
      <w:r w:rsidR="00215262" w:rsidRPr="00B8703F">
        <w:rPr>
          <w:rFonts w:hint="eastAsia"/>
          <w:sz w:val="28"/>
          <w:szCs w:val="28"/>
        </w:rPr>
        <w:t>孳</w:t>
      </w:r>
      <w:proofErr w:type="gramEnd"/>
      <w:r w:rsidR="00215262" w:rsidRPr="00B8703F">
        <w:rPr>
          <w:rFonts w:hint="eastAsia"/>
          <w:sz w:val="28"/>
          <w:szCs w:val="28"/>
        </w:rPr>
        <w:t>息为担保物非公开发行可交换公司债券（“本次可交换</w:t>
      </w:r>
      <w:r w:rsidR="007633DA">
        <w:rPr>
          <w:rFonts w:hint="eastAsia"/>
          <w:sz w:val="28"/>
          <w:szCs w:val="28"/>
        </w:rPr>
        <w:t>公司</w:t>
      </w:r>
      <w:r w:rsidR="00215262" w:rsidRPr="00B8703F">
        <w:rPr>
          <w:rFonts w:hint="eastAsia"/>
          <w:sz w:val="28"/>
          <w:szCs w:val="28"/>
        </w:rPr>
        <w:t>债券”）</w:t>
      </w:r>
      <w:r w:rsidR="008866B9" w:rsidRPr="00B8703F">
        <w:rPr>
          <w:rFonts w:hint="eastAsia"/>
          <w:sz w:val="28"/>
          <w:szCs w:val="28"/>
        </w:rPr>
        <w:t>，</w:t>
      </w:r>
      <w:r w:rsidR="00215262" w:rsidRPr="00B8703F">
        <w:rPr>
          <w:rFonts w:hint="eastAsia"/>
          <w:sz w:val="28"/>
          <w:szCs w:val="28"/>
        </w:rPr>
        <w:t>该事项已获得上海证券交易所对其挂牌转让无异议的函。</w:t>
      </w:r>
      <w:r>
        <w:rPr>
          <w:rFonts w:hint="eastAsia"/>
          <w:sz w:val="28"/>
          <w:szCs w:val="28"/>
        </w:rPr>
        <w:t>山东能源</w:t>
      </w:r>
      <w:r w:rsidR="00215262" w:rsidRPr="00B8703F">
        <w:rPr>
          <w:rFonts w:hint="eastAsia"/>
          <w:sz w:val="28"/>
          <w:szCs w:val="28"/>
        </w:rPr>
        <w:t>前期已开立质押专户</w:t>
      </w:r>
      <w:r w:rsidR="007633DA">
        <w:rPr>
          <w:rFonts w:hint="eastAsia"/>
          <w:sz w:val="28"/>
          <w:szCs w:val="28"/>
        </w:rPr>
        <w:t>，</w:t>
      </w:r>
      <w:r w:rsidR="00215262" w:rsidRPr="00B8703F">
        <w:rPr>
          <w:rFonts w:hint="eastAsia"/>
          <w:sz w:val="28"/>
          <w:szCs w:val="28"/>
        </w:rPr>
        <w:t>并与本</w:t>
      </w:r>
      <w:r w:rsidR="00E21994">
        <w:rPr>
          <w:rFonts w:hint="eastAsia"/>
          <w:sz w:val="28"/>
          <w:szCs w:val="28"/>
        </w:rPr>
        <w:t>次</w:t>
      </w:r>
      <w:r w:rsidR="00215262" w:rsidRPr="00B8703F">
        <w:rPr>
          <w:rFonts w:hint="eastAsia"/>
          <w:sz w:val="28"/>
          <w:szCs w:val="28"/>
        </w:rPr>
        <w:t>可交换公司债券受托管理人中信证</w:t>
      </w:r>
      <w:r w:rsidR="00215262" w:rsidRPr="00B8703F">
        <w:rPr>
          <w:rFonts w:hint="eastAsia"/>
          <w:sz w:val="28"/>
          <w:szCs w:val="28"/>
        </w:rPr>
        <w:lastRenderedPageBreak/>
        <w:t>券</w:t>
      </w:r>
      <w:r w:rsidR="002B203D" w:rsidRPr="00B8703F">
        <w:rPr>
          <w:rFonts w:hint="eastAsia"/>
          <w:sz w:val="28"/>
          <w:szCs w:val="28"/>
        </w:rPr>
        <w:t>股份有限公司（“中信证券”）</w:t>
      </w:r>
      <w:r w:rsidR="008D1091">
        <w:rPr>
          <w:rFonts w:hint="eastAsia"/>
          <w:sz w:val="28"/>
          <w:szCs w:val="28"/>
        </w:rPr>
        <w:t>，</w:t>
      </w:r>
      <w:r w:rsidR="007633DA">
        <w:rPr>
          <w:rFonts w:hint="eastAsia"/>
          <w:sz w:val="28"/>
          <w:szCs w:val="28"/>
        </w:rPr>
        <w:t>共同</w:t>
      </w:r>
      <w:r w:rsidR="006848B4" w:rsidRPr="00B8703F">
        <w:rPr>
          <w:rFonts w:hint="eastAsia"/>
          <w:sz w:val="28"/>
          <w:szCs w:val="28"/>
        </w:rPr>
        <w:t>向中国证券登记结算有限公司上海分公司</w:t>
      </w:r>
      <w:r w:rsidR="00215262" w:rsidRPr="00B8703F">
        <w:rPr>
          <w:rFonts w:hint="eastAsia"/>
          <w:sz w:val="28"/>
          <w:szCs w:val="28"/>
        </w:rPr>
        <w:t>申请办理质押登记</w:t>
      </w:r>
      <w:r w:rsidR="002B203D" w:rsidRPr="00B8703F">
        <w:rPr>
          <w:rFonts w:hint="eastAsia"/>
          <w:sz w:val="28"/>
          <w:szCs w:val="28"/>
        </w:rPr>
        <w:t>。</w:t>
      </w:r>
    </w:p>
    <w:p w14:paraId="24A57195" w14:textId="17B075EB" w:rsidR="00E21994" w:rsidRPr="00927A07" w:rsidRDefault="00E21994" w:rsidP="00E21994">
      <w:pPr>
        <w:spacing w:line="520" w:lineRule="exact"/>
        <w:ind w:firstLineChars="200" w:firstLine="560"/>
        <w:rPr>
          <w:rFonts w:ascii="楷体_GB2312" w:eastAsia="楷体_GB2312"/>
          <w:color w:val="000000"/>
          <w:sz w:val="28"/>
          <w:szCs w:val="28"/>
        </w:rPr>
      </w:pPr>
      <w:r w:rsidRPr="009D60DE">
        <w:rPr>
          <w:rFonts w:ascii="楷体_GB2312" w:eastAsia="楷体_GB2312" w:hint="eastAsia"/>
          <w:color w:val="000000"/>
          <w:sz w:val="28"/>
          <w:szCs w:val="28"/>
        </w:rPr>
        <w:t>有关详情请参见公司日期为202</w:t>
      </w:r>
      <w:r>
        <w:rPr>
          <w:rFonts w:ascii="楷体_GB2312" w:eastAsia="楷体_GB2312"/>
          <w:color w:val="000000"/>
          <w:sz w:val="28"/>
          <w:szCs w:val="28"/>
        </w:rPr>
        <w:t>2</w:t>
      </w:r>
      <w:r w:rsidRPr="009D60DE">
        <w:rPr>
          <w:rFonts w:ascii="楷体_GB2312" w:eastAsia="楷体_GB2312" w:hint="eastAsia"/>
          <w:color w:val="000000"/>
          <w:sz w:val="28"/>
          <w:szCs w:val="28"/>
        </w:rPr>
        <w:t>年</w:t>
      </w:r>
      <w:r>
        <w:rPr>
          <w:rFonts w:ascii="楷体_GB2312" w:eastAsia="楷体_GB2312"/>
          <w:color w:val="000000"/>
          <w:sz w:val="28"/>
          <w:szCs w:val="28"/>
        </w:rPr>
        <w:t>4</w:t>
      </w:r>
      <w:r w:rsidRPr="009D60DE">
        <w:rPr>
          <w:rFonts w:ascii="楷体_GB2312" w:eastAsia="楷体_GB2312" w:hint="eastAsia"/>
          <w:color w:val="000000"/>
          <w:sz w:val="28"/>
          <w:szCs w:val="28"/>
        </w:rPr>
        <w:t>月</w:t>
      </w:r>
      <w:r>
        <w:rPr>
          <w:rFonts w:ascii="楷体_GB2312" w:eastAsia="楷体_GB2312"/>
          <w:color w:val="000000"/>
          <w:sz w:val="28"/>
          <w:szCs w:val="28"/>
        </w:rPr>
        <w:t>9</w:t>
      </w:r>
      <w:r w:rsidRPr="009D60DE">
        <w:rPr>
          <w:rFonts w:ascii="楷体_GB2312" w:eastAsia="楷体_GB2312" w:hint="eastAsia"/>
          <w:color w:val="000000"/>
          <w:sz w:val="28"/>
          <w:szCs w:val="28"/>
        </w:rPr>
        <w:t>日的</w:t>
      </w:r>
      <w:r w:rsidRPr="00E21994">
        <w:rPr>
          <w:rFonts w:ascii="楷体_GB2312" w:eastAsia="楷体_GB2312" w:hint="eastAsia"/>
          <w:color w:val="000000"/>
          <w:sz w:val="28"/>
          <w:szCs w:val="28"/>
        </w:rPr>
        <w:t>关于控股股东非公开发行可交换公司债券拟进行股份质押登记的公告</w:t>
      </w:r>
      <w:r w:rsidRPr="009D60DE">
        <w:rPr>
          <w:rFonts w:ascii="楷体_GB2312" w:eastAsia="楷体_GB2312" w:hint="eastAsia"/>
          <w:color w:val="000000"/>
          <w:sz w:val="28"/>
          <w:szCs w:val="28"/>
        </w:rPr>
        <w:t>。该等资料刊载于上海证券交易所网站、</w:t>
      </w:r>
      <w:r>
        <w:rPr>
          <w:rFonts w:ascii="楷体_GB2312" w:eastAsia="楷体_GB2312" w:hint="eastAsia"/>
          <w:color w:val="000000"/>
          <w:sz w:val="28"/>
          <w:szCs w:val="28"/>
        </w:rPr>
        <w:t>香港联合交易所有限公司</w:t>
      </w:r>
      <w:r w:rsidRPr="009D60DE">
        <w:rPr>
          <w:rFonts w:ascii="楷体_GB2312" w:eastAsia="楷体_GB2312" w:hint="eastAsia"/>
          <w:color w:val="000000"/>
          <w:sz w:val="28"/>
          <w:szCs w:val="28"/>
        </w:rPr>
        <w:t>网站、公司网站及/或中国境内《中国证券报》《上海证券报》《证券时报》《证券</w:t>
      </w:r>
      <w:r>
        <w:rPr>
          <w:rFonts w:ascii="楷体_GB2312" w:eastAsia="楷体_GB2312" w:hint="eastAsia"/>
          <w:color w:val="000000"/>
          <w:sz w:val="28"/>
          <w:szCs w:val="28"/>
        </w:rPr>
        <w:t>日</w:t>
      </w:r>
      <w:r w:rsidRPr="009D60DE">
        <w:rPr>
          <w:rFonts w:ascii="楷体_GB2312" w:eastAsia="楷体_GB2312" w:hint="eastAsia"/>
          <w:color w:val="000000"/>
          <w:sz w:val="28"/>
          <w:szCs w:val="28"/>
        </w:rPr>
        <w:t>报》。</w:t>
      </w:r>
    </w:p>
    <w:p w14:paraId="3FE12C38" w14:textId="1759988B" w:rsidR="002C2CAA" w:rsidRPr="00B8703F" w:rsidRDefault="008236FD" w:rsidP="00AE6D6F">
      <w:pPr>
        <w:pStyle w:val="a3"/>
        <w:spacing w:before="66" w:line="364" w:lineRule="auto"/>
        <w:ind w:left="200" w:right="215" w:firstLine="479"/>
        <w:jc w:val="both"/>
        <w:rPr>
          <w:sz w:val="28"/>
          <w:szCs w:val="28"/>
        </w:rPr>
      </w:pPr>
      <w:r w:rsidRPr="00B8703F">
        <w:rPr>
          <w:rFonts w:hint="eastAsia"/>
          <w:sz w:val="28"/>
          <w:szCs w:val="28"/>
        </w:rPr>
        <w:t>本</w:t>
      </w:r>
      <w:r w:rsidR="00AE6D6F" w:rsidRPr="00B8703F">
        <w:rPr>
          <w:rFonts w:hint="eastAsia"/>
          <w:sz w:val="28"/>
          <w:szCs w:val="28"/>
        </w:rPr>
        <w:t>公司</w:t>
      </w:r>
      <w:r w:rsidR="00B72B4A" w:rsidRPr="00B8703F">
        <w:rPr>
          <w:rFonts w:hint="eastAsia"/>
          <w:sz w:val="28"/>
          <w:szCs w:val="28"/>
        </w:rPr>
        <w:t>近日收到</w:t>
      </w:r>
      <w:r w:rsidR="007F45C8">
        <w:rPr>
          <w:rFonts w:hint="eastAsia"/>
          <w:sz w:val="28"/>
          <w:szCs w:val="28"/>
        </w:rPr>
        <w:t>山东能源</w:t>
      </w:r>
      <w:r w:rsidR="00AE6D6F" w:rsidRPr="00B8703F">
        <w:rPr>
          <w:rFonts w:hint="eastAsia"/>
          <w:sz w:val="28"/>
          <w:szCs w:val="28"/>
        </w:rPr>
        <w:t>通知，</w:t>
      </w:r>
      <w:r w:rsidR="007F45C8">
        <w:rPr>
          <w:rFonts w:hint="eastAsia"/>
          <w:sz w:val="28"/>
          <w:szCs w:val="28"/>
        </w:rPr>
        <w:t>山东能源</w:t>
      </w:r>
      <w:r w:rsidR="00B72B4A" w:rsidRPr="00B8703F">
        <w:rPr>
          <w:rFonts w:hint="eastAsia"/>
          <w:sz w:val="28"/>
          <w:szCs w:val="28"/>
        </w:rPr>
        <w:t>已根据签署的《股票质押担保合同》将</w:t>
      </w:r>
      <w:r w:rsidR="00AE6D6F" w:rsidRPr="00B8703F">
        <w:rPr>
          <w:rFonts w:hint="eastAsia"/>
          <w:sz w:val="28"/>
          <w:szCs w:val="28"/>
        </w:rPr>
        <w:t>其持有的</w:t>
      </w:r>
      <w:r w:rsidR="00B72B4A" w:rsidRPr="00B8703F">
        <w:rPr>
          <w:rFonts w:hint="eastAsia"/>
          <w:sz w:val="28"/>
          <w:szCs w:val="28"/>
        </w:rPr>
        <w:t>本</w:t>
      </w:r>
      <w:r w:rsidR="00AE6D6F" w:rsidRPr="00B8703F">
        <w:rPr>
          <w:rFonts w:hint="eastAsia"/>
          <w:sz w:val="28"/>
          <w:szCs w:val="28"/>
        </w:rPr>
        <w:t>公司</w:t>
      </w:r>
      <w:r w:rsidR="00AE6D6F" w:rsidRPr="00B8703F">
        <w:rPr>
          <w:sz w:val="28"/>
          <w:szCs w:val="28"/>
        </w:rPr>
        <w:t xml:space="preserve"> 120,000,000</w:t>
      </w:r>
      <w:r w:rsidR="00AE6D6F" w:rsidRPr="00B8703F">
        <w:rPr>
          <w:rFonts w:hint="eastAsia"/>
          <w:sz w:val="28"/>
          <w:szCs w:val="28"/>
        </w:rPr>
        <w:t>股</w:t>
      </w:r>
      <w:r w:rsidR="00B72B4A" w:rsidRPr="00B8703F">
        <w:rPr>
          <w:sz w:val="28"/>
          <w:szCs w:val="28"/>
        </w:rPr>
        <w:t>A</w:t>
      </w:r>
      <w:r w:rsidR="00B72B4A" w:rsidRPr="00B8703F">
        <w:rPr>
          <w:rFonts w:hint="eastAsia"/>
          <w:sz w:val="28"/>
          <w:szCs w:val="28"/>
        </w:rPr>
        <w:t>股股票</w:t>
      </w:r>
      <w:r w:rsidR="00670C4B" w:rsidRPr="00B8703F">
        <w:rPr>
          <w:rFonts w:hint="eastAsia"/>
          <w:sz w:val="28"/>
          <w:szCs w:val="28"/>
        </w:rPr>
        <w:t>（占本公司</w:t>
      </w:r>
      <w:r w:rsidR="007633DA">
        <w:rPr>
          <w:rFonts w:hint="eastAsia"/>
          <w:sz w:val="28"/>
          <w:szCs w:val="28"/>
        </w:rPr>
        <w:t>已发行</w:t>
      </w:r>
      <w:r w:rsidR="00670C4B" w:rsidRPr="00B8703F">
        <w:rPr>
          <w:rFonts w:hint="eastAsia"/>
          <w:sz w:val="28"/>
          <w:szCs w:val="28"/>
        </w:rPr>
        <w:t>总股本的</w:t>
      </w:r>
      <w:r w:rsidR="008866B9" w:rsidRPr="00B8703F">
        <w:rPr>
          <w:rFonts w:cs="Times New Roman"/>
          <w:sz w:val="28"/>
          <w:szCs w:val="28"/>
        </w:rPr>
        <w:t>2.42</w:t>
      </w:r>
      <w:r w:rsidR="00670C4B" w:rsidRPr="00B8703F">
        <w:rPr>
          <w:rFonts w:cs="Times New Roman"/>
          <w:sz w:val="28"/>
          <w:szCs w:val="28"/>
        </w:rPr>
        <w:t>%</w:t>
      </w:r>
      <w:r w:rsidR="00670C4B" w:rsidRPr="00B8703F">
        <w:rPr>
          <w:rFonts w:hint="eastAsia"/>
          <w:sz w:val="28"/>
          <w:szCs w:val="28"/>
        </w:rPr>
        <w:t>）</w:t>
      </w:r>
      <w:r w:rsidR="00AE6D6F" w:rsidRPr="00B8703F">
        <w:rPr>
          <w:rFonts w:hint="eastAsia"/>
          <w:sz w:val="28"/>
          <w:szCs w:val="28"/>
        </w:rPr>
        <w:t>质押给</w:t>
      </w:r>
      <w:r w:rsidR="00E21994" w:rsidRPr="00987C17">
        <w:rPr>
          <w:rFonts w:hint="eastAsia"/>
          <w:sz w:val="28"/>
          <w:szCs w:val="28"/>
        </w:rPr>
        <w:t>本次可交换</w:t>
      </w:r>
      <w:r w:rsidR="007633DA">
        <w:rPr>
          <w:rFonts w:hint="eastAsia"/>
          <w:sz w:val="28"/>
          <w:szCs w:val="28"/>
        </w:rPr>
        <w:t>公司</w:t>
      </w:r>
      <w:r w:rsidR="00E21994" w:rsidRPr="00987C17">
        <w:rPr>
          <w:rFonts w:hint="eastAsia"/>
          <w:sz w:val="28"/>
          <w:szCs w:val="28"/>
        </w:rPr>
        <w:t>债券</w:t>
      </w:r>
      <w:r w:rsidR="00AE6D6F" w:rsidRPr="00B8703F">
        <w:rPr>
          <w:rFonts w:hint="eastAsia"/>
          <w:sz w:val="28"/>
          <w:szCs w:val="28"/>
        </w:rPr>
        <w:t>的受托管理人中信证券，并将该部分股票划转至</w:t>
      </w:r>
      <w:r w:rsidR="007F45C8">
        <w:rPr>
          <w:rFonts w:hint="eastAsia"/>
          <w:sz w:val="28"/>
          <w:szCs w:val="28"/>
        </w:rPr>
        <w:t>山东能源</w:t>
      </w:r>
      <w:r w:rsidR="00AE6D6F" w:rsidRPr="00B8703F">
        <w:rPr>
          <w:rFonts w:hint="eastAsia"/>
          <w:sz w:val="28"/>
          <w:szCs w:val="28"/>
        </w:rPr>
        <w:t>在中国证券登记结算有限责任公司上海分公司开立的“山东能源集团有限公司－</w:t>
      </w:r>
      <w:r w:rsidR="00AE6D6F" w:rsidRPr="00B8703F">
        <w:rPr>
          <w:sz w:val="28"/>
          <w:szCs w:val="28"/>
        </w:rPr>
        <w:t>2022</w:t>
      </w:r>
      <w:r w:rsidR="00AE6D6F" w:rsidRPr="00B8703F">
        <w:rPr>
          <w:rFonts w:hint="eastAsia"/>
          <w:sz w:val="28"/>
          <w:szCs w:val="28"/>
        </w:rPr>
        <w:t>年面向专业投资者非公开发行可交换公司债券质押专户”</w:t>
      </w:r>
      <w:r w:rsidR="008866B9" w:rsidRPr="00B8703F">
        <w:rPr>
          <w:rFonts w:hint="eastAsia"/>
          <w:sz w:val="28"/>
          <w:szCs w:val="28"/>
        </w:rPr>
        <w:t>中</w:t>
      </w:r>
      <w:r w:rsidR="00AE6D6F" w:rsidRPr="00B8703F">
        <w:rPr>
          <w:rFonts w:hint="eastAsia"/>
          <w:sz w:val="28"/>
          <w:szCs w:val="28"/>
        </w:rPr>
        <w:t>，用于保障本次可交换公司债券持有人交换标的股票</w:t>
      </w:r>
      <w:r w:rsidR="00F207E8">
        <w:rPr>
          <w:rFonts w:hint="eastAsia"/>
          <w:sz w:val="28"/>
          <w:szCs w:val="28"/>
        </w:rPr>
        <w:t>或</w:t>
      </w:r>
      <w:r w:rsidR="00AE6D6F" w:rsidRPr="00B8703F">
        <w:rPr>
          <w:rFonts w:hint="eastAsia"/>
          <w:sz w:val="28"/>
          <w:szCs w:val="28"/>
        </w:rPr>
        <w:t>债券本息按照约定如期足额兑付</w:t>
      </w:r>
      <w:r w:rsidR="002C2CAA" w:rsidRPr="00B8703F">
        <w:rPr>
          <w:rFonts w:hint="eastAsia"/>
          <w:sz w:val="28"/>
          <w:szCs w:val="28"/>
        </w:rPr>
        <w:t>。</w:t>
      </w:r>
    </w:p>
    <w:p w14:paraId="3C6A2487" w14:textId="77777777" w:rsidR="00AE6D6F" w:rsidRPr="00B8703F" w:rsidRDefault="002C2CAA" w:rsidP="00AE6D6F">
      <w:pPr>
        <w:pStyle w:val="a3"/>
        <w:spacing w:before="66" w:line="364" w:lineRule="auto"/>
        <w:ind w:left="200" w:right="215" w:firstLine="479"/>
        <w:jc w:val="both"/>
        <w:rPr>
          <w:sz w:val="28"/>
          <w:szCs w:val="28"/>
        </w:rPr>
      </w:pPr>
      <w:r w:rsidRPr="00B8703F">
        <w:rPr>
          <w:rFonts w:hint="eastAsia"/>
          <w:sz w:val="28"/>
          <w:szCs w:val="28"/>
        </w:rPr>
        <w:t>上述</w:t>
      </w:r>
      <w:r w:rsidR="00AE6D6F" w:rsidRPr="00B8703F">
        <w:rPr>
          <w:rFonts w:hint="eastAsia"/>
          <w:sz w:val="28"/>
          <w:szCs w:val="28"/>
        </w:rPr>
        <w:t>质押手续已在中国证券登记结算有限责任公司上海分公司办理完毕。具体事项公告如下：</w:t>
      </w:r>
    </w:p>
    <w:p w14:paraId="4F08341F" w14:textId="64B14472" w:rsidR="00AE6D6F" w:rsidRPr="00B8703F" w:rsidRDefault="00AE6D6F" w:rsidP="00AE6D6F">
      <w:pPr>
        <w:pStyle w:val="a3"/>
        <w:spacing w:before="66" w:line="364" w:lineRule="auto"/>
        <w:ind w:left="200" w:right="215" w:firstLine="479"/>
        <w:jc w:val="both"/>
        <w:rPr>
          <w:b/>
          <w:sz w:val="28"/>
          <w:szCs w:val="28"/>
        </w:rPr>
      </w:pPr>
      <w:r w:rsidRPr="00B8703F">
        <w:rPr>
          <w:b/>
          <w:sz w:val="28"/>
          <w:szCs w:val="28"/>
        </w:rPr>
        <w:t>1</w:t>
      </w:r>
      <w:r w:rsidR="00CD6D08">
        <w:rPr>
          <w:rFonts w:hint="eastAsia"/>
          <w:b/>
          <w:sz w:val="28"/>
          <w:szCs w:val="28"/>
        </w:rPr>
        <w:t>．</w:t>
      </w:r>
      <w:r w:rsidRPr="00B8703F">
        <w:rPr>
          <w:rFonts w:hint="eastAsia"/>
          <w:b/>
          <w:sz w:val="28"/>
          <w:szCs w:val="28"/>
        </w:rPr>
        <w:t>本次股份质押基本情况</w:t>
      </w:r>
    </w:p>
    <w:tbl>
      <w:tblPr>
        <w:tblStyle w:val="ab"/>
        <w:tblW w:w="111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50"/>
        <w:gridCol w:w="992"/>
        <w:gridCol w:w="1418"/>
        <w:gridCol w:w="709"/>
        <w:gridCol w:w="857"/>
        <w:gridCol w:w="950"/>
        <w:gridCol w:w="962"/>
        <w:gridCol w:w="1058"/>
        <w:gridCol w:w="850"/>
        <w:gridCol w:w="851"/>
        <w:gridCol w:w="1275"/>
      </w:tblGrid>
      <w:tr w:rsidR="00525C7F" w:rsidRPr="00F17E43" w14:paraId="69E3DCC8" w14:textId="77777777" w:rsidTr="00F17E43">
        <w:trPr>
          <w:jc w:val="center"/>
        </w:trPr>
        <w:tc>
          <w:tcPr>
            <w:tcW w:w="1250" w:type="dxa"/>
            <w:vAlign w:val="center"/>
          </w:tcPr>
          <w:p w14:paraId="08C46461"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股东名称</w:t>
            </w:r>
          </w:p>
        </w:tc>
        <w:tc>
          <w:tcPr>
            <w:tcW w:w="992" w:type="dxa"/>
            <w:vAlign w:val="center"/>
          </w:tcPr>
          <w:p w14:paraId="714B8BEA"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是否为控股股东</w:t>
            </w:r>
          </w:p>
        </w:tc>
        <w:tc>
          <w:tcPr>
            <w:tcW w:w="1418" w:type="dxa"/>
            <w:vAlign w:val="center"/>
          </w:tcPr>
          <w:p w14:paraId="7A43966D" w14:textId="13165328"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本次质押股数</w:t>
            </w:r>
            <w:r w:rsidR="007633DA">
              <w:rPr>
                <w:rFonts w:ascii="Times New Roman" w:hAnsi="Times New Roman" w:hint="eastAsia"/>
                <w:b/>
                <w:sz w:val="21"/>
                <w:szCs w:val="21"/>
              </w:rPr>
              <w:t>（股）</w:t>
            </w:r>
          </w:p>
        </w:tc>
        <w:tc>
          <w:tcPr>
            <w:tcW w:w="709" w:type="dxa"/>
            <w:vAlign w:val="center"/>
          </w:tcPr>
          <w:p w14:paraId="0DEECEB5"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是否为限售股</w:t>
            </w:r>
          </w:p>
        </w:tc>
        <w:tc>
          <w:tcPr>
            <w:tcW w:w="857" w:type="dxa"/>
            <w:vAlign w:val="center"/>
          </w:tcPr>
          <w:p w14:paraId="1D7CBA04"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是否补充质押</w:t>
            </w:r>
          </w:p>
        </w:tc>
        <w:tc>
          <w:tcPr>
            <w:tcW w:w="950" w:type="dxa"/>
            <w:vAlign w:val="center"/>
          </w:tcPr>
          <w:p w14:paraId="54F8F123"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质押起始日</w:t>
            </w:r>
          </w:p>
        </w:tc>
        <w:tc>
          <w:tcPr>
            <w:tcW w:w="962" w:type="dxa"/>
            <w:vAlign w:val="center"/>
          </w:tcPr>
          <w:p w14:paraId="6D47A2B4"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质押到期日</w:t>
            </w:r>
          </w:p>
        </w:tc>
        <w:tc>
          <w:tcPr>
            <w:tcW w:w="1058" w:type="dxa"/>
            <w:vAlign w:val="center"/>
          </w:tcPr>
          <w:p w14:paraId="7039CF2B"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质权人</w:t>
            </w:r>
          </w:p>
        </w:tc>
        <w:tc>
          <w:tcPr>
            <w:tcW w:w="850" w:type="dxa"/>
            <w:vAlign w:val="center"/>
          </w:tcPr>
          <w:p w14:paraId="74CDA785"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占其所持股份比例</w:t>
            </w:r>
          </w:p>
        </w:tc>
        <w:tc>
          <w:tcPr>
            <w:tcW w:w="851" w:type="dxa"/>
            <w:vAlign w:val="center"/>
          </w:tcPr>
          <w:p w14:paraId="10A07FBF" w14:textId="6B405A5E"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占公司</w:t>
            </w:r>
            <w:r w:rsidR="007633DA">
              <w:rPr>
                <w:rFonts w:ascii="Times New Roman" w:hAnsi="Times New Roman" w:hint="eastAsia"/>
                <w:b/>
                <w:sz w:val="21"/>
                <w:szCs w:val="21"/>
              </w:rPr>
              <w:t>已发行</w:t>
            </w:r>
            <w:r w:rsidRPr="00F17E43">
              <w:rPr>
                <w:rFonts w:ascii="Times New Roman" w:hAnsi="Times New Roman" w:hint="eastAsia"/>
                <w:b/>
                <w:sz w:val="21"/>
                <w:szCs w:val="21"/>
              </w:rPr>
              <w:t>总股本比例</w:t>
            </w:r>
          </w:p>
        </w:tc>
        <w:tc>
          <w:tcPr>
            <w:tcW w:w="1275" w:type="dxa"/>
            <w:vAlign w:val="center"/>
          </w:tcPr>
          <w:p w14:paraId="7851818C" w14:textId="77777777" w:rsidR="00525C7F" w:rsidRPr="00F17E43" w:rsidRDefault="00525C7F" w:rsidP="00C0713F">
            <w:pPr>
              <w:pStyle w:val="a3"/>
              <w:jc w:val="center"/>
              <w:rPr>
                <w:rFonts w:ascii="Times New Roman" w:hAnsi="Times New Roman"/>
                <w:b/>
                <w:sz w:val="21"/>
                <w:szCs w:val="21"/>
              </w:rPr>
            </w:pPr>
            <w:r w:rsidRPr="00F17E43">
              <w:rPr>
                <w:rFonts w:ascii="Times New Roman" w:hAnsi="Times New Roman" w:hint="eastAsia"/>
                <w:b/>
                <w:sz w:val="21"/>
                <w:szCs w:val="21"/>
              </w:rPr>
              <w:t>质押融资资金用途</w:t>
            </w:r>
          </w:p>
        </w:tc>
      </w:tr>
      <w:tr w:rsidR="00C0713F" w:rsidRPr="00F17E43" w14:paraId="09EF45C3" w14:textId="77777777" w:rsidTr="00F17E43">
        <w:trPr>
          <w:jc w:val="center"/>
        </w:trPr>
        <w:tc>
          <w:tcPr>
            <w:tcW w:w="1250" w:type="dxa"/>
            <w:vAlign w:val="center"/>
          </w:tcPr>
          <w:p w14:paraId="6599C77C"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山东能源集团有限公司</w:t>
            </w:r>
          </w:p>
        </w:tc>
        <w:tc>
          <w:tcPr>
            <w:tcW w:w="992" w:type="dxa"/>
            <w:vAlign w:val="center"/>
          </w:tcPr>
          <w:p w14:paraId="5786D04A"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是</w:t>
            </w:r>
          </w:p>
        </w:tc>
        <w:tc>
          <w:tcPr>
            <w:tcW w:w="1418" w:type="dxa"/>
            <w:vAlign w:val="center"/>
          </w:tcPr>
          <w:p w14:paraId="69F18477"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sz w:val="21"/>
                <w:szCs w:val="21"/>
              </w:rPr>
              <w:t>120,000,000</w:t>
            </w:r>
          </w:p>
        </w:tc>
        <w:tc>
          <w:tcPr>
            <w:tcW w:w="709" w:type="dxa"/>
            <w:vAlign w:val="center"/>
          </w:tcPr>
          <w:p w14:paraId="7173C469"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否</w:t>
            </w:r>
          </w:p>
        </w:tc>
        <w:tc>
          <w:tcPr>
            <w:tcW w:w="857" w:type="dxa"/>
            <w:vAlign w:val="center"/>
          </w:tcPr>
          <w:p w14:paraId="0142E1AA"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否</w:t>
            </w:r>
          </w:p>
        </w:tc>
        <w:tc>
          <w:tcPr>
            <w:tcW w:w="950" w:type="dxa"/>
            <w:vAlign w:val="center"/>
          </w:tcPr>
          <w:p w14:paraId="7DD7F16C"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2</w:t>
            </w:r>
            <w:r w:rsidRPr="00F17E43">
              <w:rPr>
                <w:rFonts w:ascii="Times New Roman" w:hAnsi="Times New Roman"/>
                <w:sz w:val="21"/>
                <w:szCs w:val="21"/>
              </w:rPr>
              <w:t>022</w:t>
            </w:r>
            <w:r w:rsidR="002C2CAA" w:rsidRPr="00F17E43">
              <w:rPr>
                <w:rFonts w:ascii="Times New Roman" w:hAnsi="Times New Roman" w:hint="eastAsia"/>
                <w:sz w:val="21"/>
                <w:szCs w:val="21"/>
              </w:rPr>
              <w:t>年</w:t>
            </w:r>
            <w:r w:rsidRPr="00F17E43">
              <w:rPr>
                <w:rFonts w:ascii="Times New Roman" w:hAnsi="Times New Roman"/>
                <w:sz w:val="21"/>
                <w:szCs w:val="21"/>
              </w:rPr>
              <w:t>4</w:t>
            </w:r>
            <w:r w:rsidR="002C2CAA" w:rsidRPr="00F17E43">
              <w:rPr>
                <w:rFonts w:ascii="Times New Roman" w:hAnsi="Times New Roman" w:hint="eastAsia"/>
                <w:sz w:val="21"/>
                <w:szCs w:val="21"/>
              </w:rPr>
              <w:t>月</w:t>
            </w:r>
            <w:r w:rsidR="002C2CAA" w:rsidRPr="00F17E43">
              <w:rPr>
                <w:rFonts w:ascii="Times New Roman" w:hAnsi="Times New Roman" w:hint="eastAsia"/>
                <w:sz w:val="21"/>
                <w:szCs w:val="21"/>
              </w:rPr>
              <w:t>11</w:t>
            </w:r>
            <w:r w:rsidR="002C2CAA" w:rsidRPr="00F17E43">
              <w:rPr>
                <w:rFonts w:ascii="Times New Roman" w:hAnsi="Times New Roman" w:hint="eastAsia"/>
                <w:sz w:val="21"/>
                <w:szCs w:val="21"/>
              </w:rPr>
              <w:t>日</w:t>
            </w:r>
          </w:p>
        </w:tc>
        <w:tc>
          <w:tcPr>
            <w:tcW w:w="962" w:type="dxa"/>
            <w:vAlign w:val="center"/>
          </w:tcPr>
          <w:p w14:paraId="6055C50E"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至出质人办理解除质押手续后终止</w:t>
            </w:r>
          </w:p>
        </w:tc>
        <w:tc>
          <w:tcPr>
            <w:tcW w:w="1058" w:type="dxa"/>
            <w:vAlign w:val="center"/>
          </w:tcPr>
          <w:p w14:paraId="55758306"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中信证券股份有限公司</w:t>
            </w:r>
          </w:p>
        </w:tc>
        <w:tc>
          <w:tcPr>
            <w:tcW w:w="850" w:type="dxa"/>
            <w:vAlign w:val="center"/>
          </w:tcPr>
          <w:p w14:paraId="18306E53" w14:textId="77777777" w:rsidR="00525C7F" w:rsidRPr="00B8703F" w:rsidRDefault="00525C7F" w:rsidP="00C0713F">
            <w:pPr>
              <w:pStyle w:val="a3"/>
              <w:jc w:val="center"/>
              <w:rPr>
                <w:rFonts w:ascii="Times New Roman" w:hAnsi="Times New Roman"/>
                <w:color w:val="FF0000"/>
                <w:sz w:val="21"/>
                <w:szCs w:val="21"/>
                <w:highlight w:val="yellow"/>
              </w:rPr>
            </w:pPr>
            <w:r w:rsidRPr="00B8703F">
              <w:rPr>
                <w:rFonts w:ascii="Times New Roman" w:hAnsi="Times New Roman"/>
                <w:sz w:val="21"/>
                <w:szCs w:val="21"/>
              </w:rPr>
              <w:t>4.41%</w:t>
            </w:r>
          </w:p>
        </w:tc>
        <w:tc>
          <w:tcPr>
            <w:tcW w:w="851" w:type="dxa"/>
            <w:vAlign w:val="center"/>
          </w:tcPr>
          <w:p w14:paraId="15052445" w14:textId="77777777" w:rsidR="00525C7F" w:rsidRPr="00B8703F" w:rsidRDefault="00525C7F" w:rsidP="00C0713F">
            <w:pPr>
              <w:pStyle w:val="a3"/>
              <w:jc w:val="center"/>
              <w:rPr>
                <w:rFonts w:ascii="Times New Roman" w:hAnsi="Times New Roman"/>
                <w:color w:val="FF0000"/>
                <w:sz w:val="21"/>
                <w:szCs w:val="21"/>
                <w:highlight w:val="yellow"/>
              </w:rPr>
            </w:pPr>
            <w:r w:rsidRPr="00B8703F">
              <w:rPr>
                <w:rFonts w:ascii="Times New Roman" w:hAnsi="Times New Roman"/>
                <w:sz w:val="21"/>
                <w:szCs w:val="21"/>
              </w:rPr>
              <w:t>2.42%</w:t>
            </w:r>
          </w:p>
        </w:tc>
        <w:tc>
          <w:tcPr>
            <w:tcW w:w="1275" w:type="dxa"/>
            <w:vAlign w:val="center"/>
          </w:tcPr>
          <w:p w14:paraId="014D34CD" w14:textId="77777777" w:rsidR="00525C7F" w:rsidRPr="00F17E43" w:rsidRDefault="00525C7F" w:rsidP="00C0713F">
            <w:pPr>
              <w:pStyle w:val="a3"/>
              <w:jc w:val="center"/>
              <w:rPr>
                <w:rFonts w:ascii="Times New Roman" w:hAnsi="Times New Roman"/>
                <w:sz w:val="21"/>
                <w:szCs w:val="21"/>
              </w:rPr>
            </w:pPr>
            <w:r w:rsidRPr="00F17E43">
              <w:rPr>
                <w:rFonts w:ascii="Times New Roman" w:hAnsi="Times New Roman" w:hint="eastAsia"/>
                <w:sz w:val="21"/>
                <w:szCs w:val="21"/>
              </w:rPr>
              <w:t>用于可交换公司债券质押担保</w:t>
            </w:r>
          </w:p>
        </w:tc>
      </w:tr>
    </w:tbl>
    <w:p w14:paraId="3B54008A" w14:textId="7F9BB4EF" w:rsidR="00525C7F" w:rsidRPr="00B8703F" w:rsidRDefault="00525C7F" w:rsidP="00F17E43">
      <w:pPr>
        <w:pStyle w:val="a3"/>
        <w:spacing w:beforeLines="50" w:before="120" w:afterLines="50" w:after="120" w:line="360" w:lineRule="auto"/>
        <w:ind w:left="198" w:right="215" w:firstLine="476"/>
        <w:jc w:val="both"/>
        <w:rPr>
          <w:b/>
          <w:sz w:val="28"/>
          <w:szCs w:val="28"/>
        </w:rPr>
      </w:pPr>
      <w:r w:rsidRPr="00B8703F">
        <w:rPr>
          <w:b/>
          <w:sz w:val="28"/>
          <w:szCs w:val="28"/>
        </w:rPr>
        <w:t>2</w:t>
      </w:r>
      <w:r w:rsidR="00CD6D08">
        <w:rPr>
          <w:rFonts w:hint="eastAsia"/>
          <w:b/>
          <w:sz w:val="28"/>
          <w:szCs w:val="28"/>
        </w:rPr>
        <w:t>．</w:t>
      </w:r>
      <w:r w:rsidRPr="00B8703F">
        <w:rPr>
          <w:rFonts w:hint="eastAsia"/>
          <w:b/>
          <w:sz w:val="28"/>
          <w:szCs w:val="28"/>
        </w:rPr>
        <w:t>股东累计质押股份情况</w:t>
      </w:r>
    </w:p>
    <w:p w14:paraId="20A5840A" w14:textId="02230DFD" w:rsidR="00AE6D6F" w:rsidRDefault="00525C7F" w:rsidP="009F7860">
      <w:pPr>
        <w:pStyle w:val="a3"/>
        <w:spacing w:line="365" w:lineRule="auto"/>
        <w:ind w:left="198" w:right="215" w:firstLine="476"/>
        <w:jc w:val="both"/>
        <w:rPr>
          <w:sz w:val="28"/>
          <w:szCs w:val="28"/>
        </w:rPr>
      </w:pPr>
      <w:r w:rsidRPr="00B8703F">
        <w:rPr>
          <w:rFonts w:hint="eastAsia"/>
          <w:sz w:val="28"/>
          <w:szCs w:val="28"/>
        </w:rPr>
        <w:t>截至本公告披露日，</w:t>
      </w:r>
      <w:r w:rsidR="007F45C8">
        <w:rPr>
          <w:rFonts w:hint="eastAsia"/>
          <w:sz w:val="28"/>
          <w:szCs w:val="28"/>
        </w:rPr>
        <w:t>山东能源</w:t>
      </w:r>
      <w:r w:rsidRPr="00B8703F">
        <w:rPr>
          <w:rFonts w:hint="eastAsia"/>
          <w:sz w:val="28"/>
          <w:szCs w:val="28"/>
        </w:rPr>
        <w:t>及其一致行动人累计质押股份</w:t>
      </w:r>
      <w:r w:rsidRPr="00B8703F">
        <w:rPr>
          <w:rFonts w:hint="eastAsia"/>
          <w:sz w:val="28"/>
          <w:szCs w:val="28"/>
        </w:rPr>
        <w:lastRenderedPageBreak/>
        <w:t>（含本次质押股份）情况如下：</w:t>
      </w:r>
    </w:p>
    <w:p w14:paraId="15DC63BA" w14:textId="309543B6" w:rsidR="00F207E8" w:rsidRPr="00856AF8" w:rsidRDefault="00F207E8" w:rsidP="00856AF8">
      <w:pPr>
        <w:pStyle w:val="a3"/>
        <w:spacing w:before="66" w:line="364" w:lineRule="auto"/>
        <w:ind w:left="200" w:right="5" w:firstLine="479"/>
        <w:jc w:val="right"/>
        <w:rPr>
          <w:sz w:val="21"/>
          <w:szCs w:val="21"/>
        </w:rPr>
      </w:pPr>
      <w:r>
        <w:rPr>
          <w:rFonts w:hint="eastAsia"/>
          <w:sz w:val="21"/>
          <w:szCs w:val="21"/>
        </w:rPr>
        <w:t xml:space="preserve"> </w:t>
      </w:r>
      <w:r>
        <w:rPr>
          <w:sz w:val="21"/>
          <w:szCs w:val="21"/>
        </w:rPr>
        <w:t xml:space="preserve"> </w:t>
      </w:r>
      <w:r w:rsidRPr="00856AF8">
        <w:rPr>
          <w:rFonts w:hint="eastAsia"/>
          <w:sz w:val="21"/>
          <w:szCs w:val="21"/>
        </w:rPr>
        <w:t>单位：股</w:t>
      </w:r>
    </w:p>
    <w:tbl>
      <w:tblPr>
        <w:tblStyle w:val="ab"/>
        <w:tblW w:w="1121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50"/>
        <w:gridCol w:w="1477"/>
        <w:gridCol w:w="992"/>
        <w:gridCol w:w="933"/>
        <w:gridCol w:w="1275"/>
        <w:gridCol w:w="993"/>
        <w:gridCol w:w="817"/>
        <w:gridCol w:w="802"/>
        <w:gridCol w:w="850"/>
        <w:gridCol w:w="993"/>
        <w:gridCol w:w="830"/>
      </w:tblGrid>
      <w:tr w:rsidR="00F17E43" w:rsidRPr="00F17E43" w14:paraId="66A3E0A8" w14:textId="77777777" w:rsidTr="00F207E8">
        <w:trPr>
          <w:trHeight w:val="977"/>
          <w:jc w:val="center"/>
        </w:trPr>
        <w:tc>
          <w:tcPr>
            <w:tcW w:w="1250" w:type="dxa"/>
            <w:vMerge w:val="restart"/>
            <w:vAlign w:val="center"/>
          </w:tcPr>
          <w:p w14:paraId="08C743F6" w14:textId="77777777" w:rsidR="005B44C9" w:rsidRPr="00F17E43" w:rsidRDefault="005B44C9" w:rsidP="008B68A2">
            <w:pPr>
              <w:pStyle w:val="a3"/>
              <w:jc w:val="center"/>
              <w:rPr>
                <w:rFonts w:ascii="Times New Roman" w:hAnsi="Times New Roman"/>
                <w:b/>
                <w:sz w:val="21"/>
                <w:szCs w:val="21"/>
              </w:rPr>
            </w:pPr>
            <w:r w:rsidRPr="00F17E43">
              <w:rPr>
                <w:rFonts w:ascii="Times New Roman" w:hAnsi="Times New Roman" w:hint="eastAsia"/>
                <w:b/>
                <w:sz w:val="21"/>
                <w:szCs w:val="21"/>
              </w:rPr>
              <w:t>股东名称</w:t>
            </w:r>
          </w:p>
        </w:tc>
        <w:tc>
          <w:tcPr>
            <w:tcW w:w="1477" w:type="dxa"/>
            <w:vMerge w:val="restart"/>
            <w:vAlign w:val="center"/>
          </w:tcPr>
          <w:p w14:paraId="5F86DD0D" w14:textId="77777777" w:rsidR="005B44C9" w:rsidRPr="00F17E43" w:rsidRDefault="005B44C9" w:rsidP="008B68A2">
            <w:pPr>
              <w:pStyle w:val="a3"/>
              <w:jc w:val="center"/>
              <w:rPr>
                <w:rFonts w:ascii="Times New Roman" w:hAnsi="Times New Roman"/>
                <w:b/>
                <w:sz w:val="21"/>
                <w:szCs w:val="21"/>
              </w:rPr>
            </w:pPr>
            <w:r w:rsidRPr="00F17E43">
              <w:rPr>
                <w:rFonts w:ascii="Times New Roman" w:hAnsi="Times New Roman" w:hint="eastAsia"/>
                <w:b/>
                <w:sz w:val="21"/>
                <w:szCs w:val="21"/>
              </w:rPr>
              <w:t>持股数量</w:t>
            </w:r>
          </w:p>
        </w:tc>
        <w:tc>
          <w:tcPr>
            <w:tcW w:w="992" w:type="dxa"/>
            <w:vMerge w:val="restart"/>
            <w:vAlign w:val="center"/>
          </w:tcPr>
          <w:p w14:paraId="53DB2DC3"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持股比例</w:t>
            </w:r>
          </w:p>
        </w:tc>
        <w:tc>
          <w:tcPr>
            <w:tcW w:w="933" w:type="dxa"/>
            <w:vMerge w:val="restart"/>
            <w:vAlign w:val="center"/>
          </w:tcPr>
          <w:p w14:paraId="1A777D37" w14:textId="54B2515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本次质押前累计质押数量</w:t>
            </w:r>
          </w:p>
        </w:tc>
        <w:tc>
          <w:tcPr>
            <w:tcW w:w="1275" w:type="dxa"/>
            <w:vMerge w:val="restart"/>
            <w:vAlign w:val="center"/>
          </w:tcPr>
          <w:p w14:paraId="750B659E" w14:textId="57E765A6"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本次质押后累计质押数量</w:t>
            </w:r>
          </w:p>
        </w:tc>
        <w:tc>
          <w:tcPr>
            <w:tcW w:w="993" w:type="dxa"/>
            <w:vMerge w:val="restart"/>
            <w:vAlign w:val="center"/>
          </w:tcPr>
          <w:p w14:paraId="514658E8"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占其所持股份比例</w:t>
            </w:r>
          </w:p>
        </w:tc>
        <w:tc>
          <w:tcPr>
            <w:tcW w:w="817" w:type="dxa"/>
            <w:vMerge w:val="restart"/>
            <w:vAlign w:val="center"/>
          </w:tcPr>
          <w:p w14:paraId="12CD9586" w14:textId="6EBCD581"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占公司</w:t>
            </w:r>
            <w:r w:rsidR="007633DA">
              <w:rPr>
                <w:rFonts w:ascii="Times New Roman" w:hAnsi="Times New Roman" w:hint="eastAsia"/>
                <w:b/>
                <w:sz w:val="21"/>
                <w:szCs w:val="21"/>
              </w:rPr>
              <w:t>已发行</w:t>
            </w:r>
            <w:r w:rsidRPr="00F17E43">
              <w:rPr>
                <w:rFonts w:ascii="Times New Roman" w:hAnsi="Times New Roman" w:hint="eastAsia"/>
                <w:b/>
                <w:sz w:val="21"/>
                <w:szCs w:val="21"/>
              </w:rPr>
              <w:t>总股本比例</w:t>
            </w:r>
          </w:p>
        </w:tc>
        <w:tc>
          <w:tcPr>
            <w:tcW w:w="1652" w:type="dxa"/>
            <w:gridSpan w:val="2"/>
            <w:vAlign w:val="center"/>
          </w:tcPr>
          <w:p w14:paraId="73EDF5F7" w14:textId="77777777" w:rsidR="005B44C9" w:rsidRPr="00F17E43" w:rsidRDefault="005B44C9" w:rsidP="008B68A2">
            <w:pPr>
              <w:pStyle w:val="a3"/>
              <w:jc w:val="center"/>
              <w:rPr>
                <w:rFonts w:ascii="Times New Roman" w:hAnsi="Times New Roman"/>
                <w:b/>
                <w:sz w:val="21"/>
                <w:szCs w:val="21"/>
              </w:rPr>
            </w:pPr>
            <w:r w:rsidRPr="00F17E43">
              <w:rPr>
                <w:rFonts w:ascii="Times New Roman" w:hAnsi="Times New Roman" w:hint="eastAsia"/>
                <w:b/>
                <w:sz w:val="21"/>
                <w:szCs w:val="21"/>
              </w:rPr>
              <w:t>已质押股份情况</w:t>
            </w:r>
          </w:p>
        </w:tc>
        <w:tc>
          <w:tcPr>
            <w:tcW w:w="1823" w:type="dxa"/>
            <w:gridSpan w:val="2"/>
            <w:vAlign w:val="center"/>
          </w:tcPr>
          <w:p w14:paraId="0B01FF18" w14:textId="77777777" w:rsidR="005B44C9" w:rsidRPr="00F17E43" w:rsidRDefault="005B44C9" w:rsidP="008B68A2">
            <w:pPr>
              <w:pStyle w:val="a3"/>
              <w:jc w:val="center"/>
              <w:rPr>
                <w:rFonts w:ascii="Times New Roman" w:hAnsi="Times New Roman"/>
                <w:b/>
                <w:sz w:val="21"/>
                <w:szCs w:val="21"/>
              </w:rPr>
            </w:pPr>
            <w:r w:rsidRPr="00F17E43">
              <w:rPr>
                <w:rFonts w:ascii="Times New Roman" w:hAnsi="Times New Roman" w:hint="eastAsia"/>
                <w:b/>
                <w:sz w:val="21"/>
                <w:szCs w:val="21"/>
              </w:rPr>
              <w:t>未质押股份情况</w:t>
            </w:r>
          </w:p>
        </w:tc>
      </w:tr>
      <w:tr w:rsidR="00F17E43" w:rsidRPr="00F17E43" w14:paraId="3066D0BC" w14:textId="77777777" w:rsidTr="00F207E8">
        <w:trPr>
          <w:trHeight w:val="976"/>
          <w:jc w:val="center"/>
        </w:trPr>
        <w:tc>
          <w:tcPr>
            <w:tcW w:w="1250" w:type="dxa"/>
            <w:vMerge/>
            <w:vAlign w:val="center"/>
          </w:tcPr>
          <w:p w14:paraId="37EE7BED" w14:textId="77777777" w:rsidR="005B44C9" w:rsidRPr="00F17E43" w:rsidRDefault="005B44C9" w:rsidP="008B68A2">
            <w:pPr>
              <w:pStyle w:val="a3"/>
              <w:jc w:val="center"/>
              <w:rPr>
                <w:rFonts w:ascii="Times New Roman" w:hAnsi="Times New Roman"/>
                <w:b/>
                <w:sz w:val="21"/>
                <w:szCs w:val="21"/>
              </w:rPr>
            </w:pPr>
          </w:p>
        </w:tc>
        <w:tc>
          <w:tcPr>
            <w:tcW w:w="1477" w:type="dxa"/>
            <w:vMerge/>
            <w:vAlign w:val="center"/>
          </w:tcPr>
          <w:p w14:paraId="53150658" w14:textId="77777777" w:rsidR="005B44C9" w:rsidRPr="00F17E43" w:rsidRDefault="005B44C9" w:rsidP="008B68A2">
            <w:pPr>
              <w:pStyle w:val="a3"/>
              <w:jc w:val="center"/>
              <w:rPr>
                <w:rFonts w:ascii="Times New Roman" w:hAnsi="Times New Roman"/>
                <w:b/>
                <w:sz w:val="21"/>
                <w:szCs w:val="21"/>
              </w:rPr>
            </w:pPr>
          </w:p>
        </w:tc>
        <w:tc>
          <w:tcPr>
            <w:tcW w:w="992" w:type="dxa"/>
            <w:vMerge/>
            <w:vAlign w:val="center"/>
          </w:tcPr>
          <w:p w14:paraId="68A1303D" w14:textId="77777777" w:rsidR="005B44C9" w:rsidRPr="00F17E43" w:rsidRDefault="005B44C9" w:rsidP="00525C7F">
            <w:pPr>
              <w:pStyle w:val="a3"/>
              <w:jc w:val="center"/>
              <w:rPr>
                <w:rFonts w:ascii="Times New Roman" w:hAnsi="Times New Roman"/>
                <w:b/>
                <w:sz w:val="21"/>
                <w:szCs w:val="21"/>
              </w:rPr>
            </w:pPr>
          </w:p>
        </w:tc>
        <w:tc>
          <w:tcPr>
            <w:tcW w:w="933" w:type="dxa"/>
            <w:vMerge/>
            <w:vAlign w:val="center"/>
          </w:tcPr>
          <w:p w14:paraId="0AC47EF0" w14:textId="77777777" w:rsidR="005B44C9" w:rsidRPr="00F17E43" w:rsidRDefault="005B44C9" w:rsidP="00525C7F">
            <w:pPr>
              <w:pStyle w:val="a3"/>
              <w:jc w:val="center"/>
              <w:rPr>
                <w:rFonts w:ascii="Times New Roman" w:hAnsi="Times New Roman"/>
                <w:b/>
                <w:sz w:val="21"/>
                <w:szCs w:val="21"/>
              </w:rPr>
            </w:pPr>
          </w:p>
        </w:tc>
        <w:tc>
          <w:tcPr>
            <w:tcW w:w="1275" w:type="dxa"/>
            <w:vMerge/>
            <w:vAlign w:val="center"/>
          </w:tcPr>
          <w:p w14:paraId="2F466A72" w14:textId="77777777" w:rsidR="005B44C9" w:rsidRPr="00F17E43" w:rsidRDefault="005B44C9" w:rsidP="00525C7F">
            <w:pPr>
              <w:pStyle w:val="a3"/>
              <w:jc w:val="center"/>
              <w:rPr>
                <w:rFonts w:ascii="Times New Roman" w:hAnsi="Times New Roman"/>
                <w:b/>
                <w:sz w:val="21"/>
                <w:szCs w:val="21"/>
              </w:rPr>
            </w:pPr>
          </w:p>
        </w:tc>
        <w:tc>
          <w:tcPr>
            <w:tcW w:w="993" w:type="dxa"/>
            <w:vMerge/>
            <w:vAlign w:val="center"/>
          </w:tcPr>
          <w:p w14:paraId="3B6E662A" w14:textId="77777777" w:rsidR="005B44C9" w:rsidRPr="00F17E43" w:rsidRDefault="005B44C9" w:rsidP="00525C7F">
            <w:pPr>
              <w:pStyle w:val="a3"/>
              <w:jc w:val="center"/>
              <w:rPr>
                <w:rFonts w:ascii="Times New Roman" w:hAnsi="Times New Roman"/>
                <w:b/>
                <w:sz w:val="21"/>
                <w:szCs w:val="21"/>
              </w:rPr>
            </w:pPr>
          </w:p>
        </w:tc>
        <w:tc>
          <w:tcPr>
            <w:tcW w:w="817" w:type="dxa"/>
            <w:vMerge/>
            <w:vAlign w:val="center"/>
          </w:tcPr>
          <w:p w14:paraId="15522F6E" w14:textId="77777777" w:rsidR="005B44C9" w:rsidRPr="00F17E43" w:rsidRDefault="005B44C9" w:rsidP="00525C7F">
            <w:pPr>
              <w:pStyle w:val="a3"/>
              <w:jc w:val="center"/>
              <w:rPr>
                <w:rFonts w:ascii="Times New Roman" w:hAnsi="Times New Roman"/>
                <w:b/>
                <w:sz w:val="21"/>
                <w:szCs w:val="21"/>
              </w:rPr>
            </w:pPr>
          </w:p>
        </w:tc>
        <w:tc>
          <w:tcPr>
            <w:tcW w:w="802" w:type="dxa"/>
            <w:vAlign w:val="center"/>
          </w:tcPr>
          <w:p w14:paraId="0CF23E18"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已质押股份中限售股份数量</w:t>
            </w:r>
          </w:p>
        </w:tc>
        <w:tc>
          <w:tcPr>
            <w:tcW w:w="850" w:type="dxa"/>
            <w:vAlign w:val="center"/>
          </w:tcPr>
          <w:p w14:paraId="4444DBDC"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已质押股份中冻结股份数量</w:t>
            </w:r>
          </w:p>
        </w:tc>
        <w:tc>
          <w:tcPr>
            <w:tcW w:w="993" w:type="dxa"/>
            <w:vAlign w:val="center"/>
          </w:tcPr>
          <w:p w14:paraId="20B36928"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未质押股份中限售股份数量</w:t>
            </w:r>
          </w:p>
        </w:tc>
        <w:tc>
          <w:tcPr>
            <w:tcW w:w="830" w:type="dxa"/>
            <w:vAlign w:val="center"/>
          </w:tcPr>
          <w:p w14:paraId="1DD5DC08" w14:textId="77777777" w:rsidR="005B44C9" w:rsidRPr="00F17E43" w:rsidRDefault="005B44C9" w:rsidP="00C0713F">
            <w:pPr>
              <w:pStyle w:val="a3"/>
              <w:jc w:val="center"/>
              <w:rPr>
                <w:rFonts w:ascii="Times New Roman" w:hAnsi="Times New Roman"/>
                <w:b/>
                <w:sz w:val="21"/>
                <w:szCs w:val="21"/>
              </w:rPr>
            </w:pPr>
            <w:r w:rsidRPr="00F17E43">
              <w:rPr>
                <w:rFonts w:ascii="Times New Roman" w:hAnsi="Times New Roman" w:hint="eastAsia"/>
                <w:b/>
                <w:sz w:val="21"/>
                <w:szCs w:val="21"/>
              </w:rPr>
              <w:t>未质押股份中冻结股份数量</w:t>
            </w:r>
          </w:p>
        </w:tc>
      </w:tr>
      <w:tr w:rsidR="00F17E43" w:rsidRPr="00F17E43" w14:paraId="7E12FEEF" w14:textId="77777777" w:rsidTr="00F207E8">
        <w:trPr>
          <w:jc w:val="center"/>
        </w:trPr>
        <w:tc>
          <w:tcPr>
            <w:tcW w:w="1250" w:type="dxa"/>
            <w:vAlign w:val="center"/>
          </w:tcPr>
          <w:p w14:paraId="73628E1E" w14:textId="654634D1" w:rsidR="00525C7F" w:rsidRPr="00F17E43" w:rsidRDefault="00525C7F" w:rsidP="008B68A2">
            <w:pPr>
              <w:pStyle w:val="a3"/>
              <w:jc w:val="center"/>
              <w:rPr>
                <w:rFonts w:ascii="Times New Roman" w:hAnsi="Times New Roman"/>
                <w:sz w:val="21"/>
                <w:szCs w:val="21"/>
              </w:rPr>
            </w:pPr>
            <w:r w:rsidRPr="00F17E43">
              <w:rPr>
                <w:rFonts w:ascii="Times New Roman" w:hAnsi="Times New Roman" w:hint="eastAsia"/>
                <w:sz w:val="21"/>
                <w:szCs w:val="21"/>
              </w:rPr>
              <w:t>山东能源集团有限公司</w:t>
            </w:r>
            <w:r w:rsidR="002537AC">
              <w:rPr>
                <w:rFonts w:ascii="Times New Roman" w:hAnsi="Times New Roman" w:hint="eastAsia"/>
                <w:sz w:val="21"/>
                <w:szCs w:val="21"/>
              </w:rPr>
              <w:t>、</w:t>
            </w:r>
            <w:proofErr w:type="gramStart"/>
            <w:r w:rsidR="002537AC" w:rsidRPr="002537AC">
              <w:rPr>
                <w:rFonts w:ascii="Times New Roman" w:hAnsi="Times New Roman" w:hint="eastAsia"/>
                <w:sz w:val="21"/>
                <w:szCs w:val="21"/>
              </w:rPr>
              <w:t>兖</w:t>
            </w:r>
            <w:proofErr w:type="gramEnd"/>
            <w:r w:rsidR="002537AC" w:rsidRPr="002537AC">
              <w:rPr>
                <w:rFonts w:ascii="Times New Roman" w:hAnsi="Times New Roman" w:hint="eastAsia"/>
                <w:sz w:val="21"/>
                <w:szCs w:val="21"/>
              </w:rPr>
              <w:t>矿集团（香港）有限公司</w:t>
            </w:r>
          </w:p>
        </w:tc>
        <w:tc>
          <w:tcPr>
            <w:tcW w:w="1477" w:type="dxa"/>
            <w:vAlign w:val="center"/>
          </w:tcPr>
          <w:p w14:paraId="26F2FC3A"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2,718,036,288</w:t>
            </w:r>
          </w:p>
        </w:tc>
        <w:tc>
          <w:tcPr>
            <w:tcW w:w="992" w:type="dxa"/>
            <w:vAlign w:val="center"/>
          </w:tcPr>
          <w:p w14:paraId="52C30321"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54.92%</w:t>
            </w:r>
          </w:p>
        </w:tc>
        <w:tc>
          <w:tcPr>
            <w:tcW w:w="933" w:type="dxa"/>
            <w:vAlign w:val="center"/>
          </w:tcPr>
          <w:p w14:paraId="1E5BDC76"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0</w:t>
            </w:r>
          </w:p>
        </w:tc>
        <w:tc>
          <w:tcPr>
            <w:tcW w:w="1275" w:type="dxa"/>
            <w:vAlign w:val="center"/>
          </w:tcPr>
          <w:p w14:paraId="45255BAE"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120,000,000</w:t>
            </w:r>
          </w:p>
        </w:tc>
        <w:tc>
          <w:tcPr>
            <w:tcW w:w="993" w:type="dxa"/>
            <w:vAlign w:val="center"/>
          </w:tcPr>
          <w:p w14:paraId="453B009F"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4.41%</w:t>
            </w:r>
          </w:p>
        </w:tc>
        <w:tc>
          <w:tcPr>
            <w:tcW w:w="817" w:type="dxa"/>
            <w:vAlign w:val="center"/>
          </w:tcPr>
          <w:p w14:paraId="0393A882"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2.42%</w:t>
            </w:r>
          </w:p>
        </w:tc>
        <w:tc>
          <w:tcPr>
            <w:tcW w:w="802" w:type="dxa"/>
            <w:vAlign w:val="center"/>
          </w:tcPr>
          <w:p w14:paraId="52B44769"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0</w:t>
            </w:r>
          </w:p>
        </w:tc>
        <w:tc>
          <w:tcPr>
            <w:tcW w:w="850" w:type="dxa"/>
            <w:vAlign w:val="center"/>
          </w:tcPr>
          <w:p w14:paraId="69246C38" w14:textId="77777777" w:rsidR="00525C7F" w:rsidRPr="00B8703F" w:rsidRDefault="00A94A46" w:rsidP="008B68A2">
            <w:pPr>
              <w:pStyle w:val="a3"/>
              <w:jc w:val="center"/>
              <w:rPr>
                <w:rFonts w:ascii="Times New Roman" w:hAnsi="Times New Roman"/>
                <w:sz w:val="21"/>
                <w:szCs w:val="21"/>
              </w:rPr>
            </w:pPr>
            <w:r w:rsidRPr="00B8703F">
              <w:rPr>
                <w:rFonts w:ascii="Times New Roman" w:hAnsi="Times New Roman"/>
                <w:sz w:val="21"/>
                <w:szCs w:val="21"/>
              </w:rPr>
              <w:t>0</w:t>
            </w:r>
          </w:p>
        </w:tc>
        <w:tc>
          <w:tcPr>
            <w:tcW w:w="993" w:type="dxa"/>
            <w:vAlign w:val="center"/>
          </w:tcPr>
          <w:p w14:paraId="3558A1D2" w14:textId="77777777" w:rsidR="00525C7F" w:rsidRPr="00B8703F" w:rsidRDefault="008866B9" w:rsidP="008B68A2">
            <w:pPr>
              <w:pStyle w:val="a3"/>
              <w:jc w:val="center"/>
              <w:rPr>
                <w:rFonts w:ascii="Times New Roman" w:hAnsi="Times New Roman"/>
                <w:sz w:val="21"/>
                <w:szCs w:val="21"/>
              </w:rPr>
            </w:pPr>
            <w:r w:rsidRPr="00B8703F">
              <w:rPr>
                <w:rFonts w:ascii="Times New Roman" w:hAnsi="Times New Roman"/>
                <w:sz w:val="21"/>
                <w:szCs w:val="21"/>
              </w:rPr>
              <w:t>0</w:t>
            </w:r>
          </w:p>
        </w:tc>
        <w:tc>
          <w:tcPr>
            <w:tcW w:w="830" w:type="dxa"/>
            <w:vAlign w:val="center"/>
          </w:tcPr>
          <w:p w14:paraId="2444CA56" w14:textId="77777777" w:rsidR="00525C7F" w:rsidRPr="00B8703F" w:rsidRDefault="00FE6B28" w:rsidP="008B68A2">
            <w:pPr>
              <w:pStyle w:val="a3"/>
              <w:jc w:val="center"/>
              <w:rPr>
                <w:rFonts w:ascii="Times New Roman" w:hAnsi="Times New Roman"/>
                <w:sz w:val="21"/>
                <w:szCs w:val="21"/>
              </w:rPr>
            </w:pPr>
            <w:r w:rsidRPr="00B8703F">
              <w:rPr>
                <w:rFonts w:ascii="Times New Roman" w:hAnsi="Times New Roman"/>
                <w:sz w:val="21"/>
                <w:szCs w:val="21"/>
              </w:rPr>
              <w:t>0</w:t>
            </w:r>
          </w:p>
        </w:tc>
      </w:tr>
      <w:tr w:rsidR="00F17E43" w:rsidRPr="00F17E43" w14:paraId="440BA9AC" w14:textId="77777777" w:rsidTr="00F207E8">
        <w:trPr>
          <w:jc w:val="center"/>
        </w:trPr>
        <w:tc>
          <w:tcPr>
            <w:tcW w:w="1250" w:type="dxa"/>
            <w:vAlign w:val="center"/>
          </w:tcPr>
          <w:p w14:paraId="39CB11C8" w14:textId="77777777" w:rsidR="00FE6B28" w:rsidRPr="00F17E43" w:rsidRDefault="00FE6B28" w:rsidP="00FE6B28">
            <w:pPr>
              <w:pStyle w:val="a3"/>
              <w:jc w:val="center"/>
              <w:rPr>
                <w:rFonts w:ascii="Times New Roman" w:hAnsi="Times New Roman"/>
                <w:b/>
                <w:sz w:val="21"/>
                <w:szCs w:val="21"/>
              </w:rPr>
            </w:pPr>
            <w:r w:rsidRPr="00F17E43">
              <w:rPr>
                <w:rFonts w:ascii="Times New Roman" w:hAnsi="Times New Roman" w:hint="eastAsia"/>
                <w:b/>
                <w:sz w:val="21"/>
                <w:szCs w:val="21"/>
              </w:rPr>
              <w:t>合计</w:t>
            </w:r>
          </w:p>
        </w:tc>
        <w:tc>
          <w:tcPr>
            <w:tcW w:w="1477" w:type="dxa"/>
            <w:vAlign w:val="center"/>
          </w:tcPr>
          <w:p w14:paraId="3E760258"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2,718,036,288</w:t>
            </w:r>
          </w:p>
        </w:tc>
        <w:tc>
          <w:tcPr>
            <w:tcW w:w="992" w:type="dxa"/>
            <w:vAlign w:val="center"/>
          </w:tcPr>
          <w:p w14:paraId="5044B7E5"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54.92%</w:t>
            </w:r>
          </w:p>
        </w:tc>
        <w:tc>
          <w:tcPr>
            <w:tcW w:w="933" w:type="dxa"/>
            <w:vAlign w:val="center"/>
          </w:tcPr>
          <w:p w14:paraId="774FA26E"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0</w:t>
            </w:r>
          </w:p>
        </w:tc>
        <w:tc>
          <w:tcPr>
            <w:tcW w:w="1275" w:type="dxa"/>
            <w:vAlign w:val="center"/>
          </w:tcPr>
          <w:p w14:paraId="451758C9"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120,000,000</w:t>
            </w:r>
          </w:p>
        </w:tc>
        <w:tc>
          <w:tcPr>
            <w:tcW w:w="993" w:type="dxa"/>
            <w:vAlign w:val="center"/>
          </w:tcPr>
          <w:p w14:paraId="2BB5F68E"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4.41%</w:t>
            </w:r>
          </w:p>
        </w:tc>
        <w:tc>
          <w:tcPr>
            <w:tcW w:w="817" w:type="dxa"/>
            <w:vAlign w:val="center"/>
          </w:tcPr>
          <w:p w14:paraId="7EC06FC3"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2.42%</w:t>
            </w:r>
          </w:p>
        </w:tc>
        <w:tc>
          <w:tcPr>
            <w:tcW w:w="802" w:type="dxa"/>
            <w:vAlign w:val="center"/>
          </w:tcPr>
          <w:p w14:paraId="378C854D"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0</w:t>
            </w:r>
          </w:p>
        </w:tc>
        <w:tc>
          <w:tcPr>
            <w:tcW w:w="850" w:type="dxa"/>
            <w:vAlign w:val="center"/>
          </w:tcPr>
          <w:p w14:paraId="24E29F62"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0</w:t>
            </w:r>
          </w:p>
        </w:tc>
        <w:tc>
          <w:tcPr>
            <w:tcW w:w="993" w:type="dxa"/>
            <w:vAlign w:val="center"/>
          </w:tcPr>
          <w:p w14:paraId="25094639" w14:textId="77777777" w:rsidR="00FE6B28" w:rsidRPr="00B8703F" w:rsidRDefault="008866B9" w:rsidP="00FE6B28">
            <w:pPr>
              <w:pStyle w:val="a3"/>
              <w:jc w:val="center"/>
              <w:rPr>
                <w:rFonts w:ascii="Times New Roman" w:hAnsi="Times New Roman"/>
                <w:b/>
                <w:sz w:val="21"/>
                <w:szCs w:val="21"/>
              </w:rPr>
            </w:pPr>
            <w:r w:rsidRPr="00B8703F">
              <w:rPr>
                <w:rFonts w:ascii="Times New Roman" w:hAnsi="Times New Roman"/>
                <w:sz w:val="21"/>
                <w:szCs w:val="21"/>
              </w:rPr>
              <w:t>0</w:t>
            </w:r>
          </w:p>
        </w:tc>
        <w:tc>
          <w:tcPr>
            <w:tcW w:w="830" w:type="dxa"/>
            <w:vAlign w:val="center"/>
          </w:tcPr>
          <w:p w14:paraId="6FD7C774" w14:textId="77777777" w:rsidR="00FE6B28" w:rsidRPr="00B8703F" w:rsidRDefault="00FE6B28" w:rsidP="00FE6B28">
            <w:pPr>
              <w:pStyle w:val="a3"/>
              <w:jc w:val="center"/>
              <w:rPr>
                <w:rFonts w:ascii="Times New Roman" w:hAnsi="Times New Roman"/>
                <w:b/>
                <w:sz w:val="21"/>
                <w:szCs w:val="21"/>
              </w:rPr>
            </w:pPr>
            <w:r w:rsidRPr="00B8703F">
              <w:rPr>
                <w:rFonts w:ascii="Times New Roman" w:hAnsi="Times New Roman"/>
                <w:b/>
                <w:sz w:val="21"/>
                <w:szCs w:val="21"/>
              </w:rPr>
              <w:t>0</w:t>
            </w:r>
          </w:p>
        </w:tc>
      </w:tr>
    </w:tbl>
    <w:p w14:paraId="0E790121" w14:textId="06871CA2" w:rsidR="00525C7F" w:rsidRPr="00B8703F" w:rsidRDefault="007F45C8" w:rsidP="009F7860">
      <w:pPr>
        <w:pStyle w:val="a3"/>
        <w:spacing w:beforeLines="50" w:before="120" w:line="360" w:lineRule="auto"/>
        <w:ind w:left="198" w:right="215" w:firstLine="476"/>
        <w:jc w:val="both"/>
        <w:rPr>
          <w:rFonts w:ascii="Times New Roman" w:hAnsi="Times New Roman"/>
          <w:sz w:val="28"/>
          <w:szCs w:val="28"/>
        </w:rPr>
      </w:pPr>
      <w:r>
        <w:rPr>
          <w:rFonts w:ascii="Times New Roman" w:hAnsi="Times New Roman"/>
          <w:sz w:val="28"/>
          <w:szCs w:val="28"/>
        </w:rPr>
        <w:t>山东能源</w:t>
      </w:r>
      <w:r w:rsidR="008236FD" w:rsidRPr="00B8703F">
        <w:rPr>
          <w:rFonts w:ascii="Times New Roman" w:hAnsi="Times New Roman" w:hint="eastAsia"/>
          <w:sz w:val="28"/>
          <w:szCs w:val="28"/>
        </w:rPr>
        <w:t>资信状况良好，具备资金偿还能力；有足够的风险控制能力，质押股份不存在平仓风险或被强制平仓的情形。如出现平仓风险，</w:t>
      </w:r>
      <w:r>
        <w:rPr>
          <w:rFonts w:ascii="Times New Roman" w:hAnsi="Times New Roman"/>
          <w:sz w:val="28"/>
          <w:szCs w:val="28"/>
        </w:rPr>
        <w:t>山东能源</w:t>
      </w:r>
      <w:r w:rsidR="008236FD" w:rsidRPr="00B8703F">
        <w:rPr>
          <w:rFonts w:ascii="Times New Roman" w:hAnsi="Times New Roman" w:hint="eastAsia"/>
          <w:sz w:val="28"/>
          <w:szCs w:val="28"/>
        </w:rPr>
        <w:t>将采取包括补充质押、补充现金等措施应对上述风险。</w:t>
      </w:r>
    </w:p>
    <w:p w14:paraId="532D1A11" w14:textId="08622282" w:rsidR="00FE6B28" w:rsidRPr="00B8703F" w:rsidRDefault="00FE6B28" w:rsidP="009F7860">
      <w:pPr>
        <w:pStyle w:val="a3"/>
        <w:spacing w:line="360" w:lineRule="auto"/>
        <w:ind w:left="198" w:right="215" w:firstLine="476"/>
        <w:jc w:val="both"/>
        <w:rPr>
          <w:rFonts w:ascii="Times New Roman" w:hAnsi="Times New Roman"/>
          <w:sz w:val="28"/>
          <w:szCs w:val="28"/>
        </w:rPr>
      </w:pPr>
      <w:r w:rsidRPr="00B8703F">
        <w:rPr>
          <w:rFonts w:ascii="Times New Roman" w:hAnsi="Times New Roman" w:hint="eastAsia"/>
          <w:sz w:val="28"/>
          <w:szCs w:val="28"/>
        </w:rPr>
        <w:t>本次股份质押</w:t>
      </w:r>
      <w:r w:rsidR="00CD6D08">
        <w:rPr>
          <w:rFonts w:ascii="Times New Roman" w:hAnsi="Times New Roman" w:hint="eastAsia"/>
          <w:sz w:val="28"/>
          <w:szCs w:val="28"/>
        </w:rPr>
        <w:t>事项</w:t>
      </w:r>
      <w:r w:rsidRPr="00B8703F">
        <w:rPr>
          <w:rFonts w:ascii="Times New Roman" w:hAnsi="Times New Roman" w:hint="eastAsia"/>
          <w:sz w:val="28"/>
          <w:szCs w:val="28"/>
        </w:rPr>
        <w:t>不会导致公司实际控制权发生变更、不会对公司生产经营和公司治理产生影响。</w:t>
      </w:r>
      <w:r w:rsidR="00CD6D08" w:rsidRPr="00987C17">
        <w:rPr>
          <w:rFonts w:ascii="Times New Roman" w:hAnsi="Times New Roman" w:hint="eastAsia"/>
          <w:sz w:val="28"/>
          <w:szCs w:val="28"/>
        </w:rPr>
        <w:t>本次股份质押</w:t>
      </w:r>
      <w:r w:rsidR="00CD6D08">
        <w:rPr>
          <w:rFonts w:ascii="Times New Roman" w:hAnsi="Times New Roman" w:hint="eastAsia"/>
          <w:sz w:val="28"/>
          <w:szCs w:val="28"/>
        </w:rPr>
        <w:t>事项</w:t>
      </w:r>
      <w:r w:rsidRPr="00B8703F">
        <w:rPr>
          <w:rFonts w:ascii="Times New Roman" w:hAnsi="Times New Roman" w:hint="eastAsia"/>
          <w:sz w:val="28"/>
          <w:szCs w:val="28"/>
        </w:rPr>
        <w:t>若出现其他重大变动情况，本公司将根据相关规定及时履行信息披露义务。</w:t>
      </w:r>
    </w:p>
    <w:p w14:paraId="044DD82B" w14:textId="5D57A7AE" w:rsidR="00FE6B28" w:rsidRPr="00B8703F" w:rsidRDefault="00FE6B28" w:rsidP="009F7860">
      <w:pPr>
        <w:pStyle w:val="a3"/>
        <w:spacing w:afterLines="50" w:after="120" w:line="360" w:lineRule="auto"/>
        <w:ind w:left="198" w:right="215" w:firstLine="476"/>
        <w:jc w:val="both"/>
        <w:rPr>
          <w:rFonts w:ascii="Times New Roman" w:hAnsi="Times New Roman"/>
          <w:sz w:val="28"/>
          <w:szCs w:val="28"/>
        </w:rPr>
      </w:pPr>
      <w:r w:rsidRPr="00B8703F">
        <w:rPr>
          <w:rFonts w:ascii="Times New Roman" w:hAnsi="Times New Roman" w:hint="eastAsia"/>
          <w:sz w:val="28"/>
          <w:szCs w:val="28"/>
        </w:rPr>
        <w:t>关于</w:t>
      </w:r>
      <w:r w:rsidR="007F45C8">
        <w:rPr>
          <w:rFonts w:ascii="Times New Roman" w:hAnsi="Times New Roman" w:hint="eastAsia"/>
          <w:sz w:val="28"/>
          <w:szCs w:val="28"/>
        </w:rPr>
        <w:t>山东能源</w:t>
      </w:r>
      <w:r w:rsidR="00CD6D08" w:rsidRPr="00987C17">
        <w:rPr>
          <w:rFonts w:hint="eastAsia"/>
          <w:sz w:val="28"/>
          <w:szCs w:val="28"/>
        </w:rPr>
        <w:t>本次可交换</w:t>
      </w:r>
      <w:r w:rsidR="007633DA">
        <w:rPr>
          <w:rFonts w:hint="eastAsia"/>
          <w:sz w:val="28"/>
          <w:szCs w:val="28"/>
        </w:rPr>
        <w:t>公司</w:t>
      </w:r>
      <w:r w:rsidR="00CD6D08" w:rsidRPr="00987C17">
        <w:rPr>
          <w:rFonts w:hint="eastAsia"/>
          <w:sz w:val="28"/>
          <w:szCs w:val="28"/>
        </w:rPr>
        <w:t>债券</w:t>
      </w:r>
      <w:r w:rsidRPr="00B8703F">
        <w:rPr>
          <w:rFonts w:ascii="Times New Roman" w:hAnsi="Times New Roman" w:hint="eastAsia"/>
          <w:sz w:val="28"/>
          <w:szCs w:val="28"/>
        </w:rPr>
        <w:t>的后续事项，本公司将根据相关规定及时履行信息披露义务，敬请广大投资者注意投资风险。</w:t>
      </w:r>
    </w:p>
    <w:p w14:paraId="4AF6EFCC" w14:textId="2FD48C8D" w:rsidR="008236FD" w:rsidRPr="00B8703F" w:rsidRDefault="00FE6B28" w:rsidP="009F7860">
      <w:pPr>
        <w:pStyle w:val="a3"/>
        <w:spacing w:line="360" w:lineRule="auto"/>
        <w:ind w:left="198" w:right="215" w:firstLine="476"/>
        <w:jc w:val="both"/>
        <w:rPr>
          <w:rFonts w:ascii="Times New Roman" w:hAnsi="Times New Roman"/>
          <w:sz w:val="28"/>
          <w:szCs w:val="28"/>
        </w:rPr>
      </w:pPr>
      <w:r w:rsidRPr="00B8703F">
        <w:rPr>
          <w:rFonts w:ascii="Times New Roman" w:hAnsi="Times New Roman" w:hint="eastAsia"/>
          <w:sz w:val="28"/>
          <w:szCs w:val="28"/>
        </w:rPr>
        <w:t>特此公告。</w:t>
      </w:r>
    </w:p>
    <w:p w14:paraId="7E5A3415" w14:textId="77777777" w:rsidR="00C3148D" w:rsidRPr="00B8703F" w:rsidRDefault="002379D8">
      <w:pPr>
        <w:pStyle w:val="a3"/>
        <w:spacing w:before="156"/>
        <w:ind w:right="218"/>
        <w:jc w:val="right"/>
        <w:rPr>
          <w:sz w:val="28"/>
          <w:szCs w:val="28"/>
        </w:rPr>
      </w:pPr>
      <w:proofErr w:type="gramStart"/>
      <w:r w:rsidRPr="00B8703F">
        <w:rPr>
          <w:rFonts w:hint="eastAsia"/>
          <w:sz w:val="28"/>
          <w:szCs w:val="28"/>
        </w:rPr>
        <w:t>兖</w:t>
      </w:r>
      <w:proofErr w:type="gramEnd"/>
      <w:r w:rsidRPr="00B8703F">
        <w:rPr>
          <w:rFonts w:hint="eastAsia"/>
          <w:sz w:val="28"/>
          <w:szCs w:val="28"/>
        </w:rPr>
        <w:t>矿能源集团股份有限公司</w:t>
      </w:r>
      <w:r w:rsidR="00E17BB7" w:rsidRPr="00B8703F">
        <w:rPr>
          <w:rFonts w:hint="eastAsia"/>
          <w:sz w:val="28"/>
          <w:szCs w:val="28"/>
        </w:rPr>
        <w:t>董事会</w:t>
      </w:r>
    </w:p>
    <w:p w14:paraId="658CF4B3" w14:textId="7DB4AB16" w:rsidR="00C3148D" w:rsidRPr="00B8703F" w:rsidRDefault="00CD6D08" w:rsidP="00B8703F">
      <w:pPr>
        <w:pStyle w:val="a3"/>
        <w:spacing w:before="158"/>
        <w:ind w:right="1336"/>
        <w:jc w:val="right"/>
        <w:rPr>
          <w:sz w:val="28"/>
          <w:szCs w:val="28"/>
        </w:rPr>
      </w:pPr>
      <w:r w:rsidRPr="00B8703F">
        <w:rPr>
          <w:sz w:val="28"/>
          <w:szCs w:val="28"/>
        </w:rPr>
        <w:t>2022</w:t>
      </w:r>
      <w:r w:rsidR="00D47F8A" w:rsidRPr="00B8703F">
        <w:rPr>
          <w:rFonts w:hint="eastAsia"/>
          <w:sz w:val="28"/>
          <w:szCs w:val="28"/>
        </w:rPr>
        <w:t>年</w:t>
      </w:r>
      <w:r w:rsidRPr="00B8703F">
        <w:rPr>
          <w:sz w:val="28"/>
          <w:szCs w:val="28"/>
        </w:rPr>
        <w:t>4</w:t>
      </w:r>
      <w:r w:rsidR="00D47F8A" w:rsidRPr="00B8703F">
        <w:rPr>
          <w:rFonts w:hint="eastAsia"/>
          <w:sz w:val="28"/>
          <w:szCs w:val="28"/>
        </w:rPr>
        <w:t>月</w:t>
      </w:r>
      <w:r w:rsidRPr="00B8703F">
        <w:rPr>
          <w:sz w:val="28"/>
          <w:szCs w:val="28"/>
        </w:rPr>
        <w:t>14</w:t>
      </w:r>
      <w:r w:rsidR="00E17BB7" w:rsidRPr="00B8703F">
        <w:rPr>
          <w:rFonts w:hint="eastAsia"/>
          <w:sz w:val="28"/>
          <w:szCs w:val="28"/>
        </w:rPr>
        <w:t>日</w:t>
      </w:r>
    </w:p>
    <w:p w14:paraId="3730C0D1" w14:textId="77777777" w:rsidR="00C3148D" w:rsidRPr="00A57454" w:rsidRDefault="00C3148D" w:rsidP="00856AF8">
      <w:pPr>
        <w:spacing w:before="63"/>
        <w:ind w:right="18"/>
        <w:rPr>
          <w:rFonts w:ascii="Times New Roman" w:hAnsi="Times New Roman"/>
          <w:sz w:val="18"/>
        </w:rPr>
      </w:pPr>
    </w:p>
    <w:sectPr w:rsidR="00C3148D" w:rsidRPr="00A57454" w:rsidSect="00C0713F">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8323" w14:textId="77777777" w:rsidR="00891A66" w:rsidRDefault="00891A66" w:rsidP="006C5624">
      <w:r>
        <w:separator/>
      </w:r>
    </w:p>
  </w:endnote>
  <w:endnote w:type="continuationSeparator" w:id="0">
    <w:p w14:paraId="311D9EB2" w14:textId="77777777" w:rsidR="00891A66" w:rsidRDefault="00891A66" w:rsidP="006C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23C4" w14:textId="77777777" w:rsidR="00891A66" w:rsidRDefault="00891A66" w:rsidP="006C5624">
      <w:r>
        <w:separator/>
      </w:r>
    </w:p>
  </w:footnote>
  <w:footnote w:type="continuationSeparator" w:id="0">
    <w:p w14:paraId="3A30C0AB" w14:textId="77777777" w:rsidR="00891A66" w:rsidRDefault="00891A66" w:rsidP="006C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75B4"/>
    <w:multiLevelType w:val="hybridMultilevel"/>
    <w:tmpl w:val="0144D47E"/>
    <w:lvl w:ilvl="0" w:tplc="04090001">
      <w:start w:val="1"/>
      <w:numFmt w:val="bullet"/>
      <w:lvlText w:val=""/>
      <w:lvlJc w:val="left"/>
      <w:pPr>
        <w:ind w:left="1099" w:hanging="420"/>
      </w:pPr>
      <w:rPr>
        <w:rFonts w:ascii="Wingdings" w:hAnsi="Wingdings" w:hint="default"/>
      </w:rPr>
    </w:lvl>
    <w:lvl w:ilvl="1" w:tplc="04090003" w:tentative="1">
      <w:start w:val="1"/>
      <w:numFmt w:val="bullet"/>
      <w:lvlText w:val=""/>
      <w:lvlJc w:val="left"/>
      <w:pPr>
        <w:ind w:left="1519" w:hanging="420"/>
      </w:pPr>
      <w:rPr>
        <w:rFonts w:ascii="Wingdings" w:hAnsi="Wingdings" w:hint="default"/>
      </w:rPr>
    </w:lvl>
    <w:lvl w:ilvl="2" w:tplc="04090005" w:tentative="1">
      <w:start w:val="1"/>
      <w:numFmt w:val="bullet"/>
      <w:lvlText w:val=""/>
      <w:lvlJc w:val="left"/>
      <w:pPr>
        <w:ind w:left="1939" w:hanging="420"/>
      </w:pPr>
      <w:rPr>
        <w:rFonts w:ascii="Wingdings" w:hAnsi="Wingdings" w:hint="default"/>
      </w:rPr>
    </w:lvl>
    <w:lvl w:ilvl="3" w:tplc="04090001" w:tentative="1">
      <w:start w:val="1"/>
      <w:numFmt w:val="bullet"/>
      <w:lvlText w:val=""/>
      <w:lvlJc w:val="left"/>
      <w:pPr>
        <w:ind w:left="2359" w:hanging="420"/>
      </w:pPr>
      <w:rPr>
        <w:rFonts w:ascii="Wingdings" w:hAnsi="Wingdings" w:hint="default"/>
      </w:rPr>
    </w:lvl>
    <w:lvl w:ilvl="4" w:tplc="04090003" w:tentative="1">
      <w:start w:val="1"/>
      <w:numFmt w:val="bullet"/>
      <w:lvlText w:val=""/>
      <w:lvlJc w:val="left"/>
      <w:pPr>
        <w:ind w:left="2779" w:hanging="420"/>
      </w:pPr>
      <w:rPr>
        <w:rFonts w:ascii="Wingdings" w:hAnsi="Wingdings" w:hint="default"/>
      </w:rPr>
    </w:lvl>
    <w:lvl w:ilvl="5" w:tplc="04090005" w:tentative="1">
      <w:start w:val="1"/>
      <w:numFmt w:val="bullet"/>
      <w:lvlText w:val=""/>
      <w:lvlJc w:val="left"/>
      <w:pPr>
        <w:ind w:left="3199" w:hanging="420"/>
      </w:pPr>
      <w:rPr>
        <w:rFonts w:ascii="Wingdings" w:hAnsi="Wingdings" w:hint="default"/>
      </w:rPr>
    </w:lvl>
    <w:lvl w:ilvl="6" w:tplc="04090001" w:tentative="1">
      <w:start w:val="1"/>
      <w:numFmt w:val="bullet"/>
      <w:lvlText w:val=""/>
      <w:lvlJc w:val="left"/>
      <w:pPr>
        <w:ind w:left="3619" w:hanging="420"/>
      </w:pPr>
      <w:rPr>
        <w:rFonts w:ascii="Wingdings" w:hAnsi="Wingdings" w:hint="default"/>
      </w:rPr>
    </w:lvl>
    <w:lvl w:ilvl="7" w:tplc="04090003" w:tentative="1">
      <w:start w:val="1"/>
      <w:numFmt w:val="bullet"/>
      <w:lvlText w:val=""/>
      <w:lvlJc w:val="left"/>
      <w:pPr>
        <w:ind w:left="4039" w:hanging="420"/>
      </w:pPr>
      <w:rPr>
        <w:rFonts w:ascii="Wingdings" w:hAnsi="Wingdings" w:hint="default"/>
      </w:rPr>
    </w:lvl>
    <w:lvl w:ilvl="8" w:tplc="04090005" w:tentative="1">
      <w:start w:val="1"/>
      <w:numFmt w:val="bullet"/>
      <w:lvlText w:val=""/>
      <w:lvlJc w:val="left"/>
      <w:pPr>
        <w:ind w:left="4459" w:hanging="420"/>
      </w:pPr>
      <w:rPr>
        <w:rFonts w:ascii="Wingdings" w:hAnsi="Wingdings" w:hint="default"/>
      </w:rPr>
    </w:lvl>
  </w:abstractNum>
  <w:num w:numId="1" w16cid:durableId="560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48D"/>
    <w:rsid w:val="0006071C"/>
    <w:rsid w:val="00080AFA"/>
    <w:rsid w:val="0009000D"/>
    <w:rsid w:val="000D3262"/>
    <w:rsid w:val="001016B8"/>
    <w:rsid w:val="00215262"/>
    <w:rsid w:val="002379D8"/>
    <w:rsid w:val="002537AC"/>
    <w:rsid w:val="002B203D"/>
    <w:rsid w:val="002C2CAA"/>
    <w:rsid w:val="002F0060"/>
    <w:rsid w:val="003311A1"/>
    <w:rsid w:val="004016C7"/>
    <w:rsid w:val="00432B50"/>
    <w:rsid w:val="004721D4"/>
    <w:rsid w:val="004B12A8"/>
    <w:rsid w:val="004B6595"/>
    <w:rsid w:val="004D08B4"/>
    <w:rsid w:val="004F0101"/>
    <w:rsid w:val="00525C7F"/>
    <w:rsid w:val="00532E6D"/>
    <w:rsid w:val="00573153"/>
    <w:rsid w:val="005832E9"/>
    <w:rsid w:val="005A6FCF"/>
    <w:rsid w:val="005B44C9"/>
    <w:rsid w:val="005C7A3E"/>
    <w:rsid w:val="005D638F"/>
    <w:rsid w:val="006338AE"/>
    <w:rsid w:val="00652576"/>
    <w:rsid w:val="00670C4B"/>
    <w:rsid w:val="006848B4"/>
    <w:rsid w:val="00694F58"/>
    <w:rsid w:val="006B0A25"/>
    <w:rsid w:val="006C5624"/>
    <w:rsid w:val="006F2B8F"/>
    <w:rsid w:val="007166A1"/>
    <w:rsid w:val="00742C0F"/>
    <w:rsid w:val="00743108"/>
    <w:rsid w:val="007633DA"/>
    <w:rsid w:val="007F45C8"/>
    <w:rsid w:val="008236FD"/>
    <w:rsid w:val="00856AF8"/>
    <w:rsid w:val="008577A5"/>
    <w:rsid w:val="008866B9"/>
    <w:rsid w:val="00891A66"/>
    <w:rsid w:val="008A3F49"/>
    <w:rsid w:val="008C0586"/>
    <w:rsid w:val="008D1091"/>
    <w:rsid w:val="008F5079"/>
    <w:rsid w:val="009F7860"/>
    <w:rsid w:val="00A03C16"/>
    <w:rsid w:val="00A112E5"/>
    <w:rsid w:val="00A57454"/>
    <w:rsid w:val="00A75A74"/>
    <w:rsid w:val="00A82553"/>
    <w:rsid w:val="00A94A46"/>
    <w:rsid w:val="00AE6D6F"/>
    <w:rsid w:val="00B0101E"/>
    <w:rsid w:val="00B72B4A"/>
    <w:rsid w:val="00B8703F"/>
    <w:rsid w:val="00BF4DCA"/>
    <w:rsid w:val="00C0713F"/>
    <w:rsid w:val="00C254DF"/>
    <w:rsid w:val="00C3148D"/>
    <w:rsid w:val="00C578A6"/>
    <w:rsid w:val="00C64788"/>
    <w:rsid w:val="00C8353F"/>
    <w:rsid w:val="00CD6D08"/>
    <w:rsid w:val="00CF49F2"/>
    <w:rsid w:val="00D10CB8"/>
    <w:rsid w:val="00D332C1"/>
    <w:rsid w:val="00D47F8A"/>
    <w:rsid w:val="00D95489"/>
    <w:rsid w:val="00DD546D"/>
    <w:rsid w:val="00E17BB7"/>
    <w:rsid w:val="00E21994"/>
    <w:rsid w:val="00E37412"/>
    <w:rsid w:val="00E55791"/>
    <w:rsid w:val="00EA7A4C"/>
    <w:rsid w:val="00F17E43"/>
    <w:rsid w:val="00F207E8"/>
    <w:rsid w:val="00F6605A"/>
    <w:rsid w:val="00FE3C91"/>
    <w:rsid w:val="00FE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8DA4"/>
  <w15:docId w15:val="{B0B47E0F-4DA8-4AF2-9950-88D650E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ind w:right="23" w:hanging="2"/>
      <w:jc w:val="center"/>
      <w:outlineLvl w:val="0"/>
    </w:pPr>
    <w:rPr>
      <w:rFonts w:ascii="Microsoft JhengHei" w:eastAsia="Microsoft JhengHei" w:hAnsi="Microsoft JhengHei" w:cs="Microsoft JhengHei"/>
      <w:b/>
      <w:bCs/>
      <w:sz w:val="32"/>
      <w:szCs w:val="32"/>
    </w:rPr>
  </w:style>
  <w:style w:type="paragraph" w:styleId="2">
    <w:name w:val="heading 2"/>
    <w:basedOn w:val="a"/>
    <w:uiPriority w:val="1"/>
    <w:qFormat/>
    <w:pPr>
      <w:ind w:right="98"/>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C56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C5624"/>
    <w:rPr>
      <w:rFonts w:ascii="宋体" w:eastAsia="宋体" w:hAnsi="宋体" w:cs="宋体"/>
      <w:sz w:val="18"/>
      <w:szCs w:val="18"/>
      <w:lang w:val="zh-CN" w:eastAsia="zh-CN" w:bidi="zh-CN"/>
    </w:rPr>
  </w:style>
  <w:style w:type="paragraph" w:styleId="a7">
    <w:name w:val="footer"/>
    <w:basedOn w:val="a"/>
    <w:link w:val="a8"/>
    <w:uiPriority w:val="99"/>
    <w:unhideWhenUsed/>
    <w:rsid w:val="006C5624"/>
    <w:pPr>
      <w:tabs>
        <w:tab w:val="center" w:pos="4153"/>
        <w:tab w:val="right" w:pos="8306"/>
      </w:tabs>
      <w:snapToGrid w:val="0"/>
    </w:pPr>
    <w:rPr>
      <w:sz w:val="18"/>
      <w:szCs w:val="18"/>
    </w:rPr>
  </w:style>
  <w:style w:type="character" w:customStyle="1" w:styleId="a8">
    <w:name w:val="页脚 字符"/>
    <w:basedOn w:val="a0"/>
    <w:link w:val="a7"/>
    <w:uiPriority w:val="99"/>
    <w:rsid w:val="006C5624"/>
    <w:rPr>
      <w:rFonts w:ascii="宋体" w:eastAsia="宋体" w:hAnsi="宋体" w:cs="宋体"/>
      <w:sz w:val="18"/>
      <w:szCs w:val="18"/>
      <w:lang w:val="zh-CN" w:eastAsia="zh-CN" w:bidi="zh-CN"/>
    </w:rPr>
  </w:style>
  <w:style w:type="paragraph" w:styleId="a9">
    <w:name w:val="Balloon Text"/>
    <w:basedOn w:val="a"/>
    <w:link w:val="aa"/>
    <w:uiPriority w:val="99"/>
    <w:semiHidden/>
    <w:unhideWhenUsed/>
    <w:rsid w:val="00AE6D6F"/>
    <w:rPr>
      <w:sz w:val="18"/>
      <w:szCs w:val="18"/>
    </w:rPr>
  </w:style>
  <w:style w:type="character" w:customStyle="1" w:styleId="aa">
    <w:name w:val="批注框文本 字符"/>
    <w:basedOn w:val="a0"/>
    <w:link w:val="a9"/>
    <w:uiPriority w:val="99"/>
    <w:semiHidden/>
    <w:rsid w:val="00AE6D6F"/>
    <w:rPr>
      <w:rFonts w:ascii="宋体" w:eastAsia="宋体" w:hAnsi="宋体" w:cs="宋体"/>
      <w:sz w:val="18"/>
      <w:szCs w:val="18"/>
      <w:lang w:val="zh-CN" w:eastAsia="zh-CN" w:bidi="zh-CN"/>
    </w:rPr>
  </w:style>
  <w:style w:type="table" w:styleId="ab">
    <w:name w:val="Table Grid"/>
    <w:basedOn w:val="a1"/>
    <w:uiPriority w:val="39"/>
    <w:rsid w:val="0052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262"/>
    <w:pPr>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259</Words>
  <Characters>1479</Characters>
  <Application>Microsoft Office Word</Application>
  <DocSecurity>0</DocSecurity>
  <Lines>12</Lines>
  <Paragraphs>3</Paragraphs>
  <ScaleCrop>false</ScaleCrop>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建德</cp:lastModifiedBy>
  <cp:revision>8</cp:revision>
  <cp:lastPrinted>2022-04-14T01:08:00Z</cp:lastPrinted>
  <dcterms:created xsi:type="dcterms:W3CDTF">2022-04-12T13:32:00Z</dcterms:created>
  <dcterms:modified xsi:type="dcterms:W3CDTF">2022-04-14T06:41:00Z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Microsoft® Word 2016</vt:lpwstr>
  </property>
  <property fmtid="{D5CDD505-2E9C-101B-9397-08002B2CF9AE}" pid="4" name="LastSaved">
    <vt:filetime>2022-03-22T00:00:00Z</vt:filetime>
  </property>
</Properties>
</file>