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FF1" w14:textId="76C6176B" w:rsidR="006D19F6" w:rsidRPr="007652B6" w:rsidRDefault="00AE0397" w:rsidP="007652B6">
      <w:pPr>
        <w:spacing w:line="360" w:lineRule="auto"/>
        <w:jc w:val="center"/>
        <w:rPr>
          <w:rFonts w:eastAsia="黑体"/>
          <w:color w:val="000000"/>
          <w:szCs w:val="20"/>
        </w:rPr>
      </w:pPr>
      <w:r>
        <w:rPr>
          <w:rFonts w:eastAsia="黑体" w:hint="eastAsia"/>
          <w:color w:val="000000"/>
          <w:szCs w:val="20"/>
        </w:rPr>
        <w:t>股票</w:t>
      </w:r>
      <w:r w:rsidR="006D19F6" w:rsidRPr="007652B6">
        <w:rPr>
          <w:rFonts w:eastAsia="黑体" w:hint="eastAsia"/>
          <w:color w:val="000000"/>
          <w:szCs w:val="20"/>
        </w:rPr>
        <w:t>代码：</w:t>
      </w:r>
      <w:r w:rsidR="006D19F6" w:rsidRPr="007652B6">
        <w:rPr>
          <w:rFonts w:eastAsia="黑体"/>
          <w:color w:val="000000"/>
          <w:szCs w:val="20"/>
        </w:rPr>
        <w:t>600188</w:t>
      </w:r>
      <w:r w:rsidR="006D19F6" w:rsidRPr="007652B6">
        <w:rPr>
          <w:rFonts w:eastAsia="黑体" w:hint="eastAsia"/>
          <w:color w:val="000000"/>
          <w:szCs w:val="20"/>
        </w:rPr>
        <w:t xml:space="preserve">     </w:t>
      </w:r>
      <w:r w:rsidR="00EF44D1">
        <w:rPr>
          <w:rFonts w:eastAsia="黑体"/>
          <w:color w:val="000000"/>
          <w:szCs w:val="20"/>
        </w:rPr>
        <w:t xml:space="preserve"> </w:t>
      </w:r>
      <w:r w:rsidR="006D19F6" w:rsidRPr="007652B6">
        <w:rPr>
          <w:rFonts w:eastAsia="黑体" w:hint="eastAsia"/>
          <w:color w:val="000000"/>
          <w:szCs w:val="20"/>
        </w:rPr>
        <w:t xml:space="preserve">        </w:t>
      </w:r>
      <w:r>
        <w:rPr>
          <w:rFonts w:eastAsia="黑体" w:hint="eastAsia"/>
          <w:color w:val="000000"/>
          <w:szCs w:val="20"/>
        </w:rPr>
        <w:t>股票</w:t>
      </w:r>
      <w:r w:rsidR="006D19F6" w:rsidRPr="007652B6">
        <w:rPr>
          <w:rFonts w:eastAsia="黑体" w:hint="eastAsia"/>
          <w:color w:val="000000"/>
          <w:szCs w:val="20"/>
        </w:rPr>
        <w:t>简称：</w:t>
      </w:r>
      <w:r w:rsidR="006D19F6" w:rsidRPr="007652B6">
        <w:rPr>
          <w:rFonts w:eastAsia="黑体" w:hint="eastAsia"/>
          <w:color w:val="000000"/>
          <w:szCs w:val="20"/>
        </w:rPr>
        <w:t xml:space="preserve"> </w:t>
      </w:r>
      <w:proofErr w:type="gramStart"/>
      <w:r w:rsidR="003C5A0F">
        <w:rPr>
          <w:rFonts w:eastAsia="黑体" w:hint="eastAsia"/>
          <w:color w:val="000000"/>
          <w:szCs w:val="20"/>
        </w:rPr>
        <w:t>兖</w:t>
      </w:r>
      <w:proofErr w:type="gramEnd"/>
      <w:r w:rsidR="003C5A0F">
        <w:rPr>
          <w:rFonts w:eastAsia="黑体" w:hint="eastAsia"/>
          <w:color w:val="000000"/>
          <w:szCs w:val="20"/>
        </w:rPr>
        <w:t>矿能源</w:t>
      </w:r>
      <w:r w:rsidR="006D19F6" w:rsidRPr="007652B6">
        <w:rPr>
          <w:rFonts w:eastAsia="黑体" w:hint="eastAsia"/>
          <w:color w:val="000000"/>
          <w:szCs w:val="20"/>
        </w:rPr>
        <w:t xml:space="preserve">      </w:t>
      </w:r>
      <w:r w:rsidR="00EF44D1">
        <w:rPr>
          <w:rFonts w:eastAsia="黑体"/>
          <w:color w:val="000000"/>
          <w:szCs w:val="20"/>
        </w:rPr>
        <w:t xml:space="preserve">    </w:t>
      </w:r>
      <w:r w:rsidR="006D19F6" w:rsidRPr="007652B6">
        <w:rPr>
          <w:rFonts w:eastAsia="黑体" w:hint="eastAsia"/>
          <w:color w:val="000000"/>
          <w:szCs w:val="20"/>
        </w:rPr>
        <w:t xml:space="preserve">  </w:t>
      </w:r>
      <w:r w:rsidR="006D19F6" w:rsidRPr="007652B6">
        <w:rPr>
          <w:rFonts w:eastAsia="黑体" w:hint="eastAsia"/>
          <w:color w:val="000000"/>
          <w:szCs w:val="20"/>
        </w:rPr>
        <w:t>编号：</w:t>
      </w:r>
      <w:r w:rsidR="009F5CE6">
        <w:rPr>
          <w:rFonts w:eastAsia="黑体" w:hint="eastAsia"/>
          <w:color w:val="000000"/>
          <w:szCs w:val="20"/>
        </w:rPr>
        <w:t>临</w:t>
      </w:r>
      <w:r w:rsidR="006D19F6" w:rsidRPr="007652B6">
        <w:rPr>
          <w:rFonts w:eastAsia="黑体" w:hint="eastAsia"/>
          <w:color w:val="000000"/>
          <w:szCs w:val="20"/>
        </w:rPr>
        <w:t>20</w:t>
      </w:r>
      <w:r w:rsidR="006D19F6" w:rsidRPr="007652B6">
        <w:rPr>
          <w:rFonts w:eastAsia="黑体"/>
          <w:color w:val="000000"/>
          <w:szCs w:val="20"/>
        </w:rPr>
        <w:t>2</w:t>
      </w:r>
      <w:r w:rsidR="000B07CE">
        <w:rPr>
          <w:rFonts w:eastAsia="黑体"/>
          <w:color w:val="000000"/>
          <w:szCs w:val="20"/>
        </w:rPr>
        <w:t>2</w:t>
      </w:r>
      <w:r w:rsidR="006D19F6" w:rsidRPr="007652B6">
        <w:rPr>
          <w:rFonts w:eastAsia="黑体" w:hint="eastAsia"/>
          <w:color w:val="000000"/>
          <w:szCs w:val="20"/>
        </w:rPr>
        <w:t>-</w:t>
      </w:r>
      <w:r w:rsidR="00AF6043">
        <w:rPr>
          <w:rFonts w:ascii="黑体" w:eastAsia="黑体" w:hAnsi="黑体" w:hint="eastAsia"/>
          <w:color w:val="000000"/>
          <w:szCs w:val="20"/>
        </w:rPr>
        <w:t>0</w:t>
      </w:r>
      <w:r w:rsidR="00892AA4">
        <w:rPr>
          <w:rFonts w:ascii="黑体" w:eastAsia="黑体" w:hAnsi="黑体" w:hint="eastAsia"/>
          <w:color w:val="000000"/>
          <w:szCs w:val="20"/>
        </w:rPr>
        <w:t>3</w:t>
      </w:r>
      <w:r w:rsidR="00892AA4">
        <w:rPr>
          <w:rFonts w:ascii="黑体" w:eastAsia="黑体" w:hAnsi="黑体"/>
          <w:color w:val="000000"/>
          <w:szCs w:val="20"/>
        </w:rPr>
        <w:t>3</w:t>
      </w:r>
    </w:p>
    <w:p w14:paraId="64371068" w14:textId="77777777" w:rsidR="007652B6" w:rsidRDefault="007652B6" w:rsidP="007652B6">
      <w:pPr>
        <w:spacing w:line="560" w:lineRule="exact"/>
        <w:jc w:val="center"/>
        <w:rPr>
          <w:rFonts w:ascii="黑体" w:eastAsia="黑体"/>
          <w:b/>
          <w:bCs/>
          <w:color w:val="FF0000"/>
          <w:sz w:val="36"/>
          <w:szCs w:val="36"/>
        </w:rPr>
      </w:pPr>
    </w:p>
    <w:p w14:paraId="2B41CE36" w14:textId="77777777" w:rsidR="00147FD4" w:rsidRPr="00147FD4" w:rsidRDefault="00147FD4" w:rsidP="00147FD4">
      <w:pPr>
        <w:spacing w:line="560" w:lineRule="exact"/>
        <w:jc w:val="center"/>
        <w:rPr>
          <w:rFonts w:ascii="黑体" w:eastAsia="黑体"/>
          <w:b/>
          <w:bCs/>
          <w:color w:val="FF0000"/>
          <w:sz w:val="36"/>
          <w:szCs w:val="36"/>
        </w:rPr>
      </w:pPr>
      <w:proofErr w:type="gramStart"/>
      <w:r w:rsidRPr="00147FD4">
        <w:rPr>
          <w:rFonts w:ascii="黑体" w:eastAsia="黑体" w:hint="eastAsia"/>
          <w:b/>
          <w:bCs/>
          <w:color w:val="FF0000"/>
          <w:sz w:val="36"/>
          <w:szCs w:val="36"/>
        </w:rPr>
        <w:t>兖</w:t>
      </w:r>
      <w:proofErr w:type="gramEnd"/>
      <w:r w:rsidRPr="00147FD4">
        <w:rPr>
          <w:rFonts w:ascii="黑体" w:eastAsia="黑体" w:hint="eastAsia"/>
          <w:b/>
          <w:bCs/>
          <w:color w:val="FF0000"/>
          <w:sz w:val="36"/>
          <w:szCs w:val="36"/>
        </w:rPr>
        <w:t>矿能源集团股份有限公司</w:t>
      </w:r>
    </w:p>
    <w:p w14:paraId="4A9A533D" w14:textId="77777777" w:rsidR="00175D75" w:rsidRDefault="00147FD4" w:rsidP="00147FD4">
      <w:pPr>
        <w:spacing w:line="560" w:lineRule="exact"/>
        <w:jc w:val="center"/>
        <w:rPr>
          <w:rFonts w:ascii="黑体" w:eastAsia="黑体"/>
          <w:b/>
          <w:bCs/>
          <w:color w:val="FF0000"/>
          <w:sz w:val="36"/>
          <w:szCs w:val="36"/>
        </w:rPr>
      </w:pPr>
      <w:r>
        <w:rPr>
          <w:noProof/>
          <w:sz w:val="28"/>
          <w:szCs w:val="20"/>
        </w:rPr>
        <mc:AlternateContent>
          <mc:Choice Requires="wps">
            <w:drawing>
              <wp:anchor distT="0" distB="0" distL="114300" distR="114300" simplePos="0" relativeHeight="251659264" behindDoc="0" locked="0" layoutInCell="1" allowOverlap="1" wp14:anchorId="47D79184" wp14:editId="1CA58EAA">
                <wp:simplePos x="0" y="0"/>
                <wp:positionH relativeFrom="margin">
                  <wp:posOffset>0</wp:posOffset>
                </wp:positionH>
                <wp:positionV relativeFrom="page">
                  <wp:posOffset>3102958</wp:posOffset>
                </wp:positionV>
                <wp:extent cx="5372100" cy="980440"/>
                <wp:effectExtent l="0" t="0" r="19050" b="1016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headEnd/>
                          <a:tailEnd/>
                        </a:ln>
                      </wps:spPr>
                      <wps:txbx>
                        <w:txbxContent>
                          <w:p w14:paraId="1FCF145E" w14:textId="77777777" w:rsidR="007652B6" w:rsidRPr="00E17545" w:rsidRDefault="007652B6" w:rsidP="007652B6">
                            <w:pPr>
                              <w:adjustRightInd w:val="0"/>
                              <w:snapToGrid w:val="0"/>
                              <w:spacing w:line="480" w:lineRule="exact"/>
                              <w:ind w:firstLineChars="200" w:firstLine="560"/>
                              <w:rPr>
                                <w:sz w:val="28"/>
                              </w:rPr>
                            </w:pPr>
                            <w:r w:rsidRPr="00E17545">
                              <w:rPr>
                                <w:rFonts w:hint="eastAsia"/>
                                <w:sz w:val="28"/>
                              </w:rPr>
                              <w:t>本公司董事会及全体董事保证本公告内容不存在任何虚假记载、误导性陈述或者重大遗漏，并对其内容的真实性、准确性和完整性承担个别及连带责任。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79184" id="_x0000_t202" coordsize="21600,21600" o:spt="202" path="m,l,21600r21600,l21600,xe">
                <v:stroke joinstyle="miter"/>
                <v:path gradientshapeok="t" o:connecttype="rect"/>
              </v:shapetype>
              <v:shape id="文本框 2" o:spid="_x0000_s1026" type="#_x0000_t202" style="position:absolute;left:0;text-align:left;margin-left:0;margin-top:244.35pt;width:423pt;height:7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KFQIAACsEAAAOAAAAZHJzL2Uyb0RvYy54bWysU1+P0zAMf0fiO0R5Z+3Gxu2qdadjxxDS&#10;8Uc6+ABpmq4RaRycbO349Djpbjcd8ILIQ2THzs/2z/bqZugMOyj0GmzJp5OcM2Ul1NruSv7t6/bV&#10;k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">
                <v:textbox>
                  <w:txbxContent>
                    <w:p w14:paraId="1FCF145E" w14:textId="77777777" w:rsidR="007652B6" w:rsidRPr="00E17545" w:rsidRDefault="007652B6" w:rsidP="007652B6">
                      <w:pPr>
                        <w:adjustRightInd w:val="0"/>
                        <w:snapToGrid w:val="0"/>
                        <w:spacing w:line="480" w:lineRule="exact"/>
                        <w:ind w:firstLineChars="200" w:firstLine="560"/>
                        <w:rPr>
                          <w:sz w:val="28"/>
                        </w:rPr>
                      </w:pPr>
                      <w:r w:rsidRPr="00E17545">
                        <w:rPr>
                          <w:rFonts w:hint="eastAsia"/>
                          <w:sz w:val="28"/>
                        </w:rPr>
                        <w:t>本公司董事会及全体董事保证本公告内容不存在任何虚假记载、误导性陈述或者重大遗漏，并对其内容的真实性、准确性和完整性承担个别及连带责任。</w:t>
                      </w:r>
                    </w:p>
                  </w:txbxContent>
                </v:textbox>
                <w10:wrap type="topAndBottom" anchorx="margin" anchory="page"/>
              </v:shape>
            </w:pict>
          </mc:Fallback>
        </mc:AlternateContent>
      </w:r>
      <w:r w:rsidRPr="00147FD4">
        <w:rPr>
          <w:rFonts w:ascii="黑体" w:eastAsia="黑体" w:hint="eastAsia"/>
          <w:b/>
          <w:bCs/>
          <w:color w:val="FF0000"/>
          <w:sz w:val="36"/>
          <w:szCs w:val="36"/>
        </w:rPr>
        <w:t>关于控股股东非公开发行可交换公司债券拟</w:t>
      </w:r>
      <w:r w:rsidR="00175D75">
        <w:rPr>
          <w:rFonts w:ascii="黑体" w:eastAsia="黑体" w:hint="eastAsia"/>
          <w:b/>
          <w:bCs/>
          <w:color w:val="FF0000"/>
          <w:sz w:val="36"/>
          <w:szCs w:val="36"/>
        </w:rPr>
        <w:t>进行</w:t>
      </w:r>
    </w:p>
    <w:p w14:paraId="3FAE4A47" w14:textId="567E694B" w:rsidR="006D19F6" w:rsidRPr="007652B6" w:rsidRDefault="00175D75" w:rsidP="00147FD4">
      <w:pPr>
        <w:spacing w:line="560" w:lineRule="exact"/>
        <w:jc w:val="center"/>
        <w:rPr>
          <w:rFonts w:ascii="黑体" w:eastAsia="黑体"/>
          <w:b/>
          <w:bCs/>
          <w:color w:val="FF0000"/>
          <w:sz w:val="36"/>
          <w:szCs w:val="36"/>
        </w:rPr>
      </w:pPr>
      <w:r>
        <w:rPr>
          <w:rFonts w:ascii="黑体" w:eastAsia="黑体" w:hint="eastAsia"/>
          <w:b/>
          <w:bCs/>
          <w:color w:val="FF0000"/>
          <w:sz w:val="36"/>
          <w:szCs w:val="36"/>
        </w:rPr>
        <w:t>股份</w:t>
      </w:r>
      <w:r w:rsidR="00147FD4" w:rsidRPr="00147FD4">
        <w:rPr>
          <w:rFonts w:ascii="黑体" w:eastAsia="黑体" w:hint="eastAsia"/>
          <w:b/>
          <w:bCs/>
          <w:color w:val="FF0000"/>
          <w:sz w:val="36"/>
          <w:szCs w:val="36"/>
        </w:rPr>
        <w:t>质押登记的公告</w:t>
      </w:r>
    </w:p>
    <w:p w14:paraId="1C644BC7" w14:textId="6F835273" w:rsidR="006D19F6" w:rsidRPr="0056391B" w:rsidRDefault="006D19F6" w:rsidP="006D19F6">
      <w:pPr>
        <w:spacing w:line="400" w:lineRule="exact"/>
        <w:rPr>
          <w:sz w:val="28"/>
          <w:szCs w:val="28"/>
        </w:rPr>
      </w:pPr>
    </w:p>
    <w:p w14:paraId="4DF12340" w14:textId="5A043496" w:rsidR="0072788D" w:rsidRDefault="00175D75" w:rsidP="00175D75">
      <w:pPr>
        <w:spacing w:beforeLines="50" w:before="156" w:line="520" w:lineRule="exact"/>
        <w:ind w:firstLineChars="200" w:firstLine="560"/>
        <w:rPr>
          <w:rFonts w:ascii="宋体" w:hAnsi="宋体"/>
          <w:sz w:val="28"/>
          <w:szCs w:val="28"/>
        </w:rPr>
      </w:pPr>
      <w:proofErr w:type="gramStart"/>
      <w:r w:rsidRPr="00175D75">
        <w:rPr>
          <w:rFonts w:ascii="宋体" w:hAnsi="宋体" w:hint="eastAsia"/>
          <w:sz w:val="28"/>
          <w:szCs w:val="28"/>
        </w:rPr>
        <w:t>兖</w:t>
      </w:r>
      <w:proofErr w:type="gramEnd"/>
      <w:r w:rsidRPr="00175D75">
        <w:rPr>
          <w:rFonts w:ascii="宋体" w:hAnsi="宋体" w:hint="eastAsia"/>
          <w:sz w:val="28"/>
          <w:szCs w:val="28"/>
        </w:rPr>
        <w:t>矿能源集团股份有限公司（“公司”或“本公司”）控股股东山东能源集团有限公司（“</w:t>
      </w:r>
      <w:r>
        <w:rPr>
          <w:rFonts w:ascii="宋体" w:hAnsi="宋体" w:hint="eastAsia"/>
          <w:sz w:val="28"/>
          <w:szCs w:val="28"/>
        </w:rPr>
        <w:t>山东能源</w:t>
      </w:r>
      <w:r w:rsidRPr="00175D75">
        <w:rPr>
          <w:rFonts w:ascii="宋体" w:hAnsi="宋体" w:hint="eastAsia"/>
          <w:sz w:val="28"/>
          <w:szCs w:val="28"/>
        </w:rPr>
        <w:t>”）拟以其所持本公司部分A股股票</w:t>
      </w:r>
      <w:r>
        <w:rPr>
          <w:rFonts w:ascii="宋体" w:hAnsi="宋体" w:hint="eastAsia"/>
          <w:sz w:val="28"/>
          <w:szCs w:val="28"/>
        </w:rPr>
        <w:t>及质押期间产生的</w:t>
      </w:r>
      <w:proofErr w:type="gramStart"/>
      <w:r>
        <w:rPr>
          <w:rFonts w:ascii="宋体" w:hAnsi="宋体" w:hint="eastAsia"/>
          <w:sz w:val="28"/>
          <w:szCs w:val="28"/>
        </w:rPr>
        <w:t>孳</w:t>
      </w:r>
      <w:proofErr w:type="gramEnd"/>
      <w:r>
        <w:rPr>
          <w:rFonts w:ascii="宋体" w:hAnsi="宋体" w:hint="eastAsia"/>
          <w:sz w:val="28"/>
          <w:szCs w:val="28"/>
        </w:rPr>
        <w:t>息为担保物</w:t>
      </w:r>
      <w:r w:rsidRPr="00175D75">
        <w:rPr>
          <w:rFonts w:ascii="宋体" w:hAnsi="宋体" w:hint="eastAsia"/>
          <w:sz w:val="28"/>
          <w:szCs w:val="28"/>
        </w:rPr>
        <w:t>非公开发行可交换公司债券</w:t>
      </w:r>
      <w:r>
        <w:rPr>
          <w:rFonts w:ascii="宋体" w:hAnsi="宋体" w:hint="eastAsia"/>
          <w:sz w:val="28"/>
          <w:szCs w:val="28"/>
        </w:rPr>
        <w:t>（“本次可交换债券”）</w:t>
      </w:r>
      <w:r w:rsidRPr="00175D75">
        <w:rPr>
          <w:rFonts w:ascii="宋体" w:hAnsi="宋体" w:hint="eastAsia"/>
          <w:sz w:val="28"/>
          <w:szCs w:val="28"/>
        </w:rPr>
        <w:t>，该事项已获得上海证券交易所对其挂牌转让无异议的函</w:t>
      </w:r>
      <w:r w:rsidR="0072788D">
        <w:rPr>
          <w:rFonts w:ascii="宋体" w:hAnsi="宋体" w:hint="eastAsia"/>
          <w:sz w:val="28"/>
          <w:szCs w:val="28"/>
        </w:rPr>
        <w:t>（</w:t>
      </w:r>
      <w:proofErr w:type="gramStart"/>
      <w:r w:rsidR="0072788D">
        <w:rPr>
          <w:rFonts w:ascii="宋体" w:hAnsi="宋体" w:hint="eastAsia"/>
          <w:sz w:val="28"/>
          <w:szCs w:val="28"/>
        </w:rPr>
        <w:t>上证函</w:t>
      </w:r>
      <w:r w:rsidR="0072788D" w:rsidRPr="0072788D">
        <w:rPr>
          <w:rFonts w:ascii="宋体" w:hAnsi="宋体" w:hint="eastAsia"/>
          <w:sz w:val="28"/>
          <w:szCs w:val="28"/>
        </w:rPr>
        <w:t>〔2</w:t>
      </w:r>
      <w:r w:rsidR="0072788D" w:rsidRPr="0072788D">
        <w:rPr>
          <w:rFonts w:ascii="宋体" w:hAnsi="宋体"/>
          <w:sz w:val="28"/>
          <w:szCs w:val="28"/>
        </w:rPr>
        <w:t>022</w:t>
      </w:r>
      <w:r w:rsidR="0072788D" w:rsidRPr="0072788D">
        <w:rPr>
          <w:rFonts w:ascii="宋体" w:hAnsi="宋体" w:hint="eastAsia"/>
          <w:sz w:val="28"/>
          <w:szCs w:val="28"/>
        </w:rPr>
        <w:t>〕</w:t>
      </w:r>
      <w:proofErr w:type="gramEnd"/>
      <w:r w:rsidR="0072788D" w:rsidRPr="0072788D">
        <w:rPr>
          <w:rFonts w:ascii="宋体" w:hAnsi="宋体" w:hint="eastAsia"/>
          <w:sz w:val="28"/>
          <w:szCs w:val="28"/>
        </w:rPr>
        <w:t>1</w:t>
      </w:r>
      <w:r w:rsidR="0072788D" w:rsidRPr="0072788D">
        <w:rPr>
          <w:rFonts w:ascii="宋体" w:hAnsi="宋体"/>
          <w:sz w:val="28"/>
          <w:szCs w:val="28"/>
        </w:rPr>
        <w:t>49</w:t>
      </w:r>
      <w:r w:rsidR="0072788D" w:rsidRPr="0072788D">
        <w:rPr>
          <w:rFonts w:ascii="宋体" w:hAnsi="宋体" w:hint="eastAsia"/>
          <w:sz w:val="28"/>
          <w:szCs w:val="28"/>
        </w:rPr>
        <w:t>号</w:t>
      </w:r>
      <w:r w:rsidR="0072788D">
        <w:rPr>
          <w:rFonts w:ascii="宋体" w:hAnsi="宋体" w:hint="eastAsia"/>
          <w:sz w:val="28"/>
          <w:szCs w:val="28"/>
        </w:rPr>
        <w:t>）</w:t>
      </w:r>
      <w:r w:rsidRPr="00175D75">
        <w:rPr>
          <w:rFonts w:ascii="宋体" w:hAnsi="宋体" w:hint="eastAsia"/>
          <w:sz w:val="28"/>
          <w:szCs w:val="28"/>
        </w:rPr>
        <w:t>。</w:t>
      </w:r>
    </w:p>
    <w:p w14:paraId="0549E470" w14:textId="5C4C79B1" w:rsidR="00175D75" w:rsidRPr="00175D75" w:rsidRDefault="00175D75" w:rsidP="0072788D">
      <w:pPr>
        <w:spacing w:line="520" w:lineRule="exact"/>
        <w:ind w:firstLineChars="200" w:firstLine="560"/>
        <w:rPr>
          <w:rFonts w:ascii="宋体" w:hAnsi="宋体"/>
          <w:sz w:val="28"/>
          <w:szCs w:val="28"/>
        </w:rPr>
      </w:pPr>
      <w:r w:rsidRPr="00175D75">
        <w:rPr>
          <w:rFonts w:ascii="宋体" w:hAnsi="宋体" w:hint="eastAsia"/>
          <w:sz w:val="28"/>
          <w:szCs w:val="28"/>
        </w:rPr>
        <w:t>公司于近日收到</w:t>
      </w:r>
      <w:r>
        <w:rPr>
          <w:rFonts w:ascii="宋体" w:hAnsi="宋体" w:hint="eastAsia"/>
          <w:sz w:val="28"/>
          <w:szCs w:val="28"/>
        </w:rPr>
        <w:t>山东能源</w:t>
      </w:r>
      <w:r w:rsidRPr="00175D75">
        <w:rPr>
          <w:rFonts w:ascii="宋体" w:hAnsi="宋体" w:hint="eastAsia"/>
          <w:sz w:val="28"/>
          <w:szCs w:val="28"/>
        </w:rPr>
        <w:t>通知，本次可交换债券将采用质押形式，即山东能源将其持有的本公司部分A股股票及其</w:t>
      </w:r>
      <w:proofErr w:type="gramStart"/>
      <w:r w:rsidRPr="00175D75">
        <w:rPr>
          <w:rFonts w:ascii="宋体" w:hAnsi="宋体" w:hint="eastAsia"/>
          <w:sz w:val="28"/>
          <w:szCs w:val="28"/>
        </w:rPr>
        <w:t>孳息作为</w:t>
      </w:r>
      <w:proofErr w:type="gramEnd"/>
      <w:r w:rsidRPr="00175D75">
        <w:rPr>
          <w:rFonts w:ascii="宋体" w:hAnsi="宋体" w:hint="eastAsia"/>
          <w:sz w:val="28"/>
          <w:szCs w:val="28"/>
        </w:rPr>
        <w:t>担保并办理质押登记手续，以保障本期可交换债券持有人交换标的股票和本期可交换债券的本息按照约定如期足额兑付。根据《中国证券登记结算有限责任公司可交换公司债券登记结算业务细则》：</w:t>
      </w:r>
    </w:p>
    <w:p w14:paraId="7ECD4226" w14:textId="7955DF18" w:rsidR="00175D75" w:rsidRPr="00175D75" w:rsidRDefault="00175D75" w:rsidP="00175D75">
      <w:pPr>
        <w:spacing w:line="520" w:lineRule="exact"/>
        <w:ind w:firstLineChars="200" w:firstLine="560"/>
        <w:rPr>
          <w:rFonts w:ascii="宋体" w:hAnsi="宋体"/>
          <w:sz w:val="28"/>
          <w:szCs w:val="28"/>
        </w:rPr>
      </w:pPr>
      <w:r w:rsidRPr="00175D75">
        <w:rPr>
          <w:rFonts w:ascii="宋体" w:hAnsi="宋体" w:hint="eastAsia"/>
          <w:sz w:val="28"/>
          <w:szCs w:val="28"/>
        </w:rPr>
        <w:t>1</w:t>
      </w:r>
      <w:r w:rsidR="0072788D">
        <w:rPr>
          <w:rFonts w:ascii="宋体" w:hAnsi="宋体" w:hint="eastAsia"/>
          <w:sz w:val="28"/>
          <w:szCs w:val="28"/>
        </w:rPr>
        <w:t>．</w:t>
      </w:r>
      <w:r>
        <w:rPr>
          <w:rFonts w:ascii="宋体" w:hAnsi="宋体" w:hint="eastAsia"/>
          <w:sz w:val="28"/>
          <w:szCs w:val="28"/>
        </w:rPr>
        <w:t>山东能源</w:t>
      </w:r>
      <w:r w:rsidRPr="00175D75">
        <w:rPr>
          <w:rFonts w:ascii="宋体" w:hAnsi="宋体" w:hint="eastAsia"/>
          <w:sz w:val="28"/>
          <w:szCs w:val="28"/>
        </w:rPr>
        <w:t>与本期可交换公司债券受托管理人中信证券股份有限公司（“中信证券”）签署了《股票质押担保合同》，合同中约定以预备用于交换的本公司部分A股股票及其</w:t>
      </w:r>
      <w:proofErr w:type="gramStart"/>
      <w:r w:rsidRPr="00175D75">
        <w:rPr>
          <w:rFonts w:ascii="宋体" w:hAnsi="宋体" w:hint="eastAsia"/>
          <w:sz w:val="28"/>
          <w:szCs w:val="28"/>
        </w:rPr>
        <w:t>孳息作为</w:t>
      </w:r>
      <w:proofErr w:type="gramEnd"/>
      <w:r w:rsidRPr="00175D75">
        <w:rPr>
          <w:rFonts w:ascii="宋体" w:hAnsi="宋体" w:hint="eastAsia"/>
          <w:sz w:val="28"/>
          <w:szCs w:val="28"/>
        </w:rPr>
        <w:t>此次发行的质押资产；</w:t>
      </w:r>
    </w:p>
    <w:p w14:paraId="236FA51E" w14:textId="31E4552C" w:rsidR="00175D75" w:rsidRPr="00175D75" w:rsidRDefault="00175D75" w:rsidP="00175D75">
      <w:pPr>
        <w:spacing w:line="520" w:lineRule="exact"/>
        <w:ind w:firstLineChars="200" w:firstLine="560"/>
        <w:rPr>
          <w:rFonts w:ascii="宋体" w:hAnsi="宋体"/>
          <w:sz w:val="28"/>
          <w:szCs w:val="28"/>
        </w:rPr>
      </w:pPr>
      <w:r w:rsidRPr="00175D75">
        <w:rPr>
          <w:rFonts w:ascii="宋体" w:hAnsi="宋体" w:hint="eastAsia"/>
          <w:sz w:val="28"/>
          <w:szCs w:val="28"/>
        </w:rPr>
        <w:t>2</w:t>
      </w:r>
      <w:r w:rsidR="0072788D">
        <w:rPr>
          <w:rFonts w:ascii="宋体" w:hAnsi="宋体" w:hint="eastAsia"/>
          <w:sz w:val="28"/>
          <w:szCs w:val="28"/>
        </w:rPr>
        <w:t>．</w:t>
      </w:r>
      <w:r>
        <w:rPr>
          <w:rFonts w:ascii="宋体" w:hAnsi="宋体" w:hint="eastAsia"/>
          <w:sz w:val="28"/>
          <w:szCs w:val="28"/>
        </w:rPr>
        <w:t>山东能源</w:t>
      </w:r>
      <w:r w:rsidRPr="00175D75">
        <w:rPr>
          <w:rFonts w:ascii="宋体" w:hAnsi="宋体" w:hint="eastAsia"/>
          <w:sz w:val="28"/>
          <w:szCs w:val="28"/>
        </w:rPr>
        <w:t>已在中国证券登记结算有限责任公司上海分公司申请开立了可交换公司债券质押转户，账户名为“山东能源集团有限公</w:t>
      </w:r>
      <w:r w:rsidRPr="00175D75">
        <w:rPr>
          <w:rFonts w:ascii="宋体" w:hAnsi="宋体" w:hint="eastAsia"/>
          <w:sz w:val="28"/>
          <w:szCs w:val="28"/>
        </w:rPr>
        <w:lastRenderedPageBreak/>
        <w:t>司－2022年面向专业投资者非公开发行可交换公司债券质押专户” （“质押专户”）。</w:t>
      </w:r>
    </w:p>
    <w:p w14:paraId="0D1E2660" w14:textId="48591741" w:rsidR="00175D75" w:rsidRPr="00175D75" w:rsidRDefault="00175D75" w:rsidP="00175D75">
      <w:pPr>
        <w:spacing w:line="520" w:lineRule="exact"/>
        <w:ind w:firstLineChars="200" w:firstLine="560"/>
        <w:rPr>
          <w:rFonts w:ascii="宋体" w:hAnsi="宋体"/>
          <w:sz w:val="28"/>
          <w:szCs w:val="28"/>
        </w:rPr>
      </w:pPr>
      <w:r w:rsidRPr="00175D75">
        <w:rPr>
          <w:rFonts w:ascii="宋体" w:hAnsi="宋体" w:hint="eastAsia"/>
          <w:sz w:val="28"/>
          <w:szCs w:val="28"/>
        </w:rPr>
        <w:t>3</w:t>
      </w:r>
      <w:r w:rsidR="0072788D">
        <w:rPr>
          <w:rFonts w:ascii="宋体" w:hAnsi="宋体" w:hint="eastAsia"/>
          <w:sz w:val="28"/>
          <w:szCs w:val="28"/>
        </w:rPr>
        <w:t>．</w:t>
      </w:r>
      <w:r>
        <w:rPr>
          <w:rFonts w:ascii="宋体" w:hAnsi="宋体" w:hint="eastAsia"/>
          <w:sz w:val="28"/>
          <w:szCs w:val="28"/>
        </w:rPr>
        <w:t>山东能源</w:t>
      </w:r>
      <w:r w:rsidRPr="00175D75">
        <w:rPr>
          <w:rFonts w:ascii="宋体" w:hAnsi="宋体" w:hint="eastAsia"/>
          <w:sz w:val="28"/>
          <w:szCs w:val="28"/>
        </w:rPr>
        <w:t>与中信证券于近日向中国证券登记结算有限责任公司上海分公司申请在本期债券发行前办理初始数量标的股票的质押登记，即：</w:t>
      </w:r>
      <w:r>
        <w:rPr>
          <w:rFonts w:ascii="宋体" w:hAnsi="宋体" w:hint="eastAsia"/>
          <w:sz w:val="28"/>
          <w:szCs w:val="28"/>
        </w:rPr>
        <w:t>山东能源</w:t>
      </w:r>
      <w:r w:rsidRPr="00175D75">
        <w:rPr>
          <w:rFonts w:ascii="宋体" w:hAnsi="宋体" w:hint="eastAsia"/>
          <w:sz w:val="28"/>
          <w:szCs w:val="28"/>
        </w:rPr>
        <w:t>将其持有的本公司120,000,000股A股股票自其证券账户划入质押专户。</w:t>
      </w:r>
    </w:p>
    <w:p w14:paraId="58B2E65F" w14:textId="1331152E" w:rsidR="00175D75" w:rsidRPr="00175D75" w:rsidRDefault="00175D75" w:rsidP="00175D75">
      <w:pPr>
        <w:spacing w:line="520" w:lineRule="exact"/>
        <w:ind w:firstLineChars="200" w:firstLine="560"/>
        <w:rPr>
          <w:rFonts w:ascii="宋体" w:hAnsi="宋体"/>
          <w:sz w:val="28"/>
          <w:szCs w:val="28"/>
        </w:rPr>
      </w:pPr>
      <w:r w:rsidRPr="00175D75">
        <w:rPr>
          <w:rFonts w:ascii="宋体" w:hAnsi="宋体" w:hint="eastAsia"/>
          <w:sz w:val="28"/>
          <w:szCs w:val="28"/>
        </w:rPr>
        <w:t>截至本公告披露</w:t>
      </w:r>
      <w:r w:rsidR="006E48F8" w:rsidRPr="00175D75">
        <w:rPr>
          <w:rFonts w:ascii="宋体" w:hAnsi="宋体" w:hint="eastAsia"/>
          <w:sz w:val="28"/>
          <w:szCs w:val="28"/>
        </w:rPr>
        <w:t>日</w:t>
      </w:r>
      <w:r w:rsidRPr="00175D75">
        <w:rPr>
          <w:rFonts w:ascii="宋体" w:hAnsi="宋体" w:hint="eastAsia"/>
          <w:sz w:val="28"/>
          <w:szCs w:val="28"/>
        </w:rPr>
        <w:t>，</w:t>
      </w:r>
      <w:r>
        <w:rPr>
          <w:rFonts w:ascii="宋体" w:hAnsi="宋体" w:hint="eastAsia"/>
          <w:sz w:val="28"/>
          <w:szCs w:val="28"/>
        </w:rPr>
        <w:t>山东能源</w:t>
      </w:r>
      <w:r w:rsidRPr="00175D75">
        <w:rPr>
          <w:rFonts w:ascii="宋体" w:hAnsi="宋体" w:hint="eastAsia"/>
          <w:sz w:val="28"/>
          <w:szCs w:val="28"/>
        </w:rPr>
        <w:t>直接持有本公司A</w:t>
      </w:r>
      <w:proofErr w:type="gramStart"/>
      <w:r w:rsidRPr="00175D75">
        <w:rPr>
          <w:rFonts w:ascii="宋体" w:hAnsi="宋体" w:hint="eastAsia"/>
          <w:sz w:val="28"/>
          <w:szCs w:val="28"/>
        </w:rPr>
        <w:t>股</w:t>
      </w:r>
      <w:proofErr w:type="gramEnd"/>
      <w:r w:rsidRPr="00175D75">
        <w:rPr>
          <w:rFonts w:ascii="宋体" w:hAnsi="宋体" w:hint="eastAsia"/>
          <w:sz w:val="28"/>
          <w:szCs w:val="28"/>
        </w:rPr>
        <w:t>股票2,263,047,288股，通过全资子公司</w:t>
      </w:r>
      <w:proofErr w:type="gramStart"/>
      <w:r w:rsidRPr="00175D75">
        <w:rPr>
          <w:rFonts w:ascii="宋体" w:hAnsi="宋体" w:hint="eastAsia"/>
          <w:sz w:val="28"/>
          <w:szCs w:val="28"/>
        </w:rPr>
        <w:t>兖</w:t>
      </w:r>
      <w:proofErr w:type="gramEnd"/>
      <w:r w:rsidRPr="00175D75">
        <w:rPr>
          <w:rFonts w:ascii="宋体" w:hAnsi="宋体" w:hint="eastAsia"/>
          <w:sz w:val="28"/>
          <w:szCs w:val="28"/>
        </w:rPr>
        <w:t>矿集团(香港)有限公司持有本公司H</w:t>
      </w:r>
      <w:proofErr w:type="gramStart"/>
      <w:r w:rsidRPr="00175D75">
        <w:rPr>
          <w:rFonts w:ascii="宋体" w:hAnsi="宋体" w:hint="eastAsia"/>
          <w:sz w:val="28"/>
          <w:szCs w:val="28"/>
        </w:rPr>
        <w:t>股</w:t>
      </w:r>
      <w:proofErr w:type="gramEnd"/>
      <w:r w:rsidRPr="00175D75">
        <w:rPr>
          <w:rFonts w:ascii="宋体" w:hAnsi="宋体" w:hint="eastAsia"/>
          <w:sz w:val="28"/>
          <w:szCs w:val="28"/>
        </w:rPr>
        <w:t>股票454,989,000股，合计持有本公司54.92%股份。</w:t>
      </w:r>
      <w:r>
        <w:rPr>
          <w:rFonts w:ascii="宋体" w:hAnsi="宋体" w:hint="eastAsia"/>
          <w:sz w:val="28"/>
          <w:szCs w:val="28"/>
        </w:rPr>
        <w:t>山东能源</w:t>
      </w:r>
      <w:r w:rsidRPr="00175D75">
        <w:rPr>
          <w:rFonts w:ascii="宋体" w:hAnsi="宋体" w:hint="eastAsia"/>
          <w:sz w:val="28"/>
          <w:szCs w:val="28"/>
        </w:rPr>
        <w:t>此次质押的本公司A</w:t>
      </w:r>
      <w:proofErr w:type="gramStart"/>
      <w:r w:rsidRPr="00175D75">
        <w:rPr>
          <w:rFonts w:ascii="宋体" w:hAnsi="宋体" w:hint="eastAsia"/>
          <w:sz w:val="28"/>
          <w:szCs w:val="28"/>
        </w:rPr>
        <w:t>股</w:t>
      </w:r>
      <w:proofErr w:type="gramEnd"/>
      <w:r w:rsidRPr="00175D75">
        <w:rPr>
          <w:rFonts w:ascii="宋体" w:hAnsi="宋体" w:hint="eastAsia"/>
          <w:sz w:val="28"/>
          <w:szCs w:val="28"/>
        </w:rPr>
        <w:t>股份120,000,000股，占本公司总股本的2.42%。</w:t>
      </w:r>
    </w:p>
    <w:p w14:paraId="623CBEE0" w14:textId="77777777" w:rsidR="00175D75" w:rsidRPr="00175D75" w:rsidRDefault="00175D75" w:rsidP="00175D75">
      <w:pPr>
        <w:spacing w:line="520" w:lineRule="exact"/>
        <w:ind w:firstLineChars="200" w:firstLine="560"/>
        <w:rPr>
          <w:rFonts w:ascii="宋体" w:hAnsi="宋体"/>
          <w:sz w:val="28"/>
          <w:szCs w:val="28"/>
        </w:rPr>
      </w:pPr>
      <w:r w:rsidRPr="00175D75">
        <w:rPr>
          <w:rFonts w:ascii="宋体" w:hAnsi="宋体" w:hint="eastAsia"/>
          <w:sz w:val="28"/>
          <w:szCs w:val="28"/>
        </w:rPr>
        <w:t>特此公告。</w:t>
      </w:r>
    </w:p>
    <w:p w14:paraId="08FBC5B4" w14:textId="77777777" w:rsidR="0072788D" w:rsidRDefault="0072788D" w:rsidP="00175D75">
      <w:pPr>
        <w:spacing w:line="520" w:lineRule="exact"/>
        <w:ind w:firstLineChars="200" w:firstLine="560"/>
        <w:rPr>
          <w:rFonts w:ascii="宋体" w:hAnsi="宋体"/>
          <w:sz w:val="28"/>
          <w:szCs w:val="28"/>
        </w:rPr>
      </w:pPr>
    </w:p>
    <w:p w14:paraId="485A7B7F" w14:textId="77777777" w:rsidR="0072788D" w:rsidRDefault="0072788D" w:rsidP="00175D75">
      <w:pPr>
        <w:spacing w:line="520" w:lineRule="exact"/>
        <w:ind w:firstLineChars="200" w:firstLine="560"/>
        <w:rPr>
          <w:rFonts w:ascii="宋体" w:hAnsi="宋体"/>
          <w:sz w:val="28"/>
          <w:szCs w:val="28"/>
        </w:rPr>
      </w:pPr>
    </w:p>
    <w:p w14:paraId="4F737496" w14:textId="3DDC529F" w:rsidR="00175D75" w:rsidRPr="00175D75" w:rsidRDefault="00175D75" w:rsidP="004B373D">
      <w:pPr>
        <w:spacing w:line="520" w:lineRule="exact"/>
        <w:ind w:firstLineChars="1200" w:firstLine="3360"/>
        <w:rPr>
          <w:rFonts w:ascii="宋体" w:hAnsi="宋体"/>
          <w:sz w:val="28"/>
          <w:szCs w:val="28"/>
        </w:rPr>
      </w:pPr>
      <w:proofErr w:type="gramStart"/>
      <w:r w:rsidRPr="00175D75">
        <w:rPr>
          <w:rFonts w:ascii="宋体" w:hAnsi="宋体" w:hint="eastAsia"/>
          <w:sz w:val="28"/>
          <w:szCs w:val="28"/>
        </w:rPr>
        <w:t>兖</w:t>
      </w:r>
      <w:proofErr w:type="gramEnd"/>
      <w:r w:rsidRPr="00175D75">
        <w:rPr>
          <w:rFonts w:ascii="宋体" w:hAnsi="宋体" w:hint="eastAsia"/>
          <w:sz w:val="28"/>
          <w:szCs w:val="28"/>
        </w:rPr>
        <w:t>矿能源集团股份有限公司董事会</w:t>
      </w:r>
    </w:p>
    <w:p w14:paraId="649CAE79" w14:textId="614F2442" w:rsidR="006D19F6" w:rsidRPr="007652B6" w:rsidRDefault="0072788D" w:rsidP="004B373D">
      <w:pPr>
        <w:spacing w:line="520" w:lineRule="exact"/>
        <w:ind w:firstLineChars="1600" w:firstLine="4480"/>
        <w:rPr>
          <w:rFonts w:ascii="宋体" w:hAnsi="宋体"/>
          <w:sz w:val="28"/>
          <w:szCs w:val="28"/>
        </w:rPr>
      </w:pPr>
      <w:r>
        <w:rPr>
          <w:rFonts w:ascii="宋体" w:hAnsi="宋体" w:hint="eastAsia"/>
          <w:sz w:val="28"/>
          <w:szCs w:val="28"/>
        </w:rPr>
        <w:t>202</w:t>
      </w:r>
      <w:r>
        <w:rPr>
          <w:rFonts w:ascii="宋体" w:hAnsi="宋体"/>
          <w:sz w:val="28"/>
          <w:szCs w:val="28"/>
        </w:rPr>
        <w:t>2</w:t>
      </w:r>
      <w:r w:rsidR="00175D75" w:rsidRPr="00175D75">
        <w:rPr>
          <w:rFonts w:ascii="宋体" w:hAnsi="宋体" w:hint="eastAsia"/>
          <w:sz w:val="28"/>
          <w:szCs w:val="28"/>
        </w:rPr>
        <w:t>年</w:t>
      </w:r>
      <w:r>
        <w:rPr>
          <w:rFonts w:ascii="宋体" w:hAnsi="宋体" w:hint="eastAsia"/>
          <w:sz w:val="28"/>
          <w:szCs w:val="28"/>
        </w:rPr>
        <w:t>4</w:t>
      </w:r>
      <w:r w:rsidR="00175D75" w:rsidRPr="00175D75">
        <w:rPr>
          <w:rFonts w:ascii="宋体" w:hAnsi="宋体" w:hint="eastAsia"/>
          <w:sz w:val="28"/>
          <w:szCs w:val="28"/>
        </w:rPr>
        <w:t>月</w:t>
      </w:r>
      <w:r w:rsidR="004B373D">
        <w:rPr>
          <w:rFonts w:ascii="宋体" w:hAnsi="宋体" w:hint="eastAsia"/>
          <w:sz w:val="28"/>
          <w:szCs w:val="28"/>
        </w:rPr>
        <w:t>8</w:t>
      </w:r>
      <w:r w:rsidR="00175D75" w:rsidRPr="00175D75">
        <w:rPr>
          <w:rFonts w:ascii="宋体" w:hAnsi="宋体" w:hint="eastAsia"/>
          <w:sz w:val="28"/>
          <w:szCs w:val="28"/>
        </w:rPr>
        <w:t>日</w:t>
      </w:r>
    </w:p>
    <w:sectPr w:rsidR="006D19F6" w:rsidRPr="007652B6" w:rsidSect="009475E9">
      <w:headerReference w:type="even" r:id="rId7"/>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E09FA" w14:textId="77777777" w:rsidR="00EB0397" w:rsidRDefault="00EB0397">
      <w:r>
        <w:separator/>
      </w:r>
    </w:p>
  </w:endnote>
  <w:endnote w:type="continuationSeparator" w:id="0">
    <w:p w14:paraId="404190BA" w14:textId="77777777" w:rsidR="00EB0397" w:rsidRDefault="00EB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984120"/>
      <w:docPartObj>
        <w:docPartGallery w:val="Page Numbers (Bottom of Page)"/>
        <w:docPartUnique/>
      </w:docPartObj>
    </w:sdtPr>
    <w:sdtEndPr/>
    <w:sdtContent>
      <w:p w14:paraId="75101AC3" w14:textId="77777777" w:rsidR="00E57E1D" w:rsidRDefault="00B22B1E">
        <w:pPr>
          <w:pStyle w:val="a3"/>
          <w:jc w:val="center"/>
        </w:pPr>
        <w:r>
          <w:fldChar w:fldCharType="begin"/>
        </w:r>
        <w:r>
          <w:instrText>PAGE   \* MERGEFORMAT</w:instrText>
        </w:r>
        <w:r>
          <w:fldChar w:fldCharType="separate"/>
        </w:r>
        <w:r w:rsidR="00AB618D" w:rsidRPr="00AB618D">
          <w:rPr>
            <w:noProof/>
            <w:lang w:val="zh-CN"/>
          </w:rPr>
          <w:t>3</w:t>
        </w:r>
        <w:r>
          <w:fldChar w:fldCharType="end"/>
        </w:r>
      </w:p>
    </w:sdtContent>
  </w:sdt>
  <w:p w14:paraId="05DFA414" w14:textId="77777777" w:rsidR="00E57E1D" w:rsidRDefault="00EB039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A327" w14:textId="77777777" w:rsidR="00EB0397" w:rsidRDefault="00EB0397">
      <w:r>
        <w:separator/>
      </w:r>
    </w:p>
  </w:footnote>
  <w:footnote w:type="continuationSeparator" w:id="0">
    <w:p w14:paraId="1C04ED16" w14:textId="77777777" w:rsidR="00EB0397" w:rsidRDefault="00EB0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39E4" w14:textId="77777777" w:rsidR="00E57E1D" w:rsidRDefault="00B22B1E">
    <w:pPr>
      <w:pStyle w:val="a5"/>
      <w:framePr w:wrap="around" w:vAnchor="text" w:hAnchor="margin" w:xAlign="right" w:y="1"/>
      <w:rPr>
        <w:rStyle w:val="a7"/>
      </w:rPr>
    </w:pPr>
    <w:r>
      <w:fldChar w:fldCharType="begin"/>
    </w:r>
    <w:r>
      <w:rPr>
        <w:rStyle w:val="a7"/>
      </w:rPr>
      <w:instrText xml:space="preserve">PAGE  </w:instrText>
    </w:r>
    <w:r>
      <w:fldChar w:fldCharType="separate"/>
    </w:r>
    <w:r w:rsidRPr="00473C16">
      <w:rPr>
        <w:rStyle w:val="a7"/>
      </w:rPr>
      <w:t>1</w:t>
    </w:r>
    <w:r>
      <w:fldChar w:fldCharType="end"/>
    </w:r>
  </w:p>
  <w:p w14:paraId="77DED623" w14:textId="77777777" w:rsidR="00E57E1D" w:rsidRDefault="00EB0397">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A188" w14:textId="77777777" w:rsidR="00E57E1D" w:rsidRDefault="00EB0397">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3111"/>
    <w:multiLevelType w:val="hybridMultilevel"/>
    <w:tmpl w:val="07A251E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1A514776"/>
    <w:multiLevelType w:val="hybridMultilevel"/>
    <w:tmpl w:val="D9A0765E"/>
    <w:lvl w:ilvl="0" w:tplc="F8FC6D42">
      <w:start w:val="1"/>
      <w:numFmt w:val="japaneseCounting"/>
      <w:lvlText w:val="%1、"/>
      <w:lvlJc w:val="left"/>
      <w:pPr>
        <w:ind w:left="982" w:hanging="50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5BFA50BB"/>
    <w:multiLevelType w:val="hybridMultilevel"/>
    <w:tmpl w:val="44DC23A8"/>
    <w:lvl w:ilvl="0" w:tplc="6ACEB8B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7E8B7AF8"/>
    <w:multiLevelType w:val="hybridMultilevel"/>
    <w:tmpl w:val="A5DEB686"/>
    <w:lvl w:ilvl="0" w:tplc="8F9E29C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373431280">
    <w:abstractNumId w:val="1"/>
  </w:num>
  <w:num w:numId="2" w16cid:durableId="149952136">
    <w:abstractNumId w:val="0"/>
  </w:num>
  <w:num w:numId="3" w16cid:durableId="1137526498">
    <w:abstractNumId w:val="2"/>
  </w:num>
  <w:num w:numId="4" w16cid:durableId="478306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3A"/>
    <w:rsid w:val="0001281F"/>
    <w:rsid w:val="00016980"/>
    <w:rsid w:val="000202B7"/>
    <w:rsid w:val="00020F1E"/>
    <w:rsid w:val="00025A02"/>
    <w:rsid w:val="00032E9A"/>
    <w:rsid w:val="00037FD9"/>
    <w:rsid w:val="00040F5A"/>
    <w:rsid w:val="00042A33"/>
    <w:rsid w:val="000456C7"/>
    <w:rsid w:val="00091E7B"/>
    <w:rsid w:val="000A42FB"/>
    <w:rsid w:val="000B07CE"/>
    <w:rsid w:val="000D720C"/>
    <w:rsid w:val="00137881"/>
    <w:rsid w:val="0014197A"/>
    <w:rsid w:val="00147FD4"/>
    <w:rsid w:val="00163267"/>
    <w:rsid w:val="00167C53"/>
    <w:rsid w:val="00175D75"/>
    <w:rsid w:val="001A0C50"/>
    <w:rsid w:val="001B7837"/>
    <w:rsid w:val="001E3091"/>
    <w:rsid w:val="001E4B92"/>
    <w:rsid w:val="00201CEC"/>
    <w:rsid w:val="002101D4"/>
    <w:rsid w:val="00211FFD"/>
    <w:rsid w:val="00212498"/>
    <w:rsid w:val="00222FEB"/>
    <w:rsid w:val="00226514"/>
    <w:rsid w:val="002332A2"/>
    <w:rsid w:val="00254B82"/>
    <w:rsid w:val="00265023"/>
    <w:rsid w:val="002737DE"/>
    <w:rsid w:val="00292220"/>
    <w:rsid w:val="002A3CAE"/>
    <w:rsid w:val="002A6B25"/>
    <w:rsid w:val="002A7257"/>
    <w:rsid w:val="002B01DD"/>
    <w:rsid w:val="002E6698"/>
    <w:rsid w:val="003003CD"/>
    <w:rsid w:val="00303F19"/>
    <w:rsid w:val="00325B5B"/>
    <w:rsid w:val="00343448"/>
    <w:rsid w:val="00381019"/>
    <w:rsid w:val="003929CB"/>
    <w:rsid w:val="0039795B"/>
    <w:rsid w:val="003A7F8C"/>
    <w:rsid w:val="003B0504"/>
    <w:rsid w:val="003B6BE8"/>
    <w:rsid w:val="003C03BF"/>
    <w:rsid w:val="003C5A0F"/>
    <w:rsid w:val="003D722C"/>
    <w:rsid w:val="003E6537"/>
    <w:rsid w:val="003E6C6C"/>
    <w:rsid w:val="003F2356"/>
    <w:rsid w:val="004109CC"/>
    <w:rsid w:val="00422D5B"/>
    <w:rsid w:val="00454EE2"/>
    <w:rsid w:val="00457DEF"/>
    <w:rsid w:val="004745F8"/>
    <w:rsid w:val="004B373D"/>
    <w:rsid w:val="004C662B"/>
    <w:rsid w:val="004D746E"/>
    <w:rsid w:val="004E5344"/>
    <w:rsid w:val="004E649D"/>
    <w:rsid w:val="004F2D8B"/>
    <w:rsid w:val="004F4FFD"/>
    <w:rsid w:val="005503D5"/>
    <w:rsid w:val="00577C96"/>
    <w:rsid w:val="00582442"/>
    <w:rsid w:val="00582461"/>
    <w:rsid w:val="005A5D93"/>
    <w:rsid w:val="005A5EDB"/>
    <w:rsid w:val="005A7B60"/>
    <w:rsid w:val="005C20FE"/>
    <w:rsid w:val="005C6998"/>
    <w:rsid w:val="005E6946"/>
    <w:rsid w:val="005F3430"/>
    <w:rsid w:val="005F5607"/>
    <w:rsid w:val="005F707A"/>
    <w:rsid w:val="0061694B"/>
    <w:rsid w:val="006274DE"/>
    <w:rsid w:val="00627FFC"/>
    <w:rsid w:val="006373DF"/>
    <w:rsid w:val="00690B3B"/>
    <w:rsid w:val="006950FD"/>
    <w:rsid w:val="006A1A56"/>
    <w:rsid w:val="006B25FB"/>
    <w:rsid w:val="006C4084"/>
    <w:rsid w:val="006D19F6"/>
    <w:rsid w:val="006D4A12"/>
    <w:rsid w:val="006E2F9B"/>
    <w:rsid w:val="006E48F8"/>
    <w:rsid w:val="006F0FDF"/>
    <w:rsid w:val="00714748"/>
    <w:rsid w:val="0072683B"/>
    <w:rsid w:val="0072788D"/>
    <w:rsid w:val="00753D76"/>
    <w:rsid w:val="007652B6"/>
    <w:rsid w:val="00786681"/>
    <w:rsid w:val="007A6DDB"/>
    <w:rsid w:val="007B7329"/>
    <w:rsid w:val="007C0A2A"/>
    <w:rsid w:val="007D3A89"/>
    <w:rsid w:val="007E4CCF"/>
    <w:rsid w:val="00812E7E"/>
    <w:rsid w:val="008241AF"/>
    <w:rsid w:val="00832DC3"/>
    <w:rsid w:val="008579AA"/>
    <w:rsid w:val="00857DCF"/>
    <w:rsid w:val="008625E1"/>
    <w:rsid w:val="0088056C"/>
    <w:rsid w:val="00887E88"/>
    <w:rsid w:val="00892AA4"/>
    <w:rsid w:val="008C019A"/>
    <w:rsid w:val="008D4A27"/>
    <w:rsid w:val="008F7DB1"/>
    <w:rsid w:val="00913448"/>
    <w:rsid w:val="00935542"/>
    <w:rsid w:val="00941BDD"/>
    <w:rsid w:val="00967D54"/>
    <w:rsid w:val="009A06ED"/>
    <w:rsid w:val="009C310A"/>
    <w:rsid w:val="009E6C44"/>
    <w:rsid w:val="009F5CE6"/>
    <w:rsid w:val="00A03515"/>
    <w:rsid w:val="00A05DF9"/>
    <w:rsid w:val="00A14BE5"/>
    <w:rsid w:val="00A565E8"/>
    <w:rsid w:val="00A66C27"/>
    <w:rsid w:val="00A8602A"/>
    <w:rsid w:val="00AB618D"/>
    <w:rsid w:val="00AD4EED"/>
    <w:rsid w:val="00AE0397"/>
    <w:rsid w:val="00AF6043"/>
    <w:rsid w:val="00B056E4"/>
    <w:rsid w:val="00B16F9A"/>
    <w:rsid w:val="00B21D83"/>
    <w:rsid w:val="00B22B1E"/>
    <w:rsid w:val="00B5692D"/>
    <w:rsid w:val="00BA1866"/>
    <w:rsid w:val="00BB58AF"/>
    <w:rsid w:val="00BE703F"/>
    <w:rsid w:val="00BF231B"/>
    <w:rsid w:val="00BF4187"/>
    <w:rsid w:val="00C77245"/>
    <w:rsid w:val="00C8272C"/>
    <w:rsid w:val="00C90134"/>
    <w:rsid w:val="00CB323A"/>
    <w:rsid w:val="00CB3D9C"/>
    <w:rsid w:val="00CC5C85"/>
    <w:rsid w:val="00D02125"/>
    <w:rsid w:val="00D04BDF"/>
    <w:rsid w:val="00D20C42"/>
    <w:rsid w:val="00D25291"/>
    <w:rsid w:val="00D463FE"/>
    <w:rsid w:val="00D4794D"/>
    <w:rsid w:val="00D551CF"/>
    <w:rsid w:val="00D83F9D"/>
    <w:rsid w:val="00D9498F"/>
    <w:rsid w:val="00DA00E2"/>
    <w:rsid w:val="00DA1F81"/>
    <w:rsid w:val="00DB1FF6"/>
    <w:rsid w:val="00DD35B9"/>
    <w:rsid w:val="00DD4A67"/>
    <w:rsid w:val="00DE0A7B"/>
    <w:rsid w:val="00DF1FD1"/>
    <w:rsid w:val="00DF248E"/>
    <w:rsid w:val="00DF771F"/>
    <w:rsid w:val="00E01F95"/>
    <w:rsid w:val="00E02E46"/>
    <w:rsid w:val="00E14ED3"/>
    <w:rsid w:val="00E229D0"/>
    <w:rsid w:val="00E35D07"/>
    <w:rsid w:val="00E510F8"/>
    <w:rsid w:val="00E5560B"/>
    <w:rsid w:val="00E7209E"/>
    <w:rsid w:val="00E90804"/>
    <w:rsid w:val="00E941B7"/>
    <w:rsid w:val="00EA4F8F"/>
    <w:rsid w:val="00EB0397"/>
    <w:rsid w:val="00EB2C0E"/>
    <w:rsid w:val="00EB3068"/>
    <w:rsid w:val="00EC4427"/>
    <w:rsid w:val="00EC6653"/>
    <w:rsid w:val="00ED28BC"/>
    <w:rsid w:val="00ED4B2B"/>
    <w:rsid w:val="00ED6DFC"/>
    <w:rsid w:val="00EE225D"/>
    <w:rsid w:val="00EF44D1"/>
    <w:rsid w:val="00F022EE"/>
    <w:rsid w:val="00F1207A"/>
    <w:rsid w:val="00F16EE4"/>
    <w:rsid w:val="00F23D27"/>
    <w:rsid w:val="00F3353A"/>
    <w:rsid w:val="00F63678"/>
    <w:rsid w:val="00F80C1E"/>
    <w:rsid w:val="00F85BFD"/>
    <w:rsid w:val="00FB0A41"/>
    <w:rsid w:val="00FB4D63"/>
    <w:rsid w:val="00FD0559"/>
    <w:rsid w:val="00FE548C"/>
    <w:rsid w:val="00FF4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094AB"/>
  <w15:docId w15:val="{CEADB9BB-43E2-4630-8948-B904277A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9F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6D19F6"/>
    <w:pPr>
      <w:keepNext/>
      <w:keepLines/>
      <w:spacing w:before="220" w:after="210"/>
      <w:ind w:firstLineChars="200" w:firstLine="200"/>
      <w:outlineLvl w:val="0"/>
    </w:pPr>
    <w:rPr>
      <w:rFonts w:ascii="Calibri" w:hAnsi="Calibri"/>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9F6"/>
    <w:rPr>
      <w:rFonts w:ascii="Calibri" w:eastAsia="宋体" w:hAnsi="Calibri" w:cs="Times New Roman"/>
      <w:b/>
      <w:bCs/>
      <w:kern w:val="44"/>
      <w:sz w:val="24"/>
      <w:szCs w:val="44"/>
    </w:rPr>
  </w:style>
  <w:style w:type="paragraph" w:styleId="a3">
    <w:name w:val="footer"/>
    <w:basedOn w:val="a"/>
    <w:link w:val="a4"/>
    <w:uiPriority w:val="99"/>
    <w:qFormat/>
    <w:rsid w:val="006D19F6"/>
    <w:pPr>
      <w:tabs>
        <w:tab w:val="center" w:pos="4153"/>
        <w:tab w:val="right" w:pos="8306"/>
      </w:tabs>
      <w:snapToGrid w:val="0"/>
      <w:jc w:val="left"/>
    </w:pPr>
    <w:rPr>
      <w:sz w:val="18"/>
      <w:szCs w:val="18"/>
    </w:rPr>
  </w:style>
  <w:style w:type="character" w:customStyle="1" w:styleId="a4">
    <w:name w:val="页脚 字符"/>
    <w:basedOn w:val="a0"/>
    <w:link w:val="a3"/>
    <w:uiPriority w:val="99"/>
    <w:rsid w:val="006D19F6"/>
    <w:rPr>
      <w:rFonts w:ascii="Times New Roman" w:eastAsia="宋体" w:hAnsi="Times New Roman" w:cs="Times New Roman"/>
      <w:sz w:val="18"/>
      <w:szCs w:val="18"/>
    </w:rPr>
  </w:style>
  <w:style w:type="paragraph" w:styleId="a5">
    <w:name w:val="header"/>
    <w:basedOn w:val="a"/>
    <w:link w:val="a6"/>
    <w:uiPriority w:val="99"/>
    <w:qFormat/>
    <w:rsid w:val="006D19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D19F6"/>
    <w:rPr>
      <w:rFonts w:ascii="Times New Roman" w:eastAsia="宋体" w:hAnsi="Times New Roman" w:cs="Times New Roman"/>
      <w:sz w:val="18"/>
      <w:szCs w:val="18"/>
    </w:rPr>
  </w:style>
  <w:style w:type="character" w:styleId="a7">
    <w:name w:val="page number"/>
    <w:basedOn w:val="a0"/>
    <w:qFormat/>
    <w:rsid w:val="006D19F6"/>
  </w:style>
  <w:style w:type="paragraph" w:styleId="a8">
    <w:name w:val="List Paragraph"/>
    <w:basedOn w:val="a"/>
    <w:uiPriority w:val="99"/>
    <w:unhideWhenUsed/>
    <w:rsid w:val="006D19F6"/>
    <w:pPr>
      <w:ind w:firstLineChars="200" w:firstLine="420"/>
    </w:pPr>
  </w:style>
  <w:style w:type="table" w:customStyle="1" w:styleId="11">
    <w:name w:val="网格型1"/>
    <w:basedOn w:val="a1"/>
    <w:next w:val="a9"/>
    <w:uiPriority w:val="59"/>
    <w:rsid w:val="006D19F6"/>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6D19F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E0397"/>
    <w:rPr>
      <w:sz w:val="18"/>
      <w:szCs w:val="18"/>
    </w:rPr>
  </w:style>
  <w:style w:type="character" w:customStyle="1" w:styleId="ab">
    <w:name w:val="批注框文本 字符"/>
    <w:basedOn w:val="a0"/>
    <w:link w:val="aa"/>
    <w:uiPriority w:val="99"/>
    <w:semiHidden/>
    <w:rsid w:val="00AE039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99246">
      <w:bodyDiv w:val="1"/>
      <w:marLeft w:val="0"/>
      <w:marRight w:val="0"/>
      <w:marTop w:val="0"/>
      <w:marBottom w:val="0"/>
      <w:divBdr>
        <w:top w:val="none" w:sz="0" w:space="0" w:color="auto"/>
        <w:left w:val="none" w:sz="0" w:space="0" w:color="auto"/>
        <w:bottom w:val="none" w:sz="0" w:space="0" w:color="auto"/>
        <w:right w:val="none" w:sz="0" w:space="0" w:color="auto"/>
      </w:divBdr>
    </w:div>
    <w:div w:id="1353074184">
      <w:bodyDiv w:val="1"/>
      <w:marLeft w:val="0"/>
      <w:marRight w:val="0"/>
      <w:marTop w:val="0"/>
      <w:marBottom w:val="0"/>
      <w:divBdr>
        <w:top w:val="none" w:sz="0" w:space="0" w:color="auto"/>
        <w:left w:val="none" w:sz="0" w:space="0" w:color="auto"/>
        <w:bottom w:val="none" w:sz="0" w:space="0" w:color="auto"/>
        <w:right w:val="none" w:sz="0" w:space="0" w:color="auto"/>
      </w:divBdr>
    </w:div>
    <w:div w:id="176052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697</TotalTime>
  <Pages>2</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婷玮 赵</dc:creator>
  <cp:keywords/>
  <dc:description/>
  <cp:lastModifiedBy>建德</cp:lastModifiedBy>
  <cp:revision>78</cp:revision>
  <cp:lastPrinted>2022-04-08T06:51:00Z</cp:lastPrinted>
  <dcterms:created xsi:type="dcterms:W3CDTF">2021-09-21T08:47:00Z</dcterms:created>
  <dcterms:modified xsi:type="dcterms:W3CDTF">2022-04-08T07:00:00Z</dcterms:modified>
</cp:coreProperties>
</file>