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1DCA" w14:textId="77777777" w:rsidR="00ED41BD" w:rsidRDefault="00B40FAF">
      <w:pPr>
        <w:widowControl/>
        <w:spacing w:before="156" w:after="156"/>
        <w:ind w:firstLineChars="0" w:firstLine="0"/>
        <w:rPr>
          <w:rFonts w:cs="宋体"/>
          <w:b/>
          <w:kern w:val="0"/>
          <w:szCs w:val="21"/>
        </w:rPr>
      </w:pPr>
      <w:r>
        <w:rPr>
          <w:rFonts w:cs="宋体" w:hint="eastAsia"/>
          <w:b/>
          <w:kern w:val="0"/>
          <w:szCs w:val="21"/>
        </w:rPr>
        <w:t>股票代码</w:t>
      </w:r>
      <w:r>
        <w:rPr>
          <w:rFonts w:cs="宋体"/>
          <w:b/>
          <w:kern w:val="0"/>
          <w:szCs w:val="21"/>
        </w:rPr>
        <w:t>：</w:t>
      </w:r>
      <w:r>
        <w:rPr>
          <w:rFonts w:cs="宋体" w:hint="eastAsia"/>
          <w:b/>
          <w:kern w:val="0"/>
          <w:szCs w:val="21"/>
        </w:rPr>
        <w:t>6</w:t>
      </w:r>
      <w:r>
        <w:rPr>
          <w:rFonts w:cs="宋体"/>
          <w:b/>
          <w:kern w:val="0"/>
          <w:szCs w:val="21"/>
        </w:rPr>
        <w:t>00188</w:t>
      </w:r>
      <w:r>
        <w:rPr>
          <w:rFonts w:cs="宋体" w:hint="eastAsia"/>
          <w:b/>
          <w:kern w:val="0"/>
          <w:szCs w:val="21"/>
        </w:rPr>
        <w:t xml:space="preserve">                                   </w:t>
      </w:r>
      <w:r>
        <w:rPr>
          <w:rFonts w:cs="宋体" w:hint="eastAsia"/>
          <w:b/>
          <w:kern w:val="0"/>
          <w:szCs w:val="21"/>
        </w:rPr>
        <w:t>股票简称</w:t>
      </w:r>
      <w:r>
        <w:rPr>
          <w:rFonts w:cs="宋体"/>
          <w:b/>
          <w:kern w:val="0"/>
          <w:szCs w:val="21"/>
        </w:rPr>
        <w:t>：</w:t>
      </w:r>
      <w:r>
        <w:rPr>
          <w:rFonts w:cs="宋体" w:hint="eastAsia"/>
          <w:b/>
          <w:kern w:val="0"/>
          <w:szCs w:val="21"/>
        </w:rPr>
        <w:t>兖州煤业</w:t>
      </w:r>
    </w:p>
    <w:p w14:paraId="3B70A42D" w14:textId="77777777" w:rsidR="00ED41BD" w:rsidRDefault="00ED41BD">
      <w:pPr>
        <w:widowControl/>
        <w:spacing w:beforeLines="100" w:before="312" w:after="156"/>
        <w:ind w:firstLine="643"/>
        <w:jc w:val="center"/>
        <w:rPr>
          <w:rFonts w:ascii="黑体" w:eastAsia="黑体" w:hAnsi="黑体" w:cs="宋体"/>
          <w:b/>
          <w:kern w:val="0"/>
          <w:sz w:val="32"/>
          <w:szCs w:val="21"/>
        </w:rPr>
      </w:pPr>
    </w:p>
    <w:p w14:paraId="6B572B5C" w14:textId="77777777" w:rsidR="00ED41BD" w:rsidRDefault="00ED41BD">
      <w:pPr>
        <w:widowControl/>
        <w:spacing w:beforeLines="100" w:before="312" w:after="156"/>
        <w:ind w:firstLine="643"/>
        <w:jc w:val="center"/>
        <w:rPr>
          <w:rFonts w:ascii="黑体" w:eastAsia="黑体" w:hAnsi="黑体" w:cs="宋体"/>
          <w:b/>
          <w:kern w:val="0"/>
          <w:sz w:val="32"/>
          <w:szCs w:val="21"/>
        </w:rPr>
      </w:pPr>
    </w:p>
    <w:p w14:paraId="0A276089" w14:textId="77777777" w:rsidR="00ED41BD" w:rsidRDefault="00ED41BD">
      <w:pPr>
        <w:spacing w:before="156" w:after="156"/>
        <w:ind w:firstLine="883"/>
        <w:jc w:val="center"/>
        <w:rPr>
          <w:rFonts w:cs="Times New Roman"/>
          <w:b/>
          <w:sz w:val="44"/>
          <w:szCs w:val="44"/>
        </w:rPr>
      </w:pPr>
    </w:p>
    <w:p w14:paraId="23AF21D7" w14:textId="77777777" w:rsidR="00ED41BD" w:rsidRDefault="00ED41BD">
      <w:pPr>
        <w:spacing w:before="156" w:after="156"/>
        <w:ind w:firstLine="883"/>
        <w:jc w:val="center"/>
        <w:rPr>
          <w:rFonts w:cs="Times New Roman"/>
          <w:b/>
          <w:sz w:val="44"/>
          <w:szCs w:val="44"/>
        </w:rPr>
      </w:pPr>
    </w:p>
    <w:p w14:paraId="10B2062E" w14:textId="77777777" w:rsidR="00ED41BD" w:rsidRDefault="00ED41BD">
      <w:pPr>
        <w:spacing w:before="156" w:after="156"/>
        <w:ind w:firstLineChars="0" w:firstLine="0"/>
        <w:rPr>
          <w:rFonts w:cs="Times New Roman"/>
          <w:b/>
          <w:sz w:val="44"/>
          <w:szCs w:val="44"/>
        </w:rPr>
      </w:pPr>
    </w:p>
    <w:p w14:paraId="18A3DAB8" w14:textId="77777777" w:rsidR="00ED41BD" w:rsidRDefault="00B40FAF">
      <w:pPr>
        <w:spacing w:before="156" w:after="156"/>
        <w:ind w:firstLineChars="0" w:firstLine="0"/>
        <w:jc w:val="center"/>
        <w:rPr>
          <w:rFonts w:cs="Times New Roman"/>
          <w:b/>
          <w:sz w:val="44"/>
          <w:szCs w:val="44"/>
        </w:rPr>
      </w:pPr>
      <w:r>
        <w:rPr>
          <w:rFonts w:cs="Times New Roman" w:hint="eastAsia"/>
          <w:b/>
          <w:sz w:val="44"/>
          <w:szCs w:val="44"/>
        </w:rPr>
        <w:t>兖州煤业股份有限公司</w:t>
      </w:r>
    </w:p>
    <w:p w14:paraId="610A8DAC" w14:textId="77777777" w:rsidR="00ED41BD" w:rsidRDefault="00B40FAF">
      <w:pPr>
        <w:spacing w:before="156" w:after="156"/>
        <w:ind w:firstLineChars="0" w:firstLine="0"/>
        <w:jc w:val="center"/>
        <w:rPr>
          <w:rFonts w:cs="Times New Roman"/>
          <w:b/>
          <w:sz w:val="44"/>
          <w:szCs w:val="44"/>
        </w:rPr>
      </w:pPr>
      <w:r>
        <w:rPr>
          <w:rFonts w:cs="Times New Roman"/>
          <w:b/>
          <w:sz w:val="44"/>
          <w:szCs w:val="44"/>
        </w:rPr>
        <w:t>202</w:t>
      </w:r>
      <w:r>
        <w:rPr>
          <w:rFonts w:cs="Times New Roman" w:hint="eastAsia"/>
          <w:b/>
          <w:sz w:val="44"/>
          <w:szCs w:val="44"/>
        </w:rPr>
        <w:t>1</w:t>
      </w:r>
      <w:r>
        <w:rPr>
          <w:rFonts w:cs="Times New Roman"/>
          <w:b/>
          <w:sz w:val="44"/>
          <w:szCs w:val="44"/>
        </w:rPr>
        <w:t>年</w:t>
      </w:r>
      <w:r>
        <w:rPr>
          <w:rFonts w:cs="Times New Roman" w:hint="eastAsia"/>
          <w:b/>
          <w:sz w:val="44"/>
          <w:szCs w:val="44"/>
        </w:rPr>
        <w:t>A</w:t>
      </w:r>
      <w:r>
        <w:rPr>
          <w:rFonts w:cs="Times New Roman" w:hint="eastAsia"/>
          <w:b/>
          <w:sz w:val="44"/>
          <w:szCs w:val="44"/>
        </w:rPr>
        <w:t>股限制性股票激励计划（草案）</w:t>
      </w:r>
    </w:p>
    <w:p w14:paraId="6CE9EE9A" w14:textId="77777777" w:rsidR="00ED41BD" w:rsidRDefault="00ED41BD">
      <w:pPr>
        <w:widowControl/>
        <w:spacing w:before="156" w:after="156"/>
        <w:ind w:firstLine="643"/>
        <w:jc w:val="center"/>
        <w:rPr>
          <w:rFonts w:ascii="黑体" w:eastAsia="黑体" w:hAnsi="黑体" w:cs="宋体"/>
          <w:b/>
          <w:kern w:val="0"/>
          <w:sz w:val="32"/>
          <w:szCs w:val="21"/>
        </w:rPr>
      </w:pPr>
    </w:p>
    <w:p w14:paraId="65737218" w14:textId="77777777" w:rsidR="00ED41BD" w:rsidRDefault="00ED41BD">
      <w:pPr>
        <w:widowControl/>
        <w:spacing w:before="156" w:after="156"/>
        <w:ind w:firstLine="643"/>
        <w:jc w:val="center"/>
        <w:rPr>
          <w:rFonts w:ascii="黑体" w:eastAsia="黑体" w:hAnsi="黑体" w:cs="宋体"/>
          <w:b/>
          <w:kern w:val="0"/>
          <w:sz w:val="32"/>
          <w:szCs w:val="21"/>
        </w:rPr>
      </w:pPr>
    </w:p>
    <w:p w14:paraId="18ECEF25" w14:textId="77777777" w:rsidR="00ED41BD" w:rsidRDefault="00ED41BD">
      <w:pPr>
        <w:widowControl/>
        <w:spacing w:before="156" w:after="156"/>
        <w:ind w:firstLine="643"/>
        <w:jc w:val="center"/>
        <w:rPr>
          <w:rFonts w:ascii="黑体" w:eastAsia="黑体" w:hAnsi="黑体" w:cs="宋体"/>
          <w:b/>
          <w:kern w:val="0"/>
          <w:sz w:val="32"/>
          <w:szCs w:val="21"/>
        </w:rPr>
      </w:pPr>
    </w:p>
    <w:p w14:paraId="549F0B8C" w14:textId="77777777" w:rsidR="00ED41BD" w:rsidRDefault="00ED41BD">
      <w:pPr>
        <w:widowControl/>
        <w:spacing w:before="156" w:after="156"/>
        <w:ind w:firstLine="643"/>
        <w:jc w:val="center"/>
        <w:rPr>
          <w:rFonts w:ascii="黑体" w:eastAsia="黑体" w:hAnsi="黑体" w:cs="宋体"/>
          <w:b/>
          <w:kern w:val="0"/>
          <w:sz w:val="32"/>
          <w:szCs w:val="21"/>
        </w:rPr>
      </w:pPr>
    </w:p>
    <w:p w14:paraId="748AE108" w14:textId="77777777" w:rsidR="00ED41BD" w:rsidRDefault="00ED41BD">
      <w:pPr>
        <w:widowControl/>
        <w:spacing w:before="156" w:after="156"/>
        <w:ind w:firstLine="643"/>
        <w:jc w:val="center"/>
        <w:rPr>
          <w:rFonts w:ascii="黑体" w:eastAsia="黑体" w:hAnsi="黑体" w:cs="宋体"/>
          <w:b/>
          <w:kern w:val="0"/>
          <w:sz w:val="32"/>
          <w:szCs w:val="21"/>
        </w:rPr>
      </w:pPr>
    </w:p>
    <w:p w14:paraId="0EE7F4AF" w14:textId="77777777" w:rsidR="00ED41BD" w:rsidRDefault="00ED41BD">
      <w:pPr>
        <w:widowControl/>
        <w:spacing w:before="156" w:after="156"/>
        <w:ind w:firstLine="643"/>
        <w:jc w:val="center"/>
        <w:rPr>
          <w:rFonts w:ascii="黑体" w:eastAsia="黑体" w:hAnsi="黑体" w:cs="宋体"/>
          <w:b/>
          <w:kern w:val="0"/>
          <w:sz w:val="32"/>
          <w:szCs w:val="21"/>
        </w:rPr>
      </w:pPr>
    </w:p>
    <w:p w14:paraId="73A28BF4" w14:textId="77777777" w:rsidR="00ED41BD" w:rsidRDefault="00B40FAF">
      <w:pPr>
        <w:autoSpaceDE w:val="0"/>
        <w:autoSpaceDN w:val="0"/>
        <w:adjustRightInd w:val="0"/>
        <w:spacing w:beforeLines="0" w:before="0" w:afterLines="0" w:after="0"/>
        <w:ind w:firstLineChars="0" w:firstLine="0"/>
        <w:jc w:val="center"/>
        <w:rPr>
          <w:rFonts w:ascii="宋体" w:hAnsi="宋体" w:cs="Times New Roman"/>
          <w:b/>
          <w:kern w:val="0"/>
          <w:sz w:val="28"/>
          <w:szCs w:val="28"/>
        </w:rPr>
      </w:pPr>
      <w:r>
        <w:rPr>
          <w:rFonts w:ascii="宋体" w:hAnsi="宋体" w:cs="Times New Roman" w:hint="eastAsia"/>
          <w:b/>
          <w:kern w:val="0"/>
          <w:sz w:val="28"/>
          <w:szCs w:val="28"/>
        </w:rPr>
        <w:t>兖州煤业股份有限公司</w:t>
      </w:r>
    </w:p>
    <w:p w14:paraId="3DDFFA30" w14:textId="77777777" w:rsidR="00ED41BD" w:rsidRDefault="00B40FAF">
      <w:pPr>
        <w:autoSpaceDE w:val="0"/>
        <w:autoSpaceDN w:val="0"/>
        <w:adjustRightInd w:val="0"/>
        <w:spacing w:beforeLines="0" w:before="0" w:afterLines="0" w:after="0"/>
        <w:ind w:firstLineChars="0" w:firstLine="0"/>
        <w:jc w:val="center"/>
        <w:rPr>
          <w:rFonts w:ascii="宋体" w:hAnsi="宋体" w:cs="Times New Roman"/>
          <w:b/>
          <w:kern w:val="0"/>
          <w:sz w:val="28"/>
          <w:szCs w:val="28"/>
        </w:rPr>
      </w:pPr>
      <w:r>
        <w:rPr>
          <w:rFonts w:ascii="宋体" w:hAnsi="宋体" w:cs="Times New Roman" w:hint="eastAsia"/>
          <w:b/>
          <w:kern w:val="0"/>
          <w:sz w:val="28"/>
          <w:szCs w:val="28"/>
        </w:rPr>
        <w:t>二〇二一</w:t>
      </w:r>
      <w:r>
        <w:rPr>
          <w:rFonts w:ascii="宋体" w:hAnsi="宋体" w:cs="Times New Roman"/>
          <w:b/>
          <w:kern w:val="0"/>
          <w:sz w:val="28"/>
          <w:szCs w:val="28"/>
        </w:rPr>
        <w:t>年</w:t>
      </w:r>
      <w:r>
        <w:rPr>
          <w:rFonts w:ascii="宋体" w:hAnsi="宋体" w:cs="Times New Roman" w:hint="eastAsia"/>
          <w:b/>
          <w:kern w:val="0"/>
          <w:sz w:val="28"/>
          <w:szCs w:val="28"/>
        </w:rPr>
        <w:t>十二</w:t>
      </w:r>
      <w:r>
        <w:rPr>
          <w:rFonts w:ascii="宋体" w:hAnsi="宋体" w:cs="Times New Roman"/>
          <w:b/>
          <w:kern w:val="0"/>
          <w:sz w:val="28"/>
          <w:szCs w:val="28"/>
        </w:rPr>
        <w:t>月</w:t>
      </w:r>
    </w:p>
    <w:p w14:paraId="548DE8AA" w14:textId="77777777" w:rsidR="00ED41BD" w:rsidRDefault="00B40FAF">
      <w:pPr>
        <w:keepNext/>
        <w:keepLines/>
        <w:pageBreakBefore/>
        <w:adjustRightInd w:val="0"/>
        <w:snapToGrid w:val="0"/>
        <w:spacing w:before="156" w:afterLines="0" w:after="0"/>
        <w:ind w:firstLineChars="0" w:firstLine="0"/>
        <w:jc w:val="center"/>
        <w:outlineLvl w:val="0"/>
        <w:rPr>
          <w:rFonts w:ascii="Arial" w:hAnsi="Arial" w:cs="Times New Roman"/>
          <w:b/>
          <w:bCs/>
          <w:kern w:val="0"/>
          <w:sz w:val="28"/>
          <w:szCs w:val="28"/>
        </w:rPr>
      </w:pPr>
      <w:bookmarkStart w:id="0" w:name="_Toc70370144"/>
      <w:r>
        <w:rPr>
          <w:rFonts w:ascii="Arial" w:hAnsi="Arial" w:cs="Times New Roman"/>
          <w:b/>
          <w:bCs/>
          <w:kern w:val="0"/>
          <w:sz w:val="28"/>
          <w:szCs w:val="28"/>
        </w:rPr>
        <w:lastRenderedPageBreak/>
        <w:t>声明</w:t>
      </w:r>
      <w:bookmarkEnd w:id="0"/>
    </w:p>
    <w:p w14:paraId="6323AACE" w14:textId="77777777" w:rsidR="00ED41BD" w:rsidRDefault="00B40FAF">
      <w:pPr>
        <w:spacing w:beforeLines="0" w:before="0" w:after="156"/>
        <w:ind w:firstLine="480"/>
        <w:rPr>
          <w:rFonts w:cs="Times New Roman"/>
          <w:szCs w:val="24"/>
        </w:rPr>
      </w:pPr>
      <w:r>
        <w:rPr>
          <w:rFonts w:cs="Times New Roman" w:hint="eastAsia"/>
          <w:szCs w:val="24"/>
        </w:rPr>
        <w:t>本公司及全体董事、监事保证本计划不存在虚假记载、误导性陈述或重大遗漏，并对其真实性、准确性、完整性承担个别和连带的法律责任。</w:t>
      </w:r>
    </w:p>
    <w:p w14:paraId="6A5C9400" w14:textId="77777777" w:rsidR="00ED41BD" w:rsidRDefault="00B40FAF">
      <w:pPr>
        <w:keepNext/>
        <w:keepLines/>
        <w:adjustRightInd w:val="0"/>
        <w:snapToGrid w:val="0"/>
        <w:spacing w:before="156" w:afterLines="0" w:after="0"/>
        <w:ind w:firstLineChars="0" w:firstLine="0"/>
        <w:jc w:val="center"/>
        <w:outlineLvl w:val="0"/>
        <w:rPr>
          <w:rFonts w:ascii="Arial" w:hAnsi="Arial" w:cs="Times New Roman"/>
          <w:b/>
          <w:bCs/>
          <w:kern w:val="0"/>
          <w:sz w:val="28"/>
          <w:szCs w:val="28"/>
        </w:rPr>
      </w:pPr>
      <w:bookmarkStart w:id="1" w:name="_Toc70370145"/>
      <w:r>
        <w:rPr>
          <w:rFonts w:ascii="Arial" w:hAnsi="Arial" w:cs="Times New Roman"/>
          <w:b/>
          <w:bCs/>
          <w:kern w:val="0"/>
          <w:sz w:val="28"/>
          <w:szCs w:val="28"/>
        </w:rPr>
        <w:t>特别提示</w:t>
      </w:r>
      <w:bookmarkEnd w:id="1"/>
    </w:p>
    <w:p w14:paraId="7CA6A4CE" w14:textId="77777777" w:rsidR="00ED41BD" w:rsidRDefault="00B40FAF">
      <w:pPr>
        <w:spacing w:beforeLines="0" w:before="0" w:afterLines="0" w:after="0"/>
        <w:ind w:firstLine="480"/>
        <w:rPr>
          <w:rFonts w:cs="Times New Roman"/>
          <w:szCs w:val="24"/>
        </w:rPr>
      </w:pPr>
      <w:r>
        <w:rPr>
          <w:rFonts w:cs="Times New Roman" w:hint="eastAsia"/>
          <w:szCs w:val="24"/>
        </w:rPr>
        <w:t>一、本激励计划依据《中华人民共和国公司法》《中华人民共和国证券法》《上市公司股权激励管理办法》《国有控股上市公司（境内）实施股权激励试行办法》（国</w:t>
      </w:r>
      <w:proofErr w:type="gramStart"/>
      <w:r>
        <w:rPr>
          <w:rFonts w:cs="Times New Roman" w:hint="eastAsia"/>
          <w:szCs w:val="24"/>
        </w:rPr>
        <w:t>资发分配</w:t>
      </w:r>
      <w:proofErr w:type="gramEnd"/>
      <w:r>
        <w:rPr>
          <w:rFonts w:cs="Times New Roman" w:hint="eastAsia"/>
          <w:szCs w:val="24"/>
        </w:rPr>
        <w:t>[</w:t>
      </w:r>
      <w:r>
        <w:rPr>
          <w:rFonts w:cs="Times New Roman"/>
          <w:szCs w:val="24"/>
        </w:rPr>
        <w:t>2006</w:t>
      </w:r>
      <w:r>
        <w:rPr>
          <w:rFonts w:cs="Times New Roman" w:hint="eastAsia"/>
          <w:szCs w:val="24"/>
        </w:rPr>
        <w:t>]</w:t>
      </w:r>
      <w:r>
        <w:rPr>
          <w:rFonts w:cs="Times New Roman"/>
          <w:szCs w:val="24"/>
        </w:rPr>
        <w:t>175</w:t>
      </w:r>
      <w:r>
        <w:rPr>
          <w:rFonts w:cs="Times New Roman" w:hint="eastAsia"/>
          <w:szCs w:val="24"/>
        </w:rPr>
        <w:t>号）、《关于规范国有控股上市公司实施股权激励制度有关问题的通知》（国</w:t>
      </w:r>
      <w:proofErr w:type="gramStart"/>
      <w:r>
        <w:rPr>
          <w:rFonts w:cs="Times New Roman" w:hint="eastAsia"/>
          <w:szCs w:val="24"/>
        </w:rPr>
        <w:t>资发分配</w:t>
      </w:r>
      <w:proofErr w:type="gramEnd"/>
      <w:r>
        <w:rPr>
          <w:rFonts w:cs="Times New Roman" w:hint="eastAsia"/>
          <w:szCs w:val="24"/>
        </w:rPr>
        <w:t>[</w:t>
      </w:r>
      <w:r>
        <w:rPr>
          <w:rFonts w:cs="Times New Roman"/>
          <w:szCs w:val="24"/>
        </w:rPr>
        <w:t>2008</w:t>
      </w:r>
      <w:r>
        <w:rPr>
          <w:rFonts w:cs="Times New Roman" w:hint="eastAsia"/>
          <w:szCs w:val="24"/>
        </w:rPr>
        <w:t>]</w:t>
      </w:r>
      <w:r>
        <w:rPr>
          <w:rFonts w:cs="Times New Roman"/>
          <w:szCs w:val="24"/>
        </w:rPr>
        <w:t>171</w:t>
      </w:r>
      <w:r>
        <w:rPr>
          <w:rFonts w:cs="Times New Roman" w:hint="eastAsia"/>
          <w:szCs w:val="24"/>
        </w:rPr>
        <w:t>号）和兖州煤业股份有限公司（以下简称“兖州煤业”或“本公司”、“公司”）《公司章程》以及其他有关法律、法规和规范性文件制定。</w:t>
      </w:r>
    </w:p>
    <w:p w14:paraId="200D66C1" w14:textId="77777777" w:rsidR="00ED41BD" w:rsidRDefault="00B40FAF">
      <w:pPr>
        <w:spacing w:beforeLines="0" w:before="0" w:afterLines="0" w:after="0"/>
        <w:ind w:firstLine="480"/>
        <w:rPr>
          <w:rFonts w:cs="Times New Roman"/>
          <w:szCs w:val="24"/>
        </w:rPr>
      </w:pPr>
      <w:r>
        <w:rPr>
          <w:rFonts w:cs="Times New Roman" w:hint="eastAsia"/>
          <w:szCs w:val="24"/>
        </w:rPr>
        <w:t>二、公司不存在《上市公司股权激励管理办法》第七条规定的不得实行股权激励的下列情形：</w:t>
      </w:r>
    </w:p>
    <w:p w14:paraId="3D2BAD97" w14:textId="77777777" w:rsidR="00ED41BD" w:rsidRDefault="00B40FAF">
      <w:pPr>
        <w:spacing w:beforeLines="0" w:before="0" w:afterLines="0" w:after="0"/>
        <w:ind w:firstLine="480"/>
        <w:rPr>
          <w:rFonts w:cs="Times New Roman"/>
          <w:szCs w:val="24"/>
        </w:rPr>
      </w:pPr>
      <w:r>
        <w:rPr>
          <w:rFonts w:cs="Times New Roman" w:hint="eastAsia"/>
          <w:szCs w:val="24"/>
        </w:rPr>
        <w:t>（一）最近一个会计年度财务会计报告被注册会计师出具否定意见或者无法表示意见的审计报告；</w:t>
      </w:r>
    </w:p>
    <w:p w14:paraId="4FAF4B87" w14:textId="77777777" w:rsidR="00ED41BD" w:rsidRDefault="00B40FAF">
      <w:pPr>
        <w:spacing w:beforeLines="0" w:before="0" w:afterLines="0" w:after="0"/>
        <w:ind w:firstLine="480"/>
        <w:rPr>
          <w:rFonts w:cs="Times New Roman"/>
          <w:szCs w:val="24"/>
        </w:rPr>
      </w:pPr>
      <w:r>
        <w:rPr>
          <w:rFonts w:cs="Times New Roman" w:hint="eastAsia"/>
          <w:szCs w:val="24"/>
        </w:rPr>
        <w:t>（二）最近一个会计年度财务报告内部控制被注册会计师出具否定意见或无法表示意见的审计报告；</w:t>
      </w:r>
    </w:p>
    <w:p w14:paraId="12F1536F" w14:textId="77777777" w:rsidR="00ED41BD" w:rsidRDefault="00B40FAF">
      <w:pPr>
        <w:spacing w:beforeLines="0" w:before="0" w:afterLines="0" w:after="0"/>
        <w:ind w:firstLine="480"/>
        <w:rPr>
          <w:rFonts w:cs="Times New Roman"/>
          <w:szCs w:val="24"/>
        </w:rPr>
      </w:pPr>
      <w:r>
        <w:rPr>
          <w:rFonts w:cs="Times New Roman" w:hint="eastAsia"/>
          <w:szCs w:val="24"/>
        </w:rPr>
        <w:t>（三）上市后最近</w:t>
      </w:r>
      <w:r>
        <w:rPr>
          <w:rFonts w:cs="Times New Roman"/>
          <w:szCs w:val="24"/>
        </w:rPr>
        <w:t>36</w:t>
      </w:r>
      <w:r>
        <w:rPr>
          <w:rFonts w:cs="Times New Roman" w:hint="eastAsia"/>
          <w:szCs w:val="24"/>
        </w:rPr>
        <w:t>个月内</w:t>
      </w:r>
      <w:proofErr w:type="gramStart"/>
      <w:r>
        <w:rPr>
          <w:rFonts w:cs="Times New Roman" w:hint="eastAsia"/>
          <w:szCs w:val="24"/>
        </w:rPr>
        <w:t>出现过未按</w:t>
      </w:r>
      <w:proofErr w:type="gramEnd"/>
      <w:r>
        <w:rPr>
          <w:rFonts w:cs="Times New Roman" w:hint="eastAsia"/>
          <w:szCs w:val="24"/>
        </w:rPr>
        <w:t>法律法规、《公司章程》、公开承诺进行利润分配的情形；</w:t>
      </w:r>
    </w:p>
    <w:p w14:paraId="4F1A978C" w14:textId="77777777" w:rsidR="00ED41BD" w:rsidRDefault="00B40FAF">
      <w:pPr>
        <w:spacing w:beforeLines="0" w:before="0" w:afterLines="0" w:after="0"/>
        <w:ind w:firstLine="480"/>
        <w:rPr>
          <w:rFonts w:cs="Times New Roman"/>
          <w:szCs w:val="24"/>
        </w:rPr>
      </w:pPr>
      <w:r>
        <w:rPr>
          <w:rFonts w:cs="Times New Roman" w:hint="eastAsia"/>
          <w:szCs w:val="24"/>
        </w:rPr>
        <w:t>（四）法律法规规定不得实行股权激励的；</w:t>
      </w:r>
    </w:p>
    <w:p w14:paraId="4A34C7FA" w14:textId="77777777" w:rsidR="00ED41BD" w:rsidRDefault="00B40FAF">
      <w:pPr>
        <w:spacing w:beforeLines="0" w:before="0" w:afterLines="0" w:after="0"/>
        <w:ind w:firstLine="480"/>
        <w:rPr>
          <w:rFonts w:cs="Times New Roman"/>
          <w:szCs w:val="24"/>
        </w:rPr>
      </w:pPr>
      <w:r>
        <w:rPr>
          <w:rFonts w:cs="Times New Roman" w:hint="eastAsia"/>
          <w:szCs w:val="24"/>
        </w:rPr>
        <w:t>（五）中国证监会认定的其他情形。</w:t>
      </w:r>
    </w:p>
    <w:p w14:paraId="65E88DCC" w14:textId="77777777" w:rsidR="00ED41BD" w:rsidRDefault="00B40FAF">
      <w:pPr>
        <w:spacing w:beforeLines="0" w:before="0" w:afterLines="0" w:after="0"/>
        <w:ind w:firstLine="480"/>
        <w:rPr>
          <w:rFonts w:cs="Times New Roman"/>
          <w:szCs w:val="24"/>
        </w:rPr>
      </w:pPr>
      <w:r>
        <w:rPr>
          <w:rFonts w:cs="Times New Roman" w:hint="eastAsia"/>
          <w:szCs w:val="24"/>
        </w:rPr>
        <w:t>三、本激励计划激励对象不存在《上市公司股权激励管理办法》第八条规定的不得成为激励对象的下列情形：</w:t>
      </w:r>
    </w:p>
    <w:p w14:paraId="2594ABFE" w14:textId="77777777" w:rsidR="00ED41BD" w:rsidRDefault="00B40FAF">
      <w:pPr>
        <w:spacing w:beforeLines="0" w:before="0" w:afterLines="0" w:after="0"/>
        <w:ind w:firstLine="480"/>
        <w:rPr>
          <w:rFonts w:cs="Times New Roman"/>
          <w:szCs w:val="24"/>
        </w:rPr>
      </w:pPr>
      <w:r>
        <w:rPr>
          <w:rFonts w:cs="Times New Roman" w:hint="eastAsia"/>
          <w:szCs w:val="24"/>
        </w:rPr>
        <w:t>（一）最近</w:t>
      </w:r>
      <w:r>
        <w:rPr>
          <w:rFonts w:cs="Times New Roman"/>
          <w:szCs w:val="24"/>
        </w:rPr>
        <w:t>12</w:t>
      </w:r>
      <w:r>
        <w:rPr>
          <w:rFonts w:cs="Times New Roman" w:hint="eastAsia"/>
          <w:szCs w:val="24"/>
        </w:rPr>
        <w:t>个月内被证券交易所认定为不适当人选；</w:t>
      </w:r>
    </w:p>
    <w:p w14:paraId="539703CB" w14:textId="77777777" w:rsidR="00ED41BD" w:rsidRDefault="00B40FAF">
      <w:pPr>
        <w:spacing w:beforeLines="0" w:before="0" w:afterLines="0" w:after="0"/>
        <w:ind w:firstLine="480"/>
        <w:rPr>
          <w:rFonts w:cs="Times New Roman"/>
          <w:szCs w:val="24"/>
        </w:rPr>
      </w:pPr>
      <w:r>
        <w:rPr>
          <w:rFonts w:cs="Times New Roman" w:hint="eastAsia"/>
          <w:szCs w:val="24"/>
        </w:rPr>
        <w:t>（二）最近</w:t>
      </w:r>
      <w:r>
        <w:rPr>
          <w:rFonts w:cs="Times New Roman"/>
          <w:szCs w:val="24"/>
        </w:rPr>
        <w:t>12</w:t>
      </w:r>
      <w:r>
        <w:rPr>
          <w:rFonts w:cs="Times New Roman" w:hint="eastAsia"/>
          <w:szCs w:val="24"/>
        </w:rPr>
        <w:t>个月内被中国证监会及其派出机构认定为不适当人选；</w:t>
      </w:r>
    </w:p>
    <w:p w14:paraId="63795863" w14:textId="77777777" w:rsidR="00ED41BD" w:rsidRDefault="00B40FAF">
      <w:pPr>
        <w:spacing w:beforeLines="0" w:before="0" w:afterLines="0" w:after="0"/>
        <w:ind w:firstLine="480"/>
        <w:rPr>
          <w:rFonts w:cs="Times New Roman"/>
          <w:szCs w:val="24"/>
        </w:rPr>
      </w:pPr>
      <w:r>
        <w:rPr>
          <w:rFonts w:cs="Times New Roman" w:hint="eastAsia"/>
          <w:szCs w:val="24"/>
        </w:rPr>
        <w:t>（三）最近</w:t>
      </w:r>
      <w:r>
        <w:rPr>
          <w:rFonts w:cs="Times New Roman"/>
          <w:szCs w:val="24"/>
        </w:rPr>
        <w:t>12</w:t>
      </w:r>
      <w:r>
        <w:rPr>
          <w:rFonts w:cs="Times New Roman" w:hint="eastAsia"/>
          <w:szCs w:val="24"/>
        </w:rPr>
        <w:t>个月内因重大违法违规行为被中国证监会及其派出机构行政处罚或者采取市场禁入措施；</w:t>
      </w:r>
    </w:p>
    <w:p w14:paraId="4140BF68" w14:textId="77777777" w:rsidR="00ED41BD" w:rsidRDefault="00B40FAF">
      <w:pPr>
        <w:spacing w:beforeLines="0" w:before="0" w:afterLines="0" w:after="0"/>
        <w:ind w:firstLine="480"/>
        <w:rPr>
          <w:rFonts w:cs="Times New Roman"/>
          <w:szCs w:val="24"/>
        </w:rPr>
      </w:pPr>
      <w:r>
        <w:rPr>
          <w:rFonts w:cs="Times New Roman" w:hint="eastAsia"/>
          <w:szCs w:val="24"/>
        </w:rPr>
        <w:t>（四）具有《公司法》规定的不得担任公司董事、高级管理人员情形的；</w:t>
      </w:r>
    </w:p>
    <w:p w14:paraId="6BFBD2C5" w14:textId="77777777" w:rsidR="00ED41BD" w:rsidRDefault="00B40FAF">
      <w:pPr>
        <w:spacing w:beforeLines="0" w:before="0" w:afterLines="0" w:after="0"/>
        <w:ind w:firstLine="480"/>
        <w:rPr>
          <w:rFonts w:cs="Times New Roman"/>
          <w:szCs w:val="24"/>
        </w:rPr>
      </w:pPr>
      <w:r>
        <w:rPr>
          <w:rFonts w:cs="Times New Roman" w:hint="eastAsia"/>
          <w:szCs w:val="24"/>
        </w:rPr>
        <w:t>（五）法律法规规定不得参与上市公司股权激励的；</w:t>
      </w:r>
    </w:p>
    <w:p w14:paraId="36D1AF2D" w14:textId="77777777" w:rsidR="00ED41BD" w:rsidRDefault="00B40FAF">
      <w:pPr>
        <w:spacing w:beforeLines="0" w:before="0" w:afterLines="0" w:after="0"/>
        <w:ind w:firstLine="480"/>
        <w:rPr>
          <w:rFonts w:cs="Times New Roman"/>
          <w:szCs w:val="24"/>
        </w:rPr>
      </w:pPr>
      <w:r>
        <w:rPr>
          <w:rFonts w:cs="Times New Roman" w:hint="eastAsia"/>
          <w:szCs w:val="24"/>
        </w:rPr>
        <w:t>（六）中国证监会认定的其他情形。</w:t>
      </w:r>
    </w:p>
    <w:p w14:paraId="253A227F" w14:textId="77777777" w:rsidR="00ED41BD" w:rsidRDefault="00B40FAF">
      <w:pPr>
        <w:spacing w:beforeLines="0" w:before="0" w:afterLines="0" w:after="0"/>
        <w:ind w:firstLine="480"/>
        <w:rPr>
          <w:rFonts w:cs="Times New Roman"/>
          <w:szCs w:val="24"/>
        </w:rPr>
      </w:pPr>
      <w:r>
        <w:rPr>
          <w:rFonts w:cs="Times New Roman" w:hint="eastAsia"/>
          <w:szCs w:val="24"/>
        </w:rPr>
        <w:lastRenderedPageBreak/>
        <w:t>四、本激励计划采取的激励工具为限制性股票。限制性股票的来源为公司向激励对象定向发行的公司人民币</w:t>
      </w:r>
      <w:r>
        <w:rPr>
          <w:rFonts w:cs="Times New Roman"/>
          <w:szCs w:val="24"/>
        </w:rPr>
        <w:t>A</w:t>
      </w:r>
      <w:r>
        <w:rPr>
          <w:rFonts w:cs="Times New Roman" w:hint="eastAsia"/>
          <w:szCs w:val="24"/>
        </w:rPr>
        <w:t>股普通股。</w:t>
      </w:r>
    </w:p>
    <w:p w14:paraId="424A311C" w14:textId="77777777" w:rsidR="00ED41BD" w:rsidRDefault="00B40FAF">
      <w:pPr>
        <w:spacing w:beforeLines="0" w:before="0" w:afterLines="0" w:after="0"/>
        <w:ind w:firstLine="480"/>
        <w:rPr>
          <w:rFonts w:cs="Times New Roman"/>
          <w:szCs w:val="24"/>
        </w:rPr>
      </w:pPr>
      <w:r>
        <w:rPr>
          <w:rFonts w:cs="Times New Roman" w:hint="eastAsia"/>
          <w:szCs w:val="24"/>
        </w:rPr>
        <w:t>五、</w:t>
      </w:r>
      <w:bookmarkStart w:id="2" w:name="_Hlk87604075"/>
      <w:r>
        <w:rPr>
          <w:rFonts w:cs="Times New Roman" w:hint="eastAsia"/>
          <w:szCs w:val="24"/>
        </w:rPr>
        <w:t>本激励计划拟向激励对象授予</w:t>
      </w:r>
      <w:r>
        <w:rPr>
          <w:rFonts w:cs="Times New Roman"/>
          <w:szCs w:val="24"/>
        </w:rPr>
        <w:t>6,298</w:t>
      </w:r>
      <w:r>
        <w:rPr>
          <w:rFonts w:cs="Times New Roman" w:hint="eastAsia"/>
          <w:szCs w:val="24"/>
        </w:rPr>
        <w:t>万股限制性股票，占公司股本总额</w:t>
      </w:r>
      <w:r>
        <w:rPr>
          <w:rFonts w:cs="Times New Roman" w:hint="eastAsia"/>
          <w:szCs w:val="24"/>
        </w:rPr>
        <w:t>487,418.41</w:t>
      </w:r>
      <w:r>
        <w:rPr>
          <w:rFonts w:cs="Times New Roman" w:hint="eastAsia"/>
          <w:szCs w:val="24"/>
        </w:rPr>
        <w:t>万股的</w:t>
      </w:r>
      <w:r>
        <w:rPr>
          <w:rFonts w:cs="Times New Roman" w:hint="eastAsia"/>
          <w:szCs w:val="24"/>
        </w:rPr>
        <w:t>1.</w:t>
      </w:r>
      <w:r>
        <w:rPr>
          <w:rFonts w:cs="Times New Roman"/>
          <w:szCs w:val="24"/>
        </w:rPr>
        <w:t>29</w:t>
      </w:r>
      <w:r>
        <w:rPr>
          <w:rFonts w:cs="Times New Roman" w:hint="eastAsia"/>
          <w:szCs w:val="24"/>
        </w:rPr>
        <w:t>%</w:t>
      </w:r>
      <w:r>
        <w:rPr>
          <w:rFonts w:cs="Times New Roman" w:hint="eastAsia"/>
          <w:szCs w:val="24"/>
        </w:rPr>
        <w:t>。</w:t>
      </w:r>
      <w:bookmarkEnd w:id="2"/>
    </w:p>
    <w:p w14:paraId="334AEA3F" w14:textId="77777777" w:rsidR="00ED41BD" w:rsidRDefault="00B40FAF">
      <w:pPr>
        <w:spacing w:beforeLines="0" w:before="0" w:afterLines="0" w:after="0"/>
        <w:ind w:firstLine="480"/>
        <w:rPr>
          <w:rFonts w:cs="Times New Roman"/>
          <w:szCs w:val="24"/>
        </w:rPr>
      </w:pPr>
      <w:r>
        <w:rPr>
          <w:rFonts w:cs="Times New Roman" w:hint="eastAsia"/>
          <w:szCs w:val="24"/>
        </w:rPr>
        <w:t>本激励计划中任何一名激励对象所获授限制性股票数量未超过本激励计划提交股东大会审议之前公司股本总额的</w:t>
      </w:r>
      <w:r>
        <w:rPr>
          <w:rFonts w:cs="Times New Roman" w:hint="eastAsia"/>
          <w:szCs w:val="24"/>
        </w:rPr>
        <w:t>1</w:t>
      </w:r>
      <w:r>
        <w:rPr>
          <w:rFonts w:cs="Times New Roman"/>
          <w:szCs w:val="24"/>
        </w:rPr>
        <w:t>%</w:t>
      </w:r>
      <w:r>
        <w:rPr>
          <w:rFonts w:cs="Times New Roman" w:hint="eastAsia"/>
          <w:szCs w:val="24"/>
        </w:rPr>
        <w:t>。</w:t>
      </w:r>
    </w:p>
    <w:p w14:paraId="5C093C04" w14:textId="09F35005" w:rsidR="00ED41BD" w:rsidRDefault="00B40FAF">
      <w:pPr>
        <w:spacing w:beforeLines="0" w:before="0" w:afterLines="0" w:after="0"/>
        <w:ind w:firstLine="480"/>
        <w:rPr>
          <w:rFonts w:cs="Times New Roman"/>
          <w:szCs w:val="24"/>
        </w:rPr>
      </w:pPr>
      <w:r>
        <w:rPr>
          <w:rFonts w:cs="Times New Roman" w:hint="eastAsia"/>
          <w:szCs w:val="24"/>
        </w:rPr>
        <w:t>六、限制性股票授予价格为</w:t>
      </w:r>
      <w:r>
        <w:rPr>
          <w:rFonts w:cs="Times New Roman"/>
          <w:szCs w:val="24"/>
        </w:rPr>
        <w:t>11.</w:t>
      </w:r>
      <w:r w:rsidR="0035779F">
        <w:rPr>
          <w:rFonts w:cs="Times New Roman"/>
          <w:szCs w:val="24"/>
        </w:rPr>
        <w:t>7</w:t>
      </w:r>
      <w:r>
        <w:rPr>
          <w:rFonts w:cs="Times New Roman"/>
          <w:szCs w:val="24"/>
        </w:rPr>
        <w:t>2</w:t>
      </w:r>
      <w:r>
        <w:rPr>
          <w:rFonts w:cs="Times New Roman" w:hint="eastAsia"/>
          <w:szCs w:val="24"/>
        </w:rPr>
        <w:t>元</w:t>
      </w:r>
      <w:r>
        <w:rPr>
          <w:rFonts w:cs="Times New Roman"/>
          <w:szCs w:val="24"/>
        </w:rPr>
        <w:t>/</w:t>
      </w:r>
      <w:r>
        <w:rPr>
          <w:rFonts w:cs="Times New Roman" w:hint="eastAsia"/>
          <w:szCs w:val="24"/>
        </w:rPr>
        <w:t>股。</w:t>
      </w:r>
    </w:p>
    <w:p w14:paraId="69504A14" w14:textId="77777777" w:rsidR="00ED41BD" w:rsidRDefault="00B40FAF">
      <w:pPr>
        <w:spacing w:beforeLines="0" w:before="0" w:afterLines="0" w:after="0"/>
        <w:ind w:firstLine="480"/>
        <w:rPr>
          <w:rFonts w:cs="Times New Roman"/>
          <w:szCs w:val="24"/>
        </w:rPr>
      </w:pPr>
      <w:r>
        <w:rPr>
          <w:rFonts w:cs="Times New Roman"/>
          <w:szCs w:val="24"/>
        </w:rPr>
        <w:t>七、本激励计划</w:t>
      </w:r>
      <w:r>
        <w:rPr>
          <w:rFonts w:cs="Times New Roman" w:hint="eastAsia"/>
          <w:szCs w:val="24"/>
        </w:rPr>
        <w:t>授予</w:t>
      </w:r>
      <w:r>
        <w:rPr>
          <w:rFonts w:cs="Times New Roman"/>
          <w:szCs w:val="24"/>
        </w:rPr>
        <w:t>的激励对象</w:t>
      </w:r>
      <w:r>
        <w:rPr>
          <w:rFonts w:cs="Times New Roman" w:hint="eastAsia"/>
          <w:szCs w:val="24"/>
        </w:rPr>
        <w:t>为</w:t>
      </w:r>
      <w:r>
        <w:rPr>
          <w:rFonts w:cs="Times New Roman"/>
          <w:szCs w:val="24"/>
        </w:rPr>
        <w:t>1,268</w:t>
      </w:r>
      <w:r>
        <w:rPr>
          <w:rFonts w:cs="Times New Roman"/>
          <w:szCs w:val="24"/>
        </w:rPr>
        <w:t>人，包括公司董事、高级管理人员、中层管理人员及核心骨干</w:t>
      </w:r>
      <w:r>
        <w:rPr>
          <w:rFonts w:cs="Times New Roman" w:hint="eastAsia"/>
          <w:szCs w:val="24"/>
        </w:rPr>
        <w:t>人员</w:t>
      </w:r>
      <w:r>
        <w:rPr>
          <w:rFonts w:cs="Times New Roman"/>
          <w:szCs w:val="24"/>
        </w:rPr>
        <w:t>，不包括公司</w:t>
      </w:r>
      <w:r>
        <w:rPr>
          <w:rFonts w:cs="Times New Roman" w:hint="eastAsia"/>
          <w:szCs w:val="24"/>
        </w:rPr>
        <w:t>外部</w:t>
      </w:r>
      <w:r>
        <w:rPr>
          <w:rFonts w:cs="Times New Roman"/>
          <w:szCs w:val="24"/>
        </w:rPr>
        <w:t>董事、监事，亦不包括单独或合计持股</w:t>
      </w:r>
      <w:r>
        <w:rPr>
          <w:rFonts w:cs="Times New Roman"/>
          <w:szCs w:val="24"/>
        </w:rPr>
        <w:t>5%</w:t>
      </w:r>
      <w:r>
        <w:rPr>
          <w:rFonts w:cs="Times New Roman"/>
          <w:szCs w:val="24"/>
        </w:rPr>
        <w:t>以上的主要股东或实际控制人及其配偶、父母和子女。</w:t>
      </w:r>
    </w:p>
    <w:p w14:paraId="4836DF4B" w14:textId="77777777" w:rsidR="00ED41BD" w:rsidRDefault="00B40FAF">
      <w:pPr>
        <w:spacing w:beforeLines="0" w:before="0" w:afterLines="0" w:after="0"/>
        <w:ind w:firstLine="480"/>
        <w:rPr>
          <w:rFonts w:cs="Times New Roman"/>
          <w:szCs w:val="24"/>
        </w:rPr>
      </w:pPr>
      <w:r>
        <w:rPr>
          <w:rFonts w:cs="Times New Roman" w:hint="eastAsia"/>
          <w:szCs w:val="24"/>
        </w:rPr>
        <w:t>八、本激励计划有效期自限制性股票授予登记完成之日起至激励</w:t>
      </w:r>
      <w:proofErr w:type="gramStart"/>
      <w:r>
        <w:rPr>
          <w:rFonts w:cs="Times New Roman" w:hint="eastAsia"/>
          <w:szCs w:val="24"/>
        </w:rPr>
        <w:t>对象获</w:t>
      </w:r>
      <w:proofErr w:type="gramEnd"/>
      <w:r>
        <w:rPr>
          <w:rFonts w:cs="Times New Roman" w:hint="eastAsia"/>
          <w:szCs w:val="24"/>
        </w:rPr>
        <w:t>授的限制性股票全部解除限售或回购注销完毕之日止，最长不超过</w:t>
      </w:r>
      <w:r>
        <w:rPr>
          <w:rFonts w:cs="Times New Roman"/>
          <w:szCs w:val="24"/>
        </w:rPr>
        <w:t>60</w:t>
      </w:r>
      <w:r>
        <w:rPr>
          <w:rFonts w:cs="Times New Roman" w:hint="eastAsia"/>
          <w:szCs w:val="24"/>
        </w:rPr>
        <w:t>个月。</w:t>
      </w:r>
    </w:p>
    <w:p w14:paraId="7C212E03" w14:textId="77777777" w:rsidR="00ED41BD" w:rsidRDefault="00B40FAF">
      <w:pPr>
        <w:spacing w:beforeLines="0" w:before="0" w:afterLines="0" w:after="0"/>
        <w:ind w:firstLine="480"/>
      </w:pPr>
      <w:r>
        <w:rPr>
          <w:rFonts w:hint="eastAsia"/>
        </w:rPr>
        <w:t>九</w:t>
      </w:r>
      <w:r>
        <w:t>、激励对象认购限制性股票的资金由个人自筹。公司承诺不为激励对象依本计划获取有关限制性股票提供贷款、贷款担保及其他任何形式的财务资助。</w:t>
      </w:r>
    </w:p>
    <w:p w14:paraId="1FEF2D44" w14:textId="77777777" w:rsidR="00ED41BD" w:rsidRDefault="00B40FAF">
      <w:pPr>
        <w:spacing w:beforeLines="0" w:before="0" w:afterLines="0" w:after="0"/>
        <w:ind w:firstLine="480"/>
      </w:pPr>
      <w:r>
        <w:t>十、激励对象承诺，若公司因信息披露文件中有虚假记载、误导性陈述或者重大遗漏，导致不符合授予权益或行使权益安排的，激励对象应当自相关信息披露文件被确认存在虚假记载、误导性陈述或者重大遗漏后，将由股权激励计划所获得的全部利益返还公司。</w:t>
      </w:r>
    </w:p>
    <w:p w14:paraId="35A84D11" w14:textId="77777777" w:rsidR="00ED41BD" w:rsidRDefault="00B40FAF">
      <w:pPr>
        <w:spacing w:beforeLines="0" w:before="0" w:afterLines="0" w:after="0"/>
        <w:ind w:firstLine="480"/>
      </w:pPr>
      <w:r>
        <w:t>十</w:t>
      </w:r>
      <w:r>
        <w:rPr>
          <w:rFonts w:hint="eastAsia"/>
        </w:rPr>
        <w:t>一</w:t>
      </w:r>
      <w:r>
        <w:t>、</w:t>
      </w:r>
      <w:r>
        <w:rPr>
          <w:rFonts w:ascii="宋体" w:hAnsi="宋体"/>
          <w:kern w:val="0"/>
          <w:szCs w:val="24"/>
        </w:rPr>
        <w:t>本激励计划必须满足如下条件后方可实施：</w:t>
      </w:r>
      <w:r>
        <w:rPr>
          <w:rFonts w:ascii="宋体" w:hAnsi="宋体" w:hint="eastAsia"/>
          <w:kern w:val="0"/>
          <w:szCs w:val="24"/>
        </w:rPr>
        <w:t>山东能源集团有限公司审核通过</w:t>
      </w:r>
      <w:r>
        <w:rPr>
          <w:rFonts w:ascii="宋体" w:hAnsi="宋体"/>
          <w:kern w:val="0"/>
          <w:szCs w:val="24"/>
        </w:rPr>
        <w:t>、</w:t>
      </w:r>
      <w:r>
        <w:rPr>
          <w:rFonts w:ascii="宋体" w:hAnsi="宋体" w:hint="eastAsia"/>
          <w:kern w:val="0"/>
          <w:szCs w:val="24"/>
        </w:rPr>
        <w:t>山东省国有资产监督管理委员会备案并经</w:t>
      </w:r>
      <w:r>
        <w:rPr>
          <w:rFonts w:ascii="宋体" w:hAnsi="宋体"/>
          <w:kern w:val="0"/>
          <w:szCs w:val="24"/>
        </w:rPr>
        <w:t>公司股东大会审议通过。</w:t>
      </w:r>
    </w:p>
    <w:p w14:paraId="14A143F8" w14:textId="77777777" w:rsidR="00ED41BD" w:rsidRDefault="00B40FAF">
      <w:pPr>
        <w:spacing w:beforeLines="0" w:before="0" w:afterLines="0" w:after="0"/>
        <w:ind w:firstLine="480"/>
      </w:pPr>
      <w:r>
        <w:t>十</w:t>
      </w:r>
      <w:r>
        <w:rPr>
          <w:rFonts w:hint="eastAsia"/>
        </w:rPr>
        <w:t>二</w:t>
      </w:r>
      <w:r>
        <w:t>、</w:t>
      </w:r>
      <w:r>
        <w:rPr>
          <w:rFonts w:hint="eastAsia"/>
        </w:rPr>
        <w:t>自公司股东大会审议通过本激励计划且授予条件成就之日起</w:t>
      </w:r>
      <w:r>
        <w:rPr>
          <w:rFonts w:hint="eastAsia"/>
        </w:rPr>
        <w:t>60</w:t>
      </w:r>
      <w:r>
        <w:rPr>
          <w:rFonts w:hint="eastAsia"/>
        </w:rPr>
        <w:t>日内，公司将按相关规定召开董事会对激励对象进行授予，并完成登记、公告等相关程序。</w:t>
      </w:r>
      <w:r>
        <w:t>公司未能在</w:t>
      </w:r>
      <w:r>
        <w:t>60</w:t>
      </w:r>
      <w:r>
        <w:t>日内完成上述工作的，终止实施本激励计划，未授予的限制性股票失效。</w:t>
      </w:r>
    </w:p>
    <w:p w14:paraId="09B93CD1" w14:textId="77777777" w:rsidR="00ED41BD" w:rsidRDefault="00B40FAF">
      <w:pPr>
        <w:spacing w:beforeLines="0" w:before="0" w:afterLines="0" w:after="0"/>
        <w:ind w:firstLine="480"/>
      </w:pPr>
      <w:r>
        <w:t>十</w:t>
      </w:r>
      <w:r>
        <w:rPr>
          <w:rFonts w:hint="eastAsia"/>
        </w:rPr>
        <w:t>三</w:t>
      </w:r>
      <w:r>
        <w:t>、本激励计划的实施不会导致</w:t>
      </w:r>
      <w:r>
        <w:rPr>
          <w:rFonts w:hint="eastAsia"/>
        </w:rPr>
        <w:t>公司</w:t>
      </w:r>
      <w:r>
        <w:t>股权分布不具备上市条件。</w:t>
      </w:r>
    </w:p>
    <w:p w14:paraId="225EC87D" w14:textId="77777777" w:rsidR="00ED41BD" w:rsidRDefault="00B40FAF">
      <w:pPr>
        <w:widowControl/>
        <w:spacing w:beforeLines="0" w:before="0" w:afterLines="0" w:after="0" w:line="240" w:lineRule="auto"/>
        <w:ind w:firstLineChars="0" w:firstLine="0"/>
        <w:jc w:val="left"/>
      </w:pPr>
      <w:r>
        <w:br w:type="page"/>
      </w:r>
    </w:p>
    <w:sdt>
      <w:sdtPr>
        <w:rPr>
          <w:rFonts w:asciiTheme="minorHAnsi" w:eastAsiaTheme="minorEastAsia" w:hAnsiTheme="minorHAnsi" w:cstheme="minorBidi"/>
          <w:b w:val="0"/>
          <w:bCs w:val="0"/>
          <w:color w:val="auto"/>
          <w:sz w:val="22"/>
          <w:szCs w:val="22"/>
          <w:lang w:val="zh-CN"/>
        </w:rPr>
        <w:id w:val="-587077036"/>
        <w:docPartObj>
          <w:docPartGallery w:val="Table of Contents"/>
          <w:docPartUnique/>
        </w:docPartObj>
      </w:sdtPr>
      <w:sdtEndPr/>
      <w:sdtContent>
        <w:p w14:paraId="293E1D7B" w14:textId="77777777" w:rsidR="00ED41BD" w:rsidRDefault="00B40FAF">
          <w:pPr>
            <w:pStyle w:val="TOC10"/>
            <w:spacing w:before="156" w:after="156"/>
            <w:ind w:firstLine="480"/>
            <w:jc w:val="center"/>
            <w:rPr>
              <w:rFonts w:ascii="宋体" w:eastAsia="宋体" w:hAnsi="宋体"/>
              <w:color w:val="auto"/>
            </w:rPr>
          </w:pPr>
          <w:r>
            <w:rPr>
              <w:rFonts w:ascii="宋体" w:eastAsia="宋体" w:hAnsi="宋体"/>
              <w:color w:val="auto"/>
              <w:lang w:val="zh-CN"/>
            </w:rPr>
            <w:t>目</w:t>
          </w:r>
          <w:r>
            <w:rPr>
              <w:rFonts w:ascii="宋体" w:eastAsia="宋体" w:hAnsi="宋体" w:hint="eastAsia"/>
              <w:color w:val="auto"/>
              <w:lang w:val="zh-CN"/>
            </w:rPr>
            <w:t xml:space="preserve">  </w:t>
          </w:r>
          <w:r>
            <w:rPr>
              <w:rFonts w:ascii="宋体" w:eastAsia="宋体" w:hAnsi="宋体"/>
              <w:color w:val="auto"/>
              <w:lang w:val="zh-CN"/>
            </w:rPr>
            <w:t>录</w:t>
          </w:r>
        </w:p>
        <w:p w14:paraId="4EFDC8C1" w14:textId="46C5E095" w:rsidR="00ED41BD" w:rsidRDefault="00B40FAF">
          <w:pPr>
            <w:pStyle w:val="TOC1"/>
            <w:tabs>
              <w:tab w:val="right" w:leader="dot" w:pos="8296"/>
            </w:tabs>
            <w:rPr>
              <w:rFonts w:ascii="Times New Roman" w:eastAsia="宋体" w:hAnsi="Times New Roman" w:cs="Times New Roman"/>
              <w:b/>
              <w:bCs/>
              <w:noProof/>
              <w:kern w:val="2"/>
              <w:sz w:val="24"/>
              <w:szCs w:val="24"/>
            </w:rPr>
          </w:pPr>
          <w:r>
            <w:rPr>
              <w:rFonts w:ascii="Times New Roman" w:eastAsia="宋体" w:hAnsi="Times New Roman" w:cs="Times New Roman"/>
              <w:b/>
              <w:bCs/>
              <w:sz w:val="24"/>
              <w:szCs w:val="24"/>
            </w:rPr>
            <w:fldChar w:fldCharType="begin"/>
          </w:r>
          <w:r>
            <w:rPr>
              <w:rFonts w:ascii="Times New Roman" w:eastAsia="宋体" w:hAnsi="Times New Roman" w:cs="Times New Roman"/>
              <w:b/>
              <w:bCs/>
              <w:sz w:val="24"/>
              <w:szCs w:val="24"/>
            </w:rPr>
            <w:instrText xml:space="preserve"> TOC \o "1-1" \h \z \u </w:instrText>
          </w:r>
          <w:r>
            <w:rPr>
              <w:rFonts w:ascii="Times New Roman" w:eastAsia="宋体" w:hAnsi="Times New Roman" w:cs="Times New Roman"/>
              <w:b/>
              <w:bCs/>
              <w:sz w:val="24"/>
              <w:szCs w:val="24"/>
            </w:rPr>
            <w:fldChar w:fldCharType="separate"/>
          </w:r>
          <w:hyperlink w:anchor="_Toc70370144" w:history="1">
            <w:r>
              <w:rPr>
                <w:rStyle w:val="af2"/>
                <w:rFonts w:ascii="Times New Roman" w:eastAsia="宋体" w:hAnsi="Times New Roman" w:cs="Times New Roman"/>
                <w:b/>
                <w:bCs/>
                <w:noProof/>
                <w:sz w:val="24"/>
                <w:szCs w:val="24"/>
              </w:rPr>
              <w:t>声明</w:t>
            </w:r>
            <w:r>
              <w:rPr>
                <w:rFonts w:ascii="Times New Roman" w:eastAsia="宋体" w:hAnsi="Times New Roman" w:cs="Times New Roman"/>
                <w:b/>
                <w:bCs/>
                <w:noProof/>
                <w:sz w:val="24"/>
                <w:szCs w:val="24"/>
              </w:rPr>
              <w:tab/>
            </w:r>
            <w:r>
              <w:rPr>
                <w:rFonts w:ascii="Times New Roman" w:eastAsia="宋体" w:hAnsi="Times New Roman" w:cs="Times New Roman"/>
                <w:b/>
                <w:bCs/>
                <w:noProof/>
                <w:sz w:val="24"/>
                <w:szCs w:val="24"/>
              </w:rPr>
              <w:fldChar w:fldCharType="begin"/>
            </w:r>
            <w:r>
              <w:rPr>
                <w:rFonts w:ascii="Times New Roman" w:eastAsia="宋体" w:hAnsi="Times New Roman" w:cs="Times New Roman"/>
                <w:b/>
                <w:bCs/>
                <w:noProof/>
                <w:sz w:val="24"/>
                <w:szCs w:val="24"/>
              </w:rPr>
              <w:instrText xml:space="preserve"> PAGEREF _Toc70370144 \h </w:instrText>
            </w:r>
            <w:r>
              <w:rPr>
                <w:rFonts w:ascii="Times New Roman" w:eastAsia="宋体" w:hAnsi="Times New Roman" w:cs="Times New Roman"/>
                <w:b/>
                <w:bCs/>
                <w:noProof/>
                <w:sz w:val="24"/>
                <w:szCs w:val="24"/>
              </w:rPr>
            </w:r>
            <w:r>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2</w:t>
            </w:r>
            <w:r>
              <w:rPr>
                <w:rFonts w:ascii="Times New Roman" w:eastAsia="宋体" w:hAnsi="Times New Roman" w:cs="Times New Roman"/>
                <w:b/>
                <w:bCs/>
                <w:noProof/>
                <w:sz w:val="24"/>
                <w:szCs w:val="24"/>
              </w:rPr>
              <w:fldChar w:fldCharType="end"/>
            </w:r>
          </w:hyperlink>
        </w:p>
        <w:p w14:paraId="790B827B" w14:textId="6D8C3F71"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45" w:history="1">
            <w:r w:rsidR="00B40FAF">
              <w:rPr>
                <w:rStyle w:val="af2"/>
                <w:rFonts w:ascii="Times New Roman" w:eastAsia="宋体" w:hAnsi="Times New Roman" w:cs="Times New Roman"/>
                <w:b/>
                <w:bCs/>
                <w:noProof/>
                <w:sz w:val="24"/>
                <w:szCs w:val="24"/>
              </w:rPr>
              <w:t>特别提示</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_Toc70370145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2</w:t>
            </w:r>
            <w:r w:rsidR="00B40FAF">
              <w:rPr>
                <w:rFonts w:ascii="Times New Roman" w:eastAsia="宋体" w:hAnsi="Times New Roman" w:cs="Times New Roman"/>
                <w:b/>
                <w:bCs/>
                <w:noProof/>
                <w:sz w:val="24"/>
                <w:szCs w:val="24"/>
              </w:rPr>
              <w:fldChar w:fldCharType="end"/>
            </w:r>
          </w:hyperlink>
        </w:p>
        <w:p w14:paraId="499997E0" w14:textId="12BBE9D8"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46" w:history="1">
            <w:r w:rsidR="00B40FAF">
              <w:rPr>
                <w:rStyle w:val="af2"/>
                <w:rFonts w:ascii="Times New Roman" w:eastAsia="宋体" w:hAnsi="Times New Roman" w:cs="Times New Roman"/>
                <w:b/>
                <w:bCs/>
                <w:noProof/>
                <w:sz w:val="24"/>
                <w:szCs w:val="24"/>
              </w:rPr>
              <w:t>第一章</w:t>
            </w:r>
            <w:r w:rsidR="00B40FAF">
              <w:rPr>
                <w:rStyle w:val="af2"/>
                <w:rFonts w:ascii="Times New Roman" w:eastAsia="宋体" w:hAnsi="Times New Roman" w:cs="Times New Roman"/>
                <w:b/>
                <w:bCs/>
                <w:noProof/>
                <w:sz w:val="24"/>
                <w:szCs w:val="24"/>
              </w:rPr>
              <w:t xml:space="preserve">  </w:t>
            </w:r>
            <w:r w:rsidR="00B40FAF">
              <w:rPr>
                <w:rStyle w:val="af2"/>
                <w:rFonts w:ascii="Times New Roman" w:eastAsia="宋体" w:hAnsi="Times New Roman" w:cs="Times New Roman"/>
                <w:b/>
                <w:bCs/>
                <w:noProof/>
                <w:sz w:val="24"/>
                <w:szCs w:val="24"/>
              </w:rPr>
              <w:t>释义</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_Toc70370146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5</w:t>
            </w:r>
            <w:r w:rsidR="00B40FAF">
              <w:rPr>
                <w:rFonts w:ascii="Times New Roman" w:eastAsia="宋体" w:hAnsi="Times New Roman" w:cs="Times New Roman"/>
                <w:b/>
                <w:bCs/>
                <w:noProof/>
                <w:sz w:val="24"/>
                <w:szCs w:val="24"/>
              </w:rPr>
              <w:fldChar w:fldCharType="end"/>
            </w:r>
          </w:hyperlink>
        </w:p>
        <w:p w14:paraId="24645B7F" w14:textId="6BD4B0F3"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47" w:history="1">
            <w:r w:rsidR="00B40FAF">
              <w:rPr>
                <w:rStyle w:val="af2"/>
                <w:rFonts w:ascii="Times New Roman" w:eastAsia="宋体" w:hAnsi="Times New Roman" w:cs="Times New Roman"/>
                <w:b/>
                <w:bCs/>
                <w:noProof/>
                <w:sz w:val="24"/>
                <w:szCs w:val="24"/>
              </w:rPr>
              <w:t>第二章</w:t>
            </w:r>
            <w:r w:rsidR="00B40FAF">
              <w:rPr>
                <w:rStyle w:val="af2"/>
                <w:rFonts w:ascii="Times New Roman" w:eastAsia="宋体" w:hAnsi="Times New Roman" w:cs="Times New Roman"/>
                <w:b/>
                <w:bCs/>
                <w:noProof/>
                <w:sz w:val="24"/>
                <w:szCs w:val="24"/>
              </w:rPr>
              <w:t xml:space="preserve">  </w:t>
            </w:r>
            <w:r w:rsidR="00B40FAF">
              <w:rPr>
                <w:rStyle w:val="af2"/>
                <w:rFonts w:ascii="Times New Roman" w:eastAsia="宋体" w:hAnsi="Times New Roman" w:cs="Times New Roman"/>
                <w:b/>
                <w:bCs/>
                <w:noProof/>
                <w:sz w:val="24"/>
                <w:szCs w:val="24"/>
              </w:rPr>
              <w:t>限制性股票激励计划的目的与原则</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_Toc70370147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7</w:t>
            </w:r>
            <w:r w:rsidR="00B40FAF">
              <w:rPr>
                <w:rFonts w:ascii="Times New Roman" w:eastAsia="宋体" w:hAnsi="Times New Roman" w:cs="Times New Roman"/>
                <w:b/>
                <w:bCs/>
                <w:noProof/>
                <w:sz w:val="24"/>
                <w:szCs w:val="24"/>
              </w:rPr>
              <w:fldChar w:fldCharType="end"/>
            </w:r>
          </w:hyperlink>
        </w:p>
        <w:p w14:paraId="3916D8ED" w14:textId="22353177"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48" w:history="1">
            <w:r w:rsidR="00B40FAF">
              <w:rPr>
                <w:rStyle w:val="af2"/>
                <w:rFonts w:ascii="Times New Roman" w:eastAsia="宋体" w:hAnsi="Times New Roman" w:cs="Times New Roman"/>
                <w:b/>
                <w:bCs/>
                <w:noProof/>
                <w:sz w:val="24"/>
                <w:szCs w:val="24"/>
              </w:rPr>
              <w:t>第三章</w:t>
            </w:r>
            <w:r w:rsidR="00B40FAF">
              <w:rPr>
                <w:rStyle w:val="af2"/>
                <w:rFonts w:ascii="Times New Roman" w:eastAsia="宋体" w:hAnsi="Times New Roman" w:cs="Times New Roman"/>
                <w:b/>
                <w:bCs/>
                <w:noProof/>
                <w:sz w:val="24"/>
                <w:szCs w:val="24"/>
              </w:rPr>
              <w:t xml:space="preserve">  </w:t>
            </w:r>
            <w:r w:rsidR="00B40FAF">
              <w:rPr>
                <w:rStyle w:val="af2"/>
                <w:rFonts w:ascii="Times New Roman" w:eastAsia="宋体" w:hAnsi="Times New Roman" w:cs="Times New Roman"/>
                <w:b/>
                <w:bCs/>
                <w:noProof/>
                <w:sz w:val="24"/>
                <w:szCs w:val="24"/>
              </w:rPr>
              <w:t>本激励计划的管理机构</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_Toc70370148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8</w:t>
            </w:r>
            <w:r w:rsidR="00B40FAF">
              <w:rPr>
                <w:rFonts w:ascii="Times New Roman" w:eastAsia="宋体" w:hAnsi="Times New Roman" w:cs="Times New Roman"/>
                <w:b/>
                <w:bCs/>
                <w:noProof/>
                <w:sz w:val="24"/>
                <w:szCs w:val="24"/>
              </w:rPr>
              <w:fldChar w:fldCharType="end"/>
            </w:r>
          </w:hyperlink>
        </w:p>
        <w:p w14:paraId="3C8CC202" w14:textId="7D4C53E3"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49" w:history="1">
            <w:r w:rsidR="00B40FAF">
              <w:rPr>
                <w:rStyle w:val="af2"/>
                <w:rFonts w:ascii="Times New Roman" w:eastAsia="宋体" w:hAnsi="Times New Roman" w:cs="Times New Roman"/>
                <w:b/>
                <w:bCs/>
                <w:noProof/>
                <w:sz w:val="24"/>
                <w:szCs w:val="24"/>
              </w:rPr>
              <w:t>第四章</w:t>
            </w:r>
            <w:r w:rsidR="00B40FAF">
              <w:rPr>
                <w:rStyle w:val="af2"/>
                <w:rFonts w:ascii="Times New Roman" w:eastAsia="宋体" w:hAnsi="Times New Roman" w:cs="Times New Roman"/>
                <w:b/>
                <w:bCs/>
                <w:noProof/>
                <w:sz w:val="24"/>
                <w:szCs w:val="24"/>
              </w:rPr>
              <w:t xml:space="preserve">  </w:t>
            </w:r>
            <w:r w:rsidR="00B40FAF">
              <w:rPr>
                <w:rStyle w:val="af2"/>
                <w:rFonts w:ascii="Times New Roman" w:eastAsia="宋体" w:hAnsi="Times New Roman" w:cs="Times New Roman"/>
                <w:b/>
                <w:bCs/>
                <w:noProof/>
                <w:sz w:val="24"/>
                <w:szCs w:val="24"/>
              </w:rPr>
              <w:t>激励对象的确定依据和范围</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_Toc70370149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9</w:t>
            </w:r>
            <w:r w:rsidR="00B40FAF">
              <w:rPr>
                <w:rFonts w:ascii="Times New Roman" w:eastAsia="宋体" w:hAnsi="Times New Roman" w:cs="Times New Roman"/>
                <w:b/>
                <w:bCs/>
                <w:noProof/>
                <w:sz w:val="24"/>
                <w:szCs w:val="24"/>
              </w:rPr>
              <w:fldChar w:fldCharType="end"/>
            </w:r>
          </w:hyperlink>
        </w:p>
        <w:p w14:paraId="7EFB8C42" w14:textId="62D8254D"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50" w:history="1">
            <w:r w:rsidR="00B40FAF">
              <w:rPr>
                <w:rStyle w:val="af2"/>
                <w:rFonts w:ascii="Times New Roman" w:eastAsia="宋体" w:hAnsi="Times New Roman" w:cs="Times New Roman"/>
                <w:b/>
                <w:bCs/>
                <w:noProof/>
                <w:sz w:val="24"/>
                <w:szCs w:val="24"/>
                <w:shd w:val="clear" w:color="auto" w:fill="FFFFFF"/>
              </w:rPr>
              <w:t>第五章</w:t>
            </w:r>
            <w:r w:rsidR="00B40FAF">
              <w:rPr>
                <w:rStyle w:val="af2"/>
                <w:rFonts w:ascii="Times New Roman" w:eastAsia="宋体" w:hAnsi="Times New Roman" w:cs="Times New Roman"/>
                <w:b/>
                <w:bCs/>
                <w:noProof/>
                <w:sz w:val="24"/>
                <w:szCs w:val="24"/>
                <w:shd w:val="clear" w:color="auto" w:fill="FFFFFF"/>
              </w:rPr>
              <w:t xml:space="preserve">  </w:t>
            </w:r>
            <w:r w:rsidR="00B40FAF">
              <w:rPr>
                <w:rStyle w:val="af2"/>
                <w:rFonts w:ascii="Times New Roman" w:eastAsia="宋体" w:hAnsi="Times New Roman" w:cs="Times New Roman"/>
                <w:b/>
                <w:bCs/>
                <w:noProof/>
                <w:sz w:val="24"/>
                <w:szCs w:val="24"/>
                <w:shd w:val="clear" w:color="auto" w:fill="FFFFFF"/>
              </w:rPr>
              <w:t>限制性股票的来源、数量和分配</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_Toc70370150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11</w:t>
            </w:r>
            <w:r w:rsidR="00B40FAF">
              <w:rPr>
                <w:rFonts w:ascii="Times New Roman" w:eastAsia="宋体" w:hAnsi="Times New Roman" w:cs="Times New Roman"/>
                <w:b/>
                <w:bCs/>
                <w:noProof/>
                <w:sz w:val="24"/>
                <w:szCs w:val="24"/>
              </w:rPr>
              <w:fldChar w:fldCharType="end"/>
            </w:r>
          </w:hyperlink>
        </w:p>
        <w:p w14:paraId="1340AF66" w14:textId="27167BFB"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51" w:history="1">
            <w:r w:rsidR="00B40FAF">
              <w:rPr>
                <w:rStyle w:val="af2"/>
                <w:rFonts w:ascii="Times New Roman" w:eastAsia="宋体" w:hAnsi="Times New Roman" w:cs="Times New Roman"/>
                <w:b/>
                <w:bCs/>
                <w:noProof/>
                <w:sz w:val="24"/>
                <w:szCs w:val="24"/>
                <w:shd w:val="clear" w:color="auto" w:fill="FFFFFF"/>
              </w:rPr>
              <w:t>第六章</w:t>
            </w:r>
            <w:r w:rsidR="00B40FAF">
              <w:rPr>
                <w:rStyle w:val="af2"/>
                <w:rFonts w:ascii="Times New Roman" w:eastAsia="宋体" w:hAnsi="Times New Roman" w:cs="Times New Roman"/>
                <w:b/>
                <w:bCs/>
                <w:noProof/>
                <w:sz w:val="24"/>
                <w:szCs w:val="24"/>
                <w:shd w:val="clear" w:color="auto" w:fill="FFFFFF"/>
              </w:rPr>
              <w:t xml:space="preserve">  </w:t>
            </w:r>
            <w:r w:rsidR="00B40FAF">
              <w:rPr>
                <w:rStyle w:val="af2"/>
                <w:rFonts w:ascii="Times New Roman" w:eastAsia="宋体" w:hAnsi="Times New Roman" w:cs="Times New Roman"/>
                <w:b/>
                <w:bCs/>
                <w:noProof/>
                <w:sz w:val="24"/>
                <w:szCs w:val="24"/>
                <w:shd w:val="clear" w:color="auto" w:fill="FFFFFF"/>
              </w:rPr>
              <w:t>本激励计划的时间安排</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_Toc70370151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12</w:t>
            </w:r>
            <w:r w:rsidR="00B40FAF">
              <w:rPr>
                <w:rFonts w:ascii="Times New Roman" w:eastAsia="宋体" w:hAnsi="Times New Roman" w:cs="Times New Roman"/>
                <w:b/>
                <w:bCs/>
                <w:noProof/>
                <w:sz w:val="24"/>
                <w:szCs w:val="24"/>
              </w:rPr>
              <w:fldChar w:fldCharType="end"/>
            </w:r>
          </w:hyperlink>
        </w:p>
        <w:p w14:paraId="3395936E" w14:textId="249F2311"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52" w:history="1">
            <w:r w:rsidR="00B40FAF">
              <w:rPr>
                <w:rStyle w:val="af2"/>
                <w:rFonts w:ascii="Times New Roman" w:eastAsia="宋体" w:hAnsi="Times New Roman" w:cs="Times New Roman"/>
                <w:b/>
                <w:bCs/>
                <w:noProof/>
                <w:sz w:val="24"/>
                <w:szCs w:val="24"/>
                <w:shd w:val="clear" w:color="auto" w:fill="FFFFFF"/>
              </w:rPr>
              <w:t>第七章</w:t>
            </w:r>
            <w:r w:rsidR="00B40FAF">
              <w:rPr>
                <w:rStyle w:val="af2"/>
                <w:rFonts w:ascii="Times New Roman" w:eastAsia="宋体" w:hAnsi="Times New Roman" w:cs="Times New Roman"/>
                <w:b/>
                <w:bCs/>
                <w:noProof/>
                <w:sz w:val="24"/>
                <w:szCs w:val="24"/>
                <w:shd w:val="clear" w:color="auto" w:fill="FFFFFF"/>
              </w:rPr>
              <w:t xml:space="preserve">  </w:t>
            </w:r>
            <w:r w:rsidR="00B40FAF">
              <w:rPr>
                <w:rStyle w:val="af2"/>
                <w:rFonts w:ascii="Times New Roman" w:eastAsia="宋体" w:hAnsi="Times New Roman" w:cs="Times New Roman"/>
                <w:b/>
                <w:bCs/>
                <w:noProof/>
                <w:sz w:val="24"/>
                <w:szCs w:val="24"/>
                <w:shd w:val="clear" w:color="auto" w:fill="FFFFFF"/>
              </w:rPr>
              <w:t>限制性股票的授予价格及其确定方法</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_Toc70370152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14</w:t>
            </w:r>
            <w:r w:rsidR="00B40FAF">
              <w:rPr>
                <w:rFonts w:ascii="Times New Roman" w:eastAsia="宋体" w:hAnsi="Times New Roman" w:cs="Times New Roman"/>
                <w:b/>
                <w:bCs/>
                <w:noProof/>
                <w:sz w:val="24"/>
                <w:szCs w:val="24"/>
              </w:rPr>
              <w:fldChar w:fldCharType="end"/>
            </w:r>
          </w:hyperlink>
        </w:p>
        <w:p w14:paraId="0C459F5B" w14:textId="0810FAF7"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53" w:history="1">
            <w:r w:rsidR="00B40FAF">
              <w:rPr>
                <w:rStyle w:val="af2"/>
                <w:rFonts w:ascii="Times New Roman" w:eastAsia="宋体" w:hAnsi="Times New Roman" w:cs="Times New Roman"/>
                <w:b/>
                <w:bCs/>
                <w:noProof/>
                <w:sz w:val="24"/>
                <w:szCs w:val="24"/>
                <w:shd w:val="clear" w:color="auto" w:fill="FFFFFF"/>
              </w:rPr>
              <w:t>第八章</w:t>
            </w:r>
            <w:r w:rsidR="00B40FAF">
              <w:rPr>
                <w:rStyle w:val="af2"/>
                <w:rFonts w:ascii="Times New Roman" w:eastAsia="宋体" w:hAnsi="Times New Roman" w:cs="Times New Roman"/>
                <w:b/>
                <w:bCs/>
                <w:noProof/>
                <w:sz w:val="24"/>
                <w:szCs w:val="24"/>
                <w:shd w:val="clear" w:color="auto" w:fill="FFFFFF"/>
              </w:rPr>
              <w:t xml:space="preserve">  </w:t>
            </w:r>
            <w:r w:rsidR="00B40FAF">
              <w:rPr>
                <w:rStyle w:val="af2"/>
                <w:rFonts w:ascii="Times New Roman" w:eastAsia="宋体" w:hAnsi="Times New Roman" w:cs="Times New Roman"/>
                <w:b/>
                <w:bCs/>
                <w:noProof/>
                <w:sz w:val="24"/>
                <w:szCs w:val="24"/>
                <w:shd w:val="clear" w:color="auto" w:fill="FFFFFF"/>
              </w:rPr>
              <w:t>限制性股票的授予与解除限售条件</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_Toc70370153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15</w:t>
            </w:r>
            <w:r w:rsidR="00B40FAF">
              <w:rPr>
                <w:rFonts w:ascii="Times New Roman" w:eastAsia="宋体" w:hAnsi="Times New Roman" w:cs="Times New Roman"/>
                <w:b/>
                <w:bCs/>
                <w:noProof/>
                <w:sz w:val="24"/>
                <w:szCs w:val="24"/>
              </w:rPr>
              <w:fldChar w:fldCharType="end"/>
            </w:r>
          </w:hyperlink>
        </w:p>
        <w:p w14:paraId="65FF28F8" w14:textId="0E787EE8"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54" w:history="1">
            <w:r w:rsidR="00B40FAF">
              <w:rPr>
                <w:rStyle w:val="af2"/>
                <w:rFonts w:ascii="Times New Roman" w:eastAsia="宋体" w:hAnsi="Times New Roman" w:cs="Times New Roman"/>
                <w:b/>
                <w:bCs/>
                <w:noProof/>
                <w:sz w:val="24"/>
                <w:szCs w:val="24"/>
                <w:shd w:val="clear" w:color="auto" w:fill="FFFFFF"/>
              </w:rPr>
              <w:t>第九章</w:t>
            </w:r>
            <w:r w:rsidR="00B40FAF">
              <w:rPr>
                <w:rStyle w:val="af2"/>
                <w:rFonts w:ascii="Times New Roman" w:eastAsia="宋体" w:hAnsi="Times New Roman" w:cs="Times New Roman"/>
                <w:b/>
                <w:bCs/>
                <w:noProof/>
                <w:sz w:val="24"/>
                <w:szCs w:val="24"/>
                <w:shd w:val="clear" w:color="auto" w:fill="FFFFFF"/>
              </w:rPr>
              <w:t xml:space="preserve">  </w:t>
            </w:r>
            <w:r w:rsidR="00B40FAF">
              <w:rPr>
                <w:rStyle w:val="af2"/>
                <w:rFonts w:ascii="Times New Roman" w:eastAsia="宋体" w:hAnsi="Times New Roman" w:cs="Times New Roman"/>
                <w:b/>
                <w:bCs/>
                <w:noProof/>
                <w:sz w:val="24"/>
                <w:szCs w:val="24"/>
                <w:shd w:val="clear" w:color="auto" w:fill="FFFFFF"/>
              </w:rPr>
              <w:t>本激励计划的调整方法和程序</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_Toc70370154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19</w:t>
            </w:r>
            <w:r w:rsidR="00B40FAF">
              <w:rPr>
                <w:rFonts w:ascii="Times New Roman" w:eastAsia="宋体" w:hAnsi="Times New Roman" w:cs="Times New Roman"/>
                <w:b/>
                <w:bCs/>
                <w:noProof/>
                <w:sz w:val="24"/>
                <w:szCs w:val="24"/>
              </w:rPr>
              <w:fldChar w:fldCharType="end"/>
            </w:r>
          </w:hyperlink>
        </w:p>
        <w:p w14:paraId="08D393CE" w14:textId="3FA949B5"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55" w:history="1">
            <w:r w:rsidR="00B40FAF">
              <w:rPr>
                <w:rStyle w:val="af2"/>
                <w:rFonts w:ascii="Times New Roman" w:eastAsia="宋体" w:hAnsi="Times New Roman" w:cs="Times New Roman"/>
                <w:b/>
                <w:bCs/>
                <w:noProof/>
                <w:sz w:val="24"/>
                <w:szCs w:val="24"/>
                <w:shd w:val="clear" w:color="auto" w:fill="FFFFFF"/>
              </w:rPr>
              <w:t>第十章</w:t>
            </w:r>
            <w:r w:rsidR="00B40FAF">
              <w:rPr>
                <w:rStyle w:val="af2"/>
                <w:rFonts w:ascii="Times New Roman" w:eastAsia="宋体" w:hAnsi="Times New Roman" w:cs="Times New Roman"/>
                <w:b/>
                <w:bCs/>
                <w:noProof/>
                <w:sz w:val="24"/>
                <w:szCs w:val="24"/>
                <w:shd w:val="clear" w:color="auto" w:fill="FFFFFF"/>
              </w:rPr>
              <w:t xml:space="preserve">  </w:t>
            </w:r>
            <w:r w:rsidR="00B40FAF">
              <w:rPr>
                <w:rStyle w:val="af2"/>
                <w:rFonts w:ascii="Times New Roman" w:eastAsia="宋体" w:hAnsi="Times New Roman" w:cs="Times New Roman"/>
                <w:b/>
                <w:bCs/>
                <w:noProof/>
                <w:sz w:val="24"/>
                <w:szCs w:val="24"/>
                <w:shd w:val="clear" w:color="auto" w:fill="FFFFFF"/>
              </w:rPr>
              <w:t>限制性股票的会计处理</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_Toc70370155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21</w:t>
            </w:r>
            <w:r w:rsidR="00B40FAF">
              <w:rPr>
                <w:rFonts w:ascii="Times New Roman" w:eastAsia="宋体" w:hAnsi="Times New Roman" w:cs="Times New Roman"/>
                <w:b/>
                <w:bCs/>
                <w:noProof/>
                <w:sz w:val="24"/>
                <w:szCs w:val="24"/>
              </w:rPr>
              <w:fldChar w:fldCharType="end"/>
            </w:r>
          </w:hyperlink>
        </w:p>
        <w:p w14:paraId="37D9F3EB" w14:textId="5C7D8885"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56" w:history="1">
            <w:r w:rsidR="00B40FAF">
              <w:rPr>
                <w:rStyle w:val="af2"/>
                <w:rFonts w:ascii="Times New Roman" w:eastAsia="宋体" w:hAnsi="Times New Roman" w:cs="Times New Roman"/>
                <w:b/>
                <w:bCs/>
                <w:noProof/>
                <w:sz w:val="24"/>
                <w:szCs w:val="24"/>
                <w:shd w:val="clear" w:color="auto" w:fill="FFFFFF"/>
              </w:rPr>
              <w:t>第十一章</w:t>
            </w:r>
            <w:r w:rsidR="00B40FAF">
              <w:rPr>
                <w:rStyle w:val="af2"/>
                <w:rFonts w:ascii="Times New Roman" w:eastAsia="宋体" w:hAnsi="Times New Roman" w:cs="Times New Roman"/>
                <w:b/>
                <w:bCs/>
                <w:noProof/>
                <w:sz w:val="24"/>
                <w:szCs w:val="24"/>
                <w:shd w:val="clear" w:color="auto" w:fill="FFFFFF"/>
              </w:rPr>
              <w:t xml:space="preserve">  </w:t>
            </w:r>
            <w:r w:rsidR="00B40FAF">
              <w:rPr>
                <w:rStyle w:val="af2"/>
                <w:rFonts w:ascii="Times New Roman" w:eastAsia="宋体" w:hAnsi="Times New Roman" w:cs="Times New Roman"/>
                <w:b/>
                <w:bCs/>
                <w:noProof/>
                <w:sz w:val="24"/>
                <w:szCs w:val="24"/>
                <w:shd w:val="clear" w:color="auto" w:fill="FFFFFF"/>
              </w:rPr>
              <w:t>本激励计划的实施程序</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_Toc70370156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22</w:t>
            </w:r>
            <w:r w:rsidR="00B40FAF">
              <w:rPr>
                <w:rFonts w:ascii="Times New Roman" w:eastAsia="宋体" w:hAnsi="Times New Roman" w:cs="Times New Roman"/>
                <w:b/>
                <w:bCs/>
                <w:noProof/>
                <w:sz w:val="24"/>
                <w:szCs w:val="24"/>
              </w:rPr>
              <w:fldChar w:fldCharType="end"/>
            </w:r>
          </w:hyperlink>
        </w:p>
        <w:p w14:paraId="3F6F4D0C" w14:textId="56EB3DB7"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57" w:history="1">
            <w:r w:rsidR="00B40FAF">
              <w:rPr>
                <w:rStyle w:val="af2"/>
                <w:rFonts w:ascii="Times New Roman" w:eastAsia="宋体" w:hAnsi="Times New Roman" w:cs="Times New Roman"/>
                <w:b/>
                <w:bCs/>
                <w:noProof/>
                <w:sz w:val="24"/>
                <w:szCs w:val="24"/>
                <w:shd w:val="clear" w:color="auto" w:fill="FFFFFF"/>
              </w:rPr>
              <w:t>第十二章</w:t>
            </w:r>
            <w:r w:rsidR="00B40FAF">
              <w:rPr>
                <w:rStyle w:val="af2"/>
                <w:rFonts w:ascii="Times New Roman" w:eastAsia="宋体" w:hAnsi="Times New Roman" w:cs="Times New Roman"/>
                <w:b/>
                <w:bCs/>
                <w:noProof/>
                <w:sz w:val="24"/>
                <w:szCs w:val="24"/>
                <w:shd w:val="clear" w:color="auto" w:fill="FFFFFF"/>
              </w:rPr>
              <w:t xml:space="preserve">  </w:t>
            </w:r>
            <w:r w:rsidR="00B40FAF">
              <w:rPr>
                <w:rStyle w:val="af2"/>
                <w:rFonts w:ascii="Times New Roman" w:eastAsia="宋体" w:hAnsi="Times New Roman" w:cs="Times New Roman"/>
                <w:b/>
                <w:bCs/>
                <w:noProof/>
                <w:sz w:val="24"/>
                <w:szCs w:val="24"/>
                <w:shd w:val="clear" w:color="auto" w:fill="FFFFFF"/>
              </w:rPr>
              <w:t>公司及激励对象各自的权利义务</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_Toc70370157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25</w:t>
            </w:r>
            <w:r w:rsidR="00B40FAF">
              <w:rPr>
                <w:rFonts w:ascii="Times New Roman" w:eastAsia="宋体" w:hAnsi="Times New Roman" w:cs="Times New Roman"/>
                <w:b/>
                <w:bCs/>
                <w:noProof/>
                <w:sz w:val="24"/>
                <w:szCs w:val="24"/>
              </w:rPr>
              <w:fldChar w:fldCharType="end"/>
            </w:r>
          </w:hyperlink>
        </w:p>
        <w:p w14:paraId="2BEB948F" w14:textId="19AB88CC"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58" w:history="1">
            <w:r w:rsidR="00B40FAF">
              <w:rPr>
                <w:rStyle w:val="af2"/>
                <w:rFonts w:ascii="Times New Roman" w:eastAsia="宋体" w:hAnsi="Times New Roman" w:cs="Times New Roman"/>
                <w:b/>
                <w:bCs/>
                <w:noProof/>
                <w:sz w:val="24"/>
                <w:szCs w:val="24"/>
              </w:rPr>
              <w:t>第十三章</w:t>
            </w:r>
            <w:r w:rsidR="00B40FAF">
              <w:rPr>
                <w:rStyle w:val="af2"/>
                <w:rFonts w:ascii="Times New Roman" w:eastAsia="宋体" w:hAnsi="Times New Roman" w:cs="Times New Roman"/>
                <w:b/>
                <w:bCs/>
                <w:noProof/>
                <w:sz w:val="24"/>
                <w:szCs w:val="24"/>
              </w:rPr>
              <w:t xml:space="preserve">  </w:t>
            </w:r>
            <w:r w:rsidR="00B40FAF">
              <w:rPr>
                <w:rStyle w:val="af2"/>
                <w:rFonts w:ascii="Times New Roman" w:eastAsia="宋体" w:hAnsi="Times New Roman" w:cs="Times New Roman"/>
                <w:b/>
                <w:bCs/>
                <w:noProof/>
                <w:sz w:val="24"/>
                <w:szCs w:val="24"/>
              </w:rPr>
              <w:t>公司及激励对象发生异动的处理</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_Toc70370158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27</w:t>
            </w:r>
            <w:r w:rsidR="00B40FAF">
              <w:rPr>
                <w:rFonts w:ascii="Times New Roman" w:eastAsia="宋体" w:hAnsi="Times New Roman" w:cs="Times New Roman"/>
                <w:b/>
                <w:bCs/>
                <w:noProof/>
                <w:sz w:val="24"/>
                <w:szCs w:val="24"/>
              </w:rPr>
              <w:fldChar w:fldCharType="end"/>
            </w:r>
          </w:hyperlink>
        </w:p>
        <w:p w14:paraId="07AF0B91" w14:textId="64ABC27D"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59" w:history="1">
            <w:r w:rsidR="00B40FAF">
              <w:rPr>
                <w:rStyle w:val="af2"/>
                <w:rFonts w:ascii="Times New Roman" w:eastAsia="宋体" w:hAnsi="Times New Roman" w:cs="Times New Roman"/>
                <w:b/>
                <w:bCs/>
                <w:noProof/>
                <w:sz w:val="24"/>
                <w:szCs w:val="24"/>
                <w:shd w:val="clear" w:color="auto" w:fill="FFFFFF"/>
              </w:rPr>
              <w:t>第十四章</w:t>
            </w:r>
            <w:r w:rsidR="00B40FAF">
              <w:rPr>
                <w:rStyle w:val="af2"/>
                <w:rFonts w:ascii="Times New Roman" w:eastAsia="宋体" w:hAnsi="Times New Roman" w:cs="Times New Roman"/>
                <w:b/>
                <w:bCs/>
                <w:noProof/>
                <w:sz w:val="24"/>
                <w:szCs w:val="24"/>
                <w:shd w:val="clear" w:color="auto" w:fill="FFFFFF"/>
              </w:rPr>
              <w:t xml:space="preserve">  </w:t>
            </w:r>
            <w:r w:rsidR="00B40FAF">
              <w:rPr>
                <w:rStyle w:val="af2"/>
                <w:rFonts w:ascii="Times New Roman" w:eastAsia="宋体" w:hAnsi="Times New Roman" w:cs="Times New Roman"/>
                <w:b/>
                <w:bCs/>
                <w:noProof/>
                <w:sz w:val="24"/>
                <w:szCs w:val="24"/>
                <w:shd w:val="clear" w:color="auto" w:fill="FFFFFF"/>
              </w:rPr>
              <w:t>限制性股票回购原则</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_Toc70370159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29</w:t>
            </w:r>
            <w:r w:rsidR="00B40FAF">
              <w:rPr>
                <w:rFonts w:ascii="Times New Roman" w:eastAsia="宋体" w:hAnsi="Times New Roman" w:cs="Times New Roman"/>
                <w:b/>
                <w:bCs/>
                <w:noProof/>
                <w:sz w:val="24"/>
                <w:szCs w:val="24"/>
              </w:rPr>
              <w:fldChar w:fldCharType="end"/>
            </w:r>
          </w:hyperlink>
        </w:p>
        <w:p w14:paraId="615B7671" w14:textId="2C512115" w:rsidR="00ED41BD" w:rsidRDefault="00B70971">
          <w:pPr>
            <w:pStyle w:val="TOC1"/>
            <w:tabs>
              <w:tab w:val="right" w:leader="dot" w:pos="8296"/>
            </w:tabs>
            <w:rPr>
              <w:rFonts w:ascii="Times New Roman" w:eastAsia="宋体" w:hAnsi="Times New Roman" w:cs="Times New Roman"/>
              <w:b/>
              <w:bCs/>
              <w:noProof/>
              <w:kern w:val="2"/>
              <w:sz w:val="24"/>
              <w:szCs w:val="24"/>
            </w:rPr>
          </w:pPr>
          <w:hyperlink w:anchor="_Toc70370160" w:history="1">
            <w:r w:rsidR="00B40FAF">
              <w:rPr>
                <w:rStyle w:val="af2"/>
                <w:rFonts w:ascii="Times New Roman" w:eastAsia="宋体" w:hAnsi="Times New Roman" w:cs="Times New Roman"/>
                <w:b/>
                <w:bCs/>
                <w:noProof/>
                <w:sz w:val="24"/>
                <w:szCs w:val="24"/>
                <w:shd w:val="clear" w:color="auto" w:fill="FFFFFF"/>
              </w:rPr>
              <w:t>第十五章</w:t>
            </w:r>
            <w:r w:rsidR="00B40FAF">
              <w:rPr>
                <w:rStyle w:val="af2"/>
                <w:rFonts w:ascii="Times New Roman" w:eastAsia="宋体" w:hAnsi="Times New Roman" w:cs="Times New Roman"/>
                <w:b/>
                <w:bCs/>
                <w:noProof/>
                <w:sz w:val="24"/>
                <w:szCs w:val="24"/>
                <w:shd w:val="clear" w:color="auto" w:fill="FFFFFF"/>
              </w:rPr>
              <w:t xml:space="preserve">  </w:t>
            </w:r>
            <w:r w:rsidR="00B40FAF">
              <w:rPr>
                <w:rStyle w:val="af2"/>
                <w:rFonts w:ascii="Times New Roman" w:eastAsia="宋体" w:hAnsi="Times New Roman" w:cs="Times New Roman"/>
                <w:b/>
                <w:bCs/>
                <w:noProof/>
                <w:sz w:val="24"/>
                <w:szCs w:val="24"/>
                <w:shd w:val="clear" w:color="auto" w:fill="FFFFFF"/>
              </w:rPr>
              <w:t>其他重要事项</w:t>
            </w:r>
            <w:r w:rsidR="00B40FAF">
              <w:rPr>
                <w:rFonts w:ascii="Times New Roman" w:eastAsia="宋体" w:hAnsi="Times New Roman" w:cs="Times New Roman"/>
                <w:b/>
                <w:bCs/>
                <w:noProof/>
                <w:sz w:val="24"/>
                <w:szCs w:val="24"/>
              </w:rPr>
              <w:tab/>
            </w:r>
            <w:r w:rsidR="00B40FAF">
              <w:rPr>
                <w:rFonts w:ascii="Times New Roman" w:eastAsia="宋体" w:hAnsi="Times New Roman" w:cs="Times New Roman"/>
                <w:b/>
                <w:bCs/>
                <w:noProof/>
                <w:sz w:val="24"/>
                <w:szCs w:val="24"/>
              </w:rPr>
              <w:fldChar w:fldCharType="begin"/>
            </w:r>
            <w:r w:rsidR="00B40FAF">
              <w:rPr>
                <w:rFonts w:ascii="Times New Roman" w:eastAsia="宋体" w:hAnsi="Times New Roman" w:cs="Times New Roman"/>
                <w:b/>
                <w:bCs/>
                <w:noProof/>
                <w:sz w:val="24"/>
                <w:szCs w:val="24"/>
              </w:rPr>
              <w:instrText xml:space="preserve"> PAGEREF _Toc70370160 \h </w:instrText>
            </w:r>
            <w:r w:rsidR="00B40FAF">
              <w:rPr>
                <w:rFonts w:ascii="Times New Roman" w:eastAsia="宋体" w:hAnsi="Times New Roman" w:cs="Times New Roman"/>
                <w:b/>
                <w:bCs/>
                <w:noProof/>
                <w:sz w:val="24"/>
                <w:szCs w:val="24"/>
              </w:rPr>
            </w:r>
            <w:r w:rsidR="00B40FAF">
              <w:rPr>
                <w:rFonts w:ascii="Times New Roman" w:eastAsia="宋体" w:hAnsi="Times New Roman" w:cs="Times New Roman"/>
                <w:b/>
                <w:bCs/>
                <w:noProof/>
                <w:sz w:val="24"/>
                <w:szCs w:val="24"/>
              </w:rPr>
              <w:fldChar w:fldCharType="separate"/>
            </w:r>
            <w:r w:rsidR="001132B2">
              <w:rPr>
                <w:rFonts w:ascii="Times New Roman" w:eastAsia="宋体" w:hAnsi="Times New Roman" w:cs="Times New Roman"/>
                <w:b/>
                <w:bCs/>
                <w:noProof/>
                <w:sz w:val="24"/>
                <w:szCs w:val="24"/>
              </w:rPr>
              <w:t>32</w:t>
            </w:r>
            <w:r w:rsidR="00B40FAF">
              <w:rPr>
                <w:rFonts w:ascii="Times New Roman" w:eastAsia="宋体" w:hAnsi="Times New Roman" w:cs="Times New Roman"/>
                <w:b/>
                <w:bCs/>
                <w:noProof/>
                <w:sz w:val="24"/>
                <w:szCs w:val="24"/>
              </w:rPr>
              <w:fldChar w:fldCharType="end"/>
            </w:r>
          </w:hyperlink>
        </w:p>
        <w:p w14:paraId="0CDBB2CF" w14:textId="77777777" w:rsidR="00ED41BD" w:rsidRDefault="00B40FAF">
          <w:pPr>
            <w:pStyle w:val="TOC1"/>
            <w:spacing w:before="156" w:after="156" w:line="360" w:lineRule="auto"/>
          </w:pPr>
          <w:r>
            <w:rPr>
              <w:rFonts w:ascii="Times New Roman" w:eastAsia="宋体" w:hAnsi="Times New Roman" w:cs="Times New Roman"/>
              <w:b/>
              <w:bCs/>
              <w:sz w:val="24"/>
              <w:szCs w:val="24"/>
            </w:rPr>
            <w:fldChar w:fldCharType="end"/>
          </w:r>
        </w:p>
      </w:sdtContent>
    </w:sdt>
    <w:p w14:paraId="636755EF" w14:textId="77777777" w:rsidR="00ED41BD" w:rsidRDefault="00B40FAF">
      <w:pPr>
        <w:pStyle w:val="1"/>
        <w:pageBreakBefore/>
        <w:spacing w:before="156" w:after="156"/>
        <w:ind w:firstLineChars="0" w:firstLine="198"/>
        <w:jc w:val="center"/>
      </w:pPr>
      <w:bookmarkStart w:id="3" w:name="_Toc70370146"/>
      <w:r>
        <w:lastRenderedPageBreak/>
        <w:t>第一章</w:t>
      </w:r>
      <w:r>
        <w:rPr>
          <w:rFonts w:hint="eastAsia"/>
        </w:rPr>
        <w:t xml:space="preserve">  </w:t>
      </w:r>
      <w:r>
        <w:rPr>
          <w:rFonts w:hint="eastAsia"/>
        </w:rPr>
        <w:t>释义</w:t>
      </w:r>
      <w:bookmarkEnd w:id="3"/>
    </w:p>
    <w:p w14:paraId="0E58AE82" w14:textId="77777777" w:rsidR="00ED41BD" w:rsidRDefault="00B40FAF">
      <w:pPr>
        <w:spacing w:beforeLines="0" w:before="0" w:afterLines="0" w:after="0"/>
        <w:ind w:firstLine="480"/>
      </w:pPr>
      <w:r>
        <w:rPr>
          <w:rFonts w:hint="eastAsia"/>
        </w:rPr>
        <w:t>以下词语如无特殊说明，在本文中具有如下含义：</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016"/>
        <w:gridCol w:w="414"/>
        <w:gridCol w:w="5846"/>
      </w:tblGrid>
      <w:tr w:rsidR="00ED41BD" w14:paraId="3B3CACD0" w14:textId="77777777">
        <w:trPr>
          <w:trHeight w:val="338"/>
        </w:trPr>
        <w:tc>
          <w:tcPr>
            <w:tcW w:w="1218" w:type="pct"/>
            <w:shd w:val="clear" w:color="auto" w:fill="FFFFFF"/>
            <w:tcMar>
              <w:top w:w="75" w:type="dxa"/>
              <w:left w:w="75" w:type="dxa"/>
              <w:bottom w:w="75" w:type="dxa"/>
              <w:right w:w="75" w:type="dxa"/>
            </w:tcMar>
            <w:vAlign w:val="center"/>
          </w:tcPr>
          <w:p w14:paraId="7B2B6E4A"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hint="eastAsia"/>
                <w:kern w:val="0"/>
                <w:sz w:val="21"/>
                <w:szCs w:val="21"/>
              </w:rPr>
              <w:t>兖州煤业</w:t>
            </w:r>
            <w:r>
              <w:rPr>
                <w:rFonts w:cs="Times New Roman"/>
                <w:kern w:val="0"/>
                <w:sz w:val="21"/>
                <w:szCs w:val="21"/>
              </w:rPr>
              <w:t>、本公司、公司</w:t>
            </w:r>
          </w:p>
        </w:tc>
        <w:tc>
          <w:tcPr>
            <w:tcW w:w="250" w:type="pct"/>
            <w:shd w:val="clear" w:color="auto" w:fill="FFFFFF"/>
            <w:tcMar>
              <w:top w:w="75" w:type="dxa"/>
              <w:left w:w="75" w:type="dxa"/>
              <w:bottom w:w="75" w:type="dxa"/>
              <w:right w:w="75" w:type="dxa"/>
            </w:tcMar>
            <w:vAlign w:val="center"/>
          </w:tcPr>
          <w:p w14:paraId="4C330E82"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5DC0745B" w14:textId="77777777" w:rsidR="00ED41BD" w:rsidRDefault="00B40FAF">
            <w:pPr>
              <w:widowControl/>
              <w:spacing w:beforeLines="0" w:before="0" w:afterLines="0" w:after="0" w:line="240" w:lineRule="auto"/>
              <w:ind w:firstLineChars="0" w:firstLine="0"/>
              <w:rPr>
                <w:rFonts w:cs="Times New Roman"/>
                <w:kern w:val="0"/>
                <w:sz w:val="21"/>
                <w:szCs w:val="21"/>
              </w:rPr>
            </w:pPr>
            <w:r>
              <w:rPr>
                <w:rFonts w:cs="Times New Roman" w:hint="eastAsia"/>
                <w:kern w:val="0"/>
                <w:sz w:val="21"/>
                <w:szCs w:val="21"/>
              </w:rPr>
              <w:t>兖州煤业股份有限公司</w:t>
            </w:r>
          </w:p>
        </w:tc>
      </w:tr>
      <w:tr w:rsidR="00ED41BD" w14:paraId="1F35F825" w14:textId="77777777">
        <w:trPr>
          <w:trHeight w:val="261"/>
        </w:trPr>
        <w:tc>
          <w:tcPr>
            <w:tcW w:w="1218" w:type="pct"/>
            <w:shd w:val="clear" w:color="auto" w:fill="FFFFFF"/>
            <w:tcMar>
              <w:top w:w="75" w:type="dxa"/>
              <w:left w:w="75" w:type="dxa"/>
              <w:bottom w:w="75" w:type="dxa"/>
              <w:right w:w="75" w:type="dxa"/>
            </w:tcMar>
            <w:vAlign w:val="center"/>
          </w:tcPr>
          <w:p w14:paraId="21BE74AA"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本激励计划、本计划</w:t>
            </w:r>
          </w:p>
        </w:tc>
        <w:tc>
          <w:tcPr>
            <w:tcW w:w="250" w:type="pct"/>
            <w:shd w:val="clear" w:color="auto" w:fill="FFFFFF"/>
            <w:tcMar>
              <w:top w:w="75" w:type="dxa"/>
              <w:left w:w="75" w:type="dxa"/>
              <w:bottom w:w="75" w:type="dxa"/>
              <w:right w:w="75" w:type="dxa"/>
            </w:tcMar>
            <w:vAlign w:val="center"/>
          </w:tcPr>
          <w:p w14:paraId="228E7414"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4E07E055" w14:textId="77777777" w:rsidR="00ED41BD" w:rsidRDefault="00B40FAF">
            <w:pPr>
              <w:widowControl/>
              <w:spacing w:beforeLines="0" w:before="0" w:afterLines="0" w:after="0" w:line="240" w:lineRule="auto"/>
              <w:ind w:firstLineChars="0" w:firstLine="0"/>
              <w:rPr>
                <w:rFonts w:cs="Times New Roman"/>
                <w:kern w:val="0"/>
                <w:sz w:val="21"/>
                <w:szCs w:val="21"/>
              </w:rPr>
            </w:pPr>
            <w:r>
              <w:rPr>
                <w:rFonts w:cs="Times New Roman" w:hint="eastAsia"/>
                <w:kern w:val="0"/>
                <w:sz w:val="21"/>
                <w:szCs w:val="21"/>
              </w:rPr>
              <w:t>2</w:t>
            </w:r>
            <w:r>
              <w:rPr>
                <w:rFonts w:cs="Times New Roman"/>
                <w:kern w:val="0"/>
                <w:sz w:val="21"/>
                <w:szCs w:val="21"/>
              </w:rPr>
              <w:t>02</w:t>
            </w:r>
            <w:r>
              <w:rPr>
                <w:rFonts w:cs="Times New Roman" w:hint="eastAsia"/>
                <w:kern w:val="0"/>
                <w:sz w:val="21"/>
                <w:szCs w:val="21"/>
              </w:rPr>
              <w:t>1</w:t>
            </w:r>
            <w:r>
              <w:rPr>
                <w:rFonts w:cs="Times New Roman"/>
                <w:kern w:val="0"/>
                <w:sz w:val="21"/>
                <w:szCs w:val="21"/>
              </w:rPr>
              <w:t>年</w:t>
            </w:r>
            <w:r>
              <w:rPr>
                <w:rFonts w:cs="Times New Roman" w:hint="eastAsia"/>
                <w:kern w:val="0"/>
                <w:sz w:val="21"/>
                <w:szCs w:val="21"/>
              </w:rPr>
              <w:t>A</w:t>
            </w:r>
            <w:r>
              <w:rPr>
                <w:rFonts w:cs="Times New Roman" w:hint="eastAsia"/>
                <w:kern w:val="0"/>
                <w:sz w:val="21"/>
                <w:szCs w:val="21"/>
              </w:rPr>
              <w:t>股</w:t>
            </w:r>
            <w:r>
              <w:rPr>
                <w:rFonts w:cs="Times New Roman"/>
                <w:kern w:val="0"/>
                <w:sz w:val="21"/>
                <w:szCs w:val="21"/>
              </w:rPr>
              <w:t>限制性股票激励计划</w:t>
            </w:r>
          </w:p>
        </w:tc>
      </w:tr>
      <w:tr w:rsidR="00ED41BD" w14:paraId="4296BEED" w14:textId="77777777">
        <w:trPr>
          <w:trHeight w:val="920"/>
        </w:trPr>
        <w:tc>
          <w:tcPr>
            <w:tcW w:w="1218" w:type="pct"/>
            <w:shd w:val="clear" w:color="auto" w:fill="FFFFFF"/>
            <w:tcMar>
              <w:top w:w="75" w:type="dxa"/>
              <w:left w:w="75" w:type="dxa"/>
              <w:bottom w:w="75" w:type="dxa"/>
              <w:right w:w="75" w:type="dxa"/>
            </w:tcMar>
            <w:vAlign w:val="center"/>
          </w:tcPr>
          <w:p w14:paraId="747D600E"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限制性股票</w:t>
            </w:r>
          </w:p>
        </w:tc>
        <w:tc>
          <w:tcPr>
            <w:tcW w:w="250" w:type="pct"/>
            <w:shd w:val="clear" w:color="auto" w:fill="FFFFFF"/>
            <w:tcMar>
              <w:top w:w="75" w:type="dxa"/>
              <w:left w:w="75" w:type="dxa"/>
              <w:bottom w:w="75" w:type="dxa"/>
              <w:right w:w="75" w:type="dxa"/>
            </w:tcMar>
            <w:vAlign w:val="center"/>
          </w:tcPr>
          <w:p w14:paraId="08DAF745"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534CC10C" w14:textId="77777777" w:rsidR="00ED41BD" w:rsidRDefault="00B40FAF">
            <w:pPr>
              <w:widowControl/>
              <w:spacing w:beforeLines="0" w:before="0" w:afterLines="0" w:after="0" w:line="240" w:lineRule="auto"/>
              <w:ind w:firstLineChars="0" w:firstLine="0"/>
              <w:rPr>
                <w:rFonts w:cs="Times New Roman"/>
                <w:kern w:val="0"/>
                <w:sz w:val="21"/>
                <w:szCs w:val="21"/>
              </w:rPr>
            </w:pPr>
            <w:r>
              <w:rPr>
                <w:rFonts w:cs="Times New Roman" w:hint="eastAsia"/>
                <w:kern w:val="0"/>
                <w:sz w:val="21"/>
                <w:szCs w:val="21"/>
              </w:rPr>
              <w:t>公司</w:t>
            </w:r>
            <w:r>
              <w:rPr>
                <w:rFonts w:cs="Times New Roman"/>
                <w:kern w:val="0"/>
                <w:sz w:val="21"/>
                <w:szCs w:val="21"/>
              </w:rPr>
              <w:t>根据本激励计划规定的条件和价格</w:t>
            </w:r>
            <w:r>
              <w:rPr>
                <w:rFonts w:cs="Times New Roman" w:hint="eastAsia"/>
                <w:kern w:val="0"/>
                <w:sz w:val="21"/>
                <w:szCs w:val="21"/>
              </w:rPr>
              <w:t>，</w:t>
            </w:r>
            <w:r>
              <w:rPr>
                <w:rFonts w:cs="Times New Roman"/>
                <w:kern w:val="0"/>
                <w:sz w:val="21"/>
                <w:szCs w:val="21"/>
              </w:rPr>
              <w:t>授予激励对象一定数量的公司股票</w:t>
            </w:r>
            <w:r>
              <w:rPr>
                <w:rFonts w:cs="Times New Roman" w:hint="eastAsia"/>
                <w:kern w:val="0"/>
                <w:sz w:val="21"/>
                <w:szCs w:val="21"/>
              </w:rPr>
              <w:t>，</w:t>
            </w:r>
            <w:r>
              <w:rPr>
                <w:rFonts w:cs="Times New Roman"/>
                <w:kern w:val="0"/>
                <w:sz w:val="21"/>
                <w:szCs w:val="21"/>
              </w:rPr>
              <w:t>该等股票设置一定期限的限售期</w:t>
            </w:r>
            <w:r>
              <w:rPr>
                <w:rFonts w:cs="Times New Roman" w:hint="eastAsia"/>
                <w:kern w:val="0"/>
                <w:sz w:val="21"/>
                <w:szCs w:val="21"/>
              </w:rPr>
              <w:t>，</w:t>
            </w:r>
            <w:r>
              <w:rPr>
                <w:rFonts w:cs="Times New Roman"/>
                <w:kern w:val="0"/>
                <w:sz w:val="21"/>
                <w:szCs w:val="21"/>
              </w:rPr>
              <w:t>在达到本激励计划规定的解除限售条件后</w:t>
            </w:r>
            <w:r>
              <w:rPr>
                <w:rFonts w:cs="Times New Roman" w:hint="eastAsia"/>
                <w:kern w:val="0"/>
                <w:sz w:val="21"/>
                <w:szCs w:val="21"/>
              </w:rPr>
              <w:t>，</w:t>
            </w:r>
            <w:r>
              <w:rPr>
                <w:rFonts w:cs="Times New Roman"/>
                <w:kern w:val="0"/>
                <w:sz w:val="21"/>
                <w:szCs w:val="21"/>
              </w:rPr>
              <w:t>方可解除限售流通</w:t>
            </w:r>
          </w:p>
        </w:tc>
      </w:tr>
      <w:tr w:rsidR="00ED41BD" w14:paraId="74033C4D" w14:textId="77777777">
        <w:trPr>
          <w:trHeight w:val="397"/>
        </w:trPr>
        <w:tc>
          <w:tcPr>
            <w:tcW w:w="1218" w:type="pct"/>
            <w:shd w:val="clear" w:color="auto" w:fill="FFFFFF"/>
            <w:tcMar>
              <w:top w:w="75" w:type="dxa"/>
              <w:left w:w="75" w:type="dxa"/>
              <w:bottom w:w="75" w:type="dxa"/>
              <w:right w:w="75" w:type="dxa"/>
            </w:tcMar>
            <w:vAlign w:val="center"/>
          </w:tcPr>
          <w:p w14:paraId="2C277493"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激励对象</w:t>
            </w:r>
          </w:p>
        </w:tc>
        <w:tc>
          <w:tcPr>
            <w:tcW w:w="250" w:type="pct"/>
            <w:shd w:val="clear" w:color="auto" w:fill="FFFFFF"/>
            <w:tcMar>
              <w:top w:w="75" w:type="dxa"/>
              <w:left w:w="75" w:type="dxa"/>
              <w:bottom w:w="75" w:type="dxa"/>
              <w:right w:w="75" w:type="dxa"/>
            </w:tcMar>
            <w:vAlign w:val="center"/>
          </w:tcPr>
          <w:p w14:paraId="00AFE327"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76AA0809" w14:textId="77777777" w:rsidR="00ED41BD" w:rsidRDefault="00B40FAF">
            <w:pPr>
              <w:widowControl/>
              <w:spacing w:beforeLines="0" w:before="0" w:afterLines="0" w:after="0" w:line="240" w:lineRule="auto"/>
              <w:ind w:firstLineChars="0" w:firstLine="0"/>
              <w:rPr>
                <w:rFonts w:cs="Times New Roman"/>
                <w:kern w:val="0"/>
                <w:sz w:val="21"/>
                <w:szCs w:val="21"/>
              </w:rPr>
            </w:pPr>
            <w:r>
              <w:rPr>
                <w:rFonts w:cs="Times New Roman" w:hint="eastAsia"/>
                <w:kern w:val="0"/>
                <w:sz w:val="21"/>
                <w:szCs w:val="21"/>
              </w:rPr>
              <w:t>按照</w:t>
            </w:r>
            <w:r>
              <w:rPr>
                <w:rFonts w:cs="Times New Roman"/>
                <w:kern w:val="0"/>
                <w:sz w:val="21"/>
                <w:szCs w:val="21"/>
              </w:rPr>
              <w:t>本激励计划的规定</w:t>
            </w:r>
            <w:r>
              <w:rPr>
                <w:rFonts w:cs="Times New Roman" w:hint="eastAsia"/>
                <w:kern w:val="0"/>
                <w:sz w:val="21"/>
                <w:szCs w:val="21"/>
              </w:rPr>
              <w:t>，</w:t>
            </w:r>
            <w:r>
              <w:rPr>
                <w:rFonts w:cs="Times New Roman"/>
                <w:kern w:val="0"/>
                <w:sz w:val="21"/>
                <w:szCs w:val="21"/>
              </w:rPr>
              <w:t>有资格获</w:t>
            </w:r>
            <w:proofErr w:type="gramStart"/>
            <w:r>
              <w:rPr>
                <w:rFonts w:cs="Times New Roman"/>
                <w:kern w:val="0"/>
                <w:sz w:val="21"/>
                <w:szCs w:val="21"/>
              </w:rPr>
              <w:t>授一定</w:t>
            </w:r>
            <w:proofErr w:type="gramEnd"/>
            <w:r>
              <w:rPr>
                <w:rFonts w:cs="Times New Roman"/>
                <w:kern w:val="0"/>
                <w:sz w:val="21"/>
                <w:szCs w:val="21"/>
              </w:rPr>
              <w:t>数量限制性股票的员工</w:t>
            </w:r>
          </w:p>
        </w:tc>
      </w:tr>
      <w:tr w:rsidR="00ED41BD" w14:paraId="0AC90E24" w14:textId="77777777">
        <w:trPr>
          <w:trHeight w:val="397"/>
        </w:trPr>
        <w:tc>
          <w:tcPr>
            <w:tcW w:w="1218" w:type="pct"/>
            <w:shd w:val="clear" w:color="auto" w:fill="FFFFFF"/>
            <w:tcMar>
              <w:top w:w="75" w:type="dxa"/>
              <w:left w:w="75" w:type="dxa"/>
              <w:bottom w:w="75" w:type="dxa"/>
              <w:right w:w="75" w:type="dxa"/>
            </w:tcMar>
            <w:vAlign w:val="center"/>
          </w:tcPr>
          <w:p w14:paraId="3B2D4518" w14:textId="77777777" w:rsidR="00ED41BD" w:rsidRDefault="00B40FAF">
            <w:pPr>
              <w:widowControl/>
              <w:spacing w:beforeLines="0" w:before="0" w:afterLines="0" w:after="0" w:line="240" w:lineRule="auto"/>
              <w:ind w:firstLineChars="0" w:firstLine="0"/>
              <w:jc w:val="left"/>
              <w:rPr>
                <w:rFonts w:cs="Times New Roman"/>
                <w:sz w:val="21"/>
                <w:szCs w:val="21"/>
                <w:shd w:val="clear" w:color="auto" w:fill="FFFFFF"/>
              </w:rPr>
            </w:pPr>
            <w:r>
              <w:rPr>
                <w:rFonts w:cs="Times New Roman"/>
                <w:kern w:val="0"/>
                <w:sz w:val="21"/>
                <w:szCs w:val="21"/>
              </w:rPr>
              <w:t>授予日</w:t>
            </w:r>
          </w:p>
        </w:tc>
        <w:tc>
          <w:tcPr>
            <w:tcW w:w="250" w:type="pct"/>
            <w:shd w:val="clear" w:color="auto" w:fill="FFFFFF"/>
            <w:tcMar>
              <w:top w:w="75" w:type="dxa"/>
              <w:left w:w="75" w:type="dxa"/>
              <w:bottom w:w="75" w:type="dxa"/>
              <w:right w:w="75" w:type="dxa"/>
            </w:tcMar>
            <w:vAlign w:val="center"/>
          </w:tcPr>
          <w:p w14:paraId="52C06B94"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3AEC0002" w14:textId="77777777" w:rsidR="00ED41BD" w:rsidRDefault="00B40FAF">
            <w:pPr>
              <w:widowControl/>
              <w:spacing w:beforeLines="0" w:before="0" w:afterLines="0" w:after="0" w:line="240" w:lineRule="auto"/>
              <w:ind w:firstLineChars="0" w:firstLine="0"/>
              <w:rPr>
                <w:rFonts w:cs="Times New Roman"/>
                <w:sz w:val="21"/>
                <w:szCs w:val="21"/>
                <w:shd w:val="clear" w:color="auto" w:fill="FFFFFF"/>
              </w:rPr>
            </w:pPr>
            <w:r>
              <w:rPr>
                <w:rFonts w:cs="Times New Roman" w:hint="eastAsia"/>
                <w:sz w:val="21"/>
                <w:szCs w:val="21"/>
                <w:shd w:val="clear" w:color="auto" w:fill="FFFFFF"/>
              </w:rPr>
              <w:t>公司</w:t>
            </w:r>
            <w:r>
              <w:rPr>
                <w:rFonts w:cs="Times New Roman"/>
                <w:sz w:val="21"/>
                <w:szCs w:val="21"/>
                <w:shd w:val="clear" w:color="auto" w:fill="FFFFFF"/>
              </w:rPr>
              <w:t>向激励对象授予限制性股票的日期，授予日必须为交易日</w:t>
            </w:r>
          </w:p>
        </w:tc>
      </w:tr>
      <w:tr w:rsidR="00ED41BD" w14:paraId="1EDEDFF0" w14:textId="77777777">
        <w:trPr>
          <w:trHeight w:val="397"/>
        </w:trPr>
        <w:tc>
          <w:tcPr>
            <w:tcW w:w="1218" w:type="pct"/>
            <w:shd w:val="clear" w:color="auto" w:fill="FFFFFF"/>
            <w:tcMar>
              <w:top w:w="75" w:type="dxa"/>
              <w:left w:w="75" w:type="dxa"/>
              <w:bottom w:w="75" w:type="dxa"/>
              <w:right w:w="75" w:type="dxa"/>
            </w:tcMar>
            <w:vAlign w:val="center"/>
          </w:tcPr>
          <w:p w14:paraId="5E304482"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sz w:val="21"/>
                <w:szCs w:val="21"/>
                <w:shd w:val="clear" w:color="auto" w:fill="FFFFFF"/>
              </w:rPr>
              <w:t>授予价格</w:t>
            </w:r>
          </w:p>
        </w:tc>
        <w:tc>
          <w:tcPr>
            <w:tcW w:w="250" w:type="pct"/>
            <w:shd w:val="clear" w:color="auto" w:fill="FFFFFF"/>
            <w:tcMar>
              <w:top w:w="75" w:type="dxa"/>
              <w:left w:w="75" w:type="dxa"/>
              <w:bottom w:w="75" w:type="dxa"/>
              <w:right w:w="75" w:type="dxa"/>
            </w:tcMar>
            <w:vAlign w:val="center"/>
          </w:tcPr>
          <w:p w14:paraId="7CC1095D"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14912255" w14:textId="77777777" w:rsidR="00ED41BD" w:rsidRDefault="00B40FAF">
            <w:pPr>
              <w:widowControl/>
              <w:spacing w:beforeLines="0" w:before="0" w:afterLines="0" w:after="0" w:line="240" w:lineRule="auto"/>
              <w:ind w:firstLineChars="0" w:firstLine="0"/>
              <w:rPr>
                <w:rFonts w:cs="Times New Roman"/>
                <w:sz w:val="21"/>
                <w:szCs w:val="21"/>
                <w:shd w:val="clear" w:color="auto" w:fill="FFFFFF"/>
              </w:rPr>
            </w:pPr>
            <w:r>
              <w:rPr>
                <w:rFonts w:cs="Times New Roman" w:hint="eastAsia"/>
                <w:sz w:val="21"/>
                <w:szCs w:val="21"/>
                <w:shd w:val="clear" w:color="auto" w:fill="FFFFFF"/>
              </w:rPr>
              <w:t>公司</w:t>
            </w:r>
            <w:r>
              <w:rPr>
                <w:rFonts w:cs="Times New Roman"/>
                <w:sz w:val="21"/>
                <w:szCs w:val="21"/>
                <w:shd w:val="clear" w:color="auto" w:fill="FFFFFF"/>
              </w:rPr>
              <w:t>授予激励对象每一股限制性股票的价格</w:t>
            </w:r>
          </w:p>
        </w:tc>
      </w:tr>
      <w:tr w:rsidR="00ED41BD" w14:paraId="6D746A42" w14:textId="77777777">
        <w:trPr>
          <w:trHeight w:val="397"/>
        </w:trPr>
        <w:tc>
          <w:tcPr>
            <w:tcW w:w="1218" w:type="pct"/>
            <w:shd w:val="clear" w:color="auto" w:fill="FFFFFF"/>
            <w:tcMar>
              <w:top w:w="75" w:type="dxa"/>
              <w:left w:w="75" w:type="dxa"/>
              <w:bottom w:w="75" w:type="dxa"/>
              <w:right w:w="75" w:type="dxa"/>
            </w:tcMar>
            <w:vAlign w:val="center"/>
          </w:tcPr>
          <w:p w14:paraId="6741B17C"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有效期</w:t>
            </w:r>
          </w:p>
        </w:tc>
        <w:tc>
          <w:tcPr>
            <w:tcW w:w="250" w:type="pct"/>
            <w:shd w:val="clear" w:color="auto" w:fill="FFFFFF"/>
            <w:tcMar>
              <w:top w:w="75" w:type="dxa"/>
              <w:left w:w="75" w:type="dxa"/>
              <w:bottom w:w="75" w:type="dxa"/>
              <w:right w:w="75" w:type="dxa"/>
            </w:tcMar>
            <w:vAlign w:val="center"/>
          </w:tcPr>
          <w:p w14:paraId="5E42BDD5"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417981C6" w14:textId="77777777" w:rsidR="00ED41BD" w:rsidRDefault="00B40FAF">
            <w:pPr>
              <w:widowControl/>
              <w:spacing w:beforeLines="0" w:before="0" w:afterLines="0" w:after="0" w:line="240" w:lineRule="auto"/>
              <w:ind w:firstLineChars="0" w:firstLine="0"/>
              <w:rPr>
                <w:rFonts w:cs="Times New Roman"/>
                <w:kern w:val="0"/>
                <w:sz w:val="21"/>
                <w:szCs w:val="21"/>
              </w:rPr>
            </w:pPr>
            <w:r>
              <w:rPr>
                <w:rFonts w:cs="Times New Roman"/>
                <w:kern w:val="0"/>
                <w:sz w:val="21"/>
                <w:szCs w:val="21"/>
              </w:rPr>
              <w:t>自限制性股票授予登记完成之日至激励</w:t>
            </w:r>
            <w:proofErr w:type="gramStart"/>
            <w:r>
              <w:rPr>
                <w:rFonts w:cs="Times New Roman"/>
                <w:kern w:val="0"/>
                <w:sz w:val="21"/>
                <w:szCs w:val="21"/>
              </w:rPr>
              <w:t>对象获</w:t>
            </w:r>
            <w:proofErr w:type="gramEnd"/>
            <w:r>
              <w:rPr>
                <w:rFonts w:cs="Times New Roman"/>
                <w:kern w:val="0"/>
                <w:sz w:val="21"/>
                <w:szCs w:val="21"/>
              </w:rPr>
              <w:t>授的限制性股票全部解除限售或回购</w:t>
            </w:r>
            <w:r>
              <w:rPr>
                <w:rFonts w:cs="Times New Roman" w:hint="eastAsia"/>
                <w:kern w:val="0"/>
                <w:sz w:val="21"/>
                <w:szCs w:val="21"/>
              </w:rPr>
              <w:t>注销完成</w:t>
            </w:r>
            <w:r>
              <w:rPr>
                <w:rFonts w:cs="Times New Roman"/>
                <w:kern w:val="0"/>
                <w:sz w:val="21"/>
                <w:szCs w:val="21"/>
              </w:rPr>
              <w:t>之日的期间</w:t>
            </w:r>
          </w:p>
        </w:tc>
      </w:tr>
      <w:tr w:rsidR="00ED41BD" w14:paraId="76972935" w14:textId="77777777">
        <w:trPr>
          <w:trHeight w:val="397"/>
        </w:trPr>
        <w:tc>
          <w:tcPr>
            <w:tcW w:w="1218" w:type="pct"/>
            <w:shd w:val="clear" w:color="auto" w:fill="FFFFFF"/>
            <w:tcMar>
              <w:top w:w="75" w:type="dxa"/>
              <w:left w:w="75" w:type="dxa"/>
              <w:bottom w:w="75" w:type="dxa"/>
              <w:right w:w="75" w:type="dxa"/>
            </w:tcMar>
            <w:vAlign w:val="center"/>
          </w:tcPr>
          <w:p w14:paraId="261D644F"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sz w:val="21"/>
                <w:szCs w:val="21"/>
                <w:shd w:val="clear" w:color="auto" w:fill="FFFFFF"/>
              </w:rPr>
              <w:t>限售期</w:t>
            </w:r>
          </w:p>
        </w:tc>
        <w:tc>
          <w:tcPr>
            <w:tcW w:w="250" w:type="pct"/>
            <w:shd w:val="clear" w:color="auto" w:fill="FFFFFF"/>
            <w:tcMar>
              <w:top w:w="75" w:type="dxa"/>
              <w:left w:w="75" w:type="dxa"/>
              <w:bottom w:w="75" w:type="dxa"/>
              <w:right w:w="75" w:type="dxa"/>
            </w:tcMar>
            <w:vAlign w:val="center"/>
          </w:tcPr>
          <w:p w14:paraId="509DE7C4"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54D12577"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激励对象行使权益的条件尚未成就，限制性股票不得转让、用于担保或偿还债务的期间</w:t>
            </w:r>
          </w:p>
        </w:tc>
      </w:tr>
      <w:tr w:rsidR="00ED41BD" w14:paraId="23835E6A" w14:textId="77777777">
        <w:trPr>
          <w:trHeight w:val="397"/>
        </w:trPr>
        <w:tc>
          <w:tcPr>
            <w:tcW w:w="1218" w:type="pct"/>
            <w:shd w:val="clear" w:color="auto" w:fill="FFFFFF"/>
            <w:tcMar>
              <w:top w:w="75" w:type="dxa"/>
              <w:left w:w="75" w:type="dxa"/>
              <w:bottom w:w="75" w:type="dxa"/>
              <w:right w:w="75" w:type="dxa"/>
            </w:tcMar>
            <w:vAlign w:val="center"/>
          </w:tcPr>
          <w:p w14:paraId="2014D46F"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sz w:val="21"/>
                <w:szCs w:val="21"/>
                <w:shd w:val="clear" w:color="auto" w:fill="FFFFFF"/>
              </w:rPr>
              <w:t>解除限售期</w:t>
            </w:r>
          </w:p>
        </w:tc>
        <w:tc>
          <w:tcPr>
            <w:tcW w:w="250" w:type="pct"/>
            <w:shd w:val="clear" w:color="auto" w:fill="FFFFFF"/>
            <w:tcMar>
              <w:top w:w="75" w:type="dxa"/>
              <w:left w:w="75" w:type="dxa"/>
              <w:bottom w:w="75" w:type="dxa"/>
              <w:right w:w="75" w:type="dxa"/>
            </w:tcMar>
            <w:vAlign w:val="center"/>
          </w:tcPr>
          <w:p w14:paraId="5A267BAB"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116324B1"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sz w:val="21"/>
                <w:szCs w:val="21"/>
                <w:shd w:val="clear" w:color="auto" w:fill="FFFFFF"/>
              </w:rPr>
              <w:t>本激励计划规定的解除限售条件成就后，激励对象持有的限制性股票可以解除限售并上市流通的期间</w:t>
            </w:r>
          </w:p>
        </w:tc>
      </w:tr>
      <w:tr w:rsidR="00ED41BD" w14:paraId="76ACBA14" w14:textId="77777777">
        <w:trPr>
          <w:trHeight w:val="397"/>
        </w:trPr>
        <w:tc>
          <w:tcPr>
            <w:tcW w:w="1218" w:type="pct"/>
            <w:shd w:val="clear" w:color="auto" w:fill="FFFFFF"/>
            <w:tcMar>
              <w:top w:w="75" w:type="dxa"/>
              <w:left w:w="75" w:type="dxa"/>
              <w:bottom w:w="75" w:type="dxa"/>
              <w:right w:w="75" w:type="dxa"/>
            </w:tcMar>
            <w:vAlign w:val="center"/>
          </w:tcPr>
          <w:p w14:paraId="01C9C042"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sz w:val="21"/>
                <w:szCs w:val="21"/>
                <w:shd w:val="clear" w:color="auto" w:fill="FFFFFF"/>
              </w:rPr>
              <w:t>解除限售条件</w:t>
            </w:r>
          </w:p>
        </w:tc>
        <w:tc>
          <w:tcPr>
            <w:tcW w:w="250" w:type="pct"/>
            <w:shd w:val="clear" w:color="auto" w:fill="FFFFFF"/>
            <w:tcMar>
              <w:top w:w="75" w:type="dxa"/>
              <w:left w:w="75" w:type="dxa"/>
              <w:bottom w:w="75" w:type="dxa"/>
              <w:right w:w="75" w:type="dxa"/>
            </w:tcMar>
            <w:vAlign w:val="center"/>
          </w:tcPr>
          <w:p w14:paraId="33E15CD9"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67B3C580"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sz w:val="21"/>
                <w:szCs w:val="21"/>
                <w:shd w:val="clear" w:color="auto" w:fill="FFFFFF"/>
              </w:rPr>
              <w:t>根据本激励计划</w:t>
            </w:r>
            <w:r>
              <w:rPr>
                <w:rFonts w:cs="Times New Roman" w:hint="eastAsia"/>
                <w:sz w:val="21"/>
                <w:szCs w:val="21"/>
                <w:shd w:val="clear" w:color="auto" w:fill="FFFFFF"/>
              </w:rPr>
              <w:t>，</w:t>
            </w:r>
            <w:r>
              <w:rPr>
                <w:rFonts w:cs="Times New Roman"/>
                <w:sz w:val="21"/>
                <w:szCs w:val="21"/>
                <w:shd w:val="clear" w:color="auto" w:fill="FFFFFF"/>
              </w:rPr>
              <w:t>激励对象所获限制性股票解除限售所必需满足的条件</w:t>
            </w:r>
          </w:p>
        </w:tc>
      </w:tr>
      <w:tr w:rsidR="00ED41BD" w14:paraId="32258DDE" w14:textId="77777777">
        <w:trPr>
          <w:trHeight w:val="397"/>
        </w:trPr>
        <w:tc>
          <w:tcPr>
            <w:tcW w:w="1218" w:type="pct"/>
            <w:shd w:val="clear" w:color="auto" w:fill="FFFFFF"/>
            <w:tcMar>
              <w:top w:w="75" w:type="dxa"/>
              <w:left w:w="75" w:type="dxa"/>
              <w:bottom w:w="75" w:type="dxa"/>
              <w:right w:w="75" w:type="dxa"/>
            </w:tcMar>
            <w:vAlign w:val="center"/>
          </w:tcPr>
          <w:p w14:paraId="5B6B97C3"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sz w:val="21"/>
                <w:szCs w:val="21"/>
                <w:shd w:val="clear" w:color="auto" w:fill="FFFFFF"/>
              </w:rPr>
              <w:t>股本总额</w:t>
            </w:r>
          </w:p>
        </w:tc>
        <w:tc>
          <w:tcPr>
            <w:tcW w:w="250" w:type="pct"/>
            <w:shd w:val="clear" w:color="auto" w:fill="FFFFFF"/>
            <w:tcMar>
              <w:top w:w="75" w:type="dxa"/>
              <w:left w:w="75" w:type="dxa"/>
              <w:bottom w:w="75" w:type="dxa"/>
              <w:right w:w="75" w:type="dxa"/>
            </w:tcMar>
            <w:vAlign w:val="center"/>
          </w:tcPr>
          <w:p w14:paraId="49A9EF7A"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1754FAC8"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sz w:val="21"/>
                <w:szCs w:val="21"/>
                <w:shd w:val="clear" w:color="auto" w:fill="FFFFFF"/>
              </w:rPr>
              <w:t>指激励计划公布时公司已发行的股本总额</w:t>
            </w:r>
          </w:p>
        </w:tc>
      </w:tr>
      <w:tr w:rsidR="00ED41BD" w14:paraId="1BE0A1F2" w14:textId="77777777">
        <w:trPr>
          <w:trHeight w:val="397"/>
        </w:trPr>
        <w:tc>
          <w:tcPr>
            <w:tcW w:w="1218" w:type="pct"/>
            <w:shd w:val="clear" w:color="auto" w:fill="FFFFFF"/>
            <w:tcMar>
              <w:top w:w="75" w:type="dxa"/>
              <w:left w:w="75" w:type="dxa"/>
              <w:bottom w:w="75" w:type="dxa"/>
              <w:right w:w="75" w:type="dxa"/>
            </w:tcMar>
            <w:vAlign w:val="center"/>
          </w:tcPr>
          <w:p w14:paraId="65C054DD"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《公司法》</w:t>
            </w:r>
          </w:p>
        </w:tc>
        <w:tc>
          <w:tcPr>
            <w:tcW w:w="250" w:type="pct"/>
            <w:shd w:val="clear" w:color="auto" w:fill="FFFFFF"/>
            <w:tcMar>
              <w:top w:w="75" w:type="dxa"/>
              <w:left w:w="75" w:type="dxa"/>
              <w:bottom w:w="75" w:type="dxa"/>
              <w:right w:w="75" w:type="dxa"/>
            </w:tcMar>
            <w:vAlign w:val="center"/>
          </w:tcPr>
          <w:p w14:paraId="1E848C9C"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5E130CD8"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《中华人民共和国公司法》</w:t>
            </w:r>
          </w:p>
        </w:tc>
      </w:tr>
      <w:tr w:rsidR="00ED41BD" w14:paraId="0E12495B" w14:textId="77777777">
        <w:trPr>
          <w:trHeight w:val="397"/>
        </w:trPr>
        <w:tc>
          <w:tcPr>
            <w:tcW w:w="1218" w:type="pct"/>
            <w:shd w:val="clear" w:color="auto" w:fill="FFFFFF"/>
            <w:tcMar>
              <w:top w:w="75" w:type="dxa"/>
              <w:left w:w="75" w:type="dxa"/>
              <w:bottom w:w="75" w:type="dxa"/>
              <w:right w:w="75" w:type="dxa"/>
            </w:tcMar>
            <w:vAlign w:val="center"/>
          </w:tcPr>
          <w:p w14:paraId="13B194D6"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《证券法》</w:t>
            </w:r>
          </w:p>
        </w:tc>
        <w:tc>
          <w:tcPr>
            <w:tcW w:w="250" w:type="pct"/>
            <w:shd w:val="clear" w:color="auto" w:fill="FFFFFF"/>
            <w:tcMar>
              <w:top w:w="75" w:type="dxa"/>
              <w:left w:w="75" w:type="dxa"/>
              <w:bottom w:w="75" w:type="dxa"/>
              <w:right w:w="75" w:type="dxa"/>
            </w:tcMar>
            <w:vAlign w:val="center"/>
          </w:tcPr>
          <w:p w14:paraId="1EA79A01"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1ECBDE0D"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《中华人民共和国证券法》</w:t>
            </w:r>
          </w:p>
        </w:tc>
      </w:tr>
      <w:tr w:rsidR="00ED41BD" w14:paraId="65EFF12E" w14:textId="77777777">
        <w:trPr>
          <w:trHeight w:val="397"/>
        </w:trPr>
        <w:tc>
          <w:tcPr>
            <w:tcW w:w="1218" w:type="pct"/>
            <w:shd w:val="clear" w:color="auto" w:fill="FFFFFF"/>
            <w:tcMar>
              <w:top w:w="75" w:type="dxa"/>
              <w:left w:w="75" w:type="dxa"/>
              <w:bottom w:w="75" w:type="dxa"/>
              <w:right w:w="75" w:type="dxa"/>
            </w:tcMar>
            <w:vAlign w:val="center"/>
          </w:tcPr>
          <w:p w14:paraId="6E94D71C"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《管理办法》</w:t>
            </w:r>
          </w:p>
        </w:tc>
        <w:tc>
          <w:tcPr>
            <w:tcW w:w="250" w:type="pct"/>
            <w:shd w:val="clear" w:color="auto" w:fill="FFFFFF"/>
            <w:tcMar>
              <w:top w:w="75" w:type="dxa"/>
              <w:left w:w="75" w:type="dxa"/>
              <w:bottom w:w="75" w:type="dxa"/>
              <w:right w:w="75" w:type="dxa"/>
            </w:tcMar>
            <w:vAlign w:val="center"/>
          </w:tcPr>
          <w:p w14:paraId="5F0D5012"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1CC5A8F8"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《上市公司股权激励管理办法》</w:t>
            </w:r>
          </w:p>
        </w:tc>
      </w:tr>
      <w:tr w:rsidR="00ED41BD" w14:paraId="0D2EDF17" w14:textId="77777777">
        <w:trPr>
          <w:trHeight w:val="397"/>
        </w:trPr>
        <w:tc>
          <w:tcPr>
            <w:tcW w:w="1218" w:type="pct"/>
            <w:shd w:val="clear" w:color="auto" w:fill="FFFFFF"/>
            <w:tcMar>
              <w:top w:w="75" w:type="dxa"/>
              <w:left w:w="75" w:type="dxa"/>
              <w:bottom w:w="75" w:type="dxa"/>
              <w:right w:w="75" w:type="dxa"/>
            </w:tcMar>
            <w:vAlign w:val="center"/>
          </w:tcPr>
          <w:p w14:paraId="41046FAA" w14:textId="77777777" w:rsidR="00ED41BD" w:rsidRDefault="00B40FAF">
            <w:pPr>
              <w:widowControl/>
              <w:spacing w:beforeLines="0" w:before="0" w:afterLines="0" w:after="0" w:line="240" w:lineRule="auto"/>
              <w:ind w:firstLineChars="0" w:firstLine="0"/>
              <w:jc w:val="left"/>
              <w:rPr>
                <w:rFonts w:cs="Times New Roman"/>
                <w:sz w:val="21"/>
                <w:szCs w:val="21"/>
                <w:shd w:val="clear" w:color="auto" w:fill="FFFFFF"/>
              </w:rPr>
            </w:pPr>
            <w:r>
              <w:rPr>
                <w:rFonts w:cs="Times New Roman"/>
                <w:kern w:val="0"/>
                <w:sz w:val="21"/>
                <w:szCs w:val="21"/>
              </w:rPr>
              <w:t>《</w:t>
            </w:r>
            <w:r>
              <w:rPr>
                <w:rFonts w:cs="Times New Roman" w:hint="eastAsia"/>
                <w:kern w:val="0"/>
                <w:sz w:val="21"/>
                <w:szCs w:val="21"/>
              </w:rPr>
              <w:t>试行办法》</w:t>
            </w:r>
          </w:p>
        </w:tc>
        <w:tc>
          <w:tcPr>
            <w:tcW w:w="250" w:type="pct"/>
            <w:shd w:val="clear" w:color="auto" w:fill="FFFFFF"/>
            <w:tcMar>
              <w:top w:w="75" w:type="dxa"/>
              <w:left w:w="75" w:type="dxa"/>
              <w:bottom w:w="75" w:type="dxa"/>
              <w:right w:w="75" w:type="dxa"/>
            </w:tcMar>
            <w:vAlign w:val="center"/>
          </w:tcPr>
          <w:p w14:paraId="623CB38F"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hint="eastAsia"/>
                <w:kern w:val="0"/>
                <w:sz w:val="21"/>
                <w:szCs w:val="21"/>
              </w:rPr>
              <w:t>指</w:t>
            </w:r>
          </w:p>
        </w:tc>
        <w:tc>
          <w:tcPr>
            <w:tcW w:w="3531" w:type="pct"/>
            <w:shd w:val="clear" w:color="auto" w:fill="FFFFFF"/>
            <w:tcMar>
              <w:top w:w="75" w:type="dxa"/>
              <w:left w:w="75" w:type="dxa"/>
              <w:bottom w:w="75" w:type="dxa"/>
              <w:right w:w="75" w:type="dxa"/>
            </w:tcMar>
            <w:vAlign w:val="center"/>
          </w:tcPr>
          <w:p w14:paraId="4DC156E1" w14:textId="77777777" w:rsidR="00ED41BD" w:rsidRDefault="00B40FAF">
            <w:pPr>
              <w:widowControl/>
              <w:spacing w:beforeLines="0" w:before="0" w:afterLines="0" w:after="0" w:line="240" w:lineRule="auto"/>
              <w:ind w:firstLineChars="0" w:firstLine="0"/>
              <w:rPr>
                <w:rFonts w:ascii="Open_sansregular" w:hAnsi="Open_sansregular"/>
                <w:sz w:val="21"/>
                <w:szCs w:val="21"/>
                <w:shd w:val="clear" w:color="auto" w:fill="FFFFFF"/>
              </w:rPr>
            </w:pPr>
            <w:r>
              <w:rPr>
                <w:rFonts w:cs="Times New Roman" w:hint="eastAsia"/>
                <w:kern w:val="0"/>
                <w:sz w:val="21"/>
                <w:szCs w:val="21"/>
              </w:rPr>
              <w:t>《国有控股上市公司（境内）实施股权激励试行办法》（国</w:t>
            </w:r>
            <w:proofErr w:type="gramStart"/>
            <w:r>
              <w:rPr>
                <w:rFonts w:cs="Times New Roman" w:hint="eastAsia"/>
                <w:kern w:val="0"/>
                <w:sz w:val="21"/>
                <w:szCs w:val="21"/>
              </w:rPr>
              <w:t>资发分配</w:t>
            </w:r>
            <w:proofErr w:type="gramEnd"/>
            <w:r>
              <w:rPr>
                <w:rFonts w:cs="Times New Roman" w:hint="eastAsia"/>
                <w:kern w:val="0"/>
                <w:sz w:val="21"/>
                <w:szCs w:val="21"/>
              </w:rPr>
              <w:t>[2006</w:t>
            </w:r>
            <w:r>
              <w:rPr>
                <w:rFonts w:cs="Times New Roman"/>
                <w:kern w:val="0"/>
                <w:sz w:val="21"/>
                <w:szCs w:val="21"/>
              </w:rPr>
              <w:t>]</w:t>
            </w:r>
            <w:r>
              <w:rPr>
                <w:rFonts w:cs="Times New Roman" w:hint="eastAsia"/>
                <w:kern w:val="0"/>
                <w:sz w:val="21"/>
                <w:szCs w:val="21"/>
              </w:rPr>
              <w:t>175</w:t>
            </w:r>
            <w:r>
              <w:rPr>
                <w:rFonts w:cs="Times New Roman" w:hint="eastAsia"/>
                <w:kern w:val="0"/>
                <w:sz w:val="21"/>
                <w:szCs w:val="21"/>
              </w:rPr>
              <w:t>号）</w:t>
            </w:r>
          </w:p>
        </w:tc>
      </w:tr>
      <w:tr w:rsidR="00ED41BD" w14:paraId="319E77E9" w14:textId="77777777">
        <w:trPr>
          <w:trHeight w:val="397"/>
        </w:trPr>
        <w:tc>
          <w:tcPr>
            <w:tcW w:w="1218" w:type="pct"/>
            <w:shd w:val="clear" w:color="auto" w:fill="FFFFFF"/>
            <w:tcMar>
              <w:top w:w="75" w:type="dxa"/>
              <w:left w:w="75" w:type="dxa"/>
              <w:bottom w:w="75" w:type="dxa"/>
              <w:right w:w="75" w:type="dxa"/>
            </w:tcMar>
            <w:vAlign w:val="center"/>
          </w:tcPr>
          <w:p w14:paraId="5A3137AA" w14:textId="77777777" w:rsidR="00ED41BD" w:rsidRDefault="00B40FAF">
            <w:pPr>
              <w:widowControl/>
              <w:spacing w:beforeLines="0" w:before="0" w:afterLines="0" w:after="0" w:line="240" w:lineRule="auto"/>
              <w:ind w:firstLineChars="0" w:firstLine="0"/>
              <w:jc w:val="left"/>
              <w:rPr>
                <w:rFonts w:cs="Times New Roman"/>
                <w:sz w:val="21"/>
                <w:szCs w:val="21"/>
                <w:shd w:val="clear" w:color="auto" w:fill="FFFFFF"/>
              </w:rPr>
            </w:pPr>
            <w:r>
              <w:rPr>
                <w:rFonts w:cs="Times New Roman"/>
                <w:kern w:val="0"/>
                <w:sz w:val="21"/>
                <w:szCs w:val="21"/>
              </w:rPr>
              <w:t>《</w:t>
            </w:r>
            <w:r>
              <w:rPr>
                <w:rFonts w:cs="Times New Roman" w:hint="eastAsia"/>
                <w:kern w:val="0"/>
                <w:sz w:val="21"/>
                <w:szCs w:val="21"/>
              </w:rPr>
              <w:t>有关问题的通知》</w:t>
            </w:r>
          </w:p>
        </w:tc>
        <w:tc>
          <w:tcPr>
            <w:tcW w:w="250" w:type="pct"/>
            <w:shd w:val="clear" w:color="auto" w:fill="FFFFFF"/>
            <w:tcMar>
              <w:top w:w="75" w:type="dxa"/>
              <w:left w:w="75" w:type="dxa"/>
              <w:bottom w:w="75" w:type="dxa"/>
              <w:right w:w="75" w:type="dxa"/>
            </w:tcMar>
            <w:vAlign w:val="center"/>
          </w:tcPr>
          <w:p w14:paraId="2D316B72"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hint="eastAsia"/>
                <w:kern w:val="0"/>
                <w:sz w:val="21"/>
                <w:szCs w:val="21"/>
              </w:rPr>
              <w:t>指</w:t>
            </w:r>
          </w:p>
        </w:tc>
        <w:tc>
          <w:tcPr>
            <w:tcW w:w="3531" w:type="pct"/>
            <w:shd w:val="clear" w:color="auto" w:fill="FFFFFF"/>
            <w:tcMar>
              <w:top w:w="75" w:type="dxa"/>
              <w:left w:w="75" w:type="dxa"/>
              <w:bottom w:w="75" w:type="dxa"/>
              <w:right w:w="75" w:type="dxa"/>
            </w:tcMar>
            <w:vAlign w:val="center"/>
          </w:tcPr>
          <w:p w14:paraId="5BF3C376" w14:textId="77777777" w:rsidR="00ED41BD" w:rsidRDefault="00B40FAF">
            <w:pPr>
              <w:widowControl/>
              <w:spacing w:beforeLines="0" w:before="0" w:afterLines="0" w:after="0" w:line="240" w:lineRule="auto"/>
              <w:ind w:firstLineChars="0" w:firstLine="0"/>
              <w:rPr>
                <w:rFonts w:ascii="Open_sansregular" w:hAnsi="Open_sansregular"/>
                <w:sz w:val="21"/>
                <w:szCs w:val="21"/>
                <w:shd w:val="clear" w:color="auto" w:fill="FFFFFF"/>
              </w:rPr>
            </w:pPr>
            <w:r>
              <w:rPr>
                <w:rFonts w:cs="Times New Roman" w:hint="eastAsia"/>
                <w:kern w:val="0"/>
                <w:sz w:val="21"/>
                <w:szCs w:val="21"/>
              </w:rPr>
              <w:t>《关于规范国有控股上市公司实施股权激励制度有关问题的通知》（国</w:t>
            </w:r>
            <w:proofErr w:type="gramStart"/>
            <w:r>
              <w:rPr>
                <w:rFonts w:cs="Times New Roman" w:hint="eastAsia"/>
                <w:kern w:val="0"/>
                <w:sz w:val="21"/>
                <w:szCs w:val="21"/>
              </w:rPr>
              <w:t>资发分配</w:t>
            </w:r>
            <w:proofErr w:type="gramEnd"/>
            <w:r>
              <w:rPr>
                <w:rFonts w:cs="Times New Roman" w:hint="eastAsia"/>
                <w:kern w:val="0"/>
                <w:sz w:val="21"/>
                <w:szCs w:val="21"/>
              </w:rPr>
              <w:t>[2008]171</w:t>
            </w:r>
            <w:r>
              <w:rPr>
                <w:rFonts w:cs="Times New Roman" w:hint="eastAsia"/>
                <w:kern w:val="0"/>
                <w:sz w:val="21"/>
                <w:szCs w:val="21"/>
              </w:rPr>
              <w:t>号）</w:t>
            </w:r>
          </w:p>
        </w:tc>
      </w:tr>
      <w:tr w:rsidR="00ED41BD" w14:paraId="013200A8" w14:textId="77777777">
        <w:trPr>
          <w:trHeight w:val="20"/>
        </w:trPr>
        <w:tc>
          <w:tcPr>
            <w:tcW w:w="1218" w:type="pct"/>
            <w:shd w:val="clear" w:color="auto" w:fill="FFFFFF"/>
            <w:tcMar>
              <w:top w:w="75" w:type="dxa"/>
              <w:left w:w="75" w:type="dxa"/>
              <w:bottom w:w="75" w:type="dxa"/>
              <w:right w:w="75" w:type="dxa"/>
            </w:tcMar>
            <w:vAlign w:val="center"/>
          </w:tcPr>
          <w:p w14:paraId="276AEAA8"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《公司章程》</w:t>
            </w:r>
          </w:p>
        </w:tc>
        <w:tc>
          <w:tcPr>
            <w:tcW w:w="250" w:type="pct"/>
            <w:shd w:val="clear" w:color="auto" w:fill="FFFFFF"/>
            <w:tcMar>
              <w:top w:w="75" w:type="dxa"/>
              <w:left w:w="75" w:type="dxa"/>
              <w:bottom w:w="75" w:type="dxa"/>
              <w:right w:w="75" w:type="dxa"/>
            </w:tcMar>
            <w:vAlign w:val="center"/>
          </w:tcPr>
          <w:p w14:paraId="4BB8EDAC"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1082B3A2"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w:t>
            </w:r>
            <w:r>
              <w:rPr>
                <w:rFonts w:cs="Times New Roman" w:hint="eastAsia"/>
                <w:kern w:val="0"/>
                <w:sz w:val="21"/>
                <w:szCs w:val="21"/>
              </w:rPr>
              <w:t>兖州煤业股份有限公司</w:t>
            </w:r>
            <w:r>
              <w:rPr>
                <w:rFonts w:cs="Times New Roman"/>
                <w:kern w:val="0"/>
                <w:sz w:val="21"/>
                <w:szCs w:val="21"/>
              </w:rPr>
              <w:t>章程》</w:t>
            </w:r>
          </w:p>
        </w:tc>
      </w:tr>
      <w:tr w:rsidR="00ED41BD" w14:paraId="33434A1D" w14:textId="77777777">
        <w:trPr>
          <w:trHeight w:val="397"/>
        </w:trPr>
        <w:tc>
          <w:tcPr>
            <w:tcW w:w="1218" w:type="pct"/>
            <w:shd w:val="clear" w:color="auto" w:fill="FFFFFF"/>
            <w:tcMar>
              <w:top w:w="75" w:type="dxa"/>
              <w:left w:w="75" w:type="dxa"/>
              <w:bottom w:w="75" w:type="dxa"/>
              <w:right w:w="75" w:type="dxa"/>
            </w:tcMar>
            <w:vAlign w:val="center"/>
          </w:tcPr>
          <w:p w14:paraId="764FE659"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hint="eastAsia"/>
                <w:kern w:val="0"/>
                <w:sz w:val="21"/>
                <w:szCs w:val="21"/>
              </w:rPr>
              <w:lastRenderedPageBreak/>
              <w:t>山能集团</w:t>
            </w:r>
          </w:p>
        </w:tc>
        <w:tc>
          <w:tcPr>
            <w:tcW w:w="250" w:type="pct"/>
            <w:shd w:val="clear" w:color="auto" w:fill="FFFFFF"/>
            <w:tcMar>
              <w:top w:w="75" w:type="dxa"/>
              <w:left w:w="75" w:type="dxa"/>
              <w:bottom w:w="75" w:type="dxa"/>
              <w:right w:w="75" w:type="dxa"/>
            </w:tcMar>
            <w:vAlign w:val="center"/>
          </w:tcPr>
          <w:p w14:paraId="7244E2CF"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hint="eastAsia"/>
                <w:kern w:val="0"/>
                <w:sz w:val="21"/>
                <w:szCs w:val="21"/>
              </w:rPr>
              <w:t>指</w:t>
            </w:r>
          </w:p>
        </w:tc>
        <w:tc>
          <w:tcPr>
            <w:tcW w:w="3531" w:type="pct"/>
            <w:shd w:val="clear" w:color="auto" w:fill="FFFFFF"/>
            <w:tcMar>
              <w:top w:w="75" w:type="dxa"/>
              <w:left w:w="75" w:type="dxa"/>
              <w:bottom w:w="75" w:type="dxa"/>
              <w:right w:w="75" w:type="dxa"/>
            </w:tcMar>
            <w:vAlign w:val="center"/>
          </w:tcPr>
          <w:p w14:paraId="57BE1BF4"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hint="eastAsia"/>
                <w:kern w:val="0"/>
                <w:sz w:val="21"/>
                <w:szCs w:val="21"/>
              </w:rPr>
              <w:t>山东能源集团有限公司</w:t>
            </w:r>
          </w:p>
        </w:tc>
      </w:tr>
      <w:tr w:rsidR="00ED41BD" w14:paraId="3AB17D09" w14:textId="77777777">
        <w:trPr>
          <w:trHeight w:val="397"/>
        </w:trPr>
        <w:tc>
          <w:tcPr>
            <w:tcW w:w="1218" w:type="pct"/>
            <w:shd w:val="clear" w:color="auto" w:fill="FFFFFF"/>
            <w:tcMar>
              <w:top w:w="75" w:type="dxa"/>
              <w:left w:w="75" w:type="dxa"/>
              <w:bottom w:w="75" w:type="dxa"/>
              <w:right w:w="75" w:type="dxa"/>
            </w:tcMar>
            <w:vAlign w:val="center"/>
          </w:tcPr>
          <w:p w14:paraId="377F18A5"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hint="eastAsia"/>
                <w:kern w:val="0"/>
                <w:sz w:val="21"/>
                <w:szCs w:val="21"/>
              </w:rPr>
              <w:t>国资委</w:t>
            </w:r>
          </w:p>
        </w:tc>
        <w:tc>
          <w:tcPr>
            <w:tcW w:w="250" w:type="pct"/>
            <w:shd w:val="clear" w:color="auto" w:fill="FFFFFF"/>
            <w:tcMar>
              <w:top w:w="75" w:type="dxa"/>
              <w:left w:w="75" w:type="dxa"/>
              <w:bottom w:w="75" w:type="dxa"/>
              <w:right w:w="75" w:type="dxa"/>
            </w:tcMar>
            <w:vAlign w:val="center"/>
          </w:tcPr>
          <w:p w14:paraId="21E1512D"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hint="eastAsia"/>
                <w:kern w:val="0"/>
                <w:sz w:val="21"/>
                <w:szCs w:val="21"/>
              </w:rPr>
              <w:t>指</w:t>
            </w:r>
          </w:p>
        </w:tc>
        <w:tc>
          <w:tcPr>
            <w:tcW w:w="3531" w:type="pct"/>
            <w:shd w:val="clear" w:color="auto" w:fill="FFFFFF"/>
            <w:tcMar>
              <w:top w:w="75" w:type="dxa"/>
              <w:left w:w="75" w:type="dxa"/>
              <w:bottom w:w="75" w:type="dxa"/>
              <w:right w:w="75" w:type="dxa"/>
            </w:tcMar>
            <w:vAlign w:val="center"/>
          </w:tcPr>
          <w:p w14:paraId="5BF40004"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hint="eastAsia"/>
                <w:kern w:val="0"/>
                <w:sz w:val="21"/>
                <w:szCs w:val="21"/>
              </w:rPr>
              <w:t>山东省国有资产监督管理委员会</w:t>
            </w:r>
          </w:p>
        </w:tc>
      </w:tr>
      <w:tr w:rsidR="00ED41BD" w14:paraId="6523F9E5" w14:textId="77777777">
        <w:trPr>
          <w:trHeight w:val="397"/>
        </w:trPr>
        <w:tc>
          <w:tcPr>
            <w:tcW w:w="1218" w:type="pct"/>
            <w:shd w:val="clear" w:color="auto" w:fill="FFFFFF"/>
            <w:tcMar>
              <w:top w:w="75" w:type="dxa"/>
              <w:left w:w="75" w:type="dxa"/>
              <w:bottom w:w="75" w:type="dxa"/>
              <w:right w:w="75" w:type="dxa"/>
            </w:tcMar>
            <w:vAlign w:val="center"/>
          </w:tcPr>
          <w:p w14:paraId="4616851B"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中国证监会</w:t>
            </w:r>
          </w:p>
        </w:tc>
        <w:tc>
          <w:tcPr>
            <w:tcW w:w="250" w:type="pct"/>
            <w:shd w:val="clear" w:color="auto" w:fill="FFFFFF"/>
            <w:tcMar>
              <w:top w:w="75" w:type="dxa"/>
              <w:left w:w="75" w:type="dxa"/>
              <w:bottom w:w="75" w:type="dxa"/>
              <w:right w:w="75" w:type="dxa"/>
            </w:tcMar>
            <w:vAlign w:val="center"/>
          </w:tcPr>
          <w:p w14:paraId="68FD378B"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5548CE6C"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中国证券监督管理委员会</w:t>
            </w:r>
          </w:p>
        </w:tc>
      </w:tr>
      <w:tr w:rsidR="00ED41BD" w14:paraId="1A2B4050" w14:textId="77777777">
        <w:trPr>
          <w:trHeight w:val="397"/>
        </w:trPr>
        <w:tc>
          <w:tcPr>
            <w:tcW w:w="1218" w:type="pct"/>
            <w:shd w:val="clear" w:color="auto" w:fill="FFFFFF"/>
            <w:tcMar>
              <w:top w:w="75" w:type="dxa"/>
              <w:left w:w="75" w:type="dxa"/>
              <w:bottom w:w="75" w:type="dxa"/>
              <w:right w:w="75" w:type="dxa"/>
            </w:tcMar>
            <w:vAlign w:val="center"/>
          </w:tcPr>
          <w:p w14:paraId="3036BF47"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证券交易所</w:t>
            </w:r>
          </w:p>
        </w:tc>
        <w:tc>
          <w:tcPr>
            <w:tcW w:w="250" w:type="pct"/>
            <w:shd w:val="clear" w:color="auto" w:fill="FFFFFF"/>
            <w:tcMar>
              <w:top w:w="75" w:type="dxa"/>
              <w:left w:w="75" w:type="dxa"/>
              <w:bottom w:w="75" w:type="dxa"/>
              <w:right w:w="75" w:type="dxa"/>
            </w:tcMar>
            <w:vAlign w:val="center"/>
          </w:tcPr>
          <w:p w14:paraId="3F54CEA6"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33889790"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hint="eastAsia"/>
                <w:kern w:val="0"/>
                <w:sz w:val="21"/>
                <w:szCs w:val="21"/>
              </w:rPr>
              <w:t>上海</w:t>
            </w:r>
            <w:r>
              <w:rPr>
                <w:rFonts w:cs="Times New Roman"/>
                <w:kern w:val="0"/>
                <w:sz w:val="21"/>
                <w:szCs w:val="21"/>
              </w:rPr>
              <w:t>证券交易所</w:t>
            </w:r>
          </w:p>
        </w:tc>
      </w:tr>
      <w:tr w:rsidR="00ED41BD" w14:paraId="3A5672FF" w14:textId="77777777">
        <w:trPr>
          <w:trHeight w:val="397"/>
        </w:trPr>
        <w:tc>
          <w:tcPr>
            <w:tcW w:w="1218" w:type="pct"/>
            <w:shd w:val="clear" w:color="auto" w:fill="FFFFFF"/>
            <w:tcMar>
              <w:top w:w="75" w:type="dxa"/>
              <w:left w:w="75" w:type="dxa"/>
              <w:bottom w:w="75" w:type="dxa"/>
              <w:right w:w="75" w:type="dxa"/>
            </w:tcMar>
            <w:vAlign w:val="center"/>
          </w:tcPr>
          <w:p w14:paraId="084EFE1B"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hint="eastAsia"/>
                <w:kern w:val="0"/>
                <w:sz w:val="21"/>
                <w:szCs w:val="21"/>
              </w:rPr>
              <w:t>证券</w:t>
            </w:r>
            <w:r>
              <w:rPr>
                <w:rFonts w:cs="Times New Roman"/>
                <w:kern w:val="0"/>
                <w:sz w:val="21"/>
                <w:szCs w:val="21"/>
              </w:rPr>
              <w:t>登记结算公司</w:t>
            </w:r>
          </w:p>
        </w:tc>
        <w:tc>
          <w:tcPr>
            <w:tcW w:w="250" w:type="pct"/>
            <w:shd w:val="clear" w:color="auto" w:fill="FFFFFF"/>
            <w:tcMar>
              <w:top w:w="75" w:type="dxa"/>
              <w:left w:w="75" w:type="dxa"/>
              <w:bottom w:w="75" w:type="dxa"/>
              <w:right w:w="75" w:type="dxa"/>
            </w:tcMar>
            <w:vAlign w:val="center"/>
          </w:tcPr>
          <w:p w14:paraId="5976F865"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4424296F"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hint="eastAsia"/>
                <w:kern w:val="0"/>
                <w:sz w:val="21"/>
                <w:szCs w:val="21"/>
              </w:rPr>
              <w:t>中国</w:t>
            </w:r>
            <w:r>
              <w:rPr>
                <w:rFonts w:cs="Times New Roman"/>
                <w:kern w:val="0"/>
                <w:sz w:val="21"/>
                <w:szCs w:val="21"/>
              </w:rPr>
              <w:t>证券登记结算有限责任公司</w:t>
            </w:r>
            <w:r>
              <w:rPr>
                <w:rFonts w:cs="Times New Roman" w:hint="eastAsia"/>
                <w:kern w:val="0"/>
                <w:sz w:val="21"/>
                <w:szCs w:val="21"/>
              </w:rPr>
              <w:t>上海</w:t>
            </w:r>
            <w:r>
              <w:rPr>
                <w:rFonts w:cs="Times New Roman"/>
                <w:kern w:val="0"/>
                <w:sz w:val="21"/>
                <w:szCs w:val="21"/>
              </w:rPr>
              <w:t>分公司</w:t>
            </w:r>
          </w:p>
        </w:tc>
      </w:tr>
      <w:tr w:rsidR="00ED41BD" w14:paraId="55B9C1CF" w14:textId="77777777">
        <w:trPr>
          <w:trHeight w:val="397"/>
        </w:trPr>
        <w:tc>
          <w:tcPr>
            <w:tcW w:w="1218" w:type="pct"/>
            <w:shd w:val="clear" w:color="auto" w:fill="FFFFFF"/>
            <w:tcMar>
              <w:top w:w="75" w:type="dxa"/>
              <w:left w:w="75" w:type="dxa"/>
              <w:bottom w:w="75" w:type="dxa"/>
              <w:right w:w="75" w:type="dxa"/>
            </w:tcMar>
            <w:vAlign w:val="center"/>
          </w:tcPr>
          <w:p w14:paraId="21867B27"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元</w:t>
            </w:r>
          </w:p>
        </w:tc>
        <w:tc>
          <w:tcPr>
            <w:tcW w:w="250" w:type="pct"/>
            <w:shd w:val="clear" w:color="auto" w:fill="FFFFFF"/>
            <w:tcMar>
              <w:top w:w="75" w:type="dxa"/>
              <w:left w:w="75" w:type="dxa"/>
              <w:bottom w:w="75" w:type="dxa"/>
              <w:right w:w="75" w:type="dxa"/>
            </w:tcMar>
            <w:vAlign w:val="center"/>
          </w:tcPr>
          <w:p w14:paraId="3F2F4AD4" w14:textId="77777777" w:rsidR="00ED41BD" w:rsidRDefault="00B40FAF">
            <w:pPr>
              <w:widowControl/>
              <w:spacing w:beforeLines="0" w:before="0" w:afterLines="0" w:after="0" w:line="240" w:lineRule="auto"/>
              <w:ind w:firstLineChars="0" w:firstLine="0"/>
              <w:jc w:val="center"/>
              <w:rPr>
                <w:rFonts w:cs="Times New Roman"/>
                <w:kern w:val="0"/>
                <w:sz w:val="21"/>
                <w:szCs w:val="21"/>
              </w:rPr>
            </w:pPr>
            <w:r>
              <w:rPr>
                <w:rFonts w:cs="Times New Roman"/>
                <w:kern w:val="0"/>
                <w:sz w:val="21"/>
                <w:szCs w:val="21"/>
              </w:rPr>
              <w:t>指</w:t>
            </w:r>
          </w:p>
        </w:tc>
        <w:tc>
          <w:tcPr>
            <w:tcW w:w="3531" w:type="pct"/>
            <w:shd w:val="clear" w:color="auto" w:fill="FFFFFF"/>
            <w:tcMar>
              <w:top w:w="75" w:type="dxa"/>
              <w:left w:w="75" w:type="dxa"/>
              <w:bottom w:w="75" w:type="dxa"/>
              <w:right w:w="75" w:type="dxa"/>
            </w:tcMar>
            <w:vAlign w:val="center"/>
          </w:tcPr>
          <w:p w14:paraId="145681AF" w14:textId="77777777" w:rsidR="00ED41BD" w:rsidRDefault="00B40FAF">
            <w:pPr>
              <w:widowControl/>
              <w:spacing w:beforeLines="0" w:before="0" w:afterLines="0" w:after="0" w:line="240" w:lineRule="auto"/>
              <w:ind w:firstLineChars="0" w:firstLine="0"/>
              <w:jc w:val="left"/>
              <w:rPr>
                <w:rFonts w:cs="Times New Roman"/>
                <w:kern w:val="0"/>
                <w:sz w:val="21"/>
                <w:szCs w:val="21"/>
              </w:rPr>
            </w:pPr>
            <w:r>
              <w:rPr>
                <w:rFonts w:cs="Times New Roman"/>
                <w:kern w:val="0"/>
                <w:sz w:val="21"/>
                <w:szCs w:val="21"/>
              </w:rPr>
              <w:t>人民币元</w:t>
            </w:r>
          </w:p>
        </w:tc>
      </w:tr>
    </w:tbl>
    <w:p w14:paraId="524CF49F" w14:textId="77777777" w:rsidR="00ED41BD" w:rsidRDefault="00B40FAF">
      <w:pPr>
        <w:widowControl/>
        <w:shd w:val="clear" w:color="auto" w:fill="FFFFFF"/>
        <w:spacing w:beforeLines="0" w:before="0" w:afterLines="0" w:after="0" w:line="330" w:lineRule="atLeast"/>
        <w:ind w:firstLineChars="0" w:firstLine="0"/>
        <w:jc w:val="left"/>
        <w:rPr>
          <w:rFonts w:ascii="Open_sansregular" w:hAnsi="Open_sansregular" w:cs="宋体"/>
          <w:kern w:val="0"/>
          <w:sz w:val="21"/>
          <w:szCs w:val="21"/>
        </w:rPr>
      </w:pPr>
      <w:r>
        <w:rPr>
          <w:rFonts w:ascii="Open_sansregular" w:hAnsi="Open_sansregular" w:cs="宋体"/>
          <w:kern w:val="0"/>
          <w:sz w:val="21"/>
          <w:szCs w:val="21"/>
        </w:rPr>
        <w:t>注：</w:t>
      </w:r>
      <w:r>
        <w:rPr>
          <w:rFonts w:ascii="Open_sansregular" w:hAnsi="Open_sansregular" w:cs="宋体"/>
          <w:kern w:val="0"/>
          <w:sz w:val="21"/>
          <w:szCs w:val="21"/>
        </w:rPr>
        <w:t>1</w:t>
      </w:r>
      <w:r>
        <w:rPr>
          <w:rFonts w:ascii="Open_sansregular" w:hAnsi="Open_sansregular" w:cs="宋体"/>
          <w:kern w:val="0"/>
          <w:sz w:val="21"/>
          <w:szCs w:val="21"/>
        </w:rPr>
        <w:t>、本草案所引用的财务数据和财务指标，如无特殊说明均指合并报表口径的财务数据和根据该类财务数据计算的财务指标</w:t>
      </w:r>
      <w:r>
        <w:rPr>
          <w:rFonts w:ascii="Open_sansregular" w:hAnsi="Open_sansregular" w:cs="宋体" w:hint="eastAsia"/>
          <w:kern w:val="0"/>
          <w:sz w:val="21"/>
          <w:szCs w:val="21"/>
        </w:rPr>
        <w:t>；</w:t>
      </w:r>
    </w:p>
    <w:p w14:paraId="6D514A1B" w14:textId="77777777" w:rsidR="00ED41BD" w:rsidRDefault="00B40FAF">
      <w:pPr>
        <w:widowControl/>
        <w:shd w:val="clear" w:color="auto" w:fill="FFFFFF"/>
        <w:spacing w:beforeLines="0" w:before="0" w:afterLines="0" w:after="0" w:line="330" w:lineRule="atLeast"/>
        <w:ind w:firstLine="420"/>
        <w:jc w:val="left"/>
        <w:rPr>
          <w:rFonts w:ascii="Open_sansregular" w:hAnsi="Open_sansregular" w:cs="宋体"/>
          <w:kern w:val="0"/>
          <w:sz w:val="21"/>
          <w:szCs w:val="21"/>
        </w:rPr>
      </w:pPr>
      <w:r>
        <w:rPr>
          <w:rFonts w:ascii="Open_sansregular" w:hAnsi="Open_sansregular" w:cs="宋体"/>
          <w:kern w:val="0"/>
          <w:sz w:val="21"/>
          <w:szCs w:val="21"/>
        </w:rPr>
        <w:t>2</w:t>
      </w:r>
      <w:r>
        <w:rPr>
          <w:rFonts w:ascii="Open_sansregular" w:hAnsi="Open_sansregular" w:cs="宋体"/>
          <w:kern w:val="0"/>
          <w:sz w:val="21"/>
          <w:szCs w:val="21"/>
        </w:rPr>
        <w:t>、本草案中部分合计数与各</w:t>
      </w:r>
      <w:proofErr w:type="gramStart"/>
      <w:r>
        <w:rPr>
          <w:rFonts w:ascii="Open_sansregular" w:hAnsi="Open_sansregular" w:cs="宋体"/>
          <w:kern w:val="0"/>
          <w:sz w:val="21"/>
          <w:szCs w:val="21"/>
        </w:rPr>
        <w:t>明细数</w:t>
      </w:r>
      <w:proofErr w:type="gramEnd"/>
      <w:r>
        <w:rPr>
          <w:rFonts w:ascii="Open_sansregular" w:hAnsi="Open_sansregular" w:cs="宋体"/>
          <w:kern w:val="0"/>
          <w:sz w:val="21"/>
          <w:szCs w:val="21"/>
        </w:rPr>
        <w:t>直接相加之和在尾数上如有差异，是由于四舍五入所造成。</w:t>
      </w:r>
    </w:p>
    <w:p w14:paraId="6294DF8C" w14:textId="77777777" w:rsidR="00ED41BD" w:rsidRDefault="00B40FAF">
      <w:pPr>
        <w:widowControl/>
        <w:spacing w:beforeLines="0" w:before="0" w:afterLines="0" w:after="0" w:line="240" w:lineRule="auto"/>
        <w:ind w:firstLineChars="0" w:firstLine="0"/>
        <w:jc w:val="left"/>
        <w:rPr>
          <w:b/>
          <w:bCs/>
          <w:kern w:val="44"/>
          <w:sz w:val="30"/>
          <w:szCs w:val="44"/>
        </w:rPr>
      </w:pPr>
      <w:r>
        <w:br w:type="page"/>
      </w:r>
    </w:p>
    <w:p w14:paraId="0450F3E0" w14:textId="77777777" w:rsidR="00ED41BD" w:rsidRDefault="00B40FAF">
      <w:pPr>
        <w:pStyle w:val="1"/>
        <w:pageBreakBefore/>
        <w:spacing w:before="156" w:after="156"/>
        <w:ind w:firstLineChars="0" w:firstLine="198"/>
        <w:jc w:val="center"/>
      </w:pPr>
      <w:bookmarkStart w:id="4" w:name="_Toc70370147"/>
      <w:r>
        <w:lastRenderedPageBreak/>
        <w:t>第</w:t>
      </w:r>
      <w:r>
        <w:rPr>
          <w:rFonts w:hint="eastAsia"/>
        </w:rPr>
        <w:t>二</w:t>
      </w:r>
      <w:r>
        <w:t>章</w:t>
      </w:r>
      <w:r>
        <w:rPr>
          <w:rFonts w:hint="eastAsia"/>
        </w:rPr>
        <w:t xml:space="preserve">  </w:t>
      </w:r>
      <w:r>
        <w:rPr>
          <w:rFonts w:hint="eastAsia"/>
        </w:rPr>
        <w:t>限制性股票激励计划的目的与原则</w:t>
      </w:r>
      <w:bookmarkEnd w:id="4"/>
    </w:p>
    <w:p w14:paraId="30A88F13" w14:textId="77777777" w:rsidR="00ED41BD" w:rsidRDefault="00B40FAF">
      <w:pPr>
        <w:spacing w:beforeLines="0" w:before="0" w:afterLines="0" w:after="0"/>
        <w:ind w:firstLine="482"/>
        <w:rPr>
          <w:b/>
        </w:rPr>
      </w:pPr>
      <w:r>
        <w:rPr>
          <w:rFonts w:hint="eastAsia"/>
          <w:b/>
        </w:rPr>
        <w:t>一、</w:t>
      </w:r>
      <w:r>
        <w:rPr>
          <w:b/>
        </w:rPr>
        <w:t>本激励计划</w:t>
      </w:r>
      <w:r>
        <w:rPr>
          <w:rFonts w:hint="eastAsia"/>
          <w:b/>
        </w:rPr>
        <w:t>的目的</w:t>
      </w:r>
    </w:p>
    <w:p w14:paraId="4D85964E" w14:textId="3BB77DB8" w:rsidR="00ED41BD" w:rsidRDefault="00B40FAF">
      <w:pPr>
        <w:pStyle w:val="Default"/>
        <w:ind w:firstLineChars="200" w:firstLine="480"/>
      </w:pPr>
      <w:r>
        <w:rPr>
          <w:rFonts w:ascii="Times New Roman" w:eastAsia="宋体" w:cstheme="minorBidi" w:hint="eastAsia"/>
          <w:color w:val="auto"/>
          <w:kern w:val="2"/>
          <w:szCs w:val="22"/>
        </w:rPr>
        <w:t>为进一步健全中长期激励机制，充分调动公司管理团队及骨干员工积极性，将股东利益、公司利益和核心团队个人利益紧密结合，提升公司的市场竞争能力与可持续发展能力，根据《公司法》《证券法》《管理办法》《试行办法》《有关问题的通知》等有关规定，公司拟实施</w:t>
      </w:r>
      <w:r>
        <w:rPr>
          <w:rFonts w:ascii="Times New Roman" w:eastAsia="宋体" w:cstheme="minorBidi" w:hint="eastAsia"/>
          <w:color w:val="auto"/>
          <w:kern w:val="2"/>
          <w:szCs w:val="22"/>
        </w:rPr>
        <w:t>2021</w:t>
      </w:r>
      <w:r>
        <w:rPr>
          <w:rFonts w:ascii="Times New Roman" w:eastAsia="宋体" w:cstheme="minorBidi" w:hint="eastAsia"/>
          <w:color w:val="auto"/>
          <w:kern w:val="2"/>
          <w:szCs w:val="22"/>
        </w:rPr>
        <w:t>年</w:t>
      </w:r>
      <w:r>
        <w:rPr>
          <w:rFonts w:ascii="Times New Roman" w:eastAsia="宋体" w:cstheme="minorBidi" w:hint="eastAsia"/>
          <w:color w:val="auto"/>
          <w:kern w:val="2"/>
          <w:szCs w:val="22"/>
        </w:rPr>
        <w:t>A</w:t>
      </w:r>
      <w:r>
        <w:rPr>
          <w:rFonts w:ascii="Times New Roman" w:eastAsia="宋体" w:cstheme="minorBidi" w:hint="eastAsia"/>
          <w:color w:val="auto"/>
          <w:kern w:val="2"/>
          <w:szCs w:val="22"/>
        </w:rPr>
        <w:t>股限制性股票激励计划。</w:t>
      </w:r>
    </w:p>
    <w:p w14:paraId="18E41657" w14:textId="77777777" w:rsidR="00ED41BD" w:rsidRDefault="00B40FAF">
      <w:pPr>
        <w:spacing w:beforeLines="0" w:before="0" w:afterLines="0" w:after="0"/>
        <w:ind w:firstLine="482"/>
        <w:rPr>
          <w:b/>
        </w:rPr>
      </w:pPr>
      <w:r>
        <w:rPr>
          <w:rFonts w:hint="eastAsia"/>
          <w:b/>
        </w:rPr>
        <w:t>二、</w:t>
      </w:r>
      <w:r>
        <w:rPr>
          <w:b/>
        </w:rPr>
        <w:t>本激励计划坚持以下原则</w:t>
      </w:r>
    </w:p>
    <w:p w14:paraId="0139BF95" w14:textId="77777777" w:rsidR="00ED41BD" w:rsidRDefault="00B40FAF">
      <w:pPr>
        <w:spacing w:beforeLines="0" w:before="0" w:afterLines="0" w:after="0"/>
        <w:ind w:firstLine="480"/>
      </w:pPr>
      <w:r>
        <w:t>（一）坚持依法规范，公开透明，遵循法律法规和《公司章程》规定；</w:t>
      </w:r>
    </w:p>
    <w:p w14:paraId="1F775E8B" w14:textId="77777777" w:rsidR="00ED41BD" w:rsidRDefault="00B40FAF">
      <w:pPr>
        <w:spacing w:beforeLines="0" w:before="0" w:afterLines="0" w:after="0"/>
        <w:ind w:firstLine="480"/>
      </w:pPr>
      <w:r>
        <w:t>（二）坚持维护股东利益、公司利益，促进国有资本保值增值，有利于公司持续发展；</w:t>
      </w:r>
    </w:p>
    <w:p w14:paraId="4172C2CE" w14:textId="77777777" w:rsidR="00ED41BD" w:rsidRDefault="00B40FAF">
      <w:pPr>
        <w:spacing w:beforeLines="0" w:before="0" w:afterLines="0" w:after="0"/>
        <w:ind w:firstLine="480"/>
      </w:pPr>
      <w:r>
        <w:t>（三）坚持激励与约束相结合，风险与收益相对称，适度强化对公司管理层的激励力度；</w:t>
      </w:r>
    </w:p>
    <w:p w14:paraId="6AA822AD" w14:textId="77777777" w:rsidR="00ED41BD" w:rsidRDefault="00B40FAF">
      <w:pPr>
        <w:spacing w:beforeLines="0" w:before="0" w:afterLines="0" w:after="0"/>
        <w:ind w:firstLine="480"/>
      </w:pPr>
      <w:r>
        <w:t>（四）坚持从实际出发，规范起步、循序渐进、不断完善。</w:t>
      </w:r>
    </w:p>
    <w:p w14:paraId="4F473418" w14:textId="77777777" w:rsidR="00ED41BD" w:rsidRDefault="00B40FAF">
      <w:pPr>
        <w:widowControl/>
        <w:spacing w:beforeLines="0" w:before="0" w:afterLines="0" w:after="0" w:line="240" w:lineRule="auto"/>
        <w:ind w:firstLineChars="0" w:firstLine="0"/>
        <w:jc w:val="left"/>
      </w:pPr>
      <w:r>
        <w:br w:type="page"/>
      </w:r>
    </w:p>
    <w:p w14:paraId="79A6501C" w14:textId="77777777" w:rsidR="00ED41BD" w:rsidRDefault="00B40FAF">
      <w:pPr>
        <w:pStyle w:val="1"/>
        <w:pageBreakBefore/>
        <w:spacing w:before="156" w:after="156"/>
        <w:ind w:firstLineChars="0" w:firstLine="198"/>
        <w:jc w:val="center"/>
      </w:pPr>
      <w:bookmarkStart w:id="5" w:name="_Toc70370148"/>
      <w:r>
        <w:lastRenderedPageBreak/>
        <w:t>第</w:t>
      </w:r>
      <w:r>
        <w:rPr>
          <w:rFonts w:hint="eastAsia"/>
        </w:rPr>
        <w:t>三</w:t>
      </w:r>
      <w:r>
        <w:t>章</w:t>
      </w:r>
      <w:r>
        <w:rPr>
          <w:rFonts w:hint="eastAsia"/>
        </w:rPr>
        <w:t xml:space="preserve">  </w:t>
      </w:r>
      <w:r>
        <w:rPr>
          <w:rFonts w:hint="eastAsia"/>
        </w:rPr>
        <w:t>本激励计划的管理机构</w:t>
      </w:r>
      <w:bookmarkEnd w:id="5"/>
    </w:p>
    <w:p w14:paraId="7C5C48BD" w14:textId="77777777" w:rsidR="00ED41BD" w:rsidRDefault="00B40FAF">
      <w:pPr>
        <w:spacing w:beforeLines="0" w:before="0" w:afterLines="0" w:after="0"/>
        <w:ind w:firstLine="480"/>
      </w:pPr>
      <w:r>
        <w:t>一、股东大会作为公司的最高权力机构，负责审议批准本激励计划的实施、变更和终止。</w:t>
      </w:r>
    </w:p>
    <w:p w14:paraId="7B5F838D" w14:textId="77777777" w:rsidR="00ED41BD" w:rsidRDefault="00B40FAF">
      <w:pPr>
        <w:spacing w:beforeLines="0" w:before="0" w:afterLines="0" w:after="0"/>
        <w:ind w:firstLine="480"/>
      </w:pPr>
      <w:r>
        <w:t>二、董事会是本激励计划的执行管理机构，下设薪酬委员会，负责拟订和修订本激励计划并报董事会审议，董事会对激励计划审议通过后，</w:t>
      </w:r>
      <w:r>
        <w:rPr>
          <w:rFonts w:ascii="宋体" w:hAnsi="宋体"/>
          <w:szCs w:val="24"/>
        </w:rPr>
        <w:t>报</w:t>
      </w:r>
      <w:r>
        <w:rPr>
          <w:rFonts w:ascii="宋体" w:hAnsi="宋体" w:hint="eastAsia"/>
          <w:szCs w:val="24"/>
        </w:rPr>
        <w:t>公</w:t>
      </w:r>
      <w:r>
        <w:rPr>
          <w:rFonts w:ascii="宋体" w:hAnsi="宋体"/>
          <w:szCs w:val="24"/>
        </w:rPr>
        <w:t>司股东大会</w:t>
      </w:r>
      <w:r>
        <w:rPr>
          <w:rFonts w:ascii="宋体" w:hAnsi="宋体" w:hint="eastAsia"/>
          <w:szCs w:val="24"/>
        </w:rPr>
        <w:t>审议</w:t>
      </w:r>
      <w:r>
        <w:t>。董事会可以在股东大会授权范围内办理本激励计划的相关事宜。</w:t>
      </w:r>
    </w:p>
    <w:p w14:paraId="1A46B308" w14:textId="77777777" w:rsidR="00ED41BD" w:rsidRDefault="00B40FAF">
      <w:pPr>
        <w:spacing w:beforeLines="0" w:before="0" w:afterLines="0" w:after="0"/>
        <w:ind w:firstLine="480"/>
      </w:pPr>
      <w:r>
        <w:t>三、监事会是本激励计划的监督机构，负责审核激励对象的名单，并对本激励计划的实施是否符合相关法律、行政法规、部门规章和证券交易所业务规则进行监督。</w:t>
      </w:r>
    </w:p>
    <w:p w14:paraId="254F08A8" w14:textId="77777777" w:rsidR="00ED41BD" w:rsidRDefault="00B40FAF">
      <w:pPr>
        <w:spacing w:beforeLines="0" w:before="0" w:afterLines="0" w:after="0"/>
        <w:ind w:firstLine="480"/>
      </w:pPr>
      <w:r>
        <w:t>四、独立董事应当就本激励计划是否有利于公司的持续发展，是否存在明显损害公司及全体股东利益的情形发表独立意见，并就本激励计划向所有股东征集委托投票权。</w:t>
      </w:r>
    </w:p>
    <w:p w14:paraId="640BEB32" w14:textId="77777777" w:rsidR="00ED41BD" w:rsidRDefault="00B40FAF">
      <w:pPr>
        <w:spacing w:beforeLines="0" w:before="0" w:afterLines="0" w:after="0"/>
        <w:ind w:firstLine="480"/>
      </w:pPr>
      <w:r>
        <w:t>五、公司在股东大会审议通过股权激励方案之前对其进行变更的，独立董事、监事会应当就变更后的方案是否有利于公司的持续发展，是否存在明显损害公司及全体股东利益的情形发表独立意见。</w:t>
      </w:r>
    </w:p>
    <w:p w14:paraId="384AD905" w14:textId="77777777" w:rsidR="00ED41BD" w:rsidRDefault="00B40FAF">
      <w:pPr>
        <w:spacing w:beforeLines="0" w:before="0" w:afterLines="0" w:after="0"/>
        <w:ind w:firstLine="480"/>
      </w:pPr>
      <w:r>
        <w:t>六、公司在向激励</w:t>
      </w:r>
      <w:proofErr w:type="gramStart"/>
      <w:r>
        <w:t>对象授出权益</w:t>
      </w:r>
      <w:proofErr w:type="gramEnd"/>
      <w:r>
        <w:t>前，独立董事、监事会应当就本激励计划设定的激励</w:t>
      </w:r>
      <w:proofErr w:type="gramStart"/>
      <w:r>
        <w:t>对象获</w:t>
      </w:r>
      <w:proofErr w:type="gramEnd"/>
      <w:r>
        <w:t>授权益的条件是否成就发表明确意见。若公司向激励</w:t>
      </w:r>
      <w:proofErr w:type="gramStart"/>
      <w:r>
        <w:t>对象授出权益</w:t>
      </w:r>
      <w:proofErr w:type="gramEnd"/>
      <w:r>
        <w:t>与本激励计划安排存在差异，独立董事、监事会（当激励对象发生变化时）应当同时发表明确意见。</w:t>
      </w:r>
    </w:p>
    <w:p w14:paraId="2A747853" w14:textId="77777777" w:rsidR="00ED41BD" w:rsidRDefault="00B40FAF">
      <w:pPr>
        <w:spacing w:beforeLines="0" w:before="0" w:afterLines="0" w:after="0"/>
        <w:ind w:firstLine="480"/>
      </w:pPr>
      <w:r>
        <w:t>七、激励对象在行使权益前，独立董事、监事会应当就股权激励计划设定的激励对象行使权益的条件是否成就发表明确意见。</w:t>
      </w:r>
    </w:p>
    <w:p w14:paraId="5138C405" w14:textId="77777777" w:rsidR="00ED41BD" w:rsidRDefault="00B40FAF">
      <w:pPr>
        <w:widowControl/>
        <w:spacing w:beforeLines="0" w:before="0" w:afterLines="0" w:after="0" w:line="240" w:lineRule="auto"/>
        <w:ind w:firstLineChars="0" w:firstLine="0"/>
        <w:jc w:val="left"/>
      </w:pPr>
      <w:r>
        <w:br w:type="page"/>
      </w:r>
    </w:p>
    <w:p w14:paraId="09C4D2AE" w14:textId="77777777" w:rsidR="00ED41BD" w:rsidRDefault="00B40FAF">
      <w:pPr>
        <w:pStyle w:val="1"/>
        <w:pageBreakBefore/>
        <w:spacing w:before="156" w:after="156"/>
        <w:ind w:firstLineChars="0" w:firstLine="198"/>
        <w:jc w:val="center"/>
      </w:pPr>
      <w:bookmarkStart w:id="6" w:name="_Toc70370149"/>
      <w:r>
        <w:lastRenderedPageBreak/>
        <w:t>第</w:t>
      </w:r>
      <w:r>
        <w:rPr>
          <w:rFonts w:hint="eastAsia"/>
        </w:rPr>
        <w:t>四</w:t>
      </w:r>
      <w:r>
        <w:t>章</w:t>
      </w:r>
      <w:r>
        <w:rPr>
          <w:rFonts w:hint="eastAsia"/>
        </w:rPr>
        <w:t xml:space="preserve">  </w:t>
      </w:r>
      <w:r>
        <w:rPr>
          <w:rFonts w:hint="eastAsia"/>
        </w:rPr>
        <w:t>激励对象的确定依据和范围</w:t>
      </w:r>
      <w:bookmarkEnd w:id="6"/>
    </w:p>
    <w:p w14:paraId="5ED30F09" w14:textId="77777777" w:rsidR="00ED41BD" w:rsidRDefault="00B40FAF">
      <w:pPr>
        <w:pStyle w:val="2"/>
        <w:spacing w:beforeLines="0" w:before="0" w:afterLines="0" w:after="0"/>
        <w:ind w:firstLine="482"/>
        <w:rPr>
          <w:sz w:val="24"/>
          <w:szCs w:val="24"/>
        </w:rPr>
      </w:pPr>
      <w:r>
        <w:rPr>
          <w:sz w:val="24"/>
          <w:szCs w:val="24"/>
        </w:rPr>
        <w:t>一</w:t>
      </w:r>
      <w:r>
        <w:rPr>
          <w:rFonts w:hint="eastAsia"/>
          <w:sz w:val="24"/>
          <w:szCs w:val="24"/>
        </w:rPr>
        <w:t>、</w:t>
      </w:r>
      <w:r>
        <w:rPr>
          <w:sz w:val="24"/>
          <w:szCs w:val="24"/>
        </w:rPr>
        <w:t>激励对象的确定依据</w:t>
      </w:r>
    </w:p>
    <w:p w14:paraId="61F4C474" w14:textId="77777777" w:rsidR="00ED41BD" w:rsidRDefault="00B40FAF">
      <w:pPr>
        <w:pStyle w:val="3"/>
        <w:spacing w:beforeLines="0" w:before="0" w:afterLines="0" w:after="0"/>
        <w:ind w:firstLine="482"/>
        <w:rPr>
          <w:szCs w:val="24"/>
        </w:rPr>
      </w:pPr>
      <w:r>
        <w:rPr>
          <w:rFonts w:hint="eastAsia"/>
          <w:szCs w:val="24"/>
        </w:rPr>
        <w:t>（一）激励对象确定的法律依据</w:t>
      </w:r>
    </w:p>
    <w:p w14:paraId="06217D78" w14:textId="77777777" w:rsidR="00ED41BD" w:rsidRDefault="00B40FAF">
      <w:pPr>
        <w:spacing w:beforeLines="0" w:before="0" w:afterLines="0" w:after="0"/>
        <w:ind w:firstLine="480"/>
        <w:rPr>
          <w:szCs w:val="24"/>
        </w:rPr>
      </w:pPr>
      <w:r>
        <w:rPr>
          <w:rFonts w:hint="eastAsia"/>
          <w:szCs w:val="24"/>
        </w:rPr>
        <w:t>本激励计划激励对象根据《公司法》《证券法》《管理办法》《试行办法》《有关问题的通知》及其他有关法律、法规、规范性文件和《公司章程》的相关规定，结合公司实际情况而确定。</w:t>
      </w:r>
    </w:p>
    <w:p w14:paraId="4DD72A94" w14:textId="77777777" w:rsidR="00ED41BD" w:rsidRDefault="00B40FAF">
      <w:pPr>
        <w:pStyle w:val="3"/>
        <w:spacing w:beforeLines="0" w:before="0" w:afterLines="0" w:after="0"/>
        <w:ind w:firstLine="482"/>
        <w:rPr>
          <w:szCs w:val="24"/>
        </w:rPr>
      </w:pPr>
      <w:r>
        <w:rPr>
          <w:rFonts w:hint="eastAsia"/>
          <w:szCs w:val="24"/>
        </w:rPr>
        <w:t>（二）激励对象确定的职务依据</w:t>
      </w:r>
    </w:p>
    <w:p w14:paraId="52893C44" w14:textId="77777777" w:rsidR="00ED41BD" w:rsidRDefault="00B40FAF">
      <w:pPr>
        <w:spacing w:beforeLines="0" w:before="0" w:afterLines="0" w:after="0"/>
        <w:ind w:firstLine="480"/>
        <w:rPr>
          <w:szCs w:val="24"/>
        </w:rPr>
      </w:pPr>
      <w:r>
        <w:rPr>
          <w:rFonts w:ascii="宋体" w:hAnsi="宋体"/>
          <w:szCs w:val="24"/>
        </w:rPr>
        <w:t>本</w:t>
      </w:r>
      <w:r>
        <w:rPr>
          <w:rFonts w:ascii="宋体" w:hAnsi="宋体" w:hint="eastAsia"/>
          <w:szCs w:val="24"/>
        </w:rPr>
        <w:t>激励</w:t>
      </w:r>
      <w:r>
        <w:rPr>
          <w:rFonts w:ascii="宋体" w:hAnsi="宋体"/>
          <w:szCs w:val="24"/>
        </w:rPr>
        <w:t>计划</w:t>
      </w:r>
      <w:r>
        <w:rPr>
          <w:rFonts w:ascii="宋体" w:hAnsi="宋体" w:hint="eastAsia"/>
          <w:szCs w:val="24"/>
        </w:rPr>
        <w:t>授予的</w:t>
      </w:r>
      <w:r>
        <w:rPr>
          <w:rFonts w:ascii="宋体" w:hAnsi="宋体"/>
          <w:szCs w:val="24"/>
        </w:rPr>
        <w:t>激励对象</w:t>
      </w:r>
      <w:bookmarkStart w:id="7" w:name="OLE_LINK1"/>
      <w:bookmarkStart w:id="8" w:name="OLE_LINK2"/>
      <w:r>
        <w:rPr>
          <w:rFonts w:ascii="宋体" w:hAnsi="宋体"/>
          <w:szCs w:val="24"/>
        </w:rPr>
        <w:t>为公司董事</w:t>
      </w:r>
      <w:r>
        <w:rPr>
          <w:rFonts w:ascii="宋体" w:hAnsi="宋体" w:hint="eastAsia"/>
          <w:szCs w:val="24"/>
        </w:rPr>
        <w:t>（不含外部董事）</w:t>
      </w:r>
      <w:r>
        <w:rPr>
          <w:rFonts w:ascii="宋体" w:hAnsi="宋体"/>
          <w:szCs w:val="24"/>
        </w:rPr>
        <w:t>、高级管理人员、中层管理人员及核心骨干</w:t>
      </w:r>
      <w:r>
        <w:rPr>
          <w:rFonts w:ascii="宋体" w:hAnsi="宋体" w:hint="eastAsia"/>
          <w:szCs w:val="24"/>
        </w:rPr>
        <w:t>人员</w:t>
      </w:r>
      <w:r>
        <w:rPr>
          <w:rFonts w:ascii="宋体" w:hAnsi="宋体"/>
          <w:szCs w:val="24"/>
        </w:rPr>
        <w:t>。</w:t>
      </w:r>
      <w:bookmarkEnd w:id="7"/>
      <w:bookmarkEnd w:id="8"/>
    </w:p>
    <w:p w14:paraId="75D9E7FF" w14:textId="77777777" w:rsidR="00ED41BD" w:rsidRDefault="00B40FAF">
      <w:pPr>
        <w:pStyle w:val="2"/>
        <w:spacing w:beforeLines="0" w:before="0" w:afterLines="0" w:after="0"/>
        <w:ind w:firstLine="482"/>
        <w:rPr>
          <w:sz w:val="24"/>
          <w:szCs w:val="24"/>
        </w:rPr>
      </w:pPr>
      <w:r>
        <w:rPr>
          <w:sz w:val="24"/>
          <w:szCs w:val="24"/>
        </w:rPr>
        <w:t>二</w:t>
      </w:r>
      <w:r>
        <w:rPr>
          <w:rFonts w:hint="eastAsia"/>
          <w:sz w:val="24"/>
          <w:szCs w:val="24"/>
        </w:rPr>
        <w:t>、</w:t>
      </w:r>
      <w:r>
        <w:rPr>
          <w:sz w:val="24"/>
          <w:szCs w:val="24"/>
        </w:rPr>
        <w:t>激励对象的范围</w:t>
      </w:r>
    </w:p>
    <w:p w14:paraId="43A62609" w14:textId="77777777" w:rsidR="00ED41BD" w:rsidRDefault="00B40FAF">
      <w:pPr>
        <w:spacing w:beforeLines="0" w:before="0" w:afterLines="0" w:after="0"/>
        <w:ind w:firstLine="480"/>
        <w:rPr>
          <w:szCs w:val="24"/>
        </w:rPr>
      </w:pPr>
      <w:r>
        <w:rPr>
          <w:szCs w:val="24"/>
        </w:rPr>
        <w:t>本激励计划</w:t>
      </w:r>
      <w:r>
        <w:rPr>
          <w:rFonts w:hint="eastAsia"/>
          <w:szCs w:val="24"/>
        </w:rPr>
        <w:t>授予的</w:t>
      </w:r>
      <w:r>
        <w:rPr>
          <w:szCs w:val="24"/>
        </w:rPr>
        <w:t>激励对象</w:t>
      </w:r>
      <w:r>
        <w:rPr>
          <w:rFonts w:hint="eastAsia"/>
          <w:szCs w:val="24"/>
        </w:rPr>
        <w:t>为</w:t>
      </w:r>
      <w:r>
        <w:rPr>
          <w:szCs w:val="24"/>
        </w:rPr>
        <w:t>1,268</w:t>
      </w:r>
      <w:r>
        <w:rPr>
          <w:szCs w:val="24"/>
        </w:rPr>
        <w:t>人，具体包括：</w:t>
      </w:r>
    </w:p>
    <w:p w14:paraId="580DFF9C" w14:textId="77777777" w:rsidR="00ED41BD" w:rsidRDefault="00B40FAF">
      <w:pPr>
        <w:spacing w:beforeLines="0" w:before="0" w:afterLines="0" w:after="0"/>
        <w:ind w:firstLine="480"/>
        <w:rPr>
          <w:szCs w:val="24"/>
        </w:rPr>
      </w:pPr>
      <w:r>
        <w:rPr>
          <w:rFonts w:hint="eastAsia"/>
          <w:szCs w:val="24"/>
        </w:rPr>
        <w:t>（一）</w:t>
      </w:r>
      <w:r>
        <w:rPr>
          <w:szCs w:val="24"/>
        </w:rPr>
        <w:t>董事</w:t>
      </w:r>
      <w:r>
        <w:rPr>
          <w:rFonts w:hint="eastAsia"/>
          <w:szCs w:val="24"/>
        </w:rPr>
        <w:t>（不含外部董事）</w:t>
      </w:r>
      <w:r>
        <w:rPr>
          <w:szCs w:val="24"/>
        </w:rPr>
        <w:t>、高级管理人员；</w:t>
      </w:r>
    </w:p>
    <w:p w14:paraId="2C13E36F" w14:textId="77777777" w:rsidR="00ED41BD" w:rsidRDefault="00B40FAF">
      <w:pPr>
        <w:spacing w:beforeLines="0" w:before="0" w:afterLines="0" w:after="0"/>
        <w:ind w:firstLine="480"/>
        <w:rPr>
          <w:szCs w:val="24"/>
        </w:rPr>
      </w:pPr>
      <w:r>
        <w:rPr>
          <w:rFonts w:hint="eastAsia"/>
          <w:szCs w:val="24"/>
        </w:rPr>
        <w:t>（二）中层管理人员；</w:t>
      </w:r>
    </w:p>
    <w:p w14:paraId="1208D20C" w14:textId="77777777" w:rsidR="00ED41BD" w:rsidRDefault="00B40FAF">
      <w:pPr>
        <w:spacing w:beforeLines="0" w:before="0" w:afterLines="0" w:after="0"/>
        <w:ind w:firstLine="480"/>
        <w:rPr>
          <w:szCs w:val="24"/>
        </w:rPr>
      </w:pPr>
      <w:r>
        <w:rPr>
          <w:rFonts w:hint="eastAsia"/>
          <w:szCs w:val="24"/>
        </w:rPr>
        <w:t>（三）</w:t>
      </w:r>
      <w:r>
        <w:rPr>
          <w:szCs w:val="24"/>
        </w:rPr>
        <w:t>核心骨干</w:t>
      </w:r>
      <w:r>
        <w:rPr>
          <w:rFonts w:hint="eastAsia"/>
          <w:szCs w:val="24"/>
        </w:rPr>
        <w:t>人员</w:t>
      </w:r>
      <w:r>
        <w:rPr>
          <w:szCs w:val="24"/>
        </w:rPr>
        <w:t>。</w:t>
      </w:r>
    </w:p>
    <w:p w14:paraId="776EDD17" w14:textId="77777777" w:rsidR="00ED41BD" w:rsidRDefault="00B40FAF">
      <w:pPr>
        <w:spacing w:beforeLines="0" w:before="0" w:afterLines="0" w:after="0"/>
        <w:ind w:firstLine="480"/>
      </w:pPr>
      <w:r>
        <w:rPr>
          <w:rFonts w:hint="eastAsia"/>
        </w:rPr>
        <w:t xml:space="preserve">a. </w:t>
      </w:r>
      <w:r>
        <w:rPr>
          <w:rFonts w:hint="eastAsia"/>
        </w:rPr>
        <w:t>核心技术人员：公司技术专家、专业技术（学科）带头人。</w:t>
      </w:r>
    </w:p>
    <w:p w14:paraId="7324A72D" w14:textId="77777777" w:rsidR="00ED41BD" w:rsidRDefault="00B40FAF">
      <w:pPr>
        <w:spacing w:beforeLines="0" w:before="0" w:afterLines="0" w:after="0"/>
        <w:ind w:firstLine="480"/>
      </w:pPr>
      <w:r>
        <w:rPr>
          <w:rFonts w:hint="eastAsia"/>
        </w:rPr>
        <w:t xml:space="preserve">b. </w:t>
      </w:r>
      <w:r>
        <w:rPr>
          <w:rFonts w:hint="eastAsia"/>
        </w:rPr>
        <w:t>核心技能人员：有创新工作室、劳模工作室等各类工作室或者有大国工匠、山能工匠以上荣誉，山东省级及以上荣誉称号的优秀生产技能人才。</w:t>
      </w:r>
    </w:p>
    <w:p w14:paraId="602E51DF" w14:textId="77777777" w:rsidR="00ED41BD" w:rsidRDefault="00B40FAF">
      <w:pPr>
        <w:spacing w:beforeLines="0" w:before="0" w:afterLines="0" w:after="0"/>
        <w:ind w:firstLine="480"/>
      </w:pPr>
      <w:r>
        <w:rPr>
          <w:rFonts w:hint="eastAsia"/>
        </w:rPr>
        <w:t xml:space="preserve">c. </w:t>
      </w:r>
      <w:r>
        <w:rPr>
          <w:rFonts w:hint="eastAsia"/>
        </w:rPr>
        <w:t>核心业务人员：本单位部分副科级及以上，在公司工作满三年，</w:t>
      </w:r>
      <w:r>
        <w:rPr>
          <w:rFonts w:hint="eastAsia"/>
        </w:rPr>
        <w:t>2019</w:t>
      </w:r>
      <w:r>
        <w:rPr>
          <w:rFonts w:hint="eastAsia"/>
        </w:rPr>
        <w:t>、</w:t>
      </w:r>
      <w:r>
        <w:rPr>
          <w:rFonts w:hint="eastAsia"/>
        </w:rPr>
        <w:t>2020</w:t>
      </w:r>
      <w:r>
        <w:rPr>
          <w:rFonts w:hint="eastAsia"/>
        </w:rPr>
        <w:t>年管理技术人员年度考评结果为称职及以上、至少一年为优秀的在岗人员。其中井下区队长、生产一线车间主任、优秀专业技术人才、劳动模范（集团、地市级）等优先考虑。</w:t>
      </w:r>
    </w:p>
    <w:p w14:paraId="6C07C0D6" w14:textId="77777777" w:rsidR="00ED41BD" w:rsidRDefault="00B40FAF">
      <w:pPr>
        <w:spacing w:beforeLines="0" w:before="0" w:afterLines="0" w:after="0"/>
        <w:ind w:firstLine="480"/>
      </w:pPr>
      <w:r>
        <w:rPr>
          <w:rFonts w:hint="eastAsia"/>
        </w:rPr>
        <w:t>a</w:t>
      </w:r>
      <w:r>
        <w:rPr>
          <w:rFonts w:hint="eastAsia"/>
        </w:rPr>
        <w:t>、</w:t>
      </w:r>
      <w:r>
        <w:rPr>
          <w:rFonts w:hint="eastAsia"/>
        </w:rPr>
        <w:t>b</w:t>
      </w:r>
      <w:r>
        <w:rPr>
          <w:rFonts w:hint="eastAsia"/>
        </w:rPr>
        <w:t>二类骨干人员直接纳入激励范围，</w:t>
      </w:r>
      <w:r>
        <w:rPr>
          <w:rFonts w:hint="eastAsia"/>
        </w:rPr>
        <w:t>c</w:t>
      </w:r>
      <w:r>
        <w:rPr>
          <w:rFonts w:hint="eastAsia"/>
        </w:rPr>
        <w:t>类人员按程序研究后，确定纳入激励范围。</w:t>
      </w:r>
    </w:p>
    <w:p w14:paraId="007DB002" w14:textId="77777777" w:rsidR="00ED41BD" w:rsidRDefault="00B40FAF">
      <w:pPr>
        <w:spacing w:beforeLines="0" w:before="0" w:afterLines="0" w:after="0"/>
        <w:ind w:firstLine="480"/>
        <w:rPr>
          <w:szCs w:val="24"/>
        </w:rPr>
      </w:pPr>
      <w:r>
        <w:rPr>
          <w:rFonts w:hint="eastAsia"/>
          <w:szCs w:val="24"/>
        </w:rPr>
        <w:t>本激励计划的激励对象不包括外部董事、监事及单独或合计持有公司</w:t>
      </w:r>
      <w:r>
        <w:rPr>
          <w:rFonts w:hint="eastAsia"/>
          <w:szCs w:val="24"/>
        </w:rPr>
        <w:t>5%</w:t>
      </w:r>
      <w:r>
        <w:rPr>
          <w:rFonts w:hint="eastAsia"/>
          <w:szCs w:val="24"/>
        </w:rPr>
        <w:t>以上股份的股东或实际控制人及其配偶、父母、子女。</w:t>
      </w:r>
    </w:p>
    <w:p w14:paraId="70D5DD51" w14:textId="77777777" w:rsidR="00ED41BD" w:rsidRDefault="00B40FAF">
      <w:pPr>
        <w:spacing w:beforeLines="0" w:before="0" w:afterLines="0" w:after="0"/>
        <w:ind w:firstLine="480"/>
        <w:rPr>
          <w:szCs w:val="24"/>
        </w:rPr>
      </w:pPr>
      <w:r>
        <w:rPr>
          <w:rFonts w:hint="eastAsia"/>
          <w:szCs w:val="24"/>
        </w:rPr>
        <w:t>以上激励对象中，董事、高级管理人员必须经股东大会选举或公司董事会聘任。所有激励对象必须在本计划授予时与公司或控股子公司任职并已与公司或控股子公司签署了劳动合同或聘任合同。</w:t>
      </w:r>
    </w:p>
    <w:p w14:paraId="57986D27" w14:textId="77777777" w:rsidR="00ED41BD" w:rsidRDefault="00B40FAF">
      <w:pPr>
        <w:spacing w:before="156" w:after="156"/>
        <w:ind w:firstLine="480"/>
      </w:pPr>
      <w:r>
        <w:rPr>
          <w:rFonts w:hint="eastAsia"/>
          <w:szCs w:val="24"/>
        </w:rPr>
        <w:lastRenderedPageBreak/>
        <w:t>所有参与本激励计划的激励对象不能同时参加其他任何上市公司股权激励计划，已经参与其他任何上市公司激励计划的，不得参与本激励计划。如果拟激励对象已经参与权属分、子公司中长期激励计划，则只能在本激励计划与权属分、子公司中长期激励计划中选择一个，且原则上应选</w:t>
      </w:r>
      <w:proofErr w:type="gramStart"/>
      <w:r>
        <w:rPr>
          <w:rFonts w:hint="eastAsia"/>
          <w:szCs w:val="24"/>
        </w:rPr>
        <w:t>择本激励</w:t>
      </w:r>
      <w:proofErr w:type="gramEnd"/>
      <w:r>
        <w:rPr>
          <w:rFonts w:hint="eastAsia"/>
          <w:szCs w:val="24"/>
        </w:rPr>
        <w:t>计划。</w:t>
      </w:r>
    </w:p>
    <w:p w14:paraId="0DA058CC" w14:textId="77777777" w:rsidR="00ED41BD" w:rsidRDefault="00B40FAF">
      <w:pPr>
        <w:pStyle w:val="2"/>
        <w:spacing w:beforeLines="0" w:before="0" w:afterLines="0" w:after="0"/>
        <w:ind w:firstLine="482"/>
        <w:rPr>
          <w:sz w:val="24"/>
          <w:szCs w:val="24"/>
        </w:rPr>
      </w:pPr>
      <w:r>
        <w:rPr>
          <w:sz w:val="24"/>
          <w:szCs w:val="24"/>
        </w:rPr>
        <w:t>三</w:t>
      </w:r>
      <w:r>
        <w:rPr>
          <w:rFonts w:hint="eastAsia"/>
          <w:sz w:val="24"/>
          <w:szCs w:val="24"/>
        </w:rPr>
        <w:t>、</w:t>
      </w:r>
      <w:r>
        <w:rPr>
          <w:sz w:val="24"/>
          <w:szCs w:val="24"/>
        </w:rPr>
        <w:t>激励对象的核实</w:t>
      </w:r>
    </w:p>
    <w:p w14:paraId="5B7B459A" w14:textId="77777777" w:rsidR="00ED41BD" w:rsidRDefault="00B40FAF">
      <w:pPr>
        <w:spacing w:beforeLines="0" w:before="0" w:afterLines="0" w:after="0"/>
        <w:ind w:firstLine="480"/>
        <w:rPr>
          <w:szCs w:val="24"/>
        </w:rPr>
      </w:pPr>
      <w:r>
        <w:rPr>
          <w:rFonts w:hint="eastAsia"/>
          <w:szCs w:val="24"/>
        </w:rPr>
        <w:t>（一）本激励计划经董事会审议通过后，在公司召开股东大会前，公司在内部公示激励对象的姓名和职务，公示期不少于</w:t>
      </w:r>
      <w:r>
        <w:rPr>
          <w:rFonts w:hint="eastAsia"/>
          <w:szCs w:val="24"/>
        </w:rPr>
        <w:t>10</w:t>
      </w:r>
      <w:r>
        <w:rPr>
          <w:rFonts w:hint="eastAsia"/>
          <w:szCs w:val="24"/>
        </w:rPr>
        <w:t>天。</w:t>
      </w:r>
    </w:p>
    <w:p w14:paraId="232A0754" w14:textId="77777777" w:rsidR="00ED41BD" w:rsidRDefault="00B40FAF">
      <w:pPr>
        <w:spacing w:beforeLines="0" w:before="0" w:afterLines="0" w:after="0"/>
        <w:ind w:firstLine="480"/>
        <w:rPr>
          <w:szCs w:val="24"/>
        </w:rPr>
      </w:pPr>
      <w:r>
        <w:rPr>
          <w:rFonts w:hint="eastAsia"/>
          <w:szCs w:val="24"/>
        </w:rPr>
        <w:t>（二）公司监事会将对激励对象名单进行审核，充分听取公示意见，并在公司股东大会审议本激励计划前</w:t>
      </w:r>
      <w:r>
        <w:rPr>
          <w:szCs w:val="24"/>
        </w:rPr>
        <w:t>5</w:t>
      </w:r>
      <w:r>
        <w:rPr>
          <w:rFonts w:hint="eastAsia"/>
          <w:szCs w:val="24"/>
        </w:rPr>
        <w:t>日披露监事会对激励对象名单审核及公示情况的说明。经公司董事会调整的激励对象名单亦应经公司监事会核实。</w:t>
      </w:r>
    </w:p>
    <w:p w14:paraId="1E67E7F3" w14:textId="77777777" w:rsidR="00ED41BD" w:rsidRDefault="00B40FAF">
      <w:pPr>
        <w:widowControl/>
        <w:spacing w:beforeLines="0" w:before="0" w:afterLines="0" w:after="0" w:line="240" w:lineRule="auto"/>
        <w:ind w:firstLineChars="0" w:firstLine="0"/>
        <w:jc w:val="left"/>
        <w:rPr>
          <w:b/>
          <w:bCs/>
          <w:kern w:val="44"/>
          <w:sz w:val="30"/>
          <w:szCs w:val="44"/>
          <w:shd w:val="clear" w:color="auto" w:fill="FFFFFF"/>
        </w:rPr>
      </w:pPr>
      <w:r>
        <w:rPr>
          <w:shd w:val="clear" w:color="auto" w:fill="FFFFFF"/>
        </w:rPr>
        <w:br w:type="page"/>
      </w:r>
    </w:p>
    <w:p w14:paraId="133A253B" w14:textId="77777777" w:rsidR="00ED41BD" w:rsidRDefault="00B40FAF">
      <w:pPr>
        <w:pStyle w:val="1"/>
        <w:pageBreakBefore/>
        <w:spacing w:before="156" w:after="156"/>
        <w:ind w:firstLineChars="0" w:firstLine="0"/>
        <w:jc w:val="center"/>
        <w:rPr>
          <w:shd w:val="clear" w:color="auto" w:fill="FFFFFF"/>
        </w:rPr>
      </w:pPr>
      <w:bookmarkStart w:id="9" w:name="_Toc70370150"/>
      <w:r>
        <w:rPr>
          <w:shd w:val="clear" w:color="auto" w:fill="FFFFFF"/>
        </w:rPr>
        <w:lastRenderedPageBreak/>
        <w:t>第五章</w:t>
      </w:r>
      <w:r>
        <w:rPr>
          <w:shd w:val="clear" w:color="auto" w:fill="FFFFFF"/>
        </w:rPr>
        <w:t xml:space="preserve">  </w:t>
      </w:r>
      <w:r>
        <w:rPr>
          <w:shd w:val="clear" w:color="auto" w:fill="FFFFFF"/>
        </w:rPr>
        <w:t>限制性股票的来源、数量和分配</w:t>
      </w:r>
      <w:bookmarkEnd w:id="9"/>
    </w:p>
    <w:p w14:paraId="38B2F4A4"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一、</w:t>
      </w:r>
      <w:r>
        <w:rPr>
          <w:rFonts w:hint="eastAsia"/>
          <w:sz w:val="24"/>
          <w:szCs w:val="24"/>
          <w:shd w:val="clear" w:color="auto" w:fill="FFFFFF"/>
        </w:rPr>
        <w:t>标的</w:t>
      </w:r>
      <w:r>
        <w:rPr>
          <w:sz w:val="24"/>
          <w:szCs w:val="24"/>
          <w:shd w:val="clear" w:color="auto" w:fill="FFFFFF"/>
        </w:rPr>
        <w:t>股票来源</w:t>
      </w:r>
    </w:p>
    <w:p w14:paraId="446017DC" w14:textId="77777777" w:rsidR="00ED41BD" w:rsidRDefault="00B40FAF">
      <w:pPr>
        <w:spacing w:beforeLines="0" w:before="0" w:afterLines="0" w:after="0"/>
        <w:ind w:firstLine="480"/>
        <w:rPr>
          <w:szCs w:val="24"/>
          <w:shd w:val="clear" w:color="auto" w:fill="FFFFFF"/>
        </w:rPr>
      </w:pPr>
      <w:r>
        <w:rPr>
          <w:rFonts w:cs="Times New Roman" w:hint="eastAsia"/>
          <w:szCs w:val="24"/>
        </w:rPr>
        <w:t>本激励计划</w:t>
      </w:r>
      <w:r>
        <w:rPr>
          <w:rFonts w:hint="eastAsia"/>
          <w:szCs w:val="24"/>
          <w:shd w:val="clear" w:color="auto" w:fill="FFFFFF"/>
        </w:rPr>
        <w:t>标的股票来源为公司向激励对象定向发行的本公司人民币</w:t>
      </w:r>
      <w:r>
        <w:rPr>
          <w:rFonts w:hint="eastAsia"/>
          <w:szCs w:val="24"/>
          <w:shd w:val="clear" w:color="auto" w:fill="FFFFFF"/>
        </w:rPr>
        <w:t>A</w:t>
      </w:r>
      <w:r>
        <w:rPr>
          <w:rFonts w:hint="eastAsia"/>
          <w:szCs w:val="24"/>
          <w:shd w:val="clear" w:color="auto" w:fill="FFFFFF"/>
        </w:rPr>
        <w:t>股普通股</w:t>
      </w:r>
      <w:r>
        <w:rPr>
          <w:szCs w:val="24"/>
          <w:shd w:val="clear" w:color="auto" w:fill="FFFFFF"/>
        </w:rPr>
        <w:t>。</w:t>
      </w:r>
    </w:p>
    <w:p w14:paraId="35803C6C"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二、</w:t>
      </w:r>
      <w:r>
        <w:rPr>
          <w:rFonts w:hint="eastAsia"/>
          <w:sz w:val="24"/>
          <w:szCs w:val="24"/>
          <w:shd w:val="clear" w:color="auto" w:fill="FFFFFF"/>
        </w:rPr>
        <w:t>标的</w:t>
      </w:r>
      <w:r>
        <w:rPr>
          <w:sz w:val="24"/>
          <w:szCs w:val="24"/>
          <w:shd w:val="clear" w:color="auto" w:fill="FFFFFF"/>
        </w:rPr>
        <w:t>股票数量</w:t>
      </w:r>
    </w:p>
    <w:p w14:paraId="139ACB7C" w14:textId="77777777" w:rsidR="00ED41BD" w:rsidRDefault="00B40FAF">
      <w:pPr>
        <w:spacing w:beforeLines="0" w:before="0" w:afterLines="0" w:after="0"/>
        <w:ind w:firstLine="480"/>
        <w:rPr>
          <w:rFonts w:cs="Times New Roman"/>
          <w:szCs w:val="24"/>
        </w:rPr>
      </w:pPr>
      <w:r>
        <w:rPr>
          <w:rFonts w:cs="Times New Roman" w:hint="eastAsia"/>
          <w:szCs w:val="24"/>
        </w:rPr>
        <w:t>本激励计划拟向激励对象授予</w:t>
      </w:r>
      <w:r>
        <w:rPr>
          <w:rFonts w:cs="Times New Roman"/>
          <w:szCs w:val="24"/>
        </w:rPr>
        <w:t>6,298</w:t>
      </w:r>
      <w:r>
        <w:rPr>
          <w:rFonts w:cs="Times New Roman" w:hint="eastAsia"/>
          <w:szCs w:val="24"/>
        </w:rPr>
        <w:t>万股限制性股票，占公司股本总额</w:t>
      </w:r>
      <w:r>
        <w:rPr>
          <w:rFonts w:cs="Times New Roman" w:hint="eastAsia"/>
          <w:szCs w:val="24"/>
        </w:rPr>
        <w:t>487,418.41</w:t>
      </w:r>
      <w:r>
        <w:rPr>
          <w:rFonts w:cs="Times New Roman" w:hint="eastAsia"/>
          <w:szCs w:val="24"/>
        </w:rPr>
        <w:t>万股的</w:t>
      </w:r>
      <w:r>
        <w:rPr>
          <w:rFonts w:cs="Times New Roman" w:hint="eastAsia"/>
          <w:szCs w:val="24"/>
        </w:rPr>
        <w:t>1.</w:t>
      </w:r>
      <w:r>
        <w:rPr>
          <w:rFonts w:cs="Times New Roman"/>
          <w:szCs w:val="24"/>
        </w:rPr>
        <w:t>29</w:t>
      </w:r>
      <w:r>
        <w:rPr>
          <w:rFonts w:cs="Times New Roman" w:hint="eastAsia"/>
          <w:szCs w:val="24"/>
        </w:rPr>
        <w:t>%</w:t>
      </w:r>
      <w:r>
        <w:rPr>
          <w:rFonts w:cs="Times New Roman" w:hint="eastAsia"/>
          <w:szCs w:val="24"/>
        </w:rPr>
        <w:t>。</w:t>
      </w:r>
    </w:p>
    <w:p w14:paraId="347D1C21" w14:textId="77777777" w:rsidR="00ED41BD" w:rsidRDefault="00B40FAF">
      <w:pPr>
        <w:spacing w:beforeLines="0" w:before="0" w:afterLines="0" w:after="0"/>
        <w:ind w:firstLine="480"/>
        <w:rPr>
          <w:rFonts w:cs="Times New Roman"/>
          <w:szCs w:val="24"/>
        </w:rPr>
      </w:pPr>
      <w:r>
        <w:rPr>
          <w:rFonts w:cs="Times New Roman" w:hint="eastAsia"/>
          <w:szCs w:val="24"/>
        </w:rPr>
        <w:t>在本激励计划公告当日至激励对象完成限制性股票登记期间，若公司发生资本公积转增股本、派发股票红利、股份拆细或缩股、配股等事宜，限制性股票的授予数量将根据本激励计划第九章规定予以相应的调整。</w:t>
      </w:r>
    </w:p>
    <w:p w14:paraId="3EACEDCA"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三、激励</w:t>
      </w:r>
      <w:proofErr w:type="gramStart"/>
      <w:r>
        <w:rPr>
          <w:sz w:val="24"/>
          <w:szCs w:val="24"/>
          <w:shd w:val="clear" w:color="auto" w:fill="FFFFFF"/>
        </w:rPr>
        <w:t>对象获</w:t>
      </w:r>
      <w:proofErr w:type="gramEnd"/>
      <w:r>
        <w:rPr>
          <w:sz w:val="24"/>
          <w:szCs w:val="24"/>
          <w:shd w:val="clear" w:color="auto" w:fill="FFFFFF"/>
        </w:rPr>
        <w:t>授的限制性股票分配情况</w:t>
      </w:r>
    </w:p>
    <w:p w14:paraId="0B2B2305" w14:textId="77777777" w:rsidR="00ED41BD" w:rsidRDefault="00B40FAF">
      <w:pPr>
        <w:spacing w:beforeLines="0" w:before="0" w:afterLines="0" w:after="0"/>
        <w:ind w:firstLine="480"/>
        <w:rPr>
          <w:rFonts w:cs="Times New Roman"/>
          <w:szCs w:val="24"/>
        </w:rPr>
      </w:pPr>
      <w:r>
        <w:rPr>
          <w:rFonts w:cs="Times New Roman" w:hint="eastAsia"/>
          <w:szCs w:val="24"/>
        </w:rPr>
        <w:t>本激励计划授予的限制性股票在各激励对象间的分配情况如下表所示：</w:t>
      </w:r>
    </w:p>
    <w:tbl>
      <w:tblPr>
        <w:tblW w:w="495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03"/>
        <w:gridCol w:w="2913"/>
        <w:gridCol w:w="1768"/>
        <w:gridCol w:w="1135"/>
        <w:gridCol w:w="1283"/>
      </w:tblGrid>
      <w:tr w:rsidR="00ED41BD" w14:paraId="6DD575D6" w14:textId="77777777">
        <w:trPr>
          <w:cantSplit/>
          <w:trHeight w:val="397"/>
        </w:trPr>
        <w:tc>
          <w:tcPr>
            <w:tcW w:w="672" w:type="pct"/>
            <w:shd w:val="clear" w:color="auto" w:fill="F2F2F2"/>
            <w:tcMar>
              <w:top w:w="15" w:type="dxa"/>
              <w:left w:w="98" w:type="dxa"/>
              <w:bottom w:w="0" w:type="dxa"/>
              <w:right w:w="98" w:type="dxa"/>
            </w:tcMar>
            <w:vAlign w:val="center"/>
          </w:tcPr>
          <w:p w14:paraId="10EB38FB" w14:textId="77777777" w:rsidR="00ED41BD" w:rsidRDefault="00B40FAF">
            <w:pPr>
              <w:spacing w:beforeLines="0" w:before="0" w:afterLines="0" w:after="0" w:line="240" w:lineRule="auto"/>
              <w:ind w:firstLineChars="0" w:firstLine="0"/>
              <w:jc w:val="center"/>
              <w:rPr>
                <w:rFonts w:ascii="宋体" w:hAnsi="宋体" w:cs="Times New Roman"/>
                <w:b/>
                <w:sz w:val="21"/>
                <w:szCs w:val="21"/>
              </w:rPr>
            </w:pPr>
            <w:r>
              <w:rPr>
                <w:rFonts w:ascii="宋体" w:hAnsi="宋体" w:cs="Times New Roman"/>
                <w:b/>
                <w:sz w:val="21"/>
                <w:szCs w:val="21"/>
              </w:rPr>
              <w:t>姓名</w:t>
            </w:r>
          </w:p>
        </w:tc>
        <w:tc>
          <w:tcPr>
            <w:tcW w:w="1776" w:type="pct"/>
            <w:shd w:val="clear" w:color="auto" w:fill="F2F2F2"/>
            <w:tcMar>
              <w:top w:w="15" w:type="dxa"/>
              <w:left w:w="98" w:type="dxa"/>
              <w:bottom w:w="0" w:type="dxa"/>
              <w:right w:w="98" w:type="dxa"/>
            </w:tcMar>
            <w:vAlign w:val="center"/>
          </w:tcPr>
          <w:p w14:paraId="2AF5B792" w14:textId="77777777" w:rsidR="00ED41BD" w:rsidRDefault="00B40FAF">
            <w:pPr>
              <w:spacing w:beforeLines="0" w:before="0" w:afterLines="0" w:after="0" w:line="240" w:lineRule="auto"/>
              <w:ind w:firstLineChars="0" w:firstLine="0"/>
              <w:jc w:val="center"/>
              <w:rPr>
                <w:rFonts w:ascii="宋体" w:hAnsi="宋体" w:cs="Times New Roman"/>
                <w:b/>
                <w:sz w:val="21"/>
                <w:szCs w:val="21"/>
              </w:rPr>
            </w:pPr>
            <w:r>
              <w:rPr>
                <w:rFonts w:ascii="宋体" w:hAnsi="宋体" w:cs="Times New Roman"/>
                <w:b/>
                <w:sz w:val="21"/>
                <w:szCs w:val="21"/>
              </w:rPr>
              <w:t>职务</w:t>
            </w:r>
          </w:p>
        </w:tc>
        <w:tc>
          <w:tcPr>
            <w:tcW w:w="1078" w:type="pct"/>
            <w:shd w:val="clear" w:color="auto" w:fill="F2F2F2"/>
            <w:tcMar>
              <w:top w:w="15" w:type="dxa"/>
              <w:left w:w="98" w:type="dxa"/>
              <w:bottom w:w="0" w:type="dxa"/>
              <w:right w:w="98" w:type="dxa"/>
            </w:tcMar>
            <w:vAlign w:val="center"/>
          </w:tcPr>
          <w:p w14:paraId="2F903355" w14:textId="77777777" w:rsidR="00ED41BD" w:rsidRDefault="00B40FAF">
            <w:pPr>
              <w:spacing w:beforeLines="0" w:before="0" w:afterLines="0" w:after="0" w:line="240" w:lineRule="auto"/>
              <w:ind w:firstLineChars="0" w:firstLine="0"/>
              <w:jc w:val="center"/>
              <w:rPr>
                <w:rFonts w:ascii="宋体" w:hAnsi="宋体" w:cs="Times New Roman"/>
                <w:b/>
                <w:sz w:val="21"/>
                <w:szCs w:val="21"/>
              </w:rPr>
            </w:pPr>
            <w:r>
              <w:rPr>
                <w:rFonts w:ascii="宋体" w:hAnsi="宋体" w:cs="Times New Roman"/>
                <w:b/>
                <w:sz w:val="21"/>
                <w:szCs w:val="21"/>
              </w:rPr>
              <w:t>获授的权益数量</w:t>
            </w:r>
          </w:p>
          <w:p w14:paraId="4A0E0ECF" w14:textId="77777777" w:rsidR="00ED41BD" w:rsidRDefault="00B40FAF">
            <w:pPr>
              <w:spacing w:beforeLines="0" w:before="0" w:afterLines="0" w:after="0" w:line="240" w:lineRule="auto"/>
              <w:ind w:firstLineChars="0" w:firstLine="0"/>
              <w:jc w:val="center"/>
              <w:rPr>
                <w:rFonts w:ascii="宋体" w:hAnsi="宋体" w:cs="Times New Roman"/>
                <w:b/>
                <w:sz w:val="21"/>
                <w:szCs w:val="21"/>
              </w:rPr>
            </w:pPr>
            <w:r>
              <w:rPr>
                <w:rFonts w:ascii="宋体" w:hAnsi="宋体" w:cs="Times New Roman"/>
                <w:b/>
                <w:sz w:val="21"/>
                <w:szCs w:val="21"/>
              </w:rPr>
              <w:t>（万股）</w:t>
            </w:r>
          </w:p>
        </w:tc>
        <w:tc>
          <w:tcPr>
            <w:tcW w:w="692" w:type="pct"/>
            <w:shd w:val="clear" w:color="auto" w:fill="F2F2F2"/>
            <w:vAlign w:val="center"/>
          </w:tcPr>
          <w:p w14:paraId="185AE741" w14:textId="77777777" w:rsidR="00ED41BD" w:rsidRDefault="00B40FAF">
            <w:pPr>
              <w:widowControl/>
              <w:spacing w:beforeLines="0" w:before="0" w:afterLines="0" w:after="0" w:line="240" w:lineRule="auto"/>
              <w:ind w:firstLineChars="0" w:firstLine="0"/>
              <w:jc w:val="center"/>
              <w:rPr>
                <w:rFonts w:ascii="宋体" w:hAnsi="宋体" w:cs="Times New Roman"/>
                <w:b/>
                <w:color w:val="000000"/>
                <w:kern w:val="0"/>
                <w:sz w:val="21"/>
                <w:szCs w:val="21"/>
              </w:rPr>
            </w:pPr>
            <w:r>
              <w:rPr>
                <w:rFonts w:ascii="宋体" w:hAnsi="宋体" w:cs="Times New Roman"/>
                <w:b/>
                <w:color w:val="000000"/>
                <w:kern w:val="0"/>
                <w:sz w:val="21"/>
                <w:szCs w:val="21"/>
              </w:rPr>
              <w:t>占授予总量</w:t>
            </w:r>
          </w:p>
          <w:p w14:paraId="72666A19" w14:textId="77777777" w:rsidR="00ED41BD" w:rsidRDefault="00B40FAF">
            <w:pPr>
              <w:widowControl/>
              <w:spacing w:beforeLines="0" w:before="0" w:afterLines="0" w:after="0" w:line="240" w:lineRule="auto"/>
              <w:ind w:firstLineChars="0" w:firstLine="0"/>
              <w:jc w:val="center"/>
              <w:rPr>
                <w:rFonts w:ascii="宋体" w:hAnsi="宋体" w:cs="Times New Roman"/>
                <w:b/>
                <w:color w:val="000000"/>
                <w:kern w:val="0"/>
                <w:sz w:val="21"/>
                <w:szCs w:val="21"/>
              </w:rPr>
            </w:pPr>
            <w:r>
              <w:rPr>
                <w:rFonts w:ascii="宋体" w:hAnsi="宋体" w:cs="Times New Roman"/>
                <w:b/>
                <w:color w:val="000000"/>
                <w:kern w:val="0"/>
                <w:sz w:val="21"/>
                <w:szCs w:val="21"/>
              </w:rPr>
              <w:t>的比例</w:t>
            </w:r>
          </w:p>
        </w:tc>
        <w:tc>
          <w:tcPr>
            <w:tcW w:w="782" w:type="pct"/>
            <w:shd w:val="clear" w:color="auto" w:fill="F2F2F2"/>
            <w:vAlign w:val="center"/>
          </w:tcPr>
          <w:p w14:paraId="5E0137D8" w14:textId="77777777" w:rsidR="00ED41BD" w:rsidRDefault="00B40FAF">
            <w:pPr>
              <w:widowControl/>
              <w:spacing w:beforeLines="0" w:before="0" w:afterLines="0" w:after="0" w:line="240" w:lineRule="auto"/>
              <w:ind w:firstLineChars="0" w:firstLine="0"/>
              <w:jc w:val="center"/>
              <w:rPr>
                <w:rFonts w:ascii="宋体" w:hAnsi="宋体" w:cs="Times New Roman"/>
                <w:b/>
                <w:color w:val="000000"/>
                <w:kern w:val="0"/>
                <w:sz w:val="21"/>
                <w:szCs w:val="21"/>
              </w:rPr>
            </w:pPr>
            <w:r>
              <w:rPr>
                <w:rFonts w:ascii="宋体" w:hAnsi="宋体" w:cs="Times New Roman"/>
                <w:b/>
                <w:color w:val="000000"/>
                <w:kern w:val="0"/>
                <w:sz w:val="21"/>
                <w:szCs w:val="21"/>
              </w:rPr>
              <w:t>占股本总额</w:t>
            </w:r>
          </w:p>
          <w:p w14:paraId="6FC82F8F" w14:textId="77777777" w:rsidR="00ED41BD" w:rsidRDefault="00B40FAF">
            <w:pPr>
              <w:widowControl/>
              <w:spacing w:beforeLines="0" w:before="0" w:afterLines="0" w:after="0" w:line="240" w:lineRule="auto"/>
              <w:ind w:firstLineChars="0" w:firstLine="0"/>
              <w:jc w:val="center"/>
              <w:rPr>
                <w:rFonts w:ascii="宋体" w:hAnsi="宋体" w:cs="Times New Roman"/>
                <w:b/>
                <w:color w:val="000000"/>
                <w:kern w:val="0"/>
                <w:sz w:val="21"/>
                <w:szCs w:val="21"/>
              </w:rPr>
            </w:pPr>
            <w:r>
              <w:rPr>
                <w:rFonts w:ascii="宋体" w:hAnsi="宋体" w:cs="Times New Roman"/>
                <w:b/>
                <w:color w:val="000000"/>
                <w:kern w:val="0"/>
                <w:sz w:val="21"/>
                <w:szCs w:val="21"/>
              </w:rPr>
              <w:t>的比例</w:t>
            </w:r>
          </w:p>
        </w:tc>
      </w:tr>
      <w:tr w:rsidR="00ED41BD" w14:paraId="7942D519" w14:textId="77777777">
        <w:trPr>
          <w:cantSplit/>
          <w:trHeight w:val="397"/>
        </w:trPr>
        <w:tc>
          <w:tcPr>
            <w:tcW w:w="672" w:type="pct"/>
            <w:tcMar>
              <w:top w:w="15" w:type="dxa"/>
              <w:left w:w="98" w:type="dxa"/>
              <w:bottom w:w="0" w:type="dxa"/>
              <w:right w:w="98" w:type="dxa"/>
            </w:tcMar>
            <w:vAlign w:val="center"/>
          </w:tcPr>
          <w:p w14:paraId="31167A5F" w14:textId="77777777" w:rsidR="00ED41BD" w:rsidRDefault="00B40FAF">
            <w:pPr>
              <w:widowControl/>
              <w:spacing w:beforeLines="0" w:before="0" w:afterLines="0" w:after="0" w:line="240" w:lineRule="auto"/>
              <w:ind w:firstLineChars="0" w:firstLine="0"/>
              <w:jc w:val="center"/>
              <w:textAlignment w:val="center"/>
              <w:rPr>
                <w:rFonts w:ascii="宋体" w:hAnsi="宋体" w:cs="Times New Roman"/>
                <w:color w:val="000000"/>
                <w:sz w:val="21"/>
                <w:szCs w:val="21"/>
              </w:rPr>
            </w:pPr>
            <w:r>
              <w:rPr>
                <w:rFonts w:ascii="宋体" w:hAnsi="宋体" w:cs="Times New Roman" w:hint="eastAsia"/>
                <w:color w:val="000000"/>
                <w:sz w:val="21"/>
                <w:szCs w:val="21"/>
              </w:rPr>
              <w:t>肖耀猛</w:t>
            </w:r>
          </w:p>
        </w:tc>
        <w:tc>
          <w:tcPr>
            <w:tcW w:w="1776" w:type="pct"/>
            <w:tcMar>
              <w:top w:w="15" w:type="dxa"/>
              <w:left w:w="98" w:type="dxa"/>
              <w:bottom w:w="0" w:type="dxa"/>
              <w:right w:w="98" w:type="dxa"/>
            </w:tcMar>
            <w:vAlign w:val="center"/>
          </w:tcPr>
          <w:p w14:paraId="46614A14"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党委书记、董事、总经理</w:t>
            </w:r>
          </w:p>
        </w:tc>
        <w:tc>
          <w:tcPr>
            <w:tcW w:w="1078" w:type="pct"/>
            <w:tcMar>
              <w:top w:w="10" w:type="dxa"/>
              <w:left w:w="10" w:type="dxa"/>
              <w:bottom w:w="0" w:type="dxa"/>
              <w:right w:w="10" w:type="dxa"/>
            </w:tcMar>
            <w:vAlign w:val="center"/>
          </w:tcPr>
          <w:p w14:paraId="1D63CA9E"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20</w:t>
            </w:r>
          </w:p>
        </w:tc>
        <w:tc>
          <w:tcPr>
            <w:tcW w:w="692" w:type="pct"/>
            <w:vAlign w:val="center"/>
          </w:tcPr>
          <w:p w14:paraId="1860D1B6"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0.32%</w:t>
            </w:r>
          </w:p>
        </w:tc>
        <w:tc>
          <w:tcPr>
            <w:tcW w:w="782" w:type="pct"/>
            <w:vAlign w:val="center"/>
          </w:tcPr>
          <w:p w14:paraId="555A0370"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0.004%</w:t>
            </w:r>
          </w:p>
        </w:tc>
      </w:tr>
      <w:tr w:rsidR="00ED41BD" w14:paraId="3D7F27FF" w14:textId="77777777">
        <w:trPr>
          <w:cantSplit/>
          <w:trHeight w:val="397"/>
        </w:trPr>
        <w:tc>
          <w:tcPr>
            <w:tcW w:w="672" w:type="pct"/>
            <w:tcMar>
              <w:top w:w="15" w:type="dxa"/>
              <w:left w:w="98" w:type="dxa"/>
              <w:bottom w:w="0" w:type="dxa"/>
              <w:right w:w="98" w:type="dxa"/>
            </w:tcMar>
            <w:vAlign w:val="center"/>
          </w:tcPr>
          <w:p w14:paraId="13F61220" w14:textId="77777777" w:rsidR="00ED41BD" w:rsidRDefault="00B40FAF">
            <w:pPr>
              <w:widowControl/>
              <w:spacing w:beforeLines="0" w:before="0" w:afterLines="0" w:after="0" w:line="240" w:lineRule="auto"/>
              <w:ind w:firstLineChars="0" w:firstLine="0"/>
              <w:jc w:val="center"/>
              <w:textAlignment w:val="center"/>
              <w:rPr>
                <w:rFonts w:ascii="宋体" w:hAnsi="宋体" w:cs="Times New Roman"/>
                <w:color w:val="000000"/>
                <w:sz w:val="21"/>
                <w:szCs w:val="21"/>
              </w:rPr>
            </w:pPr>
            <w:r>
              <w:rPr>
                <w:rFonts w:ascii="宋体" w:hAnsi="宋体" w:cs="Times New Roman" w:hint="eastAsia"/>
                <w:color w:val="000000"/>
                <w:sz w:val="21"/>
                <w:szCs w:val="21"/>
              </w:rPr>
              <w:t>王若林</w:t>
            </w:r>
          </w:p>
        </w:tc>
        <w:tc>
          <w:tcPr>
            <w:tcW w:w="1776" w:type="pct"/>
            <w:tcMar>
              <w:top w:w="15" w:type="dxa"/>
              <w:left w:w="98" w:type="dxa"/>
              <w:bottom w:w="0" w:type="dxa"/>
              <w:right w:w="98" w:type="dxa"/>
            </w:tcMar>
            <w:vAlign w:val="center"/>
          </w:tcPr>
          <w:p w14:paraId="62221AC8"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党委副书记、工会主席、</w:t>
            </w:r>
          </w:p>
          <w:p w14:paraId="516A5D98"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职工董事</w:t>
            </w:r>
          </w:p>
        </w:tc>
        <w:tc>
          <w:tcPr>
            <w:tcW w:w="1078" w:type="pct"/>
            <w:tcMar>
              <w:top w:w="10" w:type="dxa"/>
              <w:left w:w="10" w:type="dxa"/>
              <w:bottom w:w="0" w:type="dxa"/>
              <w:right w:w="10" w:type="dxa"/>
            </w:tcMar>
            <w:vAlign w:val="center"/>
          </w:tcPr>
          <w:p w14:paraId="7895827B"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16</w:t>
            </w:r>
          </w:p>
        </w:tc>
        <w:tc>
          <w:tcPr>
            <w:tcW w:w="692" w:type="pct"/>
            <w:vAlign w:val="center"/>
          </w:tcPr>
          <w:p w14:paraId="1ABBA8F7"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0.25%</w:t>
            </w:r>
          </w:p>
        </w:tc>
        <w:tc>
          <w:tcPr>
            <w:tcW w:w="782" w:type="pct"/>
            <w:vAlign w:val="center"/>
          </w:tcPr>
          <w:p w14:paraId="2C4DBE02"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0.003%</w:t>
            </w:r>
          </w:p>
        </w:tc>
      </w:tr>
      <w:tr w:rsidR="00ED41BD" w14:paraId="60D768FB" w14:textId="77777777">
        <w:trPr>
          <w:cantSplit/>
          <w:trHeight w:val="397"/>
        </w:trPr>
        <w:tc>
          <w:tcPr>
            <w:tcW w:w="672" w:type="pct"/>
            <w:tcMar>
              <w:top w:w="15" w:type="dxa"/>
              <w:left w:w="98" w:type="dxa"/>
              <w:bottom w:w="0" w:type="dxa"/>
              <w:right w:w="98" w:type="dxa"/>
            </w:tcMar>
            <w:vAlign w:val="center"/>
          </w:tcPr>
          <w:p w14:paraId="522E303C" w14:textId="77777777" w:rsidR="00ED41BD" w:rsidRDefault="00B40FAF">
            <w:pPr>
              <w:widowControl/>
              <w:spacing w:beforeLines="0" w:before="0" w:afterLines="0" w:after="0" w:line="240" w:lineRule="auto"/>
              <w:ind w:firstLineChars="0" w:firstLine="0"/>
              <w:jc w:val="center"/>
              <w:textAlignment w:val="center"/>
              <w:rPr>
                <w:rFonts w:ascii="宋体" w:hAnsi="宋体" w:cs="Times New Roman"/>
                <w:color w:val="000000"/>
                <w:sz w:val="21"/>
                <w:szCs w:val="21"/>
              </w:rPr>
            </w:pPr>
            <w:r>
              <w:rPr>
                <w:rFonts w:ascii="宋体" w:hAnsi="宋体" w:cs="Times New Roman" w:hint="eastAsia"/>
                <w:color w:val="000000"/>
                <w:sz w:val="21"/>
                <w:szCs w:val="21"/>
              </w:rPr>
              <w:t>宫志杰</w:t>
            </w:r>
          </w:p>
        </w:tc>
        <w:tc>
          <w:tcPr>
            <w:tcW w:w="1776" w:type="pct"/>
            <w:tcMar>
              <w:top w:w="15" w:type="dxa"/>
              <w:left w:w="98" w:type="dxa"/>
              <w:bottom w:w="0" w:type="dxa"/>
              <w:right w:w="98" w:type="dxa"/>
            </w:tcMar>
            <w:vAlign w:val="center"/>
          </w:tcPr>
          <w:p w14:paraId="50FD5C64"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副总经理</w:t>
            </w:r>
          </w:p>
        </w:tc>
        <w:tc>
          <w:tcPr>
            <w:tcW w:w="1078" w:type="pct"/>
            <w:tcMar>
              <w:top w:w="10" w:type="dxa"/>
              <w:left w:w="10" w:type="dxa"/>
              <w:bottom w:w="0" w:type="dxa"/>
              <w:right w:w="10" w:type="dxa"/>
            </w:tcMar>
            <w:vAlign w:val="center"/>
          </w:tcPr>
          <w:p w14:paraId="22CE4611"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16</w:t>
            </w:r>
          </w:p>
        </w:tc>
        <w:tc>
          <w:tcPr>
            <w:tcW w:w="692" w:type="pct"/>
            <w:vAlign w:val="center"/>
          </w:tcPr>
          <w:p w14:paraId="5E62B691"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0.25%</w:t>
            </w:r>
          </w:p>
        </w:tc>
        <w:tc>
          <w:tcPr>
            <w:tcW w:w="782" w:type="pct"/>
            <w:vAlign w:val="center"/>
          </w:tcPr>
          <w:p w14:paraId="0C02C1F4"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0.003%</w:t>
            </w:r>
          </w:p>
        </w:tc>
      </w:tr>
      <w:tr w:rsidR="00ED41BD" w14:paraId="77DCB464" w14:textId="77777777">
        <w:trPr>
          <w:cantSplit/>
          <w:trHeight w:val="397"/>
        </w:trPr>
        <w:tc>
          <w:tcPr>
            <w:tcW w:w="672" w:type="pct"/>
            <w:tcMar>
              <w:top w:w="15" w:type="dxa"/>
              <w:left w:w="98" w:type="dxa"/>
              <w:bottom w:w="0" w:type="dxa"/>
              <w:right w:w="98" w:type="dxa"/>
            </w:tcMar>
            <w:vAlign w:val="center"/>
          </w:tcPr>
          <w:p w14:paraId="42E35FFE" w14:textId="77777777" w:rsidR="00ED41BD" w:rsidRDefault="00B40FAF">
            <w:pPr>
              <w:widowControl/>
              <w:spacing w:beforeLines="0" w:before="0" w:afterLines="0" w:after="0" w:line="240" w:lineRule="auto"/>
              <w:ind w:firstLineChars="0" w:firstLine="0"/>
              <w:jc w:val="center"/>
              <w:textAlignment w:val="center"/>
              <w:rPr>
                <w:rFonts w:ascii="宋体" w:hAnsi="宋体" w:cs="Times New Roman"/>
                <w:color w:val="000000"/>
                <w:sz w:val="21"/>
                <w:szCs w:val="21"/>
              </w:rPr>
            </w:pPr>
            <w:proofErr w:type="gramStart"/>
            <w:r>
              <w:rPr>
                <w:rFonts w:ascii="宋体" w:hAnsi="宋体" w:cs="Times New Roman" w:hint="eastAsia"/>
                <w:color w:val="000000"/>
                <w:sz w:val="21"/>
                <w:szCs w:val="21"/>
              </w:rPr>
              <w:t>张延伟</w:t>
            </w:r>
            <w:proofErr w:type="gramEnd"/>
          </w:p>
        </w:tc>
        <w:tc>
          <w:tcPr>
            <w:tcW w:w="1776" w:type="pct"/>
            <w:tcMar>
              <w:top w:w="15" w:type="dxa"/>
              <w:left w:w="98" w:type="dxa"/>
              <w:bottom w:w="0" w:type="dxa"/>
              <w:right w:w="98" w:type="dxa"/>
            </w:tcMar>
            <w:vAlign w:val="center"/>
          </w:tcPr>
          <w:p w14:paraId="27E661F3"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副总经理</w:t>
            </w:r>
          </w:p>
        </w:tc>
        <w:tc>
          <w:tcPr>
            <w:tcW w:w="1078" w:type="pct"/>
            <w:tcMar>
              <w:top w:w="10" w:type="dxa"/>
              <w:left w:w="10" w:type="dxa"/>
              <w:bottom w:w="0" w:type="dxa"/>
              <w:right w:w="10" w:type="dxa"/>
            </w:tcMar>
            <w:vAlign w:val="center"/>
          </w:tcPr>
          <w:p w14:paraId="4C48767A"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16</w:t>
            </w:r>
          </w:p>
        </w:tc>
        <w:tc>
          <w:tcPr>
            <w:tcW w:w="692" w:type="pct"/>
            <w:vAlign w:val="center"/>
          </w:tcPr>
          <w:p w14:paraId="12F5FFF0"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0.25%</w:t>
            </w:r>
          </w:p>
        </w:tc>
        <w:tc>
          <w:tcPr>
            <w:tcW w:w="782" w:type="pct"/>
            <w:vAlign w:val="center"/>
          </w:tcPr>
          <w:p w14:paraId="026856F5"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0.003%</w:t>
            </w:r>
          </w:p>
        </w:tc>
      </w:tr>
      <w:tr w:rsidR="00ED41BD" w14:paraId="767CDF07" w14:textId="77777777">
        <w:trPr>
          <w:cantSplit/>
          <w:trHeight w:val="397"/>
        </w:trPr>
        <w:tc>
          <w:tcPr>
            <w:tcW w:w="672" w:type="pct"/>
            <w:tcMar>
              <w:top w:w="15" w:type="dxa"/>
              <w:left w:w="98" w:type="dxa"/>
              <w:bottom w:w="0" w:type="dxa"/>
              <w:right w:w="98" w:type="dxa"/>
            </w:tcMar>
            <w:vAlign w:val="center"/>
          </w:tcPr>
          <w:p w14:paraId="690153CB" w14:textId="77777777" w:rsidR="00ED41BD" w:rsidRDefault="00B40FAF">
            <w:pPr>
              <w:widowControl/>
              <w:spacing w:beforeLines="0" w:before="0" w:afterLines="0" w:after="0" w:line="240" w:lineRule="auto"/>
              <w:ind w:firstLineChars="0" w:firstLine="0"/>
              <w:jc w:val="center"/>
              <w:textAlignment w:val="center"/>
              <w:rPr>
                <w:rFonts w:ascii="宋体" w:hAnsi="宋体" w:cs="Times New Roman"/>
                <w:color w:val="000000"/>
                <w:sz w:val="21"/>
                <w:szCs w:val="21"/>
              </w:rPr>
            </w:pPr>
            <w:r>
              <w:rPr>
                <w:rFonts w:ascii="宋体" w:hAnsi="宋体" w:cs="Times New Roman" w:hint="eastAsia"/>
                <w:color w:val="000000"/>
                <w:sz w:val="21"/>
                <w:szCs w:val="21"/>
              </w:rPr>
              <w:t>赵青春</w:t>
            </w:r>
          </w:p>
        </w:tc>
        <w:tc>
          <w:tcPr>
            <w:tcW w:w="1776" w:type="pct"/>
            <w:tcMar>
              <w:top w:w="15" w:type="dxa"/>
              <w:left w:w="98" w:type="dxa"/>
              <w:bottom w:w="0" w:type="dxa"/>
              <w:right w:w="98" w:type="dxa"/>
            </w:tcMar>
            <w:vAlign w:val="center"/>
          </w:tcPr>
          <w:p w14:paraId="72F88010"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董事、财务总监</w:t>
            </w:r>
          </w:p>
        </w:tc>
        <w:tc>
          <w:tcPr>
            <w:tcW w:w="1078" w:type="pct"/>
            <w:tcMar>
              <w:top w:w="10" w:type="dxa"/>
              <w:left w:w="10" w:type="dxa"/>
              <w:bottom w:w="0" w:type="dxa"/>
              <w:right w:w="10" w:type="dxa"/>
            </w:tcMar>
            <w:vAlign w:val="center"/>
          </w:tcPr>
          <w:p w14:paraId="4255E68A"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16</w:t>
            </w:r>
          </w:p>
        </w:tc>
        <w:tc>
          <w:tcPr>
            <w:tcW w:w="692" w:type="pct"/>
            <w:vAlign w:val="center"/>
          </w:tcPr>
          <w:p w14:paraId="747A185E"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0.25%</w:t>
            </w:r>
          </w:p>
        </w:tc>
        <w:tc>
          <w:tcPr>
            <w:tcW w:w="782" w:type="pct"/>
            <w:vAlign w:val="center"/>
          </w:tcPr>
          <w:p w14:paraId="0B05BEFE"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0.003%</w:t>
            </w:r>
          </w:p>
        </w:tc>
      </w:tr>
      <w:tr w:rsidR="00ED41BD" w14:paraId="0AF5969A" w14:textId="77777777">
        <w:trPr>
          <w:cantSplit/>
          <w:trHeight w:val="397"/>
        </w:trPr>
        <w:tc>
          <w:tcPr>
            <w:tcW w:w="672" w:type="pct"/>
            <w:tcMar>
              <w:top w:w="15" w:type="dxa"/>
              <w:left w:w="98" w:type="dxa"/>
              <w:bottom w:w="0" w:type="dxa"/>
              <w:right w:w="98" w:type="dxa"/>
            </w:tcMar>
            <w:vAlign w:val="center"/>
          </w:tcPr>
          <w:p w14:paraId="2F84F7B2" w14:textId="77777777" w:rsidR="00ED41BD" w:rsidRDefault="00B40FAF">
            <w:pPr>
              <w:widowControl/>
              <w:spacing w:beforeLines="0" w:before="0" w:afterLines="0" w:after="0" w:line="240" w:lineRule="auto"/>
              <w:ind w:firstLineChars="0" w:firstLine="0"/>
              <w:jc w:val="center"/>
              <w:textAlignment w:val="center"/>
              <w:rPr>
                <w:rFonts w:ascii="宋体" w:hAnsi="宋体" w:cs="Times New Roman"/>
                <w:color w:val="000000"/>
                <w:sz w:val="21"/>
                <w:szCs w:val="21"/>
              </w:rPr>
            </w:pPr>
            <w:r>
              <w:rPr>
                <w:rFonts w:ascii="宋体" w:hAnsi="宋体" w:cs="Times New Roman" w:hint="eastAsia"/>
                <w:color w:val="000000"/>
                <w:sz w:val="21"/>
                <w:szCs w:val="21"/>
              </w:rPr>
              <w:t>张传昌</w:t>
            </w:r>
          </w:p>
        </w:tc>
        <w:tc>
          <w:tcPr>
            <w:tcW w:w="1776" w:type="pct"/>
            <w:tcMar>
              <w:top w:w="15" w:type="dxa"/>
              <w:left w:w="98" w:type="dxa"/>
              <w:bottom w:w="0" w:type="dxa"/>
              <w:right w:w="98" w:type="dxa"/>
            </w:tcMar>
            <w:vAlign w:val="center"/>
          </w:tcPr>
          <w:p w14:paraId="1B1F2DB9"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副总经理</w:t>
            </w:r>
          </w:p>
        </w:tc>
        <w:tc>
          <w:tcPr>
            <w:tcW w:w="1078" w:type="pct"/>
            <w:tcMar>
              <w:top w:w="10" w:type="dxa"/>
              <w:left w:w="10" w:type="dxa"/>
              <w:bottom w:w="0" w:type="dxa"/>
              <w:right w:w="10" w:type="dxa"/>
            </w:tcMar>
            <w:vAlign w:val="center"/>
          </w:tcPr>
          <w:p w14:paraId="1629E5AE"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16</w:t>
            </w:r>
          </w:p>
        </w:tc>
        <w:tc>
          <w:tcPr>
            <w:tcW w:w="692" w:type="pct"/>
            <w:vAlign w:val="center"/>
          </w:tcPr>
          <w:p w14:paraId="605D0506"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0.25%</w:t>
            </w:r>
          </w:p>
        </w:tc>
        <w:tc>
          <w:tcPr>
            <w:tcW w:w="782" w:type="pct"/>
            <w:vAlign w:val="center"/>
          </w:tcPr>
          <w:p w14:paraId="6B969596"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0.003%</w:t>
            </w:r>
          </w:p>
        </w:tc>
      </w:tr>
      <w:tr w:rsidR="00ED41BD" w14:paraId="1EAD1509" w14:textId="77777777">
        <w:trPr>
          <w:cantSplit/>
          <w:trHeight w:val="397"/>
        </w:trPr>
        <w:tc>
          <w:tcPr>
            <w:tcW w:w="672" w:type="pct"/>
            <w:tcMar>
              <w:top w:w="15" w:type="dxa"/>
              <w:left w:w="98" w:type="dxa"/>
              <w:bottom w:w="0" w:type="dxa"/>
              <w:right w:w="98" w:type="dxa"/>
            </w:tcMar>
            <w:vAlign w:val="center"/>
          </w:tcPr>
          <w:p w14:paraId="0A9F5635" w14:textId="77777777" w:rsidR="00ED41BD" w:rsidRDefault="00B40FAF">
            <w:pPr>
              <w:widowControl/>
              <w:spacing w:beforeLines="0" w:before="0" w:afterLines="0" w:after="0" w:line="240" w:lineRule="auto"/>
              <w:ind w:firstLineChars="0" w:firstLine="0"/>
              <w:jc w:val="center"/>
              <w:textAlignment w:val="center"/>
              <w:rPr>
                <w:rFonts w:ascii="宋体" w:hAnsi="宋体" w:cs="Times New Roman"/>
                <w:color w:val="000000"/>
                <w:sz w:val="21"/>
                <w:szCs w:val="21"/>
              </w:rPr>
            </w:pPr>
            <w:r>
              <w:rPr>
                <w:rFonts w:ascii="宋体" w:hAnsi="宋体" w:cs="Times New Roman" w:hint="eastAsia"/>
                <w:color w:val="000000"/>
                <w:sz w:val="21"/>
                <w:szCs w:val="21"/>
              </w:rPr>
              <w:t>田兆华</w:t>
            </w:r>
          </w:p>
        </w:tc>
        <w:tc>
          <w:tcPr>
            <w:tcW w:w="1776" w:type="pct"/>
            <w:tcMar>
              <w:top w:w="15" w:type="dxa"/>
              <w:left w:w="98" w:type="dxa"/>
              <w:bottom w:w="0" w:type="dxa"/>
              <w:right w:w="98" w:type="dxa"/>
            </w:tcMar>
            <w:vAlign w:val="center"/>
          </w:tcPr>
          <w:p w14:paraId="1DBAF4F1"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副总经理</w:t>
            </w:r>
          </w:p>
        </w:tc>
        <w:tc>
          <w:tcPr>
            <w:tcW w:w="1078" w:type="pct"/>
            <w:tcMar>
              <w:top w:w="10" w:type="dxa"/>
              <w:left w:w="10" w:type="dxa"/>
              <w:bottom w:w="0" w:type="dxa"/>
              <w:right w:w="10" w:type="dxa"/>
            </w:tcMar>
            <w:vAlign w:val="center"/>
          </w:tcPr>
          <w:p w14:paraId="2853722E"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16</w:t>
            </w:r>
          </w:p>
        </w:tc>
        <w:tc>
          <w:tcPr>
            <w:tcW w:w="692" w:type="pct"/>
            <w:vAlign w:val="center"/>
          </w:tcPr>
          <w:p w14:paraId="24502422"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0.25%</w:t>
            </w:r>
          </w:p>
        </w:tc>
        <w:tc>
          <w:tcPr>
            <w:tcW w:w="782" w:type="pct"/>
            <w:vAlign w:val="center"/>
          </w:tcPr>
          <w:p w14:paraId="3186E287"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0.003%</w:t>
            </w:r>
          </w:p>
        </w:tc>
      </w:tr>
      <w:tr w:rsidR="00ED41BD" w14:paraId="75474706" w14:textId="77777777">
        <w:trPr>
          <w:cantSplit/>
          <w:trHeight w:val="397"/>
        </w:trPr>
        <w:tc>
          <w:tcPr>
            <w:tcW w:w="672" w:type="pct"/>
            <w:tcMar>
              <w:top w:w="15" w:type="dxa"/>
              <w:left w:w="98" w:type="dxa"/>
              <w:bottom w:w="0" w:type="dxa"/>
              <w:right w:w="98" w:type="dxa"/>
            </w:tcMar>
            <w:vAlign w:val="center"/>
          </w:tcPr>
          <w:p w14:paraId="710CB263" w14:textId="77777777" w:rsidR="00ED41BD" w:rsidRDefault="00B40FAF">
            <w:pPr>
              <w:widowControl/>
              <w:spacing w:beforeLines="0" w:before="0" w:afterLines="0" w:after="0" w:line="240" w:lineRule="auto"/>
              <w:ind w:firstLineChars="0" w:firstLine="0"/>
              <w:jc w:val="center"/>
              <w:textAlignment w:val="center"/>
              <w:rPr>
                <w:rFonts w:ascii="宋体" w:hAnsi="宋体" w:cs="Times New Roman"/>
                <w:color w:val="000000"/>
                <w:sz w:val="21"/>
                <w:szCs w:val="21"/>
              </w:rPr>
            </w:pPr>
            <w:r>
              <w:rPr>
                <w:rFonts w:ascii="宋体" w:hAnsi="宋体" w:cs="Times New Roman" w:hint="eastAsia"/>
                <w:color w:val="000000"/>
                <w:sz w:val="21"/>
                <w:szCs w:val="21"/>
              </w:rPr>
              <w:t>刘  强</w:t>
            </w:r>
          </w:p>
        </w:tc>
        <w:tc>
          <w:tcPr>
            <w:tcW w:w="1776" w:type="pct"/>
            <w:tcMar>
              <w:top w:w="15" w:type="dxa"/>
              <w:left w:w="98" w:type="dxa"/>
              <w:bottom w:w="0" w:type="dxa"/>
              <w:right w:w="98" w:type="dxa"/>
            </w:tcMar>
            <w:vAlign w:val="center"/>
          </w:tcPr>
          <w:p w14:paraId="0F24820B"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副总经理</w:t>
            </w:r>
          </w:p>
        </w:tc>
        <w:tc>
          <w:tcPr>
            <w:tcW w:w="1078" w:type="pct"/>
            <w:tcMar>
              <w:top w:w="10" w:type="dxa"/>
              <w:left w:w="10" w:type="dxa"/>
              <w:bottom w:w="0" w:type="dxa"/>
              <w:right w:w="10" w:type="dxa"/>
            </w:tcMar>
            <w:vAlign w:val="center"/>
          </w:tcPr>
          <w:p w14:paraId="069DA010"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16</w:t>
            </w:r>
          </w:p>
        </w:tc>
        <w:tc>
          <w:tcPr>
            <w:tcW w:w="692" w:type="pct"/>
            <w:vAlign w:val="center"/>
          </w:tcPr>
          <w:p w14:paraId="681244E6"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0.25%</w:t>
            </w:r>
          </w:p>
        </w:tc>
        <w:tc>
          <w:tcPr>
            <w:tcW w:w="782" w:type="pct"/>
            <w:vAlign w:val="center"/>
          </w:tcPr>
          <w:p w14:paraId="1FEA2983"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0.003%</w:t>
            </w:r>
          </w:p>
        </w:tc>
      </w:tr>
      <w:tr w:rsidR="00ED41BD" w14:paraId="697135FE" w14:textId="77777777">
        <w:trPr>
          <w:cantSplit/>
          <w:trHeight w:val="397"/>
        </w:trPr>
        <w:tc>
          <w:tcPr>
            <w:tcW w:w="672" w:type="pct"/>
            <w:tcMar>
              <w:top w:w="15" w:type="dxa"/>
              <w:left w:w="98" w:type="dxa"/>
              <w:bottom w:w="0" w:type="dxa"/>
              <w:right w:w="98" w:type="dxa"/>
            </w:tcMar>
            <w:vAlign w:val="center"/>
          </w:tcPr>
          <w:p w14:paraId="4A7CB979" w14:textId="77777777" w:rsidR="00ED41BD" w:rsidRDefault="00B40FAF">
            <w:pPr>
              <w:widowControl/>
              <w:spacing w:beforeLines="0" w:before="0" w:afterLines="0" w:after="0" w:line="240" w:lineRule="auto"/>
              <w:ind w:firstLineChars="0" w:firstLine="0"/>
              <w:jc w:val="center"/>
              <w:textAlignment w:val="center"/>
              <w:rPr>
                <w:rFonts w:ascii="宋体" w:hAnsi="宋体" w:cs="Times New Roman"/>
                <w:color w:val="000000"/>
                <w:sz w:val="21"/>
                <w:szCs w:val="21"/>
              </w:rPr>
            </w:pPr>
            <w:r>
              <w:rPr>
                <w:rFonts w:ascii="宋体" w:hAnsi="宋体" w:cs="Times New Roman" w:hint="eastAsia"/>
                <w:color w:val="000000"/>
                <w:sz w:val="21"/>
                <w:szCs w:val="21"/>
              </w:rPr>
              <w:t>李伟清</w:t>
            </w:r>
          </w:p>
        </w:tc>
        <w:tc>
          <w:tcPr>
            <w:tcW w:w="1776" w:type="pct"/>
            <w:tcMar>
              <w:top w:w="15" w:type="dxa"/>
              <w:left w:w="98" w:type="dxa"/>
              <w:bottom w:w="0" w:type="dxa"/>
              <w:right w:w="98" w:type="dxa"/>
            </w:tcMar>
            <w:vAlign w:val="center"/>
          </w:tcPr>
          <w:p w14:paraId="2DE44062"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副总经理</w:t>
            </w:r>
          </w:p>
        </w:tc>
        <w:tc>
          <w:tcPr>
            <w:tcW w:w="1078" w:type="pct"/>
            <w:tcMar>
              <w:top w:w="10" w:type="dxa"/>
              <w:left w:w="10" w:type="dxa"/>
              <w:bottom w:w="0" w:type="dxa"/>
              <w:right w:w="10" w:type="dxa"/>
            </w:tcMar>
            <w:vAlign w:val="center"/>
          </w:tcPr>
          <w:p w14:paraId="2886B8E2"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16</w:t>
            </w:r>
          </w:p>
        </w:tc>
        <w:tc>
          <w:tcPr>
            <w:tcW w:w="692" w:type="pct"/>
            <w:vAlign w:val="center"/>
          </w:tcPr>
          <w:p w14:paraId="536F824E"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0.25%</w:t>
            </w:r>
          </w:p>
        </w:tc>
        <w:tc>
          <w:tcPr>
            <w:tcW w:w="782" w:type="pct"/>
            <w:vAlign w:val="center"/>
          </w:tcPr>
          <w:p w14:paraId="77E6B9C2"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0.003%</w:t>
            </w:r>
          </w:p>
        </w:tc>
      </w:tr>
      <w:tr w:rsidR="00ED41BD" w14:paraId="2711F096" w14:textId="77777777">
        <w:trPr>
          <w:cantSplit/>
          <w:trHeight w:val="397"/>
        </w:trPr>
        <w:tc>
          <w:tcPr>
            <w:tcW w:w="672" w:type="pct"/>
            <w:tcMar>
              <w:top w:w="15" w:type="dxa"/>
              <w:left w:w="98" w:type="dxa"/>
              <w:bottom w:w="0" w:type="dxa"/>
              <w:right w:w="98" w:type="dxa"/>
            </w:tcMar>
            <w:vAlign w:val="center"/>
          </w:tcPr>
          <w:p w14:paraId="37314E7B" w14:textId="77777777" w:rsidR="00ED41BD" w:rsidRDefault="00B40FAF">
            <w:pPr>
              <w:widowControl/>
              <w:spacing w:beforeLines="0" w:before="0" w:afterLines="0" w:after="0" w:line="240" w:lineRule="auto"/>
              <w:ind w:firstLineChars="0" w:firstLine="0"/>
              <w:jc w:val="center"/>
              <w:textAlignment w:val="center"/>
              <w:rPr>
                <w:rFonts w:ascii="宋体" w:hAnsi="宋体" w:cs="Times New Roman"/>
                <w:color w:val="000000"/>
                <w:sz w:val="21"/>
                <w:szCs w:val="21"/>
              </w:rPr>
            </w:pPr>
            <w:r>
              <w:rPr>
                <w:rFonts w:ascii="宋体" w:hAnsi="宋体" w:cs="Times New Roman" w:hint="eastAsia"/>
                <w:color w:val="000000"/>
                <w:sz w:val="21"/>
                <w:szCs w:val="21"/>
              </w:rPr>
              <w:t>黄霄龙</w:t>
            </w:r>
          </w:p>
        </w:tc>
        <w:tc>
          <w:tcPr>
            <w:tcW w:w="1776" w:type="pct"/>
            <w:tcMar>
              <w:top w:w="15" w:type="dxa"/>
              <w:left w:w="98" w:type="dxa"/>
              <w:bottom w:w="0" w:type="dxa"/>
              <w:right w:w="98" w:type="dxa"/>
            </w:tcMar>
            <w:vAlign w:val="center"/>
          </w:tcPr>
          <w:p w14:paraId="799C8C29"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董事、董事会秘书</w:t>
            </w:r>
          </w:p>
        </w:tc>
        <w:tc>
          <w:tcPr>
            <w:tcW w:w="1078" w:type="pct"/>
            <w:tcMar>
              <w:top w:w="10" w:type="dxa"/>
              <w:left w:w="10" w:type="dxa"/>
              <w:bottom w:w="0" w:type="dxa"/>
              <w:right w:w="10" w:type="dxa"/>
            </w:tcMar>
            <w:vAlign w:val="center"/>
          </w:tcPr>
          <w:p w14:paraId="05BA0C0A"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16</w:t>
            </w:r>
          </w:p>
        </w:tc>
        <w:tc>
          <w:tcPr>
            <w:tcW w:w="692" w:type="pct"/>
            <w:vAlign w:val="center"/>
          </w:tcPr>
          <w:p w14:paraId="4D6C9AF2"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0.25%</w:t>
            </w:r>
          </w:p>
        </w:tc>
        <w:tc>
          <w:tcPr>
            <w:tcW w:w="782" w:type="pct"/>
            <w:vAlign w:val="center"/>
          </w:tcPr>
          <w:p w14:paraId="5A812269"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0.003%</w:t>
            </w:r>
          </w:p>
        </w:tc>
      </w:tr>
      <w:tr w:rsidR="00ED41BD" w14:paraId="7FF4B271" w14:textId="77777777">
        <w:trPr>
          <w:cantSplit/>
          <w:trHeight w:val="397"/>
        </w:trPr>
        <w:tc>
          <w:tcPr>
            <w:tcW w:w="2448" w:type="pct"/>
            <w:gridSpan w:val="2"/>
            <w:tcMar>
              <w:top w:w="15" w:type="dxa"/>
              <w:left w:w="98" w:type="dxa"/>
              <w:bottom w:w="0" w:type="dxa"/>
              <w:right w:w="98" w:type="dxa"/>
            </w:tcMar>
            <w:vAlign w:val="center"/>
          </w:tcPr>
          <w:p w14:paraId="7647672E"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董事、高级管理人员合计（1</w:t>
            </w:r>
            <w:r>
              <w:rPr>
                <w:rFonts w:ascii="宋体" w:hAnsi="宋体" w:cs="Times New Roman"/>
                <w:color w:val="000000"/>
                <w:sz w:val="21"/>
                <w:szCs w:val="21"/>
              </w:rPr>
              <w:t>0</w:t>
            </w:r>
            <w:r>
              <w:rPr>
                <w:rFonts w:ascii="宋体" w:hAnsi="宋体" w:cs="Times New Roman" w:hint="eastAsia"/>
                <w:color w:val="000000"/>
                <w:sz w:val="21"/>
                <w:szCs w:val="21"/>
              </w:rPr>
              <w:t>人）</w:t>
            </w:r>
          </w:p>
        </w:tc>
        <w:tc>
          <w:tcPr>
            <w:tcW w:w="1078" w:type="pct"/>
            <w:tcMar>
              <w:top w:w="15" w:type="dxa"/>
              <w:left w:w="98" w:type="dxa"/>
              <w:bottom w:w="0" w:type="dxa"/>
              <w:right w:w="98" w:type="dxa"/>
            </w:tcMar>
            <w:vAlign w:val="center"/>
          </w:tcPr>
          <w:p w14:paraId="2C4E54DC"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164</w:t>
            </w:r>
          </w:p>
        </w:tc>
        <w:tc>
          <w:tcPr>
            <w:tcW w:w="692" w:type="pct"/>
            <w:vAlign w:val="center"/>
          </w:tcPr>
          <w:p w14:paraId="541A4D38"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2.60%</w:t>
            </w:r>
          </w:p>
        </w:tc>
        <w:tc>
          <w:tcPr>
            <w:tcW w:w="782" w:type="pct"/>
            <w:vAlign w:val="center"/>
          </w:tcPr>
          <w:p w14:paraId="10113A42"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0.03%</w:t>
            </w:r>
          </w:p>
        </w:tc>
      </w:tr>
      <w:tr w:rsidR="00ED41BD" w14:paraId="16AE0294" w14:textId="77777777">
        <w:trPr>
          <w:cantSplit/>
          <w:trHeight w:val="397"/>
        </w:trPr>
        <w:tc>
          <w:tcPr>
            <w:tcW w:w="2448" w:type="pct"/>
            <w:gridSpan w:val="2"/>
            <w:tcMar>
              <w:top w:w="15" w:type="dxa"/>
              <w:left w:w="98" w:type="dxa"/>
              <w:bottom w:w="0" w:type="dxa"/>
              <w:right w:w="98" w:type="dxa"/>
            </w:tcMar>
            <w:vAlign w:val="center"/>
          </w:tcPr>
          <w:p w14:paraId="696E894B" w14:textId="77777777" w:rsidR="00ED41BD" w:rsidRDefault="00B40FAF">
            <w:pPr>
              <w:spacing w:beforeLines="0" w:before="0" w:afterLines="0" w:after="0" w:line="240" w:lineRule="auto"/>
              <w:ind w:firstLineChars="0" w:firstLine="0"/>
              <w:jc w:val="center"/>
              <w:rPr>
                <w:rFonts w:ascii="宋体" w:hAnsi="宋体" w:cs="Times New Roman"/>
                <w:color w:val="000000"/>
                <w:sz w:val="21"/>
                <w:szCs w:val="21"/>
              </w:rPr>
            </w:pPr>
            <w:r>
              <w:rPr>
                <w:rFonts w:ascii="宋体" w:hAnsi="宋体" w:cs="Times New Roman" w:hint="eastAsia"/>
                <w:color w:val="000000"/>
                <w:sz w:val="21"/>
                <w:szCs w:val="21"/>
              </w:rPr>
              <w:t>其他人员合计（</w:t>
            </w:r>
            <w:r>
              <w:rPr>
                <w:rFonts w:ascii="宋体" w:hAnsi="宋体" w:cs="Times New Roman"/>
                <w:color w:val="000000"/>
                <w:sz w:val="21"/>
                <w:szCs w:val="21"/>
              </w:rPr>
              <w:t>1,258</w:t>
            </w:r>
            <w:r>
              <w:rPr>
                <w:rFonts w:ascii="宋体" w:hAnsi="宋体" w:cs="Times New Roman" w:hint="eastAsia"/>
                <w:color w:val="000000"/>
                <w:sz w:val="21"/>
                <w:szCs w:val="21"/>
              </w:rPr>
              <w:t>人）</w:t>
            </w:r>
          </w:p>
        </w:tc>
        <w:tc>
          <w:tcPr>
            <w:tcW w:w="1078" w:type="pct"/>
            <w:tcMar>
              <w:top w:w="15" w:type="dxa"/>
              <w:left w:w="98" w:type="dxa"/>
              <w:bottom w:w="0" w:type="dxa"/>
              <w:right w:w="98" w:type="dxa"/>
            </w:tcMar>
            <w:vAlign w:val="center"/>
          </w:tcPr>
          <w:p w14:paraId="5095DFFB"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6,134</w:t>
            </w:r>
          </w:p>
        </w:tc>
        <w:tc>
          <w:tcPr>
            <w:tcW w:w="692" w:type="pct"/>
            <w:vAlign w:val="center"/>
          </w:tcPr>
          <w:p w14:paraId="20BE82F1"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97.40%</w:t>
            </w:r>
          </w:p>
        </w:tc>
        <w:tc>
          <w:tcPr>
            <w:tcW w:w="782" w:type="pct"/>
            <w:vAlign w:val="center"/>
          </w:tcPr>
          <w:p w14:paraId="47B21A76"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1.26%</w:t>
            </w:r>
          </w:p>
        </w:tc>
      </w:tr>
      <w:tr w:rsidR="00ED41BD" w14:paraId="2E816BC0" w14:textId="77777777">
        <w:trPr>
          <w:cantSplit/>
          <w:trHeight w:val="397"/>
        </w:trPr>
        <w:tc>
          <w:tcPr>
            <w:tcW w:w="2448" w:type="pct"/>
            <w:gridSpan w:val="2"/>
            <w:tcMar>
              <w:top w:w="15" w:type="dxa"/>
              <w:left w:w="98" w:type="dxa"/>
              <w:bottom w:w="0" w:type="dxa"/>
              <w:right w:w="98" w:type="dxa"/>
            </w:tcMar>
            <w:vAlign w:val="center"/>
          </w:tcPr>
          <w:p w14:paraId="2CA595D9" w14:textId="77777777" w:rsidR="00ED41BD" w:rsidRDefault="00B40FAF">
            <w:pPr>
              <w:spacing w:beforeLines="0" w:before="0" w:afterLines="0" w:after="0" w:line="240" w:lineRule="auto"/>
              <w:ind w:firstLineChars="0" w:firstLine="0"/>
              <w:jc w:val="center"/>
              <w:rPr>
                <w:rFonts w:ascii="宋体" w:hAnsi="宋体" w:cs="Times New Roman"/>
                <w:sz w:val="21"/>
                <w:szCs w:val="21"/>
              </w:rPr>
            </w:pPr>
            <w:r>
              <w:rPr>
                <w:rFonts w:ascii="宋体" w:hAnsi="宋体" w:cs="Times New Roman" w:hint="eastAsia"/>
                <w:sz w:val="21"/>
                <w:szCs w:val="21"/>
              </w:rPr>
              <w:t>合计</w:t>
            </w:r>
          </w:p>
        </w:tc>
        <w:tc>
          <w:tcPr>
            <w:tcW w:w="1078" w:type="pct"/>
            <w:tcMar>
              <w:top w:w="15" w:type="dxa"/>
              <w:left w:w="98" w:type="dxa"/>
              <w:bottom w:w="0" w:type="dxa"/>
              <w:right w:w="98" w:type="dxa"/>
            </w:tcMar>
            <w:vAlign w:val="center"/>
          </w:tcPr>
          <w:p w14:paraId="67727481"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6,298</w:t>
            </w:r>
          </w:p>
        </w:tc>
        <w:tc>
          <w:tcPr>
            <w:tcW w:w="692" w:type="pct"/>
            <w:vAlign w:val="center"/>
          </w:tcPr>
          <w:p w14:paraId="2CEC6E6D"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100.00%</w:t>
            </w:r>
          </w:p>
        </w:tc>
        <w:tc>
          <w:tcPr>
            <w:tcW w:w="782" w:type="pct"/>
            <w:vAlign w:val="center"/>
          </w:tcPr>
          <w:p w14:paraId="05552537" w14:textId="77777777" w:rsidR="00ED41BD" w:rsidRDefault="00B40FAF">
            <w:pPr>
              <w:widowControl/>
              <w:spacing w:beforeLines="0" w:before="0" w:afterLines="0" w:after="0" w:line="240" w:lineRule="auto"/>
              <w:ind w:firstLineChars="0" w:firstLine="0"/>
              <w:jc w:val="center"/>
              <w:textAlignment w:val="center"/>
              <w:rPr>
                <w:rFonts w:cs="Times New Roman"/>
                <w:color w:val="000000"/>
                <w:spacing w:val="-6"/>
                <w:sz w:val="21"/>
                <w:szCs w:val="21"/>
              </w:rPr>
            </w:pPr>
            <w:r>
              <w:rPr>
                <w:rFonts w:eastAsia="等线" w:cs="Times New Roman"/>
                <w:color w:val="000000"/>
                <w:sz w:val="21"/>
                <w:szCs w:val="21"/>
              </w:rPr>
              <w:t>1.29%</w:t>
            </w:r>
          </w:p>
        </w:tc>
      </w:tr>
    </w:tbl>
    <w:p w14:paraId="360F6424" w14:textId="77777777" w:rsidR="00ED41BD" w:rsidRDefault="00B40FAF">
      <w:pPr>
        <w:spacing w:beforeLines="0" w:before="0" w:afterLines="0" w:after="0" w:line="240" w:lineRule="auto"/>
        <w:ind w:firstLine="420"/>
        <w:rPr>
          <w:rFonts w:ascii="Open_sansregular" w:hAnsi="Open_sansregular"/>
          <w:bCs/>
          <w:sz w:val="21"/>
          <w:szCs w:val="21"/>
          <w:shd w:val="clear" w:color="auto" w:fill="FFFFFF"/>
        </w:rPr>
      </w:pPr>
      <w:r>
        <w:rPr>
          <w:rFonts w:ascii="Open_sansregular" w:hAnsi="Open_sansregular" w:hint="eastAsia"/>
          <w:bCs/>
          <w:sz w:val="21"/>
          <w:szCs w:val="21"/>
          <w:shd w:val="clear" w:color="auto" w:fill="FFFFFF"/>
        </w:rPr>
        <w:t>注：</w:t>
      </w:r>
      <w:r>
        <w:rPr>
          <w:rFonts w:ascii="Open_sansregular" w:hAnsi="Open_sansregular" w:hint="eastAsia"/>
          <w:bCs/>
          <w:sz w:val="21"/>
          <w:szCs w:val="21"/>
          <w:shd w:val="clear" w:color="auto" w:fill="FFFFFF"/>
        </w:rPr>
        <w:t>1</w:t>
      </w:r>
      <w:r>
        <w:rPr>
          <w:rFonts w:ascii="Open_sansregular" w:hAnsi="Open_sansregular" w:hint="eastAsia"/>
          <w:bCs/>
          <w:sz w:val="21"/>
          <w:szCs w:val="21"/>
          <w:shd w:val="clear" w:color="auto" w:fill="FFFFFF"/>
        </w:rPr>
        <w:t>、本激励计划的激励对象不包括外部董事、监事及单独或合计持有公司</w:t>
      </w:r>
      <w:r>
        <w:rPr>
          <w:rFonts w:ascii="Open_sansregular" w:hAnsi="Open_sansregular" w:hint="eastAsia"/>
          <w:bCs/>
          <w:sz w:val="21"/>
          <w:szCs w:val="21"/>
          <w:shd w:val="clear" w:color="auto" w:fill="FFFFFF"/>
        </w:rPr>
        <w:t>5%</w:t>
      </w:r>
      <w:r>
        <w:rPr>
          <w:rFonts w:ascii="Open_sansregular" w:hAnsi="Open_sansregular" w:hint="eastAsia"/>
          <w:bCs/>
          <w:sz w:val="21"/>
          <w:szCs w:val="21"/>
          <w:shd w:val="clear" w:color="auto" w:fill="FFFFFF"/>
        </w:rPr>
        <w:t>以上股份的股东或实际控制人及其配偶、父母、子女；</w:t>
      </w:r>
    </w:p>
    <w:p w14:paraId="0781862F" w14:textId="77777777" w:rsidR="00ED41BD" w:rsidRDefault="00B40FAF">
      <w:pPr>
        <w:spacing w:beforeLines="0" w:before="0" w:afterLines="0" w:after="0" w:line="240" w:lineRule="auto"/>
        <w:ind w:firstLine="420"/>
        <w:rPr>
          <w:rFonts w:ascii="Open_sansregular" w:hAnsi="Open_sansregular"/>
          <w:bCs/>
          <w:sz w:val="21"/>
          <w:szCs w:val="21"/>
          <w:shd w:val="clear" w:color="auto" w:fill="FFFFFF"/>
        </w:rPr>
      </w:pPr>
      <w:r>
        <w:rPr>
          <w:rFonts w:ascii="Open_sansregular" w:hAnsi="Open_sansregular"/>
          <w:bCs/>
          <w:sz w:val="21"/>
          <w:szCs w:val="21"/>
          <w:shd w:val="clear" w:color="auto" w:fill="FFFFFF"/>
        </w:rPr>
        <w:t>2</w:t>
      </w:r>
      <w:r>
        <w:rPr>
          <w:rFonts w:ascii="Open_sansregular" w:hAnsi="Open_sansregular" w:hint="eastAsia"/>
          <w:bCs/>
          <w:sz w:val="21"/>
          <w:szCs w:val="21"/>
          <w:shd w:val="clear" w:color="auto" w:fill="FFFFFF"/>
        </w:rPr>
        <w:t>、本激励计划中任何一名激励对象所获授限制性股票数量未超过本计划提交股东大会审议之前公司股本总额的</w:t>
      </w:r>
      <w:r>
        <w:rPr>
          <w:rFonts w:ascii="Open_sansregular" w:hAnsi="Open_sansregular" w:hint="eastAsia"/>
          <w:bCs/>
          <w:sz w:val="21"/>
          <w:szCs w:val="21"/>
          <w:shd w:val="clear" w:color="auto" w:fill="FFFFFF"/>
        </w:rPr>
        <w:t>1%</w:t>
      </w:r>
      <w:r>
        <w:rPr>
          <w:rFonts w:ascii="Open_sansregular" w:hAnsi="Open_sansregular" w:hint="eastAsia"/>
          <w:bCs/>
          <w:sz w:val="21"/>
          <w:szCs w:val="21"/>
          <w:shd w:val="clear" w:color="auto" w:fill="FFFFFF"/>
        </w:rPr>
        <w:t>。</w:t>
      </w:r>
    </w:p>
    <w:p w14:paraId="5D9B14F9" w14:textId="77777777" w:rsidR="00ED41BD" w:rsidRDefault="00B40FAF">
      <w:pPr>
        <w:pStyle w:val="1"/>
        <w:pageBreakBefore/>
        <w:spacing w:before="156" w:after="156"/>
        <w:ind w:firstLineChars="0" w:firstLine="0"/>
        <w:jc w:val="center"/>
        <w:rPr>
          <w:shd w:val="clear" w:color="auto" w:fill="FFFFFF"/>
        </w:rPr>
      </w:pPr>
      <w:bookmarkStart w:id="10" w:name="_Toc70370151"/>
      <w:r>
        <w:rPr>
          <w:shd w:val="clear" w:color="auto" w:fill="FFFFFF"/>
        </w:rPr>
        <w:lastRenderedPageBreak/>
        <w:t>第六章</w:t>
      </w:r>
      <w:r>
        <w:rPr>
          <w:shd w:val="clear" w:color="auto" w:fill="FFFFFF"/>
        </w:rPr>
        <w:t xml:space="preserve">  </w:t>
      </w:r>
      <w:r>
        <w:rPr>
          <w:rFonts w:hint="eastAsia"/>
          <w:shd w:val="clear" w:color="auto" w:fill="FFFFFF"/>
        </w:rPr>
        <w:t>本激励</w:t>
      </w:r>
      <w:r>
        <w:rPr>
          <w:shd w:val="clear" w:color="auto" w:fill="FFFFFF"/>
        </w:rPr>
        <w:t>计划的时间安排</w:t>
      </w:r>
      <w:bookmarkEnd w:id="10"/>
    </w:p>
    <w:p w14:paraId="21806FB9" w14:textId="77777777" w:rsidR="00ED41BD" w:rsidRDefault="00B40FAF">
      <w:pPr>
        <w:pStyle w:val="2"/>
        <w:spacing w:beforeLines="0" w:before="0" w:afterLines="0" w:after="0"/>
        <w:ind w:firstLine="482"/>
        <w:rPr>
          <w:sz w:val="24"/>
          <w:szCs w:val="24"/>
        </w:rPr>
      </w:pPr>
      <w:r>
        <w:rPr>
          <w:rFonts w:hint="eastAsia"/>
          <w:sz w:val="24"/>
          <w:szCs w:val="24"/>
        </w:rPr>
        <w:t>一、本激励计划的有效期</w:t>
      </w:r>
    </w:p>
    <w:p w14:paraId="574AC8D3" w14:textId="77777777" w:rsidR="00ED41BD" w:rsidRDefault="00B40FAF">
      <w:pPr>
        <w:spacing w:beforeLines="0" w:before="0" w:afterLines="0" w:after="0"/>
        <w:ind w:firstLine="480"/>
        <w:rPr>
          <w:szCs w:val="24"/>
        </w:rPr>
      </w:pPr>
      <w:r>
        <w:rPr>
          <w:rFonts w:hint="eastAsia"/>
          <w:szCs w:val="24"/>
        </w:rPr>
        <w:t>本激励计划有效期自限制性股票授予登记完成之日起至激励</w:t>
      </w:r>
      <w:proofErr w:type="gramStart"/>
      <w:r>
        <w:rPr>
          <w:rFonts w:hint="eastAsia"/>
          <w:szCs w:val="24"/>
        </w:rPr>
        <w:t>对象获</w:t>
      </w:r>
      <w:proofErr w:type="gramEnd"/>
      <w:r>
        <w:rPr>
          <w:rFonts w:hint="eastAsia"/>
          <w:szCs w:val="24"/>
        </w:rPr>
        <w:t>授的限制性股票全部解除限售或回购注销完成之日止，最长不超过</w:t>
      </w:r>
      <w:r>
        <w:rPr>
          <w:szCs w:val="24"/>
        </w:rPr>
        <w:t>60</w:t>
      </w:r>
      <w:r>
        <w:rPr>
          <w:rFonts w:hint="eastAsia"/>
          <w:szCs w:val="24"/>
        </w:rPr>
        <w:t>个月。</w:t>
      </w:r>
    </w:p>
    <w:p w14:paraId="6B071E77" w14:textId="77777777" w:rsidR="00ED41BD" w:rsidRDefault="00B40FAF">
      <w:pPr>
        <w:pStyle w:val="2"/>
        <w:spacing w:beforeLines="0" w:before="0" w:afterLines="0" w:after="0"/>
        <w:ind w:firstLine="482"/>
        <w:rPr>
          <w:sz w:val="24"/>
          <w:szCs w:val="24"/>
        </w:rPr>
      </w:pPr>
      <w:r>
        <w:rPr>
          <w:rFonts w:hint="eastAsia"/>
          <w:sz w:val="24"/>
          <w:szCs w:val="24"/>
        </w:rPr>
        <w:t>二、本激励计划的授予日</w:t>
      </w:r>
    </w:p>
    <w:p w14:paraId="0B28B6F1" w14:textId="77777777" w:rsidR="00ED41BD" w:rsidRDefault="00B40FAF">
      <w:pPr>
        <w:pStyle w:val="Default"/>
        <w:ind w:firstLineChars="200" w:firstLine="480"/>
      </w:pPr>
      <w:r>
        <w:rPr>
          <w:rFonts w:ascii="Times New Roman" w:eastAsia="宋体" w:cstheme="minorBidi" w:hint="eastAsia"/>
          <w:color w:val="auto"/>
          <w:kern w:val="2"/>
        </w:rPr>
        <w:t>授予日为本激励计划经山能集团审核通过、报国资委备案并经公司股东大会审议通过后由公司董事会确定，授予日必须为交易日。自公司股东大会审议通过本计划且授予条件成就之日起</w:t>
      </w:r>
      <w:r>
        <w:rPr>
          <w:rFonts w:ascii="Times New Roman" w:eastAsia="宋体" w:cstheme="minorBidi" w:hint="eastAsia"/>
          <w:color w:val="auto"/>
          <w:kern w:val="2"/>
        </w:rPr>
        <w:t>60</w:t>
      </w:r>
      <w:r>
        <w:rPr>
          <w:rFonts w:ascii="Times New Roman" w:eastAsia="宋体" w:cstheme="minorBidi" w:hint="eastAsia"/>
          <w:color w:val="auto"/>
          <w:kern w:val="2"/>
        </w:rPr>
        <w:t>日内，公司将按相关规定召开董事会对本激励计划的激励对象进行授予，并完成登记、公告等相关程序。公司未能在</w:t>
      </w:r>
      <w:r>
        <w:rPr>
          <w:rFonts w:ascii="Times New Roman" w:eastAsia="宋体" w:cstheme="minorBidi" w:hint="eastAsia"/>
          <w:color w:val="auto"/>
          <w:kern w:val="2"/>
        </w:rPr>
        <w:t>60</w:t>
      </w:r>
      <w:r>
        <w:rPr>
          <w:rFonts w:ascii="Times New Roman" w:eastAsia="宋体" w:cstheme="minorBidi" w:hint="eastAsia"/>
          <w:color w:val="auto"/>
          <w:kern w:val="2"/>
        </w:rPr>
        <w:t>日内完成上述工作的，终止实施本计划，未授予的限制性股票失效。</w:t>
      </w:r>
    </w:p>
    <w:p w14:paraId="33FEEAD5" w14:textId="77777777" w:rsidR="00ED41BD" w:rsidRDefault="00B40FAF">
      <w:pPr>
        <w:spacing w:beforeLines="0" w:before="0" w:afterLines="0" w:after="0"/>
        <w:ind w:firstLine="480"/>
        <w:rPr>
          <w:szCs w:val="24"/>
        </w:rPr>
      </w:pPr>
      <w:r>
        <w:rPr>
          <w:rFonts w:hint="eastAsia"/>
          <w:szCs w:val="24"/>
        </w:rPr>
        <w:t>公司在下列期间不得向激励对象授予限制性股票：</w:t>
      </w:r>
    </w:p>
    <w:p w14:paraId="5583B875" w14:textId="77777777" w:rsidR="00ED41BD" w:rsidRDefault="00B40FAF">
      <w:pPr>
        <w:spacing w:beforeLines="0" w:before="0" w:afterLines="0" w:after="0"/>
        <w:ind w:firstLine="480"/>
        <w:rPr>
          <w:szCs w:val="24"/>
        </w:rPr>
      </w:pPr>
      <w:r>
        <w:rPr>
          <w:rFonts w:hint="eastAsia"/>
          <w:szCs w:val="24"/>
        </w:rPr>
        <w:t>（一）公司定期报告公告前</w:t>
      </w:r>
      <w:r>
        <w:rPr>
          <w:rFonts w:hint="eastAsia"/>
          <w:szCs w:val="24"/>
        </w:rPr>
        <w:t>30</w:t>
      </w:r>
      <w:r>
        <w:rPr>
          <w:rFonts w:hint="eastAsia"/>
          <w:szCs w:val="24"/>
        </w:rPr>
        <w:t>日内，因特殊原因推迟定期报告公告日期的，自原预约公告日前</w:t>
      </w:r>
      <w:r>
        <w:rPr>
          <w:rFonts w:hint="eastAsia"/>
          <w:szCs w:val="24"/>
        </w:rPr>
        <w:t>30</w:t>
      </w:r>
      <w:r>
        <w:rPr>
          <w:rFonts w:hint="eastAsia"/>
          <w:szCs w:val="24"/>
        </w:rPr>
        <w:t>日起算，至公告前</w:t>
      </w:r>
      <w:r>
        <w:rPr>
          <w:rFonts w:hint="eastAsia"/>
          <w:szCs w:val="24"/>
        </w:rPr>
        <w:t>1</w:t>
      </w:r>
      <w:r>
        <w:rPr>
          <w:rFonts w:hint="eastAsia"/>
          <w:szCs w:val="24"/>
        </w:rPr>
        <w:t>日；</w:t>
      </w:r>
    </w:p>
    <w:p w14:paraId="39483A7E" w14:textId="77777777" w:rsidR="00ED41BD" w:rsidRDefault="00B40FAF">
      <w:pPr>
        <w:spacing w:beforeLines="0" w:before="0" w:afterLines="0" w:after="0"/>
        <w:ind w:firstLine="480"/>
        <w:rPr>
          <w:szCs w:val="24"/>
        </w:rPr>
      </w:pPr>
      <w:r>
        <w:rPr>
          <w:rFonts w:hint="eastAsia"/>
          <w:szCs w:val="24"/>
        </w:rPr>
        <w:t>（二）公司业绩预告、业绩快报公告前</w:t>
      </w:r>
      <w:r>
        <w:rPr>
          <w:szCs w:val="24"/>
        </w:rPr>
        <w:t>10</w:t>
      </w:r>
      <w:r>
        <w:rPr>
          <w:rFonts w:hint="eastAsia"/>
          <w:szCs w:val="24"/>
        </w:rPr>
        <w:t>日内；</w:t>
      </w:r>
    </w:p>
    <w:p w14:paraId="22F8D362" w14:textId="77777777" w:rsidR="00ED41BD" w:rsidRDefault="00B40FAF">
      <w:pPr>
        <w:spacing w:beforeLines="0" w:before="0" w:afterLines="0" w:after="0"/>
        <w:ind w:firstLine="480"/>
        <w:rPr>
          <w:szCs w:val="24"/>
        </w:rPr>
      </w:pPr>
      <w:r>
        <w:rPr>
          <w:rFonts w:hint="eastAsia"/>
          <w:szCs w:val="24"/>
        </w:rPr>
        <w:t>（三）</w:t>
      </w:r>
      <w:proofErr w:type="gramStart"/>
      <w:r>
        <w:rPr>
          <w:rFonts w:hint="eastAsia"/>
          <w:szCs w:val="24"/>
        </w:rPr>
        <w:t>自可能</w:t>
      </w:r>
      <w:proofErr w:type="gramEnd"/>
      <w:r>
        <w:rPr>
          <w:rFonts w:hint="eastAsia"/>
          <w:szCs w:val="24"/>
        </w:rPr>
        <w:t>对公司股票及其衍生品种交易价格产生较大影响的重大事件发生之日或者进入决策程序之日，</w:t>
      </w:r>
      <w:proofErr w:type="gramStart"/>
      <w:r>
        <w:rPr>
          <w:rFonts w:hint="eastAsia"/>
          <w:szCs w:val="24"/>
        </w:rPr>
        <w:t>至依法</w:t>
      </w:r>
      <w:proofErr w:type="gramEnd"/>
      <w:r>
        <w:rPr>
          <w:rFonts w:hint="eastAsia"/>
          <w:szCs w:val="24"/>
        </w:rPr>
        <w:t>披露后</w:t>
      </w:r>
      <w:r>
        <w:rPr>
          <w:szCs w:val="24"/>
        </w:rPr>
        <w:t>2</w:t>
      </w:r>
      <w:r>
        <w:rPr>
          <w:rFonts w:hint="eastAsia"/>
          <w:szCs w:val="24"/>
        </w:rPr>
        <w:t>个交易日内；</w:t>
      </w:r>
    </w:p>
    <w:p w14:paraId="3ED227C0" w14:textId="77777777" w:rsidR="00ED41BD" w:rsidRDefault="00B40FAF">
      <w:pPr>
        <w:spacing w:beforeLines="0" w:before="0" w:afterLines="0" w:after="0"/>
        <w:ind w:firstLine="480"/>
        <w:rPr>
          <w:szCs w:val="24"/>
        </w:rPr>
      </w:pPr>
      <w:r>
        <w:rPr>
          <w:rFonts w:hint="eastAsia"/>
          <w:szCs w:val="24"/>
        </w:rPr>
        <w:t>（四）中国证监会及证券交易所规定的其它期间。</w:t>
      </w:r>
    </w:p>
    <w:p w14:paraId="1F4BBFBA" w14:textId="77777777" w:rsidR="00ED41BD" w:rsidRDefault="00B40FAF">
      <w:pPr>
        <w:spacing w:beforeLines="0" w:before="0" w:afterLines="0" w:after="0"/>
        <w:ind w:firstLine="480"/>
        <w:rPr>
          <w:szCs w:val="24"/>
        </w:rPr>
      </w:pPr>
      <w:r>
        <w:rPr>
          <w:rFonts w:hint="eastAsia"/>
          <w:szCs w:val="24"/>
        </w:rPr>
        <w:t>上述公司</w:t>
      </w:r>
      <w:proofErr w:type="gramStart"/>
      <w:r>
        <w:rPr>
          <w:rFonts w:hint="eastAsia"/>
          <w:szCs w:val="24"/>
        </w:rPr>
        <w:t>不得授出限制性</w:t>
      </w:r>
      <w:proofErr w:type="gramEnd"/>
      <w:r>
        <w:rPr>
          <w:rFonts w:hint="eastAsia"/>
          <w:szCs w:val="24"/>
        </w:rPr>
        <w:t>股票的期间不计入</w:t>
      </w:r>
      <w:r>
        <w:rPr>
          <w:szCs w:val="24"/>
        </w:rPr>
        <w:t>60</w:t>
      </w:r>
      <w:r>
        <w:rPr>
          <w:rFonts w:hint="eastAsia"/>
          <w:szCs w:val="24"/>
        </w:rPr>
        <w:t>日期限之内。</w:t>
      </w:r>
    </w:p>
    <w:p w14:paraId="38070748" w14:textId="77777777" w:rsidR="00ED41BD" w:rsidRDefault="00B40FAF">
      <w:pPr>
        <w:pStyle w:val="2"/>
        <w:spacing w:beforeLines="0" w:before="0" w:afterLines="0" w:after="0"/>
        <w:ind w:firstLine="482"/>
        <w:rPr>
          <w:sz w:val="24"/>
          <w:szCs w:val="24"/>
        </w:rPr>
      </w:pPr>
      <w:r>
        <w:rPr>
          <w:rFonts w:hint="eastAsia"/>
          <w:sz w:val="24"/>
          <w:szCs w:val="24"/>
        </w:rPr>
        <w:t>三、本激励计划的限售期</w:t>
      </w:r>
    </w:p>
    <w:p w14:paraId="00AF1E4A" w14:textId="77777777" w:rsidR="00ED41BD" w:rsidRDefault="00B40FAF">
      <w:pPr>
        <w:spacing w:beforeLines="0" w:before="0" w:afterLines="0" w:after="0"/>
        <w:ind w:firstLine="480"/>
        <w:rPr>
          <w:szCs w:val="24"/>
        </w:rPr>
      </w:pPr>
      <w:r>
        <w:rPr>
          <w:szCs w:val="24"/>
        </w:rPr>
        <w:t>本激励计划限售期分别为</w:t>
      </w:r>
      <w:r>
        <w:rPr>
          <w:rFonts w:hint="eastAsia"/>
          <w:szCs w:val="24"/>
        </w:rPr>
        <w:t>自</w:t>
      </w:r>
      <w:r>
        <w:rPr>
          <w:szCs w:val="24"/>
        </w:rPr>
        <w:t>限制性股票</w:t>
      </w:r>
      <w:r>
        <w:rPr>
          <w:rFonts w:hint="eastAsia"/>
          <w:szCs w:val="24"/>
        </w:rPr>
        <w:t>授予</w:t>
      </w:r>
      <w:r>
        <w:rPr>
          <w:szCs w:val="24"/>
        </w:rPr>
        <w:t>登记完成之日起</w:t>
      </w:r>
      <w:r>
        <w:rPr>
          <w:szCs w:val="24"/>
        </w:rPr>
        <w:t>24</w:t>
      </w:r>
      <w:r>
        <w:rPr>
          <w:szCs w:val="24"/>
        </w:rPr>
        <w:t>个月、</w:t>
      </w:r>
      <w:r>
        <w:rPr>
          <w:szCs w:val="24"/>
        </w:rPr>
        <w:t>36</w:t>
      </w:r>
      <w:r>
        <w:rPr>
          <w:szCs w:val="24"/>
        </w:rPr>
        <w:t>个月、</w:t>
      </w:r>
      <w:r>
        <w:rPr>
          <w:szCs w:val="24"/>
        </w:rPr>
        <w:t>48</w:t>
      </w:r>
      <w:r>
        <w:rPr>
          <w:szCs w:val="24"/>
        </w:rPr>
        <w:t>个月。在限售期内，激励对象根据本激励计划获授的限制性股票予以限售，不得转让、不得用于担保或偿还债务。</w:t>
      </w:r>
    </w:p>
    <w:p w14:paraId="5929BB26" w14:textId="77777777" w:rsidR="00ED41BD" w:rsidRDefault="00B40FAF">
      <w:pPr>
        <w:spacing w:beforeLines="0" w:before="0" w:afterLines="0" w:after="0"/>
        <w:ind w:firstLine="480"/>
        <w:rPr>
          <w:szCs w:val="24"/>
        </w:rPr>
      </w:pPr>
      <w:r>
        <w:rPr>
          <w:rFonts w:hint="eastAsia"/>
          <w:szCs w:val="24"/>
        </w:rPr>
        <w:t>激励对象因获授的尚未解除限售的限制性股票而取得的资本公积转增股本、派发股票红利、股票拆细等股份同时按本激励计划进行锁定。</w:t>
      </w:r>
      <w:r>
        <w:rPr>
          <w:szCs w:val="24"/>
        </w:rPr>
        <w:t>若公司对尚未解除限售的限制性股票进行回购，该等股票将一并回购</w:t>
      </w:r>
      <w:r>
        <w:rPr>
          <w:rFonts w:hint="eastAsia"/>
          <w:szCs w:val="24"/>
        </w:rPr>
        <w:t>注销</w:t>
      </w:r>
      <w:r>
        <w:rPr>
          <w:szCs w:val="24"/>
        </w:rPr>
        <w:t>。</w:t>
      </w:r>
    </w:p>
    <w:p w14:paraId="30FD7879"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四、本激励计划的解除限售期</w:t>
      </w:r>
    </w:p>
    <w:p w14:paraId="07038CD5" w14:textId="77777777" w:rsidR="00ED41BD" w:rsidRDefault="00B40FAF">
      <w:pPr>
        <w:spacing w:beforeLines="0" w:before="0" w:afterLines="0" w:after="0"/>
        <w:ind w:firstLine="480"/>
        <w:rPr>
          <w:rFonts w:cs="Times New Roman"/>
          <w:szCs w:val="24"/>
        </w:rPr>
      </w:pPr>
      <w:r>
        <w:rPr>
          <w:rFonts w:cs="Times New Roman" w:hint="eastAsia"/>
          <w:szCs w:val="24"/>
        </w:rPr>
        <w:t>本激励计划授予限制性股票的限售期及各期解除限售时间安排如下表所示：</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23"/>
        <w:gridCol w:w="5373"/>
        <w:gridCol w:w="1480"/>
      </w:tblGrid>
      <w:tr w:rsidR="00ED41BD" w14:paraId="61C8CEED" w14:textId="77777777">
        <w:trPr>
          <w:trHeight w:val="397"/>
        </w:trPr>
        <w:tc>
          <w:tcPr>
            <w:tcW w:w="860" w:type="pct"/>
            <w:shd w:val="clear" w:color="auto" w:fill="BFBFBF" w:themeFill="background1" w:themeFillShade="BF"/>
            <w:tcMar>
              <w:top w:w="75" w:type="dxa"/>
              <w:left w:w="75" w:type="dxa"/>
              <w:bottom w:w="75" w:type="dxa"/>
              <w:right w:w="75" w:type="dxa"/>
            </w:tcMar>
            <w:vAlign w:val="center"/>
          </w:tcPr>
          <w:p w14:paraId="2E3E76CF" w14:textId="77777777" w:rsidR="00ED41BD" w:rsidRDefault="00B40FAF">
            <w:pPr>
              <w:widowControl/>
              <w:wordWrap w:val="0"/>
              <w:spacing w:beforeLines="0" w:before="0" w:afterLines="0" w:after="0" w:line="240" w:lineRule="auto"/>
              <w:ind w:firstLineChars="0" w:firstLine="0"/>
              <w:jc w:val="center"/>
              <w:rPr>
                <w:rFonts w:ascii="Open_sansregular" w:hAnsi="Open_sansregular" w:cs="宋体"/>
                <w:b/>
                <w:kern w:val="0"/>
                <w:sz w:val="21"/>
                <w:szCs w:val="21"/>
              </w:rPr>
            </w:pPr>
            <w:r>
              <w:rPr>
                <w:rFonts w:ascii="Open_sansregular" w:hAnsi="Open_sansregular" w:cs="宋体"/>
                <w:b/>
                <w:kern w:val="0"/>
                <w:sz w:val="21"/>
                <w:szCs w:val="21"/>
              </w:rPr>
              <w:t>解除限售安排</w:t>
            </w:r>
          </w:p>
        </w:tc>
        <w:tc>
          <w:tcPr>
            <w:tcW w:w="3246" w:type="pct"/>
            <w:shd w:val="clear" w:color="auto" w:fill="BFBFBF" w:themeFill="background1" w:themeFillShade="BF"/>
            <w:tcMar>
              <w:top w:w="75" w:type="dxa"/>
              <w:left w:w="75" w:type="dxa"/>
              <w:bottom w:w="75" w:type="dxa"/>
              <w:right w:w="75" w:type="dxa"/>
            </w:tcMar>
            <w:vAlign w:val="center"/>
          </w:tcPr>
          <w:p w14:paraId="2D60BC37" w14:textId="77777777" w:rsidR="00ED41BD" w:rsidRDefault="00B40FAF">
            <w:pPr>
              <w:widowControl/>
              <w:wordWrap w:val="0"/>
              <w:spacing w:beforeLines="0" w:before="0" w:afterLines="0" w:after="0" w:line="240" w:lineRule="auto"/>
              <w:ind w:firstLineChars="0" w:firstLine="0"/>
              <w:jc w:val="center"/>
              <w:rPr>
                <w:rFonts w:ascii="Open_sansregular" w:hAnsi="Open_sansregular" w:cs="宋体"/>
                <w:b/>
                <w:kern w:val="0"/>
                <w:sz w:val="21"/>
                <w:szCs w:val="21"/>
              </w:rPr>
            </w:pPr>
            <w:r>
              <w:rPr>
                <w:rFonts w:ascii="Open_sansregular" w:hAnsi="Open_sansregular" w:cs="宋体"/>
                <w:b/>
                <w:kern w:val="0"/>
                <w:sz w:val="21"/>
                <w:szCs w:val="21"/>
              </w:rPr>
              <w:t>解除限售时间</w:t>
            </w:r>
          </w:p>
        </w:tc>
        <w:tc>
          <w:tcPr>
            <w:tcW w:w="894" w:type="pct"/>
            <w:shd w:val="clear" w:color="auto" w:fill="BFBFBF" w:themeFill="background1" w:themeFillShade="BF"/>
            <w:tcMar>
              <w:top w:w="75" w:type="dxa"/>
              <w:left w:w="75" w:type="dxa"/>
              <w:bottom w:w="75" w:type="dxa"/>
              <w:right w:w="75" w:type="dxa"/>
            </w:tcMar>
            <w:vAlign w:val="center"/>
          </w:tcPr>
          <w:p w14:paraId="73215BB9" w14:textId="77777777" w:rsidR="00ED41BD" w:rsidRDefault="00B40FAF">
            <w:pPr>
              <w:widowControl/>
              <w:wordWrap w:val="0"/>
              <w:spacing w:beforeLines="0" w:before="0" w:afterLines="0" w:after="0" w:line="240" w:lineRule="auto"/>
              <w:ind w:firstLineChars="0" w:firstLine="0"/>
              <w:jc w:val="center"/>
              <w:rPr>
                <w:rFonts w:ascii="Open_sansregular" w:hAnsi="Open_sansregular" w:cs="宋体"/>
                <w:b/>
                <w:kern w:val="0"/>
                <w:sz w:val="21"/>
                <w:szCs w:val="21"/>
              </w:rPr>
            </w:pPr>
            <w:r>
              <w:rPr>
                <w:rFonts w:ascii="Open_sansregular" w:hAnsi="Open_sansregular" w:cs="宋体"/>
                <w:b/>
                <w:kern w:val="0"/>
                <w:sz w:val="21"/>
                <w:szCs w:val="21"/>
              </w:rPr>
              <w:t>解除限售比例</w:t>
            </w:r>
          </w:p>
        </w:tc>
      </w:tr>
      <w:tr w:rsidR="00ED41BD" w14:paraId="3C57D998" w14:textId="77777777">
        <w:trPr>
          <w:trHeight w:val="397"/>
        </w:trPr>
        <w:tc>
          <w:tcPr>
            <w:tcW w:w="860" w:type="pct"/>
            <w:shd w:val="clear" w:color="auto" w:fill="auto"/>
            <w:tcMar>
              <w:top w:w="75" w:type="dxa"/>
              <w:left w:w="75" w:type="dxa"/>
              <w:bottom w:w="75" w:type="dxa"/>
              <w:right w:w="75" w:type="dxa"/>
            </w:tcMar>
            <w:vAlign w:val="center"/>
          </w:tcPr>
          <w:p w14:paraId="6FB74AB6" w14:textId="77777777" w:rsidR="00ED41BD" w:rsidRDefault="00B40FAF">
            <w:pPr>
              <w:widowControl/>
              <w:spacing w:beforeLines="0" w:before="0" w:afterLines="0" w:after="0" w:line="240" w:lineRule="auto"/>
              <w:ind w:firstLineChars="0" w:firstLine="0"/>
              <w:jc w:val="center"/>
              <w:rPr>
                <w:rFonts w:ascii="Open_sansregular" w:hAnsi="Open_sansregular" w:cs="宋体"/>
                <w:kern w:val="0"/>
                <w:sz w:val="21"/>
                <w:szCs w:val="21"/>
              </w:rPr>
            </w:pPr>
            <w:r>
              <w:rPr>
                <w:rFonts w:ascii="Open_sansregular" w:hAnsi="Open_sansregular" w:cs="宋体"/>
                <w:kern w:val="0"/>
                <w:sz w:val="21"/>
                <w:szCs w:val="21"/>
              </w:rPr>
              <w:lastRenderedPageBreak/>
              <w:t>第一个</w:t>
            </w:r>
          </w:p>
          <w:p w14:paraId="65BA288B" w14:textId="77777777" w:rsidR="00ED41BD" w:rsidRDefault="00B40FAF">
            <w:pPr>
              <w:widowControl/>
              <w:spacing w:beforeLines="0" w:before="0" w:afterLines="0" w:after="0" w:line="240" w:lineRule="auto"/>
              <w:ind w:firstLineChars="0" w:firstLine="0"/>
              <w:jc w:val="center"/>
              <w:rPr>
                <w:rFonts w:ascii="Open_sansregular" w:hAnsi="Open_sansregular" w:cs="宋体"/>
                <w:kern w:val="0"/>
                <w:sz w:val="21"/>
                <w:szCs w:val="21"/>
              </w:rPr>
            </w:pPr>
            <w:r>
              <w:rPr>
                <w:rFonts w:ascii="Open_sansregular" w:hAnsi="Open_sansregular" w:cs="宋体"/>
                <w:kern w:val="0"/>
                <w:sz w:val="21"/>
                <w:szCs w:val="21"/>
              </w:rPr>
              <w:t>解除限售期</w:t>
            </w:r>
          </w:p>
        </w:tc>
        <w:tc>
          <w:tcPr>
            <w:tcW w:w="3246" w:type="pct"/>
            <w:shd w:val="clear" w:color="auto" w:fill="auto"/>
            <w:tcMar>
              <w:top w:w="75" w:type="dxa"/>
              <w:left w:w="75" w:type="dxa"/>
              <w:bottom w:w="75" w:type="dxa"/>
              <w:right w:w="75" w:type="dxa"/>
            </w:tcMar>
            <w:vAlign w:val="center"/>
          </w:tcPr>
          <w:p w14:paraId="31B24339" w14:textId="77777777" w:rsidR="00ED41BD" w:rsidRDefault="00B40FAF">
            <w:pPr>
              <w:widowControl/>
              <w:spacing w:beforeLines="0" w:before="0" w:afterLines="0" w:after="0" w:line="240" w:lineRule="auto"/>
              <w:ind w:firstLineChars="0" w:firstLine="0"/>
              <w:jc w:val="left"/>
              <w:rPr>
                <w:rFonts w:ascii="Open_sansregular" w:hAnsi="Open_sansregular" w:cs="宋体"/>
                <w:kern w:val="0"/>
                <w:sz w:val="21"/>
                <w:szCs w:val="21"/>
              </w:rPr>
            </w:pPr>
            <w:r>
              <w:rPr>
                <w:rFonts w:ascii="Open_sansregular" w:hAnsi="Open_sansregular" w:cs="宋体" w:hint="eastAsia"/>
                <w:kern w:val="0"/>
                <w:sz w:val="21"/>
                <w:szCs w:val="21"/>
              </w:rPr>
              <w:t>自限制性股票完成登记日起</w:t>
            </w:r>
            <w:r>
              <w:rPr>
                <w:rFonts w:ascii="Open_sansregular" w:hAnsi="Open_sansregular" w:cs="宋体" w:hint="eastAsia"/>
                <w:kern w:val="0"/>
                <w:sz w:val="21"/>
                <w:szCs w:val="21"/>
              </w:rPr>
              <w:t>24</w:t>
            </w:r>
            <w:r>
              <w:rPr>
                <w:rFonts w:ascii="Open_sansregular" w:hAnsi="Open_sansregular" w:cs="宋体" w:hint="eastAsia"/>
                <w:kern w:val="0"/>
                <w:sz w:val="21"/>
                <w:szCs w:val="21"/>
              </w:rPr>
              <w:t>个月后的首个交易日起至限制性股票完成登记日起</w:t>
            </w:r>
            <w:r>
              <w:rPr>
                <w:rFonts w:ascii="Open_sansregular" w:hAnsi="Open_sansregular" w:cs="宋体" w:hint="eastAsia"/>
                <w:kern w:val="0"/>
                <w:sz w:val="21"/>
                <w:szCs w:val="21"/>
              </w:rPr>
              <w:t>36</w:t>
            </w:r>
            <w:r>
              <w:rPr>
                <w:rFonts w:ascii="Open_sansregular" w:hAnsi="Open_sansregular" w:cs="宋体" w:hint="eastAsia"/>
                <w:kern w:val="0"/>
                <w:sz w:val="21"/>
                <w:szCs w:val="21"/>
              </w:rPr>
              <w:t>个月内的最后一个交易日当日止</w:t>
            </w:r>
          </w:p>
        </w:tc>
        <w:tc>
          <w:tcPr>
            <w:tcW w:w="894" w:type="pct"/>
            <w:shd w:val="clear" w:color="auto" w:fill="auto"/>
            <w:tcMar>
              <w:top w:w="75" w:type="dxa"/>
              <w:left w:w="75" w:type="dxa"/>
              <w:bottom w:w="75" w:type="dxa"/>
              <w:right w:w="75" w:type="dxa"/>
            </w:tcMar>
            <w:vAlign w:val="center"/>
          </w:tcPr>
          <w:p w14:paraId="1EC9BCAC" w14:textId="77777777" w:rsidR="00ED41BD" w:rsidRDefault="00B40FAF">
            <w:pPr>
              <w:widowControl/>
              <w:wordWrap w:val="0"/>
              <w:spacing w:beforeLines="0" w:before="0" w:afterLines="0" w:after="0" w:line="240" w:lineRule="auto"/>
              <w:ind w:firstLineChars="0" w:firstLine="0"/>
              <w:jc w:val="center"/>
              <w:rPr>
                <w:rFonts w:ascii="Open_sansregular" w:hAnsi="Open_sansregular" w:cs="宋体"/>
                <w:kern w:val="0"/>
                <w:sz w:val="21"/>
                <w:szCs w:val="21"/>
              </w:rPr>
            </w:pPr>
            <w:r>
              <w:rPr>
                <w:rFonts w:ascii="Open_sansregular" w:hAnsi="Open_sansregular" w:cs="宋体"/>
                <w:kern w:val="0"/>
                <w:sz w:val="21"/>
                <w:szCs w:val="21"/>
              </w:rPr>
              <w:t>33</w:t>
            </w:r>
            <w:r>
              <w:rPr>
                <w:rFonts w:ascii="Open_sansregular" w:hAnsi="Open_sansregular" w:cs="宋体" w:hint="eastAsia"/>
                <w:kern w:val="0"/>
                <w:sz w:val="21"/>
                <w:szCs w:val="21"/>
              </w:rPr>
              <w:t>%</w:t>
            </w:r>
          </w:p>
        </w:tc>
      </w:tr>
      <w:tr w:rsidR="00ED41BD" w14:paraId="4BDB5B3C" w14:textId="77777777">
        <w:trPr>
          <w:trHeight w:val="397"/>
        </w:trPr>
        <w:tc>
          <w:tcPr>
            <w:tcW w:w="860" w:type="pct"/>
            <w:shd w:val="clear" w:color="auto" w:fill="auto"/>
            <w:tcMar>
              <w:top w:w="75" w:type="dxa"/>
              <w:left w:w="75" w:type="dxa"/>
              <w:bottom w:w="75" w:type="dxa"/>
              <w:right w:w="75" w:type="dxa"/>
            </w:tcMar>
            <w:vAlign w:val="center"/>
          </w:tcPr>
          <w:p w14:paraId="11435E29" w14:textId="77777777" w:rsidR="00ED41BD" w:rsidRDefault="00B40FAF">
            <w:pPr>
              <w:widowControl/>
              <w:wordWrap w:val="0"/>
              <w:spacing w:beforeLines="0" w:before="0" w:afterLines="0" w:after="0" w:line="240" w:lineRule="auto"/>
              <w:ind w:firstLineChars="0" w:firstLine="0"/>
              <w:jc w:val="center"/>
              <w:rPr>
                <w:rFonts w:ascii="Open_sansregular" w:hAnsi="Open_sansregular" w:cs="宋体"/>
                <w:kern w:val="0"/>
                <w:sz w:val="21"/>
                <w:szCs w:val="21"/>
              </w:rPr>
            </w:pPr>
            <w:r>
              <w:rPr>
                <w:rFonts w:ascii="Open_sansregular" w:hAnsi="Open_sansregular" w:cs="宋体"/>
                <w:kern w:val="0"/>
                <w:sz w:val="21"/>
                <w:szCs w:val="21"/>
              </w:rPr>
              <w:t>第二个</w:t>
            </w:r>
          </w:p>
          <w:p w14:paraId="607FF860" w14:textId="77777777" w:rsidR="00ED41BD" w:rsidRDefault="00B40FAF">
            <w:pPr>
              <w:widowControl/>
              <w:wordWrap w:val="0"/>
              <w:spacing w:beforeLines="0" w:before="0" w:afterLines="0" w:after="0" w:line="240" w:lineRule="auto"/>
              <w:ind w:firstLineChars="0" w:firstLine="0"/>
              <w:jc w:val="center"/>
              <w:rPr>
                <w:rFonts w:ascii="Open_sansregular" w:hAnsi="Open_sansregular" w:cs="宋体"/>
                <w:kern w:val="0"/>
                <w:sz w:val="21"/>
                <w:szCs w:val="21"/>
              </w:rPr>
            </w:pPr>
            <w:r>
              <w:rPr>
                <w:rFonts w:ascii="Open_sansregular" w:hAnsi="Open_sansregular" w:cs="宋体"/>
                <w:kern w:val="0"/>
                <w:sz w:val="21"/>
                <w:szCs w:val="21"/>
              </w:rPr>
              <w:t>解除限售期</w:t>
            </w:r>
          </w:p>
        </w:tc>
        <w:tc>
          <w:tcPr>
            <w:tcW w:w="3246" w:type="pct"/>
            <w:shd w:val="clear" w:color="auto" w:fill="auto"/>
            <w:tcMar>
              <w:top w:w="75" w:type="dxa"/>
              <w:left w:w="75" w:type="dxa"/>
              <w:bottom w:w="75" w:type="dxa"/>
              <w:right w:w="75" w:type="dxa"/>
            </w:tcMar>
            <w:vAlign w:val="center"/>
          </w:tcPr>
          <w:p w14:paraId="28685E88" w14:textId="77777777" w:rsidR="00ED41BD" w:rsidRDefault="00B40FAF">
            <w:pPr>
              <w:widowControl/>
              <w:wordWrap w:val="0"/>
              <w:spacing w:beforeLines="0" w:before="0" w:afterLines="0" w:after="0" w:line="240" w:lineRule="auto"/>
              <w:ind w:firstLineChars="0" w:firstLine="0"/>
              <w:jc w:val="left"/>
              <w:rPr>
                <w:rFonts w:ascii="Open_sansregular" w:hAnsi="Open_sansregular" w:cs="宋体"/>
                <w:kern w:val="0"/>
                <w:sz w:val="21"/>
                <w:szCs w:val="21"/>
              </w:rPr>
            </w:pPr>
            <w:r>
              <w:rPr>
                <w:rFonts w:ascii="Open_sansregular" w:hAnsi="Open_sansregular" w:cs="宋体" w:hint="eastAsia"/>
                <w:kern w:val="0"/>
                <w:sz w:val="21"/>
                <w:szCs w:val="21"/>
              </w:rPr>
              <w:t>自限制性股票完成登记日起</w:t>
            </w:r>
            <w:r>
              <w:rPr>
                <w:rFonts w:ascii="Open_sansregular" w:hAnsi="Open_sansregular" w:cs="宋体" w:hint="eastAsia"/>
                <w:kern w:val="0"/>
                <w:sz w:val="21"/>
                <w:szCs w:val="21"/>
              </w:rPr>
              <w:t>36</w:t>
            </w:r>
            <w:r>
              <w:rPr>
                <w:rFonts w:ascii="Open_sansregular" w:hAnsi="Open_sansregular" w:cs="宋体" w:hint="eastAsia"/>
                <w:kern w:val="0"/>
                <w:sz w:val="21"/>
                <w:szCs w:val="21"/>
              </w:rPr>
              <w:t>个月后的首个交易日起至限制性股票完成登记日起</w:t>
            </w:r>
            <w:r>
              <w:rPr>
                <w:rFonts w:ascii="Open_sansregular" w:hAnsi="Open_sansregular" w:cs="宋体" w:hint="eastAsia"/>
                <w:kern w:val="0"/>
                <w:sz w:val="21"/>
                <w:szCs w:val="21"/>
              </w:rPr>
              <w:t>48</w:t>
            </w:r>
            <w:r>
              <w:rPr>
                <w:rFonts w:ascii="Open_sansregular" w:hAnsi="Open_sansregular" w:cs="宋体" w:hint="eastAsia"/>
                <w:kern w:val="0"/>
                <w:sz w:val="21"/>
                <w:szCs w:val="21"/>
              </w:rPr>
              <w:t>个月内的最后一个交易日当日止</w:t>
            </w:r>
          </w:p>
        </w:tc>
        <w:tc>
          <w:tcPr>
            <w:tcW w:w="894" w:type="pct"/>
            <w:shd w:val="clear" w:color="auto" w:fill="auto"/>
            <w:tcMar>
              <w:top w:w="75" w:type="dxa"/>
              <w:left w:w="75" w:type="dxa"/>
              <w:bottom w:w="75" w:type="dxa"/>
              <w:right w:w="75" w:type="dxa"/>
            </w:tcMar>
            <w:vAlign w:val="center"/>
          </w:tcPr>
          <w:p w14:paraId="46FF5136" w14:textId="77777777" w:rsidR="00ED41BD" w:rsidRDefault="00B40FAF">
            <w:pPr>
              <w:widowControl/>
              <w:wordWrap w:val="0"/>
              <w:spacing w:beforeLines="0" w:before="0" w:afterLines="0" w:after="0" w:line="240" w:lineRule="auto"/>
              <w:ind w:firstLineChars="0" w:firstLine="0"/>
              <w:jc w:val="center"/>
              <w:rPr>
                <w:rFonts w:ascii="Open_sansregular" w:hAnsi="Open_sansregular" w:cs="宋体"/>
                <w:kern w:val="0"/>
                <w:sz w:val="21"/>
                <w:szCs w:val="21"/>
              </w:rPr>
            </w:pPr>
            <w:r>
              <w:rPr>
                <w:rFonts w:ascii="Open_sansregular" w:hAnsi="Open_sansregular" w:cs="宋体"/>
                <w:kern w:val="0"/>
                <w:sz w:val="21"/>
                <w:szCs w:val="21"/>
              </w:rPr>
              <w:t>33%</w:t>
            </w:r>
          </w:p>
        </w:tc>
      </w:tr>
      <w:tr w:rsidR="00ED41BD" w14:paraId="70291657" w14:textId="77777777">
        <w:trPr>
          <w:trHeight w:val="397"/>
        </w:trPr>
        <w:tc>
          <w:tcPr>
            <w:tcW w:w="860" w:type="pct"/>
            <w:shd w:val="clear" w:color="auto" w:fill="auto"/>
            <w:tcMar>
              <w:top w:w="75" w:type="dxa"/>
              <w:left w:w="75" w:type="dxa"/>
              <w:bottom w:w="75" w:type="dxa"/>
              <w:right w:w="75" w:type="dxa"/>
            </w:tcMar>
            <w:vAlign w:val="center"/>
          </w:tcPr>
          <w:p w14:paraId="3947E5BD" w14:textId="77777777" w:rsidR="00ED41BD" w:rsidRDefault="00B40FAF">
            <w:pPr>
              <w:widowControl/>
              <w:wordWrap w:val="0"/>
              <w:spacing w:beforeLines="0" w:before="0" w:afterLines="0" w:after="0" w:line="240" w:lineRule="auto"/>
              <w:ind w:firstLineChars="0" w:firstLine="0"/>
              <w:jc w:val="center"/>
              <w:rPr>
                <w:rFonts w:ascii="Open_sansregular" w:hAnsi="Open_sansregular" w:cs="宋体"/>
                <w:kern w:val="0"/>
                <w:sz w:val="21"/>
                <w:szCs w:val="21"/>
              </w:rPr>
            </w:pPr>
            <w:r>
              <w:rPr>
                <w:rFonts w:ascii="Open_sansregular" w:hAnsi="Open_sansregular" w:cs="宋体"/>
                <w:kern w:val="0"/>
                <w:sz w:val="21"/>
                <w:szCs w:val="21"/>
              </w:rPr>
              <w:t>第三个</w:t>
            </w:r>
          </w:p>
          <w:p w14:paraId="16454E71" w14:textId="77777777" w:rsidR="00ED41BD" w:rsidRDefault="00B40FAF">
            <w:pPr>
              <w:widowControl/>
              <w:wordWrap w:val="0"/>
              <w:spacing w:beforeLines="0" w:before="0" w:afterLines="0" w:after="0" w:line="240" w:lineRule="auto"/>
              <w:ind w:firstLineChars="0" w:firstLine="0"/>
              <w:jc w:val="center"/>
              <w:rPr>
                <w:rFonts w:ascii="Open_sansregular" w:hAnsi="Open_sansregular" w:cs="宋体"/>
                <w:kern w:val="0"/>
                <w:sz w:val="21"/>
                <w:szCs w:val="21"/>
              </w:rPr>
            </w:pPr>
            <w:r>
              <w:rPr>
                <w:rFonts w:ascii="Open_sansregular" w:hAnsi="Open_sansregular" w:cs="宋体"/>
                <w:kern w:val="0"/>
                <w:sz w:val="21"/>
                <w:szCs w:val="21"/>
              </w:rPr>
              <w:t>解除限售期</w:t>
            </w:r>
          </w:p>
        </w:tc>
        <w:tc>
          <w:tcPr>
            <w:tcW w:w="3246" w:type="pct"/>
            <w:shd w:val="clear" w:color="auto" w:fill="auto"/>
            <w:tcMar>
              <w:top w:w="75" w:type="dxa"/>
              <w:left w:w="75" w:type="dxa"/>
              <w:bottom w:w="75" w:type="dxa"/>
              <w:right w:w="75" w:type="dxa"/>
            </w:tcMar>
            <w:vAlign w:val="center"/>
          </w:tcPr>
          <w:p w14:paraId="7BDF032A" w14:textId="77777777" w:rsidR="00ED41BD" w:rsidRDefault="00B40FAF">
            <w:pPr>
              <w:widowControl/>
              <w:wordWrap w:val="0"/>
              <w:spacing w:beforeLines="0" w:before="0" w:afterLines="0" w:after="0" w:line="240" w:lineRule="auto"/>
              <w:ind w:firstLineChars="0" w:firstLine="0"/>
              <w:jc w:val="left"/>
              <w:rPr>
                <w:rFonts w:ascii="Open_sansregular" w:hAnsi="Open_sansregular" w:cs="宋体"/>
                <w:kern w:val="0"/>
                <w:sz w:val="21"/>
                <w:szCs w:val="21"/>
              </w:rPr>
            </w:pPr>
            <w:r>
              <w:rPr>
                <w:rFonts w:ascii="Open_sansregular" w:hAnsi="Open_sansregular" w:cs="宋体" w:hint="eastAsia"/>
                <w:kern w:val="0"/>
                <w:sz w:val="21"/>
                <w:szCs w:val="21"/>
              </w:rPr>
              <w:t>自限制性股票完成登记日起</w:t>
            </w:r>
            <w:r>
              <w:rPr>
                <w:rFonts w:ascii="Open_sansregular" w:hAnsi="Open_sansregular" w:cs="宋体" w:hint="eastAsia"/>
                <w:kern w:val="0"/>
                <w:sz w:val="21"/>
                <w:szCs w:val="21"/>
              </w:rPr>
              <w:t>48</w:t>
            </w:r>
            <w:r>
              <w:rPr>
                <w:rFonts w:ascii="Open_sansregular" w:hAnsi="Open_sansregular" w:cs="宋体" w:hint="eastAsia"/>
                <w:kern w:val="0"/>
                <w:sz w:val="21"/>
                <w:szCs w:val="21"/>
              </w:rPr>
              <w:t>个月后的首个交易日起至限制性股票完成登记日起</w:t>
            </w:r>
            <w:r>
              <w:rPr>
                <w:rFonts w:ascii="Open_sansregular" w:hAnsi="Open_sansregular" w:cs="宋体" w:hint="eastAsia"/>
                <w:kern w:val="0"/>
                <w:sz w:val="21"/>
                <w:szCs w:val="21"/>
              </w:rPr>
              <w:t>60</w:t>
            </w:r>
            <w:r>
              <w:rPr>
                <w:rFonts w:ascii="Open_sansregular" w:hAnsi="Open_sansregular" w:cs="宋体" w:hint="eastAsia"/>
                <w:kern w:val="0"/>
                <w:sz w:val="21"/>
                <w:szCs w:val="21"/>
              </w:rPr>
              <w:t>个月内的最后一个交易日当日止</w:t>
            </w:r>
          </w:p>
        </w:tc>
        <w:tc>
          <w:tcPr>
            <w:tcW w:w="894" w:type="pct"/>
            <w:shd w:val="clear" w:color="auto" w:fill="auto"/>
            <w:tcMar>
              <w:top w:w="75" w:type="dxa"/>
              <w:left w:w="75" w:type="dxa"/>
              <w:bottom w:w="75" w:type="dxa"/>
              <w:right w:w="75" w:type="dxa"/>
            </w:tcMar>
            <w:vAlign w:val="center"/>
          </w:tcPr>
          <w:p w14:paraId="3589525A" w14:textId="77777777" w:rsidR="00ED41BD" w:rsidRDefault="00B40FAF">
            <w:pPr>
              <w:widowControl/>
              <w:wordWrap w:val="0"/>
              <w:spacing w:beforeLines="0" w:before="0" w:afterLines="0" w:after="0" w:line="240" w:lineRule="auto"/>
              <w:ind w:firstLineChars="0" w:firstLine="0"/>
              <w:jc w:val="center"/>
              <w:rPr>
                <w:rFonts w:ascii="Open_sansregular" w:hAnsi="Open_sansregular" w:cs="宋体"/>
                <w:kern w:val="0"/>
                <w:sz w:val="21"/>
                <w:szCs w:val="21"/>
              </w:rPr>
            </w:pPr>
            <w:r>
              <w:rPr>
                <w:rFonts w:ascii="Open_sansregular" w:hAnsi="Open_sansregular" w:cs="宋体"/>
                <w:kern w:val="0"/>
                <w:sz w:val="21"/>
                <w:szCs w:val="21"/>
              </w:rPr>
              <w:t>34%</w:t>
            </w:r>
          </w:p>
        </w:tc>
      </w:tr>
    </w:tbl>
    <w:p w14:paraId="734B0B07" w14:textId="77777777" w:rsidR="00ED41BD" w:rsidRDefault="00B40FAF">
      <w:pPr>
        <w:spacing w:beforeLines="0" w:before="0" w:afterLines="0" w:after="0"/>
        <w:ind w:firstLine="480"/>
        <w:rPr>
          <w:rFonts w:cs="Times New Roman"/>
          <w:szCs w:val="24"/>
        </w:rPr>
      </w:pPr>
      <w:r>
        <w:rPr>
          <w:rFonts w:cs="Times New Roman" w:hint="eastAsia"/>
          <w:szCs w:val="24"/>
        </w:rPr>
        <w:t>激励对象对应解除限售期内不得解除限售的限制性股票，不得递延至以后年度进行解除限售，由公司按照授予价格回购注销。</w:t>
      </w:r>
    </w:p>
    <w:p w14:paraId="20F2FC76"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五、本激励计划的禁售规定</w:t>
      </w:r>
    </w:p>
    <w:p w14:paraId="24CC0A85" w14:textId="77777777" w:rsidR="00ED41BD" w:rsidRDefault="00B40FAF">
      <w:pPr>
        <w:spacing w:beforeLines="0" w:before="0" w:afterLines="0" w:after="0"/>
        <w:ind w:firstLine="480"/>
        <w:rPr>
          <w:szCs w:val="24"/>
          <w:shd w:val="clear" w:color="auto" w:fill="FFFFFF"/>
        </w:rPr>
      </w:pPr>
      <w:r>
        <w:rPr>
          <w:rFonts w:hint="eastAsia"/>
          <w:szCs w:val="24"/>
          <w:shd w:val="clear" w:color="auto" w:fill="FFFFFF"/>
        </w:rPr>
        <w:t>禁售期是指对激励对象被授予股票后，限制股票售出的时间段。</w:t>
      </w:r>
      <w:r>
        <w:rPr>
          <w:szCs w:val="24"/>
          <w:shd w:val="clear" w:color="auto" w:fill="FFFFFF"/>
        </w:rPr>
        <w:t>本激励计划的禁售规定按照《公司法》《证券法》等相关法律、法规、规范性文件和《公司章程》执行，包括但不限于：</w:t>
      </w:r>
    </w:p>
    <w:p w14:paraId="42BC4704" w14:textId="77777777" w:rsidR="00ED41BD" w:rsidRDefault="00B40FAF">
      <w:pPr>
        <w:spacing w:beforeLines="0" w:before="0" w:afterLines="0" w:after="0"/>
        <w:ind w:firstLine="480"/>
        <w:rPr>
          <w:szCs w:val="24"/>
          <w:shd w:val="clear" w:color="auto" w:fill="FFFFFF"/>
        </w:rPr>
      </w:pPr>
      <w:r>
        <w:rPr>
          <w:szCs w:val="24"/>
          <w:shd w:val="clear" w:color="auto" w:fill="FFFFFF"/>
        </w:rPr>
        <w:t>（一）</w:t>
      </w:r>
      <w:r>
        <w:rPr>
          <w:rFonts w:hint="eastAsia"/>
          <w:szCs w:val="24"/>
          <w:shd w:val="clear" w:color="auto" w:fill="FFFFFF"/>
        </w:rPr>
        <w:t>激励对象为公司董事和高级管理人员的，其在任职期间每年转让的股份不得超过其所持有本公司股份总数的</w:t>
      </w:r>
      <w:r>
        <w:rPr>
          <w:rFonts w:hint="eastAsia"/>
          <w:szCs w:val="24"/>
          <w:shd w:val="clear" w:color="auto" w:fill="FFFFFF"/>
        </w:rPr>
        <w:t>25%</w:t>
      </w:r>
      <w:r>
        <w:rPr>
          <w:rFonts w:hint="eastAsia"/>
          <w:szCs w:val="24"/>
          <w:shd w:val="clear" w:color="auto" w:fill="FFFFFF"/>
        </w:rPr>
        <w:t>；在离职后半年内，不得转让其所持有的本公司股份。</w:t>
      </w:r>
    </w:p>
    <w:p w14:paraId="4BFD2EDB" w14:textId="77777777" w:rsidR="00ED41BD" w:rsidRDefault="00B40FAF">
      <w:pPr>
        <w:spacing w:beforeLines="0" w:before="0" w:afterLines="0" w:after="0"/>
        <w:ind w:firstLine="480"/>
        <w:rPr>
          <w:szCs w:val="24"/>
          <w:shd w:val="clear" w:color="auto" w:fill="FFFFFF"/>
        </w:rPr>
      </w:pPr>
      <w:r>
        <w:rPr>
          <w:szCs w:val="24"/>
          <w:shd w:val="clear" w:color="auto" w:fill="FFFFFF"/>
        </w:rPr>
        <w:t>（</w:t>
      </w:r>
      <w:r>
        <w:rPr>
          <w:rFonts w:hint="eastAsia"/>
          <w:szCs w:val="24"/>
          <w:shd w:val="clear" w:color="auto" w:fill="FFFFFF"/>
        </w:rPr>
        <w:t>二</w:t>
      </w:r>
      <w:r>
        <w:rPr>
          <w:szCs w:val="24"/>
          <w:shd w:val="clear" w:color="auto" w:fill="FFFFFF"/>
        </w:rPr>
        <w:t>）激励对象为公司董事和高级管理人员的，将其持有的本公司股票在买</w:t>
      </w:r>
      <w:r>
        <w:rPr>
          <w:rFonts w:hint="eastAsia"/>
          <w:szCs w:val="24"/>
          <w:shd w:val="clear" w:color="auto" w:fill="FFFFFF"/>
        </w:rPr>
        <w:t>入后</w:t>
      </w:r>
      <w:r>
        <w:rPr>
          <w:rFonts w:hint="eastAsia"/>
          <w:szCs w:val="24"/>
          <w:shd w:val="clear" w:color="auto" w:fill="FFFFFF"/>
        </w:rPr>
        <w:t>6</w:t>
      </w:r>
      <w:r>
        <w:rPr>
          <w:rFonts w:hint="eastAsia"/>
          <w:szCs w:val="24"/>
          <w:shd w:val="clear" w:color="auto" w:fill="FFFFFF"/>
        </w:rPr>
        <w:t>个月内卖出，或者在卖出后</w:t>
      </w:r>
      <w:r>
        <w:rPr>
          <w:rFonts w:hint="eastAsia"/>
          <w:szCs w:val="24"/>
          <w:shd w:val="clear" w:color="auto" w:fill="FFFFFF"/>
        </w:rPr>
        <w:t>6</w:t>
      </w:r>
      <w:r>
        <w:rPr>
          <w:rFonts w:hint="eastAsia"/>
          <w:szCs w:val="24"/>
          <w:shd w:val="clear" w:color="auto" w:fill="FFFFFF"/>
        </w:rPr>
        <w:t>个月内又买入，由此所得收益归本公司所有，本公司董事会将收回其所得收益。</w:t>
      </w:r>
    </w:p>
    <w:p w14:paraId="4AFB6F8F" w14:textId="77777777" w:rsidR="00ED41BD" w:rsidRDefault="00B40FAF">
      <w:pPr>
        <w:spacing w:beforeLines="0" w:before="0" w:afterLines="0" w:after="0"/>
        <w:ind w:firstLine="480"/>
      </w:pPr>
      <w:r>
        <w:rPr>
          <w:rFonts w:hint="eastAsia"/>
          <w:szCs w:val="24"/>
          <w:shd w:val="clear" w:color="auto" w:fill="FFFFFF"/>
        </w:rPr>
        <w:t>（三）</w:t>
      </w:r>
      <w:r>
        <w:rPr>
          <w:rFonts w:hint="eastAsia"/>
        </w:rPr>
        <w:t>在本激励计划有效期内，如果《公司法》《证券法》等相关法律、法规、规范性文件和《公司章程》中对公司董事和高级管理人员持有股份转让的有关规定发生变化，则这部分激励对象转让其所持有的公司股票应当在转让时符合修改后的相关规定。</w:t>
      </w:r>
    </w:p>
    <w:p w14:paraId="2AF39F49" w14:textId="77777777" w:rsidR="00ED41BD" w:rsidRDefault="00B40FAF">
      <w:pPr>
        <w:pStyle w:val="1"/>
        <w:pageBreakBefore/>
        <w:spacing w:before="156" w:after="156"/>
        <w:ind w:firstLineChars="0" w:firstLine="0"/>
        <w:jc w:val="center"/>
        <w:rPr>
          <w:shd w:val="clear" w:color="auto" w:fill="FFFFFF"/>
        </w:rPr>
      </w:pPr>
      <w:bookmarkStart w:id="11" w:name="_Toc70370152"/>
      <w:r>
        <w:rPr>
          <w:shd w:val="clear" w:color="auto" w:fill="FFFFFF"/>
        </w:rPr>
        <w:lastRenderedPageBreak/>
        <w:t>第七章</w:t>
      </w:r>
      <w:r>
        <w:rPr>
          <w:shd w:val="clear" w:color="auto" w:fill="FFFFFF"/>
        </w:rPr>
        <w:t xml:space="preserve">  </w:t>
      </w:r>
      <w:r>
        <w:rPr>
          <w:shd w:val="clear" w:color="auto" w:fill="FFFFFF"/>
        </w:rPr>
        <w:t>限制性股票的授予价格及其确定方法</w:t>
      </w:r>
      <w:bookmarkEnd w:id="11"/>
    </w:p>
    <w:p w14:paraId="5F32814B"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一、</w:t>
      </w:r>
      <w:r>
        <w:rPr>
          <w:rFonts w:hint="eastAsia"/>
          <w:sz w:val="24"/>
          <w:szCs w:val="24"/>
          <w:shd w:val="clear" w:color="auto" w:fill="FFFFFF"/>
        </w:rPr>
        <w:t>本激励计划授予的</w:t>
      </w:r>
      <w:r>
        <w:rPr>
          <w:sz w:val="24"/>
          <w:szCs w:val="24"/>
          <w:shd w:val="clear" w:color="auto" w:fill="FFFFFF"/>
        </w:rPr>
        <w:t>限制性股票授予价格</w:t>
      </w:r>
      <w:r>
        <w:rPr>
          <w:rFonts w:hint="eastAsia"/>
          <w:sz w:val="24"/>
          <w:szCs w:val="24"/>
          <w:shd w:val="clear" w:color="auto" w:fill="FFFFFF"/>
        </w:rPr>
        <w:t>（具体授予价格根据草案公告时测算）</w:t>
      </w:r>
    </w:p>
    <w:p w14:paraId="2F9708EB" w14:textId="666C1C86" w:rsidR="00ED41BD" w:rsidRDefault="00B40FAF">
      <w:pPr>
        <w:spacing w:beforeLines="0" w:before="0" w:afterLines="0" w:after="0"/>
        <w:ind w:firstLine="480"/>
        <w:rPr>
          <w:szCs w:val="24"/>
          <w:shd w:val="clear" w:color="auto" w:fill="FFFFFF"/>
        </w:rPr>
      </w:pPr>
      <w:r>
        <w:rPr>
          <w:szCs w:val="24"/>
          <w:shd w:val="clear" w:color="auto" w:fill="FFFFFF"/>
        </w:rPr>
        <w:t>限制性股票授予价格为每股</w:t>
      </w:r>
      <w:r>
        <w:rPr>
          <w:rFonts w:hint="eastAsia"/>
          <w:szCs w:val="24"/>
          <w:shd w:val="clear" w:color="auto" w:fill="FFFFFF"/>
        </w:rPr>
        <w:t>1</w:t>
      </w:r>
      <w:r>
        <w:rPr>
          <w:szCs w:val="24"/>
          <w:shd w:val="clear" w:color="auto" w:fill="FFFFFF"/>
        </w:rPr>
        <w:t>1.</w:t>
      </w:r>
      <w:r w:rsidR="0035779F">
        <w:rPr>
          <w:szCs w:val="24"/>
          <w:shd w:val="clear" w:color="auto" w:fill="FFFFFF"/>
        </w:rPr>
        <w:t>7</w:t>
      </w:r>
      <w:r>
        <w:rPr>
          <w:szCs w:val="24"/>
          <w:shd w:val="clear" w:color="auto" w:fill="FFFFFF"/>
        </w:rPr>
        <w:t>2</w:t>
      </w:r>
      <w:r>
        <w:rPr>
          <w:rFonts w:hint="eastAsia"/>
          <w:szCs w:val="24"/>
          <w:shd w:val="clear" w:color="auto" w:fill="FFFFFF"/>
        </w:rPr>
        <w:t>元，</w:t>
      </w:r>
      <w:r>
        <w:rPr>
          <w:szCs w:val="24"/>
          <w:shd w:val="clear" w:color="auto" w:fill="FFFFFF"/>
        </w:rPr>
        <w:t>即满足授予条件后，激励对象可以每股</w:t>
      </w:r>
      <w:r>
        <w:rPr>
          <w:rFonts w:hint="eastAsia"/>
          <w:szCs w:val="24"/>
          <w:shd w:val="clear" w:color="auto" w:fill="FFFFFF"/>
        </w:rPr>
        <w:t>1</w:t>
      </w:r>
      <w:r>
        <w:rPr>
          <w:szCs w:val="24"/>
          <w:shd w:val="clear" w:color="auto" w:fill="FFFFFF"/>
        </w:rPr>
        <w:t>1.</w:t>
      </w:r>
      <w:r w:rsidR="0035779F">
        <w:rPr>
          <w:szCs w:val="24"/>
          <w:shd w:val="clear" w:color="auto" w:fill="FFFFFF"/>
        </w:rPr>
        <w:t>7</w:t>
      </w:r>
      <w:r>
        <w:rPr>
          <w:szCs w:val="24"/>
          <w:shd w:val="clear" w:color="auto" w:fill="FFFFFF"/>
        </w:rPr>
        <w:t>2</w:t>
      </w:r>
      <w:r>
        <w:rPr>
          <w:szCs w:val="24"/>
          <w:shd w:val="clear" w:color="auto" w:fill="FFFFFF"/>
        </w:rPr>
        <w:t>元的价格购买</w:t>
      </w:r>
      <w:r>
        <w:rPr>
          <w:rFonts w:hint="eastAsia"/>
          <w:szCs w:val="24"/>
          <w:shd w:val="clear" w:color="auto" w:fill="FFFFFF"/>
        </w:rPr>
        <w:t>公司向激励对象定向发行公司</w:t>
      </w:r>
      <w:r>
        <w:rPr>
          <w:rFonts w:hint="eastAsia"/>
          <w:szCs w:val="24"/>
          <w:shd w:val="clear" w:color="auto" w:fill="FFFFFF"/>
        </w:rPr>
        <w:t>A</w:t>
      </w:r>
      <w:r>
        <w:rPr>
          <w:rFonts w:hint="eastAsia"/>
          <w:szCs w:val="24"/>
          <w:shd w:val="clear" w:color="auto" w:fill="FFFFFF"/>
        </w:rPr>
        <w:t>股普通股。</w:t>
      </w:r>
    </w:p>
    <w:p w14:paraId="503DDDB6" w14:textId="77777777" w:rsidR="00ED41BD" w:rsidRDefault="00B40FAF">
      <w:pPr>
        <w:spacing w:beforeLines="0" w:before="0" w:afterLines="0" w:after="0"/>
        <w:ind w:firstLine="480"/>
        <w:rPr>
          <w:rFonts w:cs="Times New Roman"/>
          <w:szCs w:val="24"/>
        </w:rPr>
      </w:pPr>
      <w:r>
        <w:rPr>
          <w:rFonts w:cs="Times New Roman" w:hint="eastAsia"/>
          <w:szCs w:val="24"/>
        </w:rPr>
        <w:t>在本激励计划公告当日至激励对象完成限制性股票登记期间，若公司发生资本公积转增股本、派发股票红利、股份拆细或缩股、配股、派息等事宜，限制性股票的授予价格将根据本激励计划第九章规定予以相应的调整。</w:t>
      </w:r>
    </w:p>
    <w:p w14:paraId="706F6DC0"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二、</w:t>
      </w:r>
      <w:r>
        <w:rPr>
          <w:rFonts w:hint="eastAsia"/>
          <w:sz w:val="24"/>
          <w:szCs w:val="24"/>
          <w:shd w:val="clear" w:color="auto" w:fill="FFFFFF"/>
        </w:rPr>
        <w:t>本激励计划授予的</w:t>
      </w:r>
      <w:r>
        <w:rPr>
          <w:sz w:val="24"/>
          <w:szCs w:val="24"/>
          <w:shd w:val="clear" w:color="auto" w:fill="FFFFFF"/>
        </w:rPr>
        <w:t>限制性股票授予价格的确定方法</w:t>
      </w:r>
    </w:p>
    <w:p w14:paraId="7DD24865" w14:textId="77777777" w:rsidR="00ED41BD" w:rsidRDefault="00B40FAF">
      <w:pPr>
        <w:spacing w:beforeLines="0" w:before="0" w:afterLines="0" w:after="0"/>
        <w:ind w:firstLine="480"/>
        <w:rPr>
          <w:szCs w:val="24"/>
        </w:rPr>
      </w:pPr>
      <w:r>
        <w:rPr>
          <w:rFonts w:hint="eastAsia"/>
          <w:szCs w:val="24"/>
        </w:rPr>
        <w:t>授予价格不低于股票票面金额，且不低于公平市场价格的</w:t>
      </w:r>
      <w:r>
        <w:rPr>
          <w:rFonts w:hint="eastAsia"/>
          <w:szCs w:val="24"/>
        </w:rPr>
        <w:t>50%</w:t>
      </w:r>
      <w:r>
        <w:rPr>
          <w:rFonts w:hint="eastAsia"/>
          <w:szCs w:val="24"/>
        </w:rPr>
        <w:t>，公平市场价格按以下价格的孰高值确定：</w:t>
      </w:r>
    </w:p>
    <w:p w14:paraId="07304F65" w14:textId="77777777" w:rsidR="00ED41BD" w:rsidRDefault="00B40FAF">
      <w:pPr>
        <w:spacing w:beforeLines="0" w:before="0" w:afterLines="0" w:after="0"/>
        <w:ind w:firstLine="480"/>
        <w:rPr>
          <w:szCs w:val="24"/>
        </w:rPr>
      </w:pPr>
      <w:r>
        <w:rPr>
          <w:rFonts w:hint="eastAsia"/>
          <w:szCs w:val="24"/>
        </w:rPr>
        <w:t>标准一、本激励计划草案公布前</w:t>
      </w:r>
      <w:r>
        <w:rPr>
          <w:rFonts w:hint="eastAsia"/>
          <w:szCs w:val="24"/>
        </w:rPr>
        <w:t>1</w:t>
      </w:r>
      <w:r>
        <w:rPr>
          <w:rFonts w:hint="eastAsia"/>
          <w:szCs w:val="24"/>
        </w:rPr>
        <w:t>个交易日的公司标的股票交易均价；</w:t>
      </w:r>
    </w:p>
    <w:p w14:paraId="63627D2D" w14:textId="77777777" w:rsidR="00ED41BD" w:rsidRDefault="00B40FAF">
      <w:pPr>
        <w:spacing w:beforeLines="0" w:before="0" w:afterLines="0" w:after="0"/>
        <w:ind w:firstLine="480"/>
        <w:rPr>
          <w:szCs w:val="24"/>
        </w:rPr>
      </w:pPr>
      <w:r>
        <w:rPr>
          <w:rFonts w:hint="eastAsia"/>
          <w:szCs w:val="24"/>
        </w:rPr>
        <w:t>标准二、本激励计划草案公布前</w:t>
      </w:r>
      <w:r>
        <w:rPr>
          <w:rFonts w:hint="eastAsia"/>
          <w:szCs w:val="24"/>
        </w:rPr>
        <w:t>20</w:t>
      </w:r>
      <w:r>
        <w:rPr>
          <w:rFonts w:hint="eastAsia"/>
          <w:szCs w:val="24"/>
        </w:rPr>
        <w:t>个交易日、</w:t>
      </w:r>
      <w:r>
        <w:rPr>
          <w:rFonts w:hint="eastAsia"/>
          <w:szCs w:val="24"/>
        </w:rPr>
        <w:t>60</w:t>
      </w:r>
      <w:r>
        <w:rPr>
          <w:rFonts w:hint="eastAsia"/>
          <w:szCs w:val="24"/>
        </w:rPr>
        <w:t>个交易日或者</w:t>
      </w:r>
      <w:r>
        <w:rPr>
          <w:rFonts w:hint="eastAsia"/>
          <w:szCs w:val="24"/>
        </w:rPr>
        <w:t>120</w:t>
      </w:r>
      <w:r>
        <w:rPr>
          <w:rFonts w:hint="eastAsia"/>
          <w:szCs w:val="24"/>
        </w:rPr>
        <w:t>个交易日的公司标的股票交易均价之一。</w:t>
      </w:r>
    </w:p>
    <w:p w14:paraId="54691CFC" w14:textId="77777777" w:rsidR="00ED41BD" w:rsidRDefault="00B40FAF">
      <w:pPr>
        <w:spacing w:beforeLines="0" w:before="0" w:afterLines="0" w:after="0"/>
        <w:ind w:firstLine="480"/>
        <w:rPr>
          <w:szCs w:val="24"/>
        </w:rPr>
      </w:pPr>
      <w:r>
        <w:rPr>
          <w:rFonts w:hint="eastAsia"/>
          <w:szCs w:val="24"/>
        </w:rPr>
        <w:t>详情请见下表：</w:t>
      </w:r>
    </w:p>
    <w:p w14:paraId="5F89D021" w14:textId="77777777" w:rsidR="00ED41BD" w:rsidRDefault="00B40FAF">
      <w:pPr>
        <w:spacing w:before="156" w:after="156" w:line="560" w:lineRule="exact"/>
        <w:ind w:firstLine="480"/>
        <w:jc w:val="right"/>
        <w:rPr>
          <w:rFonts w:hAnsi="仿宋"/>
        </w:rPr>
      </w:pPr>
      <w:r>
        <w:rPr>
          <w:rFonts w:hAnsi="仿宋" w:hint="eastAsia"/>
        </w:rPr>
        <w:t>币种：人民币</w:t>
      </w:r>
      <w:r>
        <w:rPr>
          <w:rFonts w:hAnsi="仿宋" w:hint="eastAsia"/>
        </w:rPr>
        <w:t xml:space="preserve">  </w:t>
      </w:r>
      <w:r>
        <w:rPr>
          <w:rFonts w:hAnsi="仿宋" w:hint="eastAsia"/>
        </w:rPr>
        <w:t>单位：元</w:t>
      </w:r>
      <w:r>
        <w:rPr>
          <w:rFonts w:hAnsi="仿宋" w:hint="eastAsia"/>
        </w:rPr>
        <w:t>/</w:t>
      </w:r>
      <w:r>
        <w:rPr>
          <w:rFonts w:hAnsi="仿宋" w:hint="eastAsia"/>
        </w:rPr>
        <w:t>股</w:t>
      </w:r>
    </w:p>
    <w:tbl>
      <w:tblPr>
        <w:tblStyle w:val="af0"/>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8"/>
        <w:gridCol w:w="1509"/>
        <w:gridCol w:w="1465"/>
        <w:gridCol w:w="1511"/>
        <w:gridCol w:w="1511"/>
        <w:gridCol w:w="1282"/>
      </w:tblGrid>
      <w:tr w:rsidR="00ED41BD" w14:paraId="780D9F3C" w14:textId="77777777" w:rsidTr="001132B2">
        <w:trPr>
          <w:jc w:val="center"/>
        </w:trPr>
        <w:tc>
          <w:tcPr>
            <w:tcW w:w="998" w:type="dxa"/>
            <w:vMerge w:val="restart"/>
            <w:tcBorders>
              <w:tl2br w:val="nil"/>
              <w:tr2bl w:val="nil"/>
            </w:tcBorders>
          </w:tcPr>
          <w:p w14:paraId="450260FF" w14:textId="77777777" w:rsidR="00ED41BD" w:rsidRPr="001132B2" w:rsidRDefault="00ED41BD">
            <w:pPr>
              <w:spacing w:before="156" w:after="156" w:line="560" w:lineRule="exact"/>
              <w:ind w:leftChars="-13" w:left="-4" w:hangingChars="13" w:hanging="27"/>
              <w:rPr>
                <w:rFonts w:cs="Times New Roman"/>
                <w:bCs/>
                <w:sz w:val="21"/>
                <w:szCs w:val="21"/>
              </w:rPr>
            </w:pPr>
          </w:p>
        </w:tc>
        <w:tc>
          <w:tcPr>
            <w:tcW w:w="1509" w:type="dxa"/>
            <w:tcBorders>
              <w:tl2br w:val="nil"/>
              <w:tr2bl w:val="nil"/>
            </w:tcBorders>
            <w:vAlign w:val="center"/>
          </w:tcPr>
          <w:p w14:paraId="074FFCC5" w14:textId="77777777" w:rsidR="00ED41BD" w:rsidRPr="001132B2" w:rsidRDefault="00B40FAF">
            <w:pPr>
              <w:spacing w:before="156" w:after="156" w:line="300" w:lineRule="exact"/>
              <w:ind w:leftChars="-1" w:left="-2" w:firstLineChars="0" w:firstLine="0"/>
              <w:jc w:val="center"/>
              <w:rPr>
                <w:rFonts w:cs="Times New Roman"/>
                <w:bCs/>
                <w:sz w:val="21"/>
                <w:szCs w:val="21"/>
              </w:rPr>
            </w:pPr>
            <w:r w:rsidRPr="001132B2">
              <w:rPr>
                <w:rFonts w:cs="Times New Roman" w:hint="eastAsia"/>
                <w:bCs/>
                <w:sz w:val="21"/>
                <w:szCs w:val="21"/>
              </w:rPr>
              <w:t>标准</w:t>
            </w:r>
            <w:proofErr w:type="gramStart"/>
            <w:r w:rsidRPr="001132B2">
              <w:rPr>
                <w:rFonts w:cs="Times New Roman" w:hint="eastAsia"/>
                <w:bCs/>
                <w:sz w:val="21"/>
                <w:szCs w:val="21"/>
              </w:rPr>
              <w:t>一</w:t>
            </w:r>
            <w:proofErr w:type="gramEnd"/>
          </w:p>
        </w:tc>
        <w:tc>
          <w:tcPr>
            <w:tcW w:w="4487" w:type="dxa"/>
            <w:gridSpan w:val="3"/>
            <w:tcBorders>
              <w:tl2br w:val="nil"/>
              <w:tr2bl w:val="nil"/>
            </w:tcBorders>
            <w:vAlign w:val="center"/>
          </w:tcPr>
          <w:p w14:paraId="22A0B4C9" w14:textId="77777777" w:rsidR="00ED41BD" w:rsidRPr="001132B2" w:rsidRDefault="00B40FAF">
            <w:pPr>
              <w:spacing w:before="156" w:after="156" w:line="300" w:lineRule="exact"/>
              <w:ind w:firstLine="420"/>
              <w:jc w:val="center"/>
              <w:rPr>
                <w:rFonts w:cs="Times New Roman"/>
                <w:bCs/>
                <w:kern w:val="0"/>
                <w:sz w:val="21"/>
                <w:szCs w:val="21"/>
              </w:rPr>
            </w:pPr>
            <w:r w:rsidRPr="001132B2">
              <w:rPr>
                <w:rFonts w:cs="Times New Roman" w:hint="eastAsia"/>
                <w:bCs/>
                <w:sz w:val="21"/>
                <w:szCs w:val="21"/>
              </w:rPr>
              <w:t>标准二</w:t>
            </w:r>
          </w:p>
        </w:tc>
        <w:tc>
          <w:tcPr>
            <w:tcW w:w="1282" w:type="dxa"/>
            <w:vMerge w:val="restart"/>
            <w:tcBorders>
              <w:tl2br w:val="nil"/>
              <w:tr2bl w:val="nil"/>
            </w:tcBorders>
            <w:vAlign w:val="center"/>
          </w:tcPr>
          <w:p w14:paraId="0A4444BC" w14:textId="77777777" w:rsidR="00ED41BD" w:rsidRPr="001132B2" w:rsidRDefault="00B40FAF">
            <w:pPr>
              <w:spacing w:before="156" w:after="156" w:line="300" w:lineRule="exact"/>
              <w:ind w:firstLineChars="0" w:firstLine="0"/>
              <w:jc w:val="center"/>
              <w:rPr>
                <w:rFonts w:cs="Times New Roman"/>
                <w:bCs/>
                <w:sz w:val="21"/>
                <w:szCs w:val="21"/>
              </w:rPr>
            </w:pPr>
            <w:r w:rsidRPr="001132B2">
              <w:rPr>
                <w:rFonts w:cs="Times New Roman" w:hint="eastAsia"/>
                <w:bCs/>
                <w:sz w:val="21"/>
                <w:szCs w:val="21"/>
              </w:rPr>
              <w:t>最低授予价格</w:t>
            </w:r>
          </w:p>
        </w:tc>
      </w:tr>
      <w:tr w:rsidR="00ED41BD" w14:paraId="216C02DE" w14:textId="77777777" w:rsidTr="001132B2">
        <w:trPr>
          <w:jc w:val="center"/>
        </w:trPr>
        <w:tc>
          <w:tcPr>
            <w:tcW w:w="998" w:type="dxa"/>
            <w:vMerge/>
            <w:tcBorders>
              <w:tl2br w:val="nil"/>
              <w:tr2bl w:val="nil"/>
            </w:tcBorders>
          </w:tcPr>
          <w:p w14:paraId="3DA2B0D1" w14:textId="77777777" w:rsidR="00ED41BD" w:rsidRPr="001132B2" w:rsidRDefault="00ED41BD">
            <w:pPr>
              <w:spacing w:before="156" w:after="156" w:line="560" w:lineRule="exact"/>
              <w:ind w:leftChars="-13" w:left="-4" w:hangingChars="13" w:hanging="27"/>
              <w:rPr>
                <w:rFonts w:cs="Times New Roman"/>
                <w:bCs/>
                <w:sz w:val="21"/>
                <w:szCs w:val="21"/>
              </w:rPr>
            </w:pPr>
          </w:p>
        </w:tc>
        <w:tc>
          <w:tcPr>
            <w:tcW w:w="1509" w:type="dxa"/>
            <w:tcBorders>
              <w:tl2br w:val="nil"/>
              <w:tr2bl w:val="nil"/>
            </w:tcBorders>
            <w:vAlign w:val="center"/>
          </w:tcPr>
          <w:p w14:paraId="25660AAF" w14:textId="77777777" w:rsidR="00ED41BD" w:rsidRPr="001132B2" w:rsidRDefault="00B40FAF">
            <w:pPr>
              <w:spacing w:before="156" w:after="156" w:line="300" w:lineRule="exact"/>
              <w:ind w:leftChars="-1" w:left="-2" w:firstLineChars="0" w:firstLine="0"/>
              <w:jc w:val="center"/>
              <w:rPr>
                <w:rFonts w:cs="Times New Roman"/>
                <w:bCs/>
                <w:sz w:val="21"/>
                <w:szCs w:val="21"/>
              </w:rPr>
            </w:pPr>
            <w:r w:rsidRPr="001132B2">
              <w:rPr>
                <w:rFonts w:cs="Times New Roman" w:hint="eastAsia"/>
                <w:bCs/>
                <w:sz w:val="21"/>
                <w:szCs w:val="21"/>
              </w:rPr>
              <w:t>前</w:t>
            </w:r>
            <w:r w:rsidRPr="001132B2">
              <w:rPr>
                <w:rFonts w:cs="Times New Roman"/>
                <w:bCs/>
                <w:sz w:val="21"/>
                <w:szCs w:val="21"/>
              </w:rPr>
              <w:t>1</w:t>
            </w:r>
            <w:r w:rsidRPr="001132B2">
              <w:rPr>
                <w:rFonts w:cs="Times New Roman" w:hint="eastAsia"/>
                <w:bCs/>
                <w:sz w:val="21"/>
                <w:szCs w:val="21"/>
              </w:rPr>
              <w:t>个交易日的公司股票交易均价</w:t>
            </w:r>
          </w:p>
        </w:tc>
        <w:tc>
          <w:tcPr>
            <w:tcW w:w="1465" w:type="dxa"/>
            <w:tcBorders>
              <w:tl2br w:val="nil"/>
              <w:tr2bl w:val="nil"/>
            </w:tcBorders>
            <w:vAlign w:val="center"/>
          </w:tcPr>
          <w:p w14:paraId="56B49D5C" w14:textId="77777777" w:rsidR="00ED41BD" w:rsidRPr="001132B2" w:rsidRDefault="00B40FAF">
            <w:pPr>
              <w:spacing w:before="156" w:after="156" w:line="300" w:lineRule="exact"/>
              <w:ind w:leftChars="-1" w:left="-2" w:firstLineChars="0" w:firstLine="0"/>
              <w:jc w:val="center"/>
              <w:rPr>
                <w:rFonts w:cs="Times New Roman"/>
                <w:bCs/>
                <w:sz w:val="21"/>
                <w:szCs w:val="21"/>
              </w:rPr>
            </w:pPr>
            <w:r w:rsidRPr="001132B2">
              <w:rPr>
                <w:rFonts w:cs="Times New Roman" w:hint="eastAsia"/>
                <w:bCs/>
                <w:sz w:val="21"/>
                <w:szCs w:val="21"/>
              </w:rPr>
              <w:t>前</w:t>
            </w:r>
            <w:r w:rsidRPr="001132B2">
              <w:rPr>
                <w:rFonts w:cs="Times New Roman"/>
                <w:bCs/>
                <w:sz w:val="21"/>
                <w:szCs w:val="21"/>
              </w:rPr>
              <w:t>20</w:t>
            </w:r>
            <w:r w:rsidRPr="001132B2">
              <w:rPr>
                <w:rFonts w:cs="Times New Roman" w:hint="eastAsia"/>
                <w:bCs/>
                <w:sz w:val="21"/>
                <w:szCs w:val="21"/>
              </w:rPr>
              <w:t>个交易日的公司股票交易均价</w:t>
            </w:r>
          </w:p>
        </w:tc>
        <w:tc>
          <w:tcPr>
            <w:tcW w:w="1511" w:type="dxa"/>
            <w:tcBorders>
              <w:tl2br w:val="nil"/>
              <w:tr2bl w:val="nil"/>
            </w:tcBorders>
            <w:vAlign w:val="center"/>
          </w:tcPr>
          <w:p w14:paraId="6A05BEB1" w14:textId="77777777" w:rsidR="00ED41BD" w:rsidRPr="001132B2" w:rsidRDefault="00B40FAF">
            <w:pPr>
              <w:spacing w:before="156" w:after="156" w:line="300" w:lineRule="exact"/>
              <w:ind w:leftChars="-1" w:left="-2" w:firstLineChars="0" w:firstLine="0"/>
              <w:jc w:val="center"/>
              <w:rPr>
                <w:rFonts w:cs="Times New Roman"/>
                <w:bCs/>
                <w:sz w:val="21"/>
                <w:szCs w:val="21"/>
              </w:rPr>
            </w:pPr>
            <w:r w:rsidRPr="001132B2">
              <w:rPr>
                <w:rFonts w:cs="Times New Roman" w:hint="eastAsia"/>
                <w:bCs/>
                <w:sz w:val="21"/>
                <w:szCs w:val="21"/>
              </w:rPr>
              <w:t>前</w:t>
            </w:r>
            <w:r w:rsidRPr="001132B2">
              <w:rPr>
                <w:rFonts w:cs="Times New Roman"/>
                <w:bCs/>
                <w:sz w:val="21"/>
                <w:szCs w:val="21"/>
              </w:rPr>
              <w:t>60</w:t>
            </w:r>
            <w:r w:rsidRPr="001132B2">
              <w:rPr>
                <w:rFonts w:cs="Times New Roman" w:hint="eastAsia"/>
                <w:bCs/>
                <w:sz w:val="21"/>
                <w:szCs w:val="21"/>
              </w:rPr>
              <w:t>个交易日的公司股票交易均价</w:t>
            </w:r>
          </w:p>
        </w:tc>
        <w:tc>
          <w:tcPr>
            <w:tcW w:w="1511" w:type="dxa"/>
            <w:tcBorders>
              <w:tl2br w:val="nil"/>
              <w:tr2bl w:val="nil"/>
            </w:tcBorders>
            <w:vAlign w:val="center"/>
          </w:tcPr>
          <w:p w14:paraId="79717832" w14:textId="77777777" w:rsidR="00ED41BD" w:rsidRPr="001132B2" w:rsidRDefault="00B40FAF">
            <w:pPr>
              <w:spacing w:before="156" w:after="156" w:line="300" w:lineRule="exact"/>
              <w:ind w:leftChars="-1" w:left="-2" w:firstLineChars="0" w:firstLine="0"/>
              <w:jc w:val="center"/>
              <w:rPr>
                <w:rFonts w:cs="Times New Roman"/>
                <w:bCs/>
                <w:sz w:val="21"/>
                <w:szCs w:val="21"/>
              </w:rPr>
            </w:pPr>
            <w:r w:rsidRPr="001132B2">
              <w:rPr>
                <w:rFonts w:cs="Times New Roman" w:hint="eastAsia"/>
                <w:bCs/>
                <w:sz w:val="21"/>
                <w:szCs w:val="21"/>
              </w:rPr>
              <w:t>前</w:t>
            </w:r>
            <w:r w:rsidRPr="001132B2">
              <w:rPr>
                <w:rFonts w:cs="Times New Roman"/>
                <w:bCs/>
                <w:sz w:val="21"/>
                <w:szCs w:val="21"/>
              </w:rPr>
              <w:t>120</w:t>
            </w:r>
            <w:r w:rsidRPr="001132B2">
              <w:rPr>
                <w:rFonts w:cs="Times New Roman" w:hint="eastAsia"/>
                <w:bCs/>
                <w:sz w:val="21"/>
                <w:szCs w:val="21"/>
              </w:rPr>
              <w:t>个交易日的公司股票交易均价</w:t>
            </w:r>
          </w:p>
        </w:tc>
        <w:tc>
          <w:tcPr>
            <w:tcW w:w="1282" w:type="dxa"/>
            <w:vMerge/>
            <w:tcBorders>
              <w:tl2br w:val="nil"/>
              <w:tr2bl w:val="nil"/>
            </w:tcBorders>
            <w:vAlign w:val="center"/>
          </w:tcPr>
          <w:p w14:paraId="111D0596" w14:textId="77777777" w:rsidR="00ED41BD" w:rsidRPr="001132B2" w:rsidRDefault="00ED41BD">
            <w:pPr>
              <w:spacing w:before="156" w:after="156" w:line="300" w:lineRule="exact"/>
              <w:ind w:firstLine="420"/>
              <w:jc w:val="center"/>
              <w:rPr>
                <w:rFonts w:cs="Times New Roman"/>
                <w:bCs/>
                <w:sz w:val="21"/>
                <w:szCs w:val="21"/>
              </w:rPr>
            </w:pPr>
          </w:p>
        </w:tc>
      </w:tr>
      <w:tr w:rsidR="0035779F" w14:paraId="5EA9BFC0" w14:textId="77777777" w:rsidTr="001132B2">
        <w:trPr>
          <w:jc w:val="center"/>
        </w:trPr>
        <w:tc>
          <w:tcPr>
            <w:tcW w:w="998" w:type="dxa"/>
            <w:tcBorders>
              <w:tl2br w:val="nil"/>
              <w:tr2bl w:val="nil"/>
            </w:tcBorders>
          </w:tcPr>
          <w:p w14:paraId="47B6BB0A" w14:textId="77777777" w:rsidR="0035779F" w:rsidRPr="001132B2" w:rsidRDefault="0035779F" w:rsidP="0035779F">
            <w:pPr>
              <w:spacing w:before="156" w:after="156" w:line="560" w:lineRule="exact"/>
              <w:ind w:leftChars="-13" w:left="-4" w:hangingChars="13" w:hanging="27"/>
              <w:jc w:val="center"/>
              <w:rPr>
                <w:rFonts w:cs="Times New Roman"/>
                <w:bCs/>
                <w:sz w:val="21"/>
                <w:szCs w:val="21"/>
              </w:rPr>
            </w:pPr>
            <w:r w:rsidRPr="001132B2">
              <w:rPr>
                <w:rFonts w:cs="Times New Roman"/>
                <w:bCs/>
                <w:sz w:val="21"/>
                <w:szCs w:val="21"/>
              </w:rPr>
              <w:t>A</w:t>
            </w:r>
            <w:r w:rsidRPr="001132B2">
              <w:rPr>
                <w:rFonts w:cs="Times New Roman" w:hint="eastAsia"/>
                <w:bCs/>
                <w:sz w:val="21"/>
                <w:szCs w:val="21"/>
              </w:rPr>
              <w:t>股</w:t>
            </w:r>
          </w:p>
        </w:tc>
        <w:tc>
          <w:tcPr>
            <w:tcW w:w="1509" w:type="dxa"/>
            <w:tcBorders>
              <w:tl2br w:val="nil"/>
              <w:tr2bl w:val="nil"/>
            </w:tcBorders>
            <w:vAlign w:val="center"/>
          </w:tcPr>
          <w:p w14:paraId="483257E8" w14:textId="5C8F1D71" w:rsidR="0035779F" w:rsidRPr="001132B2" w:rsidRDefault="0035779F" w:rsidP="0035779F">
            <w:pPr>
              <w:spacing w:before="156" w:after="156" w:line="560" w:lineRule="exact"/>
              <w:ind w:leftChars="-1" w:left="-2" w:firstLineChars="0" w:firstLine="0"/>
              <w:jc w:val="center"/>
              <w:rPr>
                <w:rFonts w:cs="Times New Roman"/>
                <w:bCs/>
                <w:kern w:val="0"/>
                <w:sz w:val="21"/>
                <w:szCs w:val="21"/>
                <w:highlight w:val="yellow"/>
              </w:rPr>
            </w:pPr>
            <w:r w:rsidRPr="001132B2">
              <w:rPr>
                <w:bCs/>
                <w:sz w:val="21"/>
                <w:szCs w:val="21"/>
              </w:rPr>
              <w:t>23.44</w:t>
            </w:r>
          </w:p>
        </w:tc>
        <w:tc>
          <w:tcPr>
            <w:tcW w:w="1465" w:type="dxa"/>
            <w:tcBorders>
              <w:tl2br w:val="nil"/>
              <w:tr2bl w:val="nil"/>
            </w:tcBorders>
            <w:vAlign w:val="center"/>
          </w:tcPr>
          <w:p w14:paraId="4E6340FD" w14:textId="79694CF1" w:rsidR="0035779F" w:rsidRPr="001132B2" w:rsidRDefault="0035779F" w:rsidP="0035779F">
            <w:pPr>
              <w:spacing w:before="156" w:after="156" w:line="560" w:lineRule="exact"/>
              <w:ind w:leftChars="-1" w:left="-2" w:firstLineChars="0" w:firstLine="0"/>
              <w:jc w:val="center"/>
              <w:rPr>
                <w:rFonts w:cs="Times New Roman"/>
                <w:bCs/>
                <w:kern w:val="0"/>
                <w:sz w:val="21"/>
                <w:szCs w:val="21"/>
                <w:highlight w:val="yellow"/>
              </w:rPr>
            </w:pPr>
            <w:r w:rsidRPr="001132B2">
              <w:rPr>
                <w:bCs/>
                <w:sz w:val="21"/>
                <w:szCs w:val="21"/>
              </w:rPr>
              <w:t>23.29</w:t>
            </w:r>
          </w:p>
        </w:tc>
        <w:tc>
          <w:tcPr>
            <w:tcW w:w="1511" w:type="dxa"/>
            <w:tcBorders>
              <w:tl2br w:val="nil"/>
              <w:tr2bl w:val="nil"/>
            </w:tcBorders>
            <w:vAlign w:val="center"/>
          </w:tcPr>
          <w:p w14:paraId="50C0FE5B" w14:textId="57B9B209" w:rsidR="0035779F" w:rsidRPr="001132B2" w:rsidRDefault="0035779F" w:rsidP="0035779F">
            <w:pPr>
              <w:spacing w:before="156" w:after="156" w:line="560" w:lineRule="exact"/>
              <w:ind w:leftChars="-1" w:left="-2" w:firstLineChars="0" w:firstLine="0"/>
              <w:jc w:val="center"/>
              <w:rPr>
                <w:rFonts w:cs="Times New Roman"/>
                <w:bCs/>
                <w:kern w:val="0"/>
                <w:sz w:val="21"/>
                <w:szCs w:val="21"/>
                <w:highlight w:val="yellow"/>
              </w:rPr>
            </w:pPr>
            <w:r w:rsidRPr="001132B2">
              <w:rPr>
                <w:bCs/>
                <w:sz w:val="21"/>
                <w:szCs w:val="21"/>
              </w:rPr>
              <w:t>27.03</w:t>
            </w:r>
          </w:p>
        </w:tc>
        <w:tc>
          <w:tcPr>
            <w:tcW w:w="1511" w:type="dxa"/>
            <w:tcBorders>
              <w:tl2br w:val="nil"/>
              <w:tr2bl w:val="nil"/>
            </w:tcBorders>
            <w:vAlign w:val="center"/>
          </w:tcPr>
          <w:p w14:paraId="16EAB7BC" w14:textId="09EFE01C" w:rsidR="0035779F" w:rsidRPr="001132B2" w:rsidRDefault="0035779F" w:rsidP="0035779F">
            <w:pPr>
              <w:spacing w:before="156" w:after="156" w:line="560" w:lineRule="exact"/>
              <w:ind w:leftChars="-1" w:left="-2" w:firstLineChars="0" w:firstLine="0"/>
              <w:jc w:val="center"/>
              <w:rPr>
                <w:rFonts w:cs="Times New Roman"/>
                <w:bCs/>
                <w:kern w:val="0"/>
                <w:sz w:val="21"/>
                <w:szCs w:val="21"/>
                <w:highlight w:val="yellow"/>
              </w:rPr>
            </w:pPr>
            <w:r w:rsidRPr="001132B2">
              <w:rPr>
                <w:bCs/>
                <w:sz w:val="21"/>
                <w:szCs w:val="21"/>
              </w:rPr>
              <w:t>22.55</w:t>
            </w:r>
          </w:p>
        </w:tc>
        <w:tc>
          <w:tcPr>
            <w:tcW w:w="1282" w:type="dxa"/>
            <w:tcBorders>
              <w:tl2br w:val="nil"/>
              <w:tr2bl w:val="nil"/>
            </w:tcBorders>
            <w:vAlign w:val="center"/>
          </w:tcPr>
          <w:p w14:paraId="4597767F" w14:textId="527547AB" w:rsidR="0035779F" w:rsidRPr="001132B2" w:rsidRDefault="0035779F" w:rsidP="0035779F">
            <w:pPr>
              <w:spacing w:before="156" w:after="156" w:line="560" w:lineRule="exact"/>
              <w:ind w:firstLineChars="0" w:firstLine="0"/>
              <w:jc w:val="center"/>
              <w:rPr>
                <w:rFonts w:cs="Times New Roman"/>
                <w:bCs/>
                <w:kern w:val="0"/>
                <w:sz w:val="21"/>
                <w:szCs w:val="21"/>
                <w:highlight w:val="yellow"/>
              </w:rPr>
            </w:pPr>
            <w:r w:rsidRPr="001132B2">
              <w:rPr>
                <w:bCs/>
                <w:sz w:val="21"/>
                <w:szCs w:val="21"/>
              </w:rPr>
              <w:t>11.72</w:t>
            </w:r>
          </w:p>
        </w:tc>
      </w:tr>
    </w:tbl>
    <w:p w14:paraId="312E0BE2" w14:textId="77777777" w:rsidR="00ED41BD" w:rsidRDefault="00ED41BD">
      <w:pPr>
        <w:pStyle w:val="Default"/>
      </w:pPr>
    </w:p>
    <w:p w14:paraId="4E8A9C7E" w14:textId="77777777" w:rsidR="00ED41BD" w:rsidRDefault="00B40FAF">
      <w:pPr>
        <w:pStyle w:val="1"/>
        <w:pageBreakBefore/>
        <w:spacing w:before="156" w:after="156"/>
        <w:ind w:firstLineChars="0" w:firstLine="0"/>
        <w:jc w:val="center"/>
        <w:rPr>
          <w:rFonts w:ascii="仿宋" w:eastAsia="仿宋" w:hAnsi="仿宋"/>
          <w:sz w:val="24"/>
        </w:rPr>
      </w:pPr>
      <w:bookmarkStart w:id="12" w:name="_Toc70370153"/>
      <w:r>
        <w:rPr>
          <w:shd w:val="clear" w:color="auto" w:fill="FFFFFF"/>
        </w:rPr>
        <w:lastRenderedPageBreak/>
        <w:t>第八章</w:t>
      </w:r>
      <w:r>
        <w:rPr>
          <w:shd w:val="clear" w:color="auto" w:fill="FFFFFF"/>
        </w:rPr>
        <w:t xml:space="preserve">  </w:t>
      </w:r>
      <w:r>
        <w:rPr>
          <w:shd w:val="clear" w:color="auto" w:fill="FFFFFF"/>
        </w:rPr>
        <w:t>限制性股票的授予与解除限售条件</w:t>
      </w:r>
      <w:bookmarkEnd w:id="12"/>
    </w:p>
    <w:p w14:paraId="36A25AE0"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一、限制性股票的授予条件</w:t>
      </w:r>
    </w:p>
    <w:p w14:paraId="0D8519B2" w14:textId="77777777" w:rsidR="00ED41BD" w:rsidRDefault="00B40FAF">
      <w:pPr>
        <w:spacing w:before="156" w:after="156"/>
        <w:ind w:firstLine="480"/>
      </w:pPr>
      <w:r>
        <w:rPr>
          <w:rFonts w:hint="eastAsia"/>
          <w:szCs w:val="24"/>
        </w:rPr>
        <w:t>激励对象只有在同时满足下列授予条件时，才能获授限制性股票，反之，</w:t>
      </w:r>
      <w:proofErr w:type="gramStart"/>
      <w:r>
        <w:rPr>
          <w:rFonts w:hint="eastAsia"/>
          <w:szCs w:val="24"/>
        </w:rPr>
        <w:t>若下列</w:t>
      </w:r>
      <w:proofErr w:type="gramEnd"/>
      <w:r>
        <w:rPr>
          <w:rFonts w:hint="eastAsia"/>
          <w:szCs w:val="24"/>
        </w:rPr>
        <w:t>任</w:t>
      </w:r>
      <w:proofErr w:type="gramStart"/>
      <w:r>
        <w:rPr>
          <w:rFonts w:hint="eastAsia"/>
          <w:szCs w:val="24"/>
        </w:rPr>
        <w:t>一</w:t>
      </w:r>
      <w:proofErr w:type="gramEnd"/>
      <w:r>
        <w:rPr>
          <w:rFonts w:hint="eastAsia"/>
          <w:szCs w:val="24"/>
        </w:rPr>
        <w:t>授予条件未达成的，则不能向激励对象授予限制性股票。</w:t>
      </w:r>
    </w:p>
    <w:p w14:paraId="46377EBB" w14:textId="77777777" w:rsidR="00ED41BD" w:rsidRDefault="00B40FAF">
      <w:pPr>
        <w:pStyle w:val="3"/>
        <w:spacing w:beforeLines="0" w:before="0" w:afterLines="0" w:after="0"/>
        <w:ind w:firstLine="482"/>
        <w:rPr>
          <w:szCs w:val="24"/>
        </w:rPr>
      </w:pPr>
      <w:r>
        <w:rPr>
          <w:szCs w:val="24"/>
        </w:rPr>
        <w:t>（一）公司未发生如下任</w:t>
      </w:r>
      <w:proofErr w:type="gramStart"/>
      <w:r>
        <w:rPr>
          <w:szCs w:val="24"/>
        </w:rPr>
        <w:t>一</w:t>
      </w:r>
      <w:proofErr w:type="gramEnd"/>
      <w:r>
        <w:rPr>
          <w:szCs w:val="24"/>
        </w:rPr>
        <w:t>情形：</w:t>
      </w:r>
    </w:p>
    <w:p w14:paraId="5A05A732" w14:textId="77777777" w:rsidR="00ED41BD" w:rsidRDefault="00B40FAF">
      <w:pPr>
        <w:spacing w:beforeLines="0" w:before="0" w:afterLines="0" w:after="0"/>
        <w:ind w:firstLine="480"/>
        <w:rPr>
          <w:szCs w:val="24"/>
        </w:rPr>
      </w:pPr>
      <w:r>
        <w:rPr>
          <w:szCs w:val="24"/>
        </w:rPr>
        <w:t>1</w:t>
      </w:r>
      <w:r>
        <w:rPr>
          <w:szCs w:val="24"/>
        </w:rPr>
        <w:t>、最近一个会计年度财务会计报告被注册会计师出具否定意见或者无法表示意见的审计报告；</w:t>
      </w:r>
    </w:p>
    <w:p w14:paraId="25EC0C25" w14:textId="77777777" w:rsidR="00ED41BD" w:rsidRDefault="00B40FAF">
      <w:pPr>
        <w:spacing w:beforeLines="0" w:before="0" w:afterLines="0" w:after="0"/>
        <w:ind w:firstLine="480"/>
        <w:rPr>
          <w:szCs w:val="24"/>
        </w:rPr>
      </w:pPr>
      <w:r>
        <w:rPr>
          <w:szCs w:val="24"/>
        </w:rPr>
        <w:t>2</w:t>
      </w:r>
      <w:r>
        <w:rPr>
          <w:szCs w:val="24"/>
        </w:rPr>
        <w:t>、最近一个会计年度财务报告内部控制被注册会计师出具否定意见或者无法表示意见的审计报告；</w:t>
      </w:r>
    </w:p>
    <w:p w14:paraId="6B9ABF41" w14:textId="77777777" w:rsidR="00ED41BD" w:rsidRDefault="00B40FAF">
      <w:pPr>
        <w:spacing w:beforeLines="0" w:before="0" w:afterLines="0" w:after="0"/>
        <w:ind w:firstLine="480"/>
        <w:rPr>
          <w:szCs w:val="24"/>
        </w:rPr>
      </w:pPr>
      <w:r>
        <w:rPr>
          <w:szCs w:val="24"/>
        </w:rPr>
        <w:t>3</w:t>
      </w:r>
      <w:r>
        <w:rPr>
          <w:szCs w:val="24"/>
        </w:rPr>
        <w:t>、上市后</w:t>
      </w:r>
      <w:r>
        <w:rPr>
          <w:rFonts w:hint="eastAsia"/>
          <w:szCs w:val="24"/>
        </w:rPr>
        <w:t>最近</w:t>
      </w:r>
      <w:r>
        <w:rPr>
          <w:szCs w:val="24"/>
        </w:rPr>
        <w:t>36</w:t>
      </w:r>
      <w:r>
        <w:rPr>
          <w:szCs w:val="24"/>
        </w:rPr>
        <w:t>个月内</w:t>
      </w:r>
      <w:proofErr w:type="gramStart"/>
      <w:r>
        <w:rPr>
          <w:szCs w:val="24"/>
        </w:rPr>
        <w:t>出现过未按</w:t>
      </w:r>
      <w:proofErr w:type="gramEnd"/>
      <w:r>
        <w:rPr>
          <w:szCs w:val="24"/>
        </w:rPr>
        <w:t>法律法规、</w:t>
      </w:r>
      <w:r>
        <w:rPr>
          <w:rFonts w:hint="eastAsia"/>
          <w:szCs w:val="24"/>
        </w:rPr>
        <w:t>《</w:t>
      </w:r>
      <w:r>
        <w:rPr>
          <w:szCs w:val="24"/>
        </w:rPr>
        <w:t>公司章程</w:t>
      </w:r>
      <w:r>
        <w:rPr>
          <w:rFonts w:hint="eastAsia"/>
          <w:szCs w:val="24"/>
        </w:rPr>
        <w:t>》</w:t>
      </w:r>
      <w:r>
        <w:rPr>
          <w:szCs w:val="24"/>
        </w:rPr>
        <w:t>、公开承诺进行利润分配的情形；</w:t>
      </w:r>
    </w:p>
    <w:p w14:paraId="2AA81C52" w14:textId="77777777" w:rsidR="00ED41BD" w:rsidRDefault="00B40FAF">
      <w:pPr>
        <w:spacing w:beforeLines="0" w:before="0" w:afterLines="0" w:after="0"/>
        <w:ind w:firstLine="480"/>
        <w:rPr>
          <w:szCs w:val="24"/>
        </w:rPr>
      </w:pPr>
      <w:r>
        <w:rPr>
          <w:szCs w:val="24"/>
        </w:rPr>
        <w:t>4</w:t>
      </w:r>
      <w:r>
        <w:rPr>
          <w:szCs w:val="24"/>
        </w:rPr>
        <w:t>、法律法规规定不得实行股权激励的；</w:t>
      </w:r>
    </w:p>
    <w:p w14:paraId="0E534B6F" w14:textId="77777777" w:rsidR="00ED41BD" w:rsidRDefault="00B40FAF">
      <w:pPr>
        <w:spacing w:beforeLines="0" w:before="0" w:afterLines="0" w:after="0"/>
        <w:ind w:firstLine="480"/>
        <w:rPr>
          <w:szCs w:val="24"/>
        </w:rPr>
      </w:pPr>
      <w:r>
        <w:rPr>
          <w:szCs w:val="24"/>
        </w:rPr>
        <w:t>5</w:t>
      </w:r>
      <w:r>
        <w:rPr>
          <w:szCs w:val="24"/>
        </w:rPr>
        <w:t>、中国证监会认定的其他情形。</w:t>
      </w:r>
    </w:p>
    <w:p w14:paraId="2C81AC67" w14:textId="77777777" w:rsidR="00ED41BD" w:rsidRDefault="00B40FAF">
      <w:pPr>
        <w:pStyle w:val="3"/>
        <w:spacing w:beforeLines="0" w:before="0" w:afterLines="0" w:after="0"/>
        <w:ind w:firstLine="482"/>
        <w:rPr>
          <w:szCs w:val="24"/>
        </w:rPr>
      </w:pPr>
      <w:r>
        <w:rPr>
          <w:szCs w:val="24"/>
        </w:rPr>
        <w:t>（二）激励对象未发生如下任</w:t>
      </w:r>
      <w:proofErr w:type="gramStart"/>
      <w:r>
        <w:rPr>
          <w:szCs w:val="24"/>
        </w:rPr>
        <w:t>一</w:t>
      </w:r>
      <w:proofErr w:type="gramEnd"/>
      <w:r>
        <w:rPr>
          <w:szCs w:val="24"/>
        </w:rPr>
        <w:t>情形：</w:t>
      </w:r>
    </w:p>
    <w:p w14:paraId="05BFC569" w14:textId="77777777" w:rsidR="00ED41BD" w:rsidRDefault="00B40FAF">
      <w:pPr>
        <w:spacing w:beforeLines="0" w:before="0" w:afterLines="0" w:after="0"/>
        <w:ind w:firstLine="480"/>
        <w:rPr>
          <w:szCs w:val="24"/>
        </w:rPr>
      </w:pPr>
      <w:r>
        <w:rPr>
          <w:szCs w:val="24"/>
        </w:rPr>
        <w:t>1</w:t>
      </w:r>
      <w:r>
        <w:rPr>
          <w:szCs w:val="24"/>
        </w:rPr>
        <w:t>、最近</w:t>
      </w:r>
      <w:r>
        <w:rPr>
          <w:szCs w:val="24"/>
        </w:rPr>
        <w:t>12</w:t>
      </w:r>
      <w:r>
        <w:rPr>
          <w:szCs w:val="24"/>
        </w:rPr>
        <w:t>个月内年内被证券交易所认定为不适当人选；</w:t>
      </w:r>
    </w:p>
    <w:p w14:paraId="29050664" w14:textId="77777777" w:rsidR="00ED41BD" w:rsidRDefault="00B40FAF">
      <w:pPr>
        <w:spacing w:beforeLines="0" w:before="0" w:afterLines="0" w:after="0"/>
        <w:ind w:firstLine="480"/>
        <w:rPr>
          <w:szCs w:val="24"/>
        </w:rPr>
      </w:pPr>
      <w:r>
        <w:rPr>
          <w:szCs w:val="24"/>
        </w:rPr>
        <w:t>2</w:t>
      </w:r>
      <w:r>
        <w:rPr>
          <w:szCs w:val="24"/>
        </w:rPr>
        <w:t>、最近</w:t>
      </w:r>
      <w:r>
        <w:rPr>
          <w:szCs w:val="24"/>
        </w:rPr>
        <w:t>12</w:t>
      </w:r>
      <w:r>
        <w:rPr>
          <w:szCs w:val="24"/>
        </w:rPr>
        <w:t>个月内被中国证监会及其派出机构认定为不适当人选；</w:t>
      </w:r>
    </w:p>
    <w:p w14:paraId="40D2FB7A" w14:textId="77777777" w:rsidR="00ED41BD" w:rsidRDefault="00B40FAF">
      <w:pPr>
        <w:spacing w:beforeLines="0" w:before="0" w:afterLines="0" w:after="0"/>
        <w:ind w:firstLine="480"/>
        <w:rPr>
          <w:szCs w:val="24"/>
        </w:rPr>
      </w:pPr>
      <w:r>
        <w:rPr>
          <w:szCs w:val="24"/>
        </w:rPr>
        <w:t>3</w:t>
      </w:r>
      <w:r>
        <w:rPr>
          <w:szCs w:val="24"/>
        </w:rPr>
        <w:t>、最近</w:t>
      </w:r>
      <w:r>
        <w:rPr>
          <w:szCs w:val="24"/>
        </w:rPr>
        <w:t>12</w:t>
      </w:r>
      <w:r>
        <w:rPr>
          <w:szCs w:val="24"/>
        </w:rPr>
        <w:t>个月内因重大违法违规行为被中国证监会及其派出机构行政处罚</w:t>
      </w:r>
      <w:r>
        <w:rPr>
          <w:szCs w:val="24"/>
        </w:rPr>
        <w:t xml:space="preserve"> </w:t>
      </w:r>
      <w:r>
        <w:rPr>
          <w:szCs w:val="24"/>
        </w:rPr>
        <w:t>或者采取市场禁入措施；</w:t>
      </w:r>
    </w:p>
    <w:p w14:paraId="7906464B" w14:textId="77777777" w:rsidR="00ED41BD" w:rsidRDefault="00B40FAF">
      <w:pPr>
        <w:spacing w:beforeLines="0" w:before="0" w:afterLines="0" w:after="0"/>
        <w:ind w:firstLine="480"/>
        <w:rPr>
          <w:szCs w:val="24"/>
        </w:rPr>
      </w:pPr>
      <w:r>
        <w:rPr>
          <w:szCs w:val="24"/>
        </w:rPr>
        <w:t>4</w:t>
      </w:r>
      <w:r>
        <w:rPr>
          <w:szCs w:val="24"/>
        </w:rPr>
        <w:t>、具有《公司法》规定的不得担任公司董事、高级管理人员情形的；</w:t>
      </w:r>
    </w:p>
    <w:p w14:paraId="00C39653" w14:textId="77777777" w:rsidR="00ED41BD" w:rsidRDefault="00B40FAF">
      <w:pPr>
        <w:spacing w:beforeLines="0" w:before="0" w:afterLines="0" w:after="0"/>
        <w:ind w:firstLine="480"/>
        <w:rPr>
          <w:szCs w:val="24"/>
        </w:rPr>
      </w:pPr>
      <w:r>
        <w:rPr>
          <w:szCs w:val="24"/>
        </w:rPr>
        <w:t>5</w:t>
      </w:r>
      <w:r>
        <w:rPr>
          <w:szCs w:val="24"/>
        </w:rPr>
        <w:t>、法律法规规定不得参与上市公司股权激励的；</w:t>
      </w:r>
    </w:p>
    <w:p w14:paraId="6A6A90FE" w14:textId="77777777" w:rsidR="00ED41BD" w:rsidRDefault="00B40FAF">
      <w:pPr>
        <w:spacing w:beforeLines="0" w:before="0" w:afterLines="0" w:after="0"/>
        <w:ind w:firstLine="480"/>
        <w:rPr>
          <w:szCs w:val="24"/>
        </w:rPr>
      </w:pPr>
      <w:r>
        <w:rPr>
          <w:szCs w:val="24"/>
        </w:rPr>
        <w:t>6</w:t>
      </w:r>
      <w:r>
        <w:rPr>
          <w:szCs w:val="24"/>
        </w:rPr>
        <w:t>、中国证监会认定的其他情形。</w:t>
      </w:r>
    </w:p>
    <w:p w14:paraId="15494BE0" w14:textId="77777777" w:rsidR="00ED41BD" w:rsidRDefault="00B40FAF">
      <w:pPr>
        <w:pStyle w:val="3"/>
        <w:spacing w:beforeLines="0" w:before="0" w:afterLines="0" w:after="0"/>
        <w:ind w:firstLine="482"/>
        <w:rPr>
          <w:szCs w:val="24"/>
        </w:rPr>
      </w:pPr>
      <w:r>
        <w:rPr>
          <w:rFonts w:hint="eastAsia"/>
          <w:szCs w:val="24"/>
        </w:rPr>
        <w:t>（三）公司业绩考核条件达标，即达到以下条件：</w:t>
      </w:r>
    </w:p>
    <w:p w14:paraId="37F08906" w14:textId="77777777" w:rsidR="00ED41BD" w:rsidRDefault="00B40FAF">
      <w:pPr>
        <w:spacing w:beforeLines="0" w:before="0" w:afterLines="0" w:after="0"/>
        <w:ind w:firstLine="480"/>
        <w:rPr>
          <w:szCs w:val="24"/>
        </w:rPr>
      </w:pPr>
      <w:r>
        <w:rPr>
          <w:rFonts w:hint="eastAsia"/>
          <w:szCs w:val="24"/>
        </w:rPr>
        <w:t>1</w:t>
      </w:r>
      <w:r>
        <w:rPr>
          <w:rFonts w:hint="eastAsia"/>
          <w:szCs w:val="24"/>
        </w:rPr>
        <w:t>、</w:t>
      </w:r>
      <w:r>
        <w:rPr>
          <w:rFonts w:hint="eastAsia"/>
          <w:szCs w:val="24"/>
        </w:rPr>
        <w:t>2020</w:t>
      </w:r>
      <w:r>
        <w:rPr>
          <w:rFonts w:hint="eastAsia"/>
          <w:szCs w:val="24"/>
        </w:rPr>
        <w:t>年公司净利润不低于</w:t>
      </w:r>
      <w:r>
        <w:rPr>
          <w:rFonts w:hint="eastAsia"/>
          <w:szCs w:val="24"/>
        </w:rPr>
        <w:t>65</w:t>
      </w:r>
      <w:r>
        <w:rPr>
          <w:rFonts w:hint="eastAsia"/>
          <w:szCs w:val="24"/>
        </w:rPr>
        <w:t>亿元，且较于</w:t>
      </w:r>
      <w:r>
        <w:rPr>
          <w:rFonts w:hint="eastAsia"/>
          <w:szCs w:val="24"/>
        </w:rPr>
        <w:t>2019</w:t>
      </w:r>
      <w:r>
        <w:rPr>
          <w:rFonts w:hint="eastAsia"/>
          <w:szCs w:val="24"/>
        </w:rPr>
        <w:t>年增长率不低于同行业平均水平；</w:t>
      </w:r>
    </w:p>
    <w:p w14:paraId="21C56AF2" w14:textId="77777777" w:rsidR="00ED41BD" w:rsidRDefault="00B40FAF">
      <w:pPr>
        <w:spacing w:beforeLines="0" w:before="0" w:afterLines="0" w:after="0"/>
        <w:ind w:firstLine="480"/>
        <w:rPr>
          <w:szCs w:val="24"/>
        </w:rPr>
      </w:pPr>
      <w:r>
        <w:rPr>
          <w:rFonts w:hint="eastAsia"/>
          <w:szCs w:val="24"/>
        </w:rPr>
        <w:t>2</w:t>
      </w:r>
      <w:r>
        <w:rPr>
          <w:rFonts w:hint="eastAsia"/>
          <w:szCs w:val="24"/>
        </w:rPr>
        <w:t>、</w:t>
      </w:r>
      <w:r>
        <w:rPr>
          <w:rFonts w:hint="eastAsia"/>
          <w:szCs w:val="24"/>
        </w:rPr>
        <w:t>2020</w:t>
      </w:r>
      <w:r>
        <w:rPr>
          <w:rFonts w:hint="eastAsia"/>
          <w:szCs w:val="24"/>
        </w:rPr>
        <w:t>年公司每股收益不低于</w:t>
      </w:r>
      <w:r>
        <w:rPr>
          <w:rFonts w:hint="eastAsia"/>
          <w:szCs w:val="24"/>
        </w:rPr>
        <w:t>1.3</w:t>
      </w:r>
      <w:r>
        <w:rPr>
          <w:rFonts w:hint="eastAsia"/>
          <w:szCs w:val="24"/>
        </w:rPr>
        <w:t>元</w:t>
      </w:r>
      <w:r>
        <w:rPr>
          <w:rFonts w:hint="eastAsia"/>
          <w:szCs w:val="24"/>
        </w:rPr>
        <w:t>/</w:t>
      </w:r>
      <w:r>
        <w:rPr>
          <w:rFonts w:hint="eastAsia"/>
          <w:szCs w:val="24"/>
        </w:rPr>
        <w:t>股，且不低于同行业平均水平。</w:t>
      </w:r>
    </w:p>
    <w:p w14:paraId="2DA48F7F" w14:textId="77777777" w:rsidR="00ED41BD" w:rsidRDefault="00B40FAF">
      <w:pPr>
        <w:spacing w:beforeLines="0" w:before="0" w:afterLines="0" w:after="0"/>
        <w:ind w:firstLine="420"/>
        <w:rPr>
          <w:color w:val="000000" w:themeColor="text1"/>
          <w:sz w:val="21"/>
          <w:szCs w:val="21"/>
        </w:rPr>
      </w:pPr>
      <w:r>
        <w:rPr>
          <w:rFonts w:hint="eastAsia"/>
          <w:color w:val="000000" w:themeColor="text1"/>
          <w:sz w:val="21"/>
          <w:szCs w:val="21"/>
        </w:rPr>
        <w:t>注：</w:t>
      </w:r>
    </w:p>
    <w:p w14:paraId="1D21BCDA" w14:textId="77777777" w:rsidR="00ED41BD" w:rsidRDefault="00B40FAF">
      <w:pPr>
        <w:spacing w:beforeLines="0" w:before="0" w:afterLines="0" w:after="0"/>
        <w:ind w:firstLine="420"/>
        <w:rPr>
          <w:color w:val="000000" w:themeColor="text1"/>
          <w:sz w:val="21"/>
          <w:szCs w:val="21"/>
        </w:rPr>
      </w:pPr>
      <w:r>
        <w:rPr>
          <w:rFonts w:hint="eastAsia"/>
          <w:color w:val="000000" w:themeColor="text1"/>
          <w:sz w:val="21"/>
          <w:szCs w:val="21"/>
        </w:rPr>
        <w:t>①根据中国证监会行业分类结果，选取同行业“采矿业</w:t>
      </w:r>
      <w:r>
        <w:rPr>
          <w:rFonts w:hint="eastAsia"/>
          <w:color w:val="000000" w:themeColor="text1"/>
          <w:sz w:val="21"/>
          <w:szCs w:val="21"/>
        </w:rPr>
        <w:t>-</w:t>
      </w:r>
      <w:r>
        <w:rPr>
          <w:rFonts w:hint="eastAsia"/>
          <w:color w:val="000000" w:themeColor="text1"/>
          <w:sz w:val="21"/>
          <w:szCs w:val="21"/>
        </w:rPr>
        <w:t>煤炭开采和洗选业”分类下的全部上市公司。同行业样本若出现业务结构发生重大变化或出现业绩偏离幅度过大的样本极</w:t>
      </w:r>
      <w:r>
        <w:rPr>
          <w:rFonts w:hint="eastAsia"/>
          <w:color w:val="000000" w:themeColor="text1"/>
          <w:sz w:val="21"/>
          <w:szCs w:val="21"/>
        </w:rPr>
        <w:lastRenderedPageBreak/>
        <w:t>值，公司董事会将在考核时剔除或更换样本，下同。</w:t>
      </w:r>
    </w:p>
    <w:p w14:paraId="3256B623" w14:textId="77777777" w:rsidR="00ED41BD" w:rsidRDefault="00B40FAF">
      <w:pPr>
        <w:spacing w:beforeLines="0" w:before="0" w:afterLines="0" w:after="0"/>
        <w:ind w:firstLine="420"/>
        <w:rPr>
          <w:color w:val="000000" w:themeColor="text1"/>
          <w:sz w:val="21"/>
          <w:szCs w:val="21"/>
        </w:rPr>
      </w:pPr>
      <w:r>
        <w:rPr>
          <w:rFonts w:hint="eastAsia"/>
          <w:color w:val="000000" w:themeColor="text1"/>
          <w:sz w:val="21"/>
          <w:szCs w:val="21"/>
        </w:rPr>
        <w:t>②“净利润增长率”指标以归属于上市公司股东的扣除非经常性损益的净利润作为计算依据，下同。</w:t>
      </w:r>
    </w:p>
    <w:p w14:paraId="4396265F" w14:textId="77777777" w:rsidR="00ED41BD" w:rsidRDefault="00B40FAF">
      <w:pPr>
        <w:spacing w:beforeLines="0" w:before="0" w:afterLines="0" w:after="0"/>
        <w:ind w:firstLine="420"/>
        <w:rPr>
          <w:color w:val="000000" w:themeColor="text1"/>
          <w:sz w:val="21"/>
          <w:szCs w:val="21"/>
        </w:rPr>
      </w:pPr>
      <w:r>
        <w:rPr>
          <w:rFonts w:hint="eastAsia"/>
          <w:color w:val="000000" w:themeColor="text1"/>
          <w:sz w:val="21"/>
          <w:szCs w:val="21"/>
        </w:rPr>
        <w:t>③每股收益指扣除非经常性损益后归属于公司普通股股东的净利润与公司总股本的比率。在激励计划有效期内，若公司发生资本公积转增股本、派发股票红利、股份增发等影响公司总股本数量事宜，所涉及的公司股本总数将做相应调整，每股收益目标值随公司股本总数调整做相应调整，下同。</w:t>
      </w:r>
    </w:p>
    <w:p w14:paraId="724AD330" w14:textId="77777777" w:rsidR="00ED41BD" w:rsidRDefault="00B40FAF">
      <w:pPr>
        <w:pStyle w:val="2"/>
        <w:spacing w:beforeLines="0" w:before="0" w:afterLines="0" w:after="0"/>
        <w:ind w:firstLine="482"/>
        <w:rPr>
          <w:sz w:val="24"/>
          <w:szCs w:val="24"/>
        </w:rPr>
      </w:pPr>
      <w:r>
        <w:rPr>
          <w:sz w:val="24"/>
          <w:szCs w:val="24"/>
        </w:rPr>
        <w:t>二、限制性股票的解除限售条件</w:t>
      </w:r>
    </w:p>
    <w:p w14:paraId="3B94DFFC" w14:textId="77777777" w:rsidR="00ED41BD" w:rsidRDefault="00B40FAF">
      <w:pPr>
        <w:spacing w:before="156" w:after="156"/>
        <w:ind w:firstLine="480"/>
      </w:pPr>
      <w:r>
        <w:rPr>
          <w:rFonts w:hint="eastAsia"/>
          <w:szCs w:val="24"/>
        </w:rPr>
        <w:t>解除限售期内，同时满足下列条件时，激励</w:t>
      </w:r>
      <w:proofErr w:type="gramStart"/>
      <w:r>
        <w:rPr>
          <w:rFonts w:hint="eastAsia"/>
          <w:szCs w:val="24"/>
        </w:rPr>
        <w:t>对象获</w:t>
      </w:r>
      <w:proofErr w:type="gramEnd"/>
      <w:r>
        <w:rPr>
          <w:rFonts w:hint="eastAsia"/>
          <w:szCs w:val="24"/>
        </w:rPr>
        <w:t>授的限制性股票方可解除限售：</w:t>
      </w:r>
    </w:p>
    <w:p w14:paraId="596190A6" w14:textId="77777777" w:rsidR="00ED41BD" w:rsidRDefault="00B40FAF">
      <w:pPr>
        <w:pStyle w:val="3"/>
        <w:spacing w:beforeLines="0" w:before="0" w:afterLines="0" w:after="0"/>
        <w:ind w:firstLine="482"/>
        <w:rPr>
          <w:szCs w:val="24"/>
        </w:rPr>
      </w:pPr>
      <w:r>
        <w:rPr>
          <w:szCs w:val="24"/>
        </w:rPr>
        <w:t>（一）公司未发生如下任</w:t>
      </w:r>
      <w:proofErr w:type="gramStart"/>
      <w:r>
        <w:rPr>
          <w:szCs w:val="24"/>
        </w:rPr>
        <w:t>一</w:t>
      </w:r>
      <w:proofErr w:type="gramEnd"/>
      <w:r>
        <w:rPr>
          <w:szCs w:val="24"/>
        </w:rPr>
        <w:t>情形：</w:t>
      </w:r>
    </w:p>
    <w:p w14:paraId="0EF722CC" w14:textId="77777777" w:rsidR="00ED41BD" w:rsidRDefault="00B40FAF">
      <w:pPr>
        <w:spacing w:beforeLines="0" w:before="0" w:afterLines="0" w:after="0"/>
        <w:ind w:firstLine="480"/>
        <w:rPr>
          <w:szCs w:val="24"/>
        </w:rPr>
      </w:pPr>
      <w:r>
        <w:rPr>
          <w:szCs w:val="24"/>
        </w:rPr>
        <w:t>1</w:t>
      </w:r>
      <w:r>
        <w:rPr>
          <w:szCs w:val="24"/>
        </w:rPr>
        <w:t>、最近一个会计年度财务会计报告被注册会计师出具否定意见或者无法表示意见的审计报告；</w:t>
      </w:r>
    </w:p>
    <w:p w14:paraId="39FEB491" w14:textId="77777777" w:rsidR="00ED41BD" w:rsidRDefault="00B40FAF">
      <w:pPr>
        <w:spacing w:beforeLines="0" w:before="0" w:afterLines="0" w:after="0"/>
        <w:ind w:firstLine="480"/>
        <w:rPr>
          <w:szCs w:val="24"/>
        </w:rPr>
      </w:pPr>
      <w:r>
        <w:rPr>
          <w:szCs w:val="24"/>
        </w:rPr>
        <w:t>2</w:t>
      </w:r>
      <w:r>
        <w:rPr>
          <w:szCs w:val="24"/>
        </w:rPr>
        <w:t>、最近一个会计年度财务报告内部控制被注册会计师出具否定意见或者无法表示意见的审计报告；</w:t>
      </w:r>
    </w:p>
    <w:p w14:paraId="7B61EAF3" w14:textId="77777777" w:rsidR="00ED41BD" w:rsidRDefault="00B40FAF">
      <w:pPr>
        <w:spacing w:beforeLines="0" w:before="0" w:afterLines="0" w:after="0"/>
        <w:ind w:firstLine="480"/>
        <w:rPr>
          <w:szCs w:val="24"/>
        </w:rPr>
      </w:pPr>
      <w:r>
        <w:rPr>
          <w:szCs w:val="24"/>
        </w:rPr>
        <w:t>3</w:t>
      </w:r>
      <w:r>
        <w:rPr>
          <w:szCs w:val="24"/>
        </w:rPr>
        <w:t>、上市后最近</w:t>
      </w:r>
      <w:r>
        <w:rPr>
          <w:szCs w:val="24"/>
        </w:rPr>
        <w:t>36</w:t>
      </w:r>
      <w:r>
        <w:rPr>
          <w:szCs w:val="24"/>
        </w:rPr>
        <w:t>个月内</w:t>
      </w:r>
      <w:proofErr w:type="gramStart"/>
      <w:r>
        <w:rPr>
          <w:szCs w:val="24"/>
        </w:rPr>
        <w:t>出现过未按</w:t>
      </w:r>
      <w:proofErr w:type="gramEnd"/>
      <w:r>
        <w:rPr>
          <w:szCs w:val="24"/>
        </w:rPr>
        <w:t>法律法规、</w:t>
      </w:r>
      <w:r>
        <w:rPr>
          <w:rFonts w:hint="eastAsia"/>
          <w:szCs w:val="24"/>
        </w:rPr>
        <w:t>《</w:t>
      </w:r>
      <w:r>
        <w:rPr>
          <w:szCs w:val="24"/>
        </w:rPr>
        <w:t>公司章程</w:t>
      </w:r>
      <w:r>
        <w:rPr>
          <w:rFonts w:hint="eastAsia"/>
          <w:szCs w:val="24"/>
        </w:rPr>
        <w:t>》</w:t>
      </w:r>
      <w:r>
        <w:rPr>
          <w:szCs w:val="24"/>
        </w:rPr>
        <w:t>、公开承诺进行利润分配的情形；</w:t>
      </w:r>
    </w:p>
    <w:p w14:paraId="767F6908" w14:textId="77777777" w:rsidR="00ED41BD" w:rsidRDefault="00B40FAF">
      <w:pPr>
        <w:spacing w:beforeLines="0" w:before="0" w:afterLines="0" w:after="0"/>
        <w:ind w:firstLine="480"/>
        <w:rPr>
          <w:szCs w:val="24"/>
        </w:rPr>
      </w:pPr>
      <w:r>
        <w:rPr>
          <w:szCs w:val="24"/>
        </w:rPr>
        <w:t>4</w:t>
      </w:r>
      <w:r>
        <w:rPr>
          <w:szCs w:val="24"/>
        </w:rPr>
        <w:t>、法律法规规定不得实行股权激励的；</w:t>
      </w:r>
    </w:p>
    <w:p w14:paraId="10ED4262" w14:textId="77777777" w:rsidR="00ED41BD" w:rsidRDefault="00B40FAF">
      <w:pPr>
        <w:spacing w:beforeLines="0" w:before="0" w:afterLines="0" w:after="0"/>
        <w:ind w:firstLine="480"/>
        <w:rPr>
          <w:szCs w:val="24"/>
        </w:rPr>
      </w:pPr>
      <w:r>
        <w:rPr>
          <w:szCs w:val="24"/>
        </w:rPr>
        <w:t>5</w:t>
      </w:r>
      <w:r>
        <w:rPr>
          <w:szCs w:val="24"/>
        </w:rPr>
        <w:t>、中国证监会认定的其他情形。</w:t>
      </w:r>
    </w:p>
    <w:p w14:paraId="7918616C" w14:textId="77777777" w:rsidR="00ED41BD" w:rsidRDefault="00B40FAF">
      <w:pPr>
        <w:pStyle w:val="3"/>
        <w:spacing w:beforeLines="0" w:before="0" w:afterLines="0" w:after="0"/>
        <w:ind w:firstLine="482"/>
        <w:rPr>
          <w:szCs w:val="24"/>
          <w:shd w:val="clear" w:color="auto" w:fill="FFFFFF"/>
        </w:rPr>
      </w:pPr>
      <w:r>
        <w:rPr>
          <w:szCs w:val="24"/>
          <w:shd w:val="clear" w:color="auto" w:fill="FFFFFF"/>
        </w:rPr>
        <w:t>（二）激励对象未发生如下任</w:t>
      </w:r>
      <w:proofErr w:type="gramStart"/>
      <w:r>
        <w:rPr>
          <w:szCs w:val="24"/>
          <w:shd w:val="clear" w:color="auto" w:fill="FFFFFF"/>
        </w:rPr>
        <w:t>一</w:t>
      </w:r>
      <w:proofErr w:type="gramEnd"/>
      <w:r>
        <w:rPr>
          <w:szCs w:val="24"/>
          <w:shd w:val="clear" w:color="auto" w:fill="FFFFFF"/>
        </w:rPr>
        <w:t>情形：</w:t>
      </w:r>
    </w:p>
    <w:p w14:paraId="375E5270" w14:textId="77777777" w:rsidR="00ED41BD" w:rsidRDefault="00B40FAF">
      <w:pPr>
        <w:spacing w:beforeLines="0" w:before="0" w:afterLines="0" w:after="0"/>
        <w:ind w:firstLine="480"/>
        <w:rPr>
          <w:szCs w:val="24"/>
        </w:rPr>
      </w:pPr>
      <w:r>
        <w:rPr>
          <w:szCs w:val="24"/>
        </w:rPr>
        <w:t>1</w:t>
      </w:r>
      <w:r>
        <w:rPr>
          <w:szCs w:val="24"/>
        </w:rPr>
        <w:t>、最近</w:t>
      </w:r>
      <w:r>
        <w:rPr>
          <w:szCs w:val="24"/>
        </w:rPr>
        <w:t>12</w:t>
      </w:r>
      <w:r>
        <w:rPr>
          <w:szCs w:val="24"/>
        </w:rPr>
        <w:t>个月内年内被证券交易所认定为不适当人选；</w:t>
      </w:r>
    </w:p>
    <w:p w14:paraId="388D633C" w14:textId="77777777" w:rsidR="00ED41BD" w:rsidRDefault="00B40FAF">
      <w:pPr>
        <w:spacing w:beforeLines="0" w:before="0" w:afterLines="0" w:after="0"/>
        <w:ind w:firstLine="480"/>
        <w:rPr>
          <w:szCs w:val="24"/>
        </w:rPr>
      </w:pPr>
      <w:r>
        <w:rPr>
          <w:szCs w:val="24"/>
        </w:rPr>
        <w:t>2</w:t>
      </w:r>
      <w:r>
        <w:rPr>
          <w:szCs w:val="24"/>
        </w:rPr>
        <w:t>、最近</w:t>
      </w:r>
      <w:r>
        <w:rPr>
          <w:szCs w:val="24"/>
        </w:rPr>
        <w:t>12</w:t>
      </w:r>
      <w:r>
        <w:rPr>
          <w:szCs w:val="24"/>
        </w:rPr>
        <w:t>个月内被中国证监会及其派出机构认定为不适当人选；</w:t>
      </w:r>
    </w:p>
    <w:p w14:paraId="2324D8C1" w14:textId="77777777" w:rsidR="00ED41BD" w:rsidRDefault="00B40FAF">
      <w:pPr>
        <w:spacing w:beforeLines="0" w:before="0" w:afterLines="0" w:after="0"/>
        <w:ind w:firstLine="480"/>
        <w:rPr>
          <w:szCs w:val="24"/>
        </w:rPr>
      </w:pPr>
      <w:r>
        <w:rPr>
          <w:szCs w:val="24"/>
        </w:rPr>
        <w:t>3</w:t>
      </w:r>
      <w:r>
        <w:rPr>
          <w:szCs w:val="24"/>
        </w:rPr>
        <w:t>、最近</w:t>
      </w:r>
      <w:r>
        <w:rPr>
          <w:szCs w:val="24"/>
        </w:rPr>
        <w:t>12</w:t>
      </w:r>
      <w:r>
        <w:rPr>
          <w:szCs w:val="24"/>
        </w:rPr>
        <w:t>个月内因重大违法违规行为被中国证监会及其派出机构行政处罚或者采取市场禁入措施；</w:t>
      </w:r>
    </w:p>
    <w:p w14:paraId="579C236D" w14:textId="77777777" w:rsidR="00ED41BD" w:rsidRDefault="00B40FAF">
      <w:pPr>
        <w:spacing w:beforeLines="0" w:before="0" w:afterLines="0" w:after="0"/>
        <w:ind w:firstLine="480"/>
        <w:rPr>
          <w:szCs w:val="24"/>
        </w:rPr>
      </w:pPr>
      <w:r>
        <w:rPr>
          <w:szCs w:val="24"/>
        </w:rPr>
        <w:t>4</w:t>
      </w:r>
      <w:r>
        <w:rPr>
          <w:szCs w:val="24"/>
        </w:rPr>
        <w:t>、具有《公司法》规定的不得担任公司董事、高级管理人员情形的；</w:t>
      </w:r>
    </w:p>
    <w:p w14:paraId="1C07F919" w14:textId="77777777" w:rsidR="00ED41BD" w:rsidRDefault="00B40FAF">
      <w:pPr>
        <w:spacing w:beforeLines="0" w:before="0" w:afterLines="0" w:after="0"/>
        <w:ind w:firstLine="480"/>
        <w:rPr>
          <w:szCs w:val="24"/>
        </w:rPr>
      </w:pPr>
      <w:r>
        <w:rPr>
          <w:szCs w:val="24"/>
        </w:rPr>
        <w:t>5</w:t>
      </w:r>
      <w:r>
        <w:rPr>
          <w:szCs w:val="24"/>
        </w:rPr>
        <w:t>、法律法规规定不得参与上市公司股权激励的；</w:t>
      </w:r>
    </w:p>
    <w:p w14:paraId="78EBE827" w14:textId="77777777" w:rsidR="00ED41BD" w:rsidRDefault="00B40FAF">
      <w:pPr>
        <w:spacing w:beforeLines="0" w:before="0" w:afterLines="0" w:after="0"/>
        <w:ind w:firstLine="480"/>
        <w:rPr>
          <w:szCs w:val="24"/>
        </w:rPr>
      </w:pPr>
      <w:r>
        <w:rPr>
          <w:szCs w:val="24"/>
        </w:rPr>
        <w:t>6</w:t>
      </w:r>
      <w:r>
        <w:rPr>
          <w:szCs w:val="24"/>
        </w:rPr>
        <w:t>、中国证监会认定的其他情形。</w:t>
      </w:r>
    </w:p>
    <w:p w14:paraId="0D362997" w14:textId="77777777" w:rsidR="00ED41BD" w:rsidRDefault="00B40FAF">
      <w:pPr>
        <w:spacing w:beforeLines="0" w:before="0" w:afterLines="0" w:after="0"/>
        <w:ind w:firstLine="480"/>
        <w:rPr>
          <w:szCs w:val="24"/>
        </w:rPr>
      </w:pPr>
      <w:r>
        <w:rPr>
          <w:szCs w:val="24"/>
        </w:rPr>
        <w:t>公司发生上述第（一）条规定情形之一的，所有激励对象根据本激励计划</w:t>
      </w:r>
      <w:proofErr w:type="gramStart"/>
      <w:r>
        <w:rPr>
          <w:szCs w:val="24"/>
        </w:rPr>
        <w:t>已获授但尚未</w:t>
      </w:r>
      <w:proofErr w:type="gramEnd"/>
      <w:r>
        <w:rPr>
          <w:szCs w:val="24"/>
        </w:rPr>
        <w:t>解除限售的限制性股票应当</w:t>
      </w:r>
      <w:r>
        <w:rPr>
          <w:rFonts w:hint="eastAsia"/>
          <w:szCs w:val="24"/>
        </w:rPr>
        <w:t>由公司回购注销，回购价格为授予价格</w:t>
      </w:r>
      <w:r>
        <w:rPr>
          <w:szCs w:val="24"/>
        </w:rPr>
        <w:t>；</w:t>
      </w:r>
      <w:r>
        <w:rPr>
          <w:szCs w:val="24"/>
        </w:rPr>
        <w:lastRenderedPageBreak/>
        <w:t>某一激励对象发生上述第（二）条规定情形之一的，该激励对象根据激励计划</w:t>
      </w:r>
      <w:proofErr w:type="gramStart"/>
      <w:r>
        <w:rPr>
          <w:szCs w:val="24"/>
        </w:rPr>
        <w:t>已获授但尚未</w:t>
      </w:r>
      <w:proofErr w:type="gramEnd"/>
      <w:r>
        <w:rPr>
          <w:szCs w:val="24"/>
        </w:rPr>
        <w:t>解除限售的限制性股票应当</w:t>
      </w:r>
      <w:r>
        <w:rPr>
          <w:rFonts w:hint="eastAsia"/>
          <w:szCs w:val="24"/>
        </w:rPr>
        <w:t>由公司回购注销，回购价格为授予价格</w:t>
      </w:r>
      <w:r>
        <w:rPr>
          <w:szCs w:val="24"/>
        </w:rPr>
        <w:t>。</w:t>
      </w:r>
    </w:p>
    <w:p w14:paraId="71E63E6C" w14:textId="77777777" w:rsidR="00ED41BD" w:rsidRDefault="00B40FAF">
      <w:pPr>
        <w:pStyle w:val="3"/>
        <w:spacing w:beforeLines="0" w:before="0" w:afterLines="0" w:after="0"/>
        <w:ind w:firstLine="482"/>
        <w:rPr>
          <w:szCs w:val="24"/>
        </w:rPr>
      </w:pPr>
      <w:r>
        <w:rPr>
          <w:szCs w:val="24"/>
        </w:rPr>
        <w:t>（三）公司层面业绩考核要求</w:t>
      </w:r>
    </w:p>
    <w:p w14:paraId="28F5BAC2" w14:textId="77777777" w:rsidR="00ED41BD" w:rsidRDefault="00B40FAF">
      <w:pPr>
        <w:spacing w:beforeLines="0" w:before="0" w:afterLines="0" w:after="0"/>
        <w:ind w:firstLine="480"/>
        <w:rPr>
          <w:szCs w:val="24"/>
        </w:rPr>
      </w:pPr>
      <w:r>
        <w:rPr>
          <w:rFonts w:hint="eastAsia"/>
          <w:szCs w:val="24"/>
          <w:shd w:val="clear" w:color="auto" w:fill="FFFFFF"/>
        </w:rPr>
        <w:t>本激励计划授予的限制性股票，在</w:t>
      </w:r>
      <w:r>
        <w:rPr>
          <w:rFonts w:hint="eastAsia"/>
          <w:szCs w:val="24"/>
          <w:shd w:val="clear" w:color="auto" w:fill="FFFFFF"/>
        </w:rPr>
        <w:t>2022-2024</w:t>
      </w:r>
      <w:r>
        <w:rPr>
          <w:rFonts w:hint="eastAsia"/>
          <w:szCs w:val="24"/>
          <w:shd w:val="clear" w:color="auto" w:fill="FFFFFF"/>
        </w:rPr>
        <w:t>年的</w:t>
      </w:r>
      <w:r>
        <w:rPr>
          <w:rFonts w:hint="eastAsia"/>
          <w:szCs w:val="24"/>
          <w:shd w:val="clear" w:color="auto" w:fill="FFFFFF"/>
        </w:rPr>
        <w:t>3</w:t>
      </w:r>
      <w:r>
        <w:rPr>
          <w:rFonts w:hint="eastAsia"/>
          <w:szCs w:val="24"/>
          <w:shd w:val="clear" w:color="auto" w:fill="FFFFFF"/>
        </w:rPr>
        <w:t>个会计年度中，分年度进行业绩考核并解除限售，每个会计年度考核一次，以达到公司业绩考核目标作为激励对象的解除限售条件。</w:t>
      </w:r>
    </w:p>
    <w:p w14:paraId="760A7253" w14:textId="77777777" w:rsidR="00ED41BD" w:rsidRDefault="00B40FAF">
      <w:pPr>
        <w:spacing w:beforeLines="0" w:before="0" w:afterLines="0" w:after="0"/>
        <w:ind w:firstLine="480"/>
        <w:rPr>
          <w:szCs w:val="24"/>
          <w:shd w:val="clear" w:color="auto" w:fill="FFFFFF"/>
        </w:rPr>
      </w:pPr>
      <w:r>
        <w:rPr>
          <w:rFonts w:hint="eastAsia"/>
          <w:szCs w:val="24"/>
          <w:shd w:val="clear" w:color="auto" w:fill="FFFFFF"/>
        </w:rPr>
        <w:t>本激励计划各年度公司业绩考核目标如下：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061"/>
        <w:gridCol w:w="6215"/>
      </w:tblGrid>
      <w:tr w:rsidR="00ED41BD" w14:paraId="30279A7B" w14:textId="77777777">
        <w:trPr>
          <w:trHeight w:val="337"/>
        </w:trPr>
        <w:tc>
          <w:tcPr>
            <w:tcW w:w="1245" w:type="pct"/>
            <w:shd w:val="clear" w:color="auto" w:fill="BFBFBF" w:themeFill="background1" w:themeFillShade="BF"/>
            <w:tcMar>
              <w:top w:w="75" w:type="dxa"/>
              <w:left w:w="75" w:type="dxa"/>
              <w:bottom w:w="75" w:type="dxa"/>
              <w:right w:w="75" w:type="dxa"/>
            </w:tcMar>
            <w:vAlign w:val="center"/>
          </w:tcPr>
          <w:p w14:paraId="09D0CFCB" w14:textId="77777777" w:rsidR="00ED41BD" w:rsidRDefault="00B40FAF">
            <w:pPr>
              <w:widowControl/>
              <w:spacing w:beforeLines="0" w:before="0" w:afterLines="0" w:after="0" w:line="240" w:lineRule="auto"/>
              <w:ind w:firstLineChars="0" w:firstLine="0"/>
              <w:jc w:val="center"/>
              <w:rPr>
                <w:b/>
                <w:kern w:val="0"/>
                <w:sz w:val="21"/>
                <w:szCs w:val="21"/>
              </w:rPr>
            </w:pPr>
            <w:bookmarkStart w:id="13" w:name="_Hlk22647412"/>
            <w:r>
              <w:rPr>
                <w:b/>
                <w:kern w:val="0"/>
                <w:sz w:val="21"/>
                <w:szCs w:val="21"/>
              </w:rPr>
              <w:t>解除限售期</w:t>
            </w:r>
          </w:p>
        </w:tc>
        <w:tc>
          <w:tcPr>
            <w:tcW w:w="3755" w:type="pct"/>
            <w:shd w:val="clear" w:color="auto" w:fill="BFBFBF" w:themeFill="background1" w:themeFillShade="BF"/>
            <w:tcMar>
              <w:top w:w="75" w:type="dxa"/>
              <w:left w:w="75" w:type="dxa"/>
              <w:bottom w:w="75" w:type="dxa"/>
              <w:right w:w="75" w:type="dxa"/>
            </w:tcMar>
            <w:vAlign w:val="center"/>
          </w:tcPr>
          <w:p w14:paraId="2AC0591E" w14:textId="77777777" w:rsidR="00ED41BD" w:rsidRDefault="00B40FAF">
            <w:pPr>
              <w:widowControl/>
              <w:spacing w:beforeLines="0" w:before="0" w:afterLines="0" w:after="0" w:line="240" w:lineRule="auto"/>
              <w:ind w:firstLineChars="0" w:firstLine="0"/>
              <w:jc w:val="center"/>
              <w:rPr>
                <w:b/>
                <w:kern w:val="0"/>
                <w:sz w:val="21"/>
                <w:szCs w:val="21"/>
              </w:rPr>
            </w:pPr>
            <w:r>
              <w:rPr>
                <w:b/>
                <w:kern w:val="0"/>
                <w:sz w:val="21"/>
                <w:szCs w:val="21"/>
              </w:rPr>
              <w:t>业绩考核条件</w:t>
            </w:r>
          </w:p>
        </w:tc>
      </w:tr>
      <w:tr w:rsidR="00ED41BD" w14:paraId="0E47FB2C" w14:textId="77777777" w:rsidTr="001132B2">
        <w:trPr>
          <w:trHeight w:val="1025"/>
        </w:trPr>
        <w:tc>
          <w:tcPr>
            <w:tcW w:w="1245" w:type="pct"/>
            <w:shd w:val="clear" w:color="auto" w:fill="FFFFFF"/>
            <w:tcMar>
              <w:top w:w="75" w:type="dxa"/>
              <w:left w:w="75" w:type="dxa"/>
              <w:bottom w:w="75" w:type="dxa"/>
              <w:right w:w="75" w:type="dxa"/>
            </w:tcMar>
            <w:vAlign w:val="center"/>
          </w:tcPr>
          <w:p w14:paraId="7A5E3E91" w14:textId="77777777" w:rsidR="00ED41BD" w:rsidRDefault="00B40FAF">
            <w:pPr>
              <w:widowControl/>
              <w:spacing w:beforeLines="0" w:before="0" w:afterLines="0" w:after="0" w:line="240" w:lineRule="auto"/>
              <w:ind w:firstLineChars="0" w:firstLine="0"/>
              <w:jc w:val="center"/>
              <w:rPr>
                <w:kern w:val="0"/>
                <w:sz w:val="21"/>
                <w:szCs w:val="21"/>
              </w:rPr>
            </w:pPr>
            <w:r>
              <w:rPr>
                <w:kern w:val="0"/>
                <w:sz w:val="21"/>
                <w:szCs w:val="21"/>
              </w:rPr>
              <w:t>第</w:t>
            </w:r>
            <w:r>
              <w:rPr>
                <w:rFonts w:hint="eastAsia"/>
                <w:kern w:val="0"/>
                <w:sz w:val="21"/>
                <w:szCs w:val="21"/>
              </w:rPr>
              <w:t>一</w:t>
            </w:r>
            <w:r>
              <w:rPr>
                <w:kern w:val="0"/>
                <w:sz w:val="21"/>
                <w:szCs w:val="21"/>
              </w:rPr>
              <w:t>个解除限售期</w:t>
            </w:r>
          </w:p>
        </w:tc>
        <w:tc>
          <w:tcPr>
            <w:tcW w:w="3755" w:type="pct"/>
            <w:shd w:val="clear" w:color="auto" w:fill="FFFFFF"/>
            <w:tcMar>
              <w:top w:w="75" w:type="dxa"/>
              <w:left w:w="75" w:type="dxa"/>
              <w:bottom w:w="75" w:type="dxa"/>
              <w:right w:w="75" w:type="dxa"/>
            </w:tcMar>
            <w:vAlign w:val="center"/>
          </w:tcPr>
          <w:p w14:paraId="0C93315F" w14:textId="77777777" w:rsidR="00ED41BD" w:rsidRDefault="00B40FAF">
            <w:pPr>
              <w:widowControl/>
              <w:spacing w:beforeLines="0" w:before="0" w:afterLines="0" w:after="0" w:line="240" w:lineRule="auto"/>
              <w:ind w:firstLineChars="0" w:firstLine="0"/>
              <w:rPr>
                <w:kern w:val="0"/>
                <w:sz w:val="21"/>
                <w:szCs w:val="21"/>
              </w:rPr>
            </w:pPr>
            <w:r>
              <w:rPr>
                <w:rFonts w:hint="eastAsia"/>
                <w:kern w:val="0"/>
                <w:sz w:val="21"/>
                <w:szCs w:val="21"/>
              </w:rPr>
              <w:t>1</w:t>
            </w:r>
            <w:r>
              <w:rPr>
                <w:rFonts w:hint="eastAsia"/>
                <w:kern w:val="0"/>
                <w:sz w:val="21"/>
                <w:szCs w:val="21"/>
              </w:rPr>
              <w:t>、以</w:t>
            </w:r>
            <w:r>
              <w:rPr>
                <w:rFonts w:hint="eastAsia"/>
                <w:kern w:val="0"/>
                <w:sz w:val="21"/>
                <w:szCs w:val="21"/>
              </w:rPr>
              <w:t>2020</w:t>
            </w:r>
            <w:r>
              <w:rPr>
                <w:rFonts w:hint="eastAsia"/>
                <w:kern w:val="0"/>
                <w:sz w:val="21"/>
                <w:szCs w:val="21"/>
              </w:rPr>
              <w:t>年净利润为基数，</w:t>
            </w:r>
            <w:r>
              <w:rPr>
                <w:rFonts w:hint="eastAsia"/>
                <w:kern w:val="0"/>
                <w:sz w:val="21"/>
                <w:szCs w:val="21"/>
              </w:rPr>
              <w:t>2022</w:t>
            </w:r>
            <w:r>
              <w:rPr>
                <w:rFonts w:hint="eastAsia"/>
                <w:kern w:val="0"/>
                <w:sz w:val="21"/>
                <w:szCs w:val="21"/>
              </w:rPr>
              <w:t>年度净利润增长率不低于</w:t>
            </w:r>
            <w:r>
              <w:rPr>
                <w:rFonts w:hint="eastAsia"/>
                <w:kern w:val="0"/>
                <w:sz w:val="21"/>
                <w:szCs w:val="21"/>
              </w:rPr>
              <w:t>20%</w:t>
            </w:r>
            <w:r>
              <w:rPr>
                <w:rFonts w:hint="eastAsia"/>
                <w:kern w:val="0"/>
                <w:sz w:val="21"/>
                <w:szCs w:val="21"/>
              </w:rPr>
              <w:t>，且不低于同行业平均水平；</w:t>
            </w:r>
          </w:p>
          <w:p w14:paraId="05D9C42F" w14:textId="77777777" w:rsidR="00ED41BD" w:rsidRDefault="00B40FAF">
            <w:pPr>
              <w:widowControl/>
              <w:spacing w:beforeLines="0" w:before="0" w:afterLines="0" w:after="0" w:line="240" w:lineRule="auto"/>
              <w:ind w:firstLineChars="0" w:firstLine="0"/>
              <w:rPr>
                <w:kern w:val="0"/>
                <w:sz w:val="21"/>
                <w:szCs w:val="21"/>
                <w:highlight w:val="yellow"/>
              </w:rPr>
            </w:pPr>
            <w:r>
              <w:rPr>
                <w:rFonts w:hint="eastAsia"/>
                <w:kern w:val="0"/>
                <w:sz w:val="21"/>
                <w:szCs w:val="21"/>
              </w:rPr>
              <w:t>2</w:t>
            </w:r>
            <w:r>
              <w:rPr>
                <w:rFonts w:hint="eastAsia"/>
                <w:kern w:val="0"/>
                <w:sz w:val="21"/>
                <w:szCs w:val="21"/>
              </w:rPr>
              <w:t>、</w:t>
            </w:r>
            <w:r>
              <w:rPr>
                <w:rFonts w:hint="eastAsia"/>
                <w:kern w:val="0"/>
                <w:sz w:val="21"/>
                <w:szCs w:val="21"/>
              </w:rPr>
              <w:t>2022</w:t>
            </w:r>
            <w:r>
              <w:rPr>
                <w:rFonts w:hint="eastAsia"/>
                <w:kern w:val="0"/>
                <w:sz w:val="21"/>
                <w:szCs w:val="21"/>
              </w:rPr>
              <w:t>年度每股收益不低于</w:t>
            </w:r>
            <w:r>
              <w:rPr>
                <w:rFonts w:hint="eastAsia"/>
                <w:kern w:val="0"/>
                <w:sz w:val="21"/>
                <w:szCs w:val="21"/>
              </w:rPr>
              <w:t>1.60</w:t>
            </w:r>
            <w:r>
              <w:rPr>
                <w:rFonts w:hint="eastAsia"/>
                <w:kern w:val="0"/>
                <w:sz w:val="21"/>
                <w:szCs w:val="21"/>
              </w:rPr>
              <w:t>元</w:t>
            </w:r>
            <w:r>
              <w:rPr>
                <w:rFonts w:hint="eastAsia"/>
                <w:kern w:val="0"/>
                <w:sz w:val="21"/>
                <w:szCs w:val="21"/>
              </w:rPr>
              <w:t>/</w:t>
            </w:r>
            <w:r>
              <w:rPr>
                <w:rFonts w:hint="eastAsia"/>
                <w:kern w:val="0"/>
                <w:sz w:val="21"/>
                <w:szCs w:val="21"/>
              </w:rPr>
              <w:t>股，且不低于同行业平均水平。</w:t>
            </w:r>
          </w:p>
        </w:tc>
      </w:tr>
      <w:tr w:rsidR="00ED41BD" w14:paraId="0608CE53" w14:textId="77777777">
        <w:trPr>
          <w:trHeight w:val="397"/>
        </w:trPr>
        <w:tc>
          <w:tcPr>
            <w:tcW w:w="1245" w:type="pct"/>
            <w:shd w:val="clear" w:color="auto" w:fill="FFFFFF"/>
            <w:tcMar>
              <w:top w:w="75" w:type="dxa"/>
              <w:left w:w="75" w:type="dxa"/>
              <w:bottom w:w="75" w:type="dxa"/>
              <w:right w:w="75" w:type="dxa"/>
            </w:tcMar>
            <w:vAlign w:val="center"/>
          </w:tcPr>
          <w:p w14:paraId="7A7B6E05" w14:textId="77777777" w:rsidR="00ED41BD" w:rsidRDefault="00B40FAF">
            <w:pPr>
              <w:widowControl/>
              <w:spacing w:beforeLines="0" w:before="0" w:afterLines="0" w:after="0" w:line="240" w:lineRule="auto"/>
              <w:ind w:firstLineChars="0" w:firstLine="0"/>
              <w:jc w:val="center"/>
              <w:rPr>
                <w:kern w:val="0"/>
                <w:sz w:val="21"/>
                <w:szCs w:val="21"/>
              </w:rPr>
            </w:pPr>
            <w:r>
              <w:rPr>
                <w:kern w:val="0"/>
                <w:sz w:val="21"/>
                <w:szCs w:val="21"/>
              </w:rPr>
              <w:t>第二个解除限售期</w:t>
            </w:r>
          </w:p>
        </w:tc>
        <w:tc>
          <w:tcPr>
            <w:tcW w:w="3755" w:type="pct"/>
            <w:shd w:val="clear" w:color="auto" w:fill="FFFFFF"/>
            <w:tcMar>
              <w:top w:w="75" w:type="dxa"/>
              <w:left w:w="75" w:type="dxa"/>
              <w:bottom w:w="75" w:type="dxa"/>
              <w:right w:w="75" w:type="dxa"/>
            </w:tcMar>
            <w:vAlign w:val="center"/>
          </w:tcPr>
          <w:p w14:paraId="6C38A801" w14:textId="77777777" w:rsidR="00ED41BD" w:rsidRDefault="00B40FAF">
            <w:pPr>
              <w:widowControl/>
              <w:spacing w:beforeLines="0" w:before="0" w:afterLines="0" w:after="0" w:line="240" w:lineRule="auto"/>
              <w:ind w:firstLineChars="0" w:firstLine="0"/>
              <w:rPr>
                <w:kern w:val="0"/>
                <w:sz w:val="21"/>
                <w:szCs w:val="21"/>
              </w:rPr>
            </w:pPr>
            <w:r>
              <w:rPr>
                <w:rFonts w:hint="eastAsia"/>
                <w:kern w:val="0"/>
                <w:sz w:val="21"/>
                <w:szCs w:val="21"/>
              </w:rPr>
              <w:t>1</w:t>
            </w:r>
            <w:r>
              <w:rPr>
                <w:rFonts w:hint="eastAsia"/>
                <w:kern w:val="0"/>
                <w:sz w:val="21"/>
                <w:szCs w:val="21"/>
              </w:rPr>
              <w:t>、以</w:t>
            </w:r>
            <w:r>
              <w:rPr>
                <w:rFonts w:hint="eastAsia"/>
                <w:kern w:val="0"/>
                <w:sz w:val="21"/>
                <w:szCs w:val="21"/>
              </w:rPr>
              <w:t>2020</w:t>
            </w:r>
            <w:r>
              <w:rPr>
                <w:rFonts w:hint="eastAsia"/>
                <w:kern w:val="0"/>
                <w:sz w:val="21"/>
                <w:szCs w:val="21"/>
              </w:rPr>
              <w:t>年净利润为基数，</w:t>
            </w:r>
            <w:r>
              <w:rPr>
                <w:rFonts w:hint="eastAsia"/>
                <w:kern w:val="0"/>
                <w:sz w:val="21"/>
                <w:szCs w:val="21"/>
              </w:rPr>
              <w:t>2023</w:t>
            </w:r>
            <w:r>
              <w:rPr>
                <w:rFonts w:hint="eastAsia"/>
                <w:kern w:val="0"/>
                <w:sz w:val="21"/>
                <w:szCs w:val="21"/>
              </w:rPr>
              <w:t>年度净利润增长率不低于</w:t>
            </w:r>
            <w:r>
              <w:rPr>
                <w:rFonts w:hint="eastAsia"/>
                <w:kern w:val="0"/>
                <w:sz w:val="21"/>
                <w:szCs w:val="21"/>
              </w:rPr>
              <w:t>30%</w:t>
            </w:r>
            <w:r>
              <w:rPr>
                <w:rFonts w:hint="eastAsia"/>
                <w:kern w:val="0"/>
                <w:sz w:val="21"/>
                <w:szCs w:val="21"/>
              </w:rPr>
              <w:t>，且不低于同行业平均水平；</w:t>
            </w:r>
          </w:p>
          <w:p w14:paraId="549227AC" w14:textId="77777777" w:rsidR="00ED41BD" w:rsidRDefault="00B40FAF">
            <w:pPr>
              <w:widowControl/>
              <w:spacing w:beforeLines="0" w:before="0" w:afterLines="0" w:after="0" w:line="240" w:lineRule="auto"/>
              <w:ind w:firstLineChars="0" w:firstLine="0"/>
              <w:rPr>
                <w:kern w:val="0"/>
                <w:sz w:val="21"/>
                <w:szCs w:val="21"/>
                <w:highlight w:val="yellow"/>
              </w:rPr>
            </w:pPr>
            <w:r>
              <w:rPr>
                <w:rFonts w:hint="eastAsia"/>
                <w:kern w:val="0"/>
                <w:sz w:val="21"/>
                <w:szCs w:val="21"/>
              </w:rPr>
              <w:t>2</w:t>
            </w:r>
            <w:r>
              <w:rPr>
                <w:rFonts w:hint="eastAsia"/>
                <w:kern w:val="0"/>
                <w:sz w:val="21"/>
                <w:szCs w:val="21"/>
              </w:rPr>
              <w:t>、</w:t>
            </w:r>
            <w:r>
              <w:rPr>
                <w:rFonts w:hint="eastAsia"/>
                <w:kern w:val="0"/>
                <w:sz w:val="21"/>
                <w:szCs w:val="21"/>
              </w:rPr>
              <w:t>2023</w:t>
            </w:r>
            <w:r>
              <w:rPr>
                <w:rFonts w:hint="eastAsia"/>
                <w:kern w:val="0"/>
                <w:sz w:val="21"/>
                <w:szCs w:val="21"/>
              </w:rPr>
              <w:t>年度每股收益不低于</w:t>
            </w:r>
            <w:r>
              <w:rPr>
                <w:rFonts w:hint="eastAsia"/>
                <w:kern w:val="0"/>
                <w:sz w:val="21"/>
                <w:szCs w:val="21"/>
              </w:rPr>
              <w:t>1.74</w:t>
            </w:r>
            <w:r>
              <w:rPr>
                <w:rFonts w:hint="eastAsia"/>
                <w:kern w:val="0"/>
                <w:sz w:val="21"/>
                <w:szCs w:val="21"/>
              </w:rPr>
              <w:t>元</w:t>
            </w:r>
            <w:r>
              <w:rPr>
                <w:rFonts w:hint="eastAsia"/>
                <w:kern w:val="0"/>
                <w:sz w:val="21"/>
                <w:szCs w:val="21"/>
              </w:rPr>
              <w:t>/</w:t>
            </w:r>
            <w:r>
              <w:rPr>
                <w:rFonts w:hint="eastAsia"/>
                <w:kern w:val="0"/>
                <w:sz w:val="21"/>
                <w:szCs w:val="21"/>
              </w:rPr>
              <w:t>股，且不低于同行业平均水平。</w:t>
            </w:r>
          </w:p>
        </w:tc>
      </w:tr>
      <w:tr w:rsidR="00ED41BD" w14:paraId="7C525937" w14:textId="77777777">
        <w:trPr>
          <w:trHeight w:val="397"/>
        </w:trPr>
        <w:tc>
          <w:tcPr>
            <w:tcW w:w="1245" w:type="pct"/>
            <w:shd w:val="clear" w:color="auto" w:fill="FFFFFF"/>
            <w:tcMar>
              <w:top w:w="75" w:type="dxa"/>
              <w:left w:w="75" w:type="dxa"/>
              <w:bottom w:w="75" w:type="dxa"/>
              <w:right w:w="75" w:type="dxa"/>
            </w:tcMar>
            <w:vAlign w:val="center"/>
          </w:tcPr>
          <w:p w14:paraId="1ADFFBA7" w14:textId="77777777" w:rsidR="00ED41BD" w:rsidRDefault="00B40FAF">
            <w:pPr>
              <w:widowControl/>
              <w:spacing w:beforeLines="0" w:before="0" w:afterLines="0" w:after="0" w:line="240" w:lineRule="auto"/>
              <w:ind w:firstLineChars="0" w:firstLine="0"/>
              <w:jc w:val="center"/>
              <w:rPr>
                <w:kern w:val="0"/>
                <w:sz w:val="21"/>
                <w:szCs w:val="21"/>
              </w:rPr>
            </w:pPr>
            <w:r>
              <w:rPr>
                <w:kern w:val="0"/>
                <w:sz w:val="21"/>
                <w:szCs w:val="21"/>
              </w:rPr>
              <w:t>第</w:t>
            </w:r>
            <w:r>
              <w:rPr>
                <w:rFonts w:hint="eastAsia"/>
                <w:kern w:val="0"/>
                <w:sz w:val="21"/>
                <w:szCs w:val="21"/>
              </w:rPr>
              <w:t>三</w:t>
            </w:r>
            <w:r>
              <w:rPr>
                <w:kern w:val="0"/>
                <w:sz w:val="21"/>
                <w:szCs w:val="21"/>
              </w:rPr>
              <w:t>个解除限售期</w:t>
            </w:r>
          </w:p>
        </w:tc>
        <w:tc>
          <w:tcPr>
            <w:tcW w:w="3755" w:type="pct"/>
            <w:shd w:val="clear" w:color="auto" w:fill="FFFFFF"/>
            <w:tcMar>
              <w:top w:w="75" w:type="dxa"/>
              <w:left w:w="75" w:type="dxa"/>
              <w:bottom w:w="75" w:type="dxa"/>
              <w:right w:w="75" w:type="dxa"/>
            </w:tcMar>
            <w:vAlign w:val="center"/>
          </w:tcPr>
          <w:p w14:paraId="1DC603AC" w14:textId="77777777" w:rsidR="00ED41BD" w:rsidRDefault="00B40FAF">
            <w:pPr>
              <w:widowControl/>
              <w:spacing w:beforeLines="0" w:before="0" w:afterLines="0" w:after="0" w:line="240" w:lineRule="auto"/>
              <w:ind w:firstLineChars="0" w:firstLine="0"/>
              <w:rPr>
                <w:kern w:val="0"/>
                <w:sz w:val="21"/>
                <w:szCs w:val="21"/>
              </w:rPr>
            </w:pPr>
            <w:r>
              <w:rPr>
                <w:rFonts w:hint="eastAsia"/>
                <w:kern w:val="0"/>
                <w:sz w:val="21"/>
                <w:szCs w:val="21"/>
              </w:rPr>
              <w:t>1</w:t>
            </w:r>
            <w:r>
              <w:rPr>
                <w:rFonts w:hint="eastAsia"/>
                <w:kern w:val="0"/>
                <w:sz w:val="21"/>
                <w:szCs w:val="21"/>
              </w:rPr>
              <w:t>、以</w:t>
            </w:r>
            <w:r>
              <w:rPr>
                <w:rFonts w:hint="eastAsia"/>
                <w:kern w:val="0"/>
                <w:sz w:val="21"/>
                <w:szCs w:val="21"/>
              </w:rPr>
              <w:t>2020</w:t>
            </w:r>
            <w:r>
              <w:rPr>
                <w:rFonts w:hint="eastAsia"/>
                <w:kern w:val="0"/>
                <w:sz w:val="21"/>
                <w:szCs w:val="21"/>
              </w:rPr>
              <w:t>年净利润为基数，</w:t>
            </w:r>
            <w:r>
              <w:rPr>
                <w:rFonts w:hint="eastAsia"/>
                <w:kern w:val="0"/>
                <w:sz w:val="21"/>
                <w:szCs w:val="21"/>
              </w:rPr>
              <w:t>2024</w:t>
            </w:r>
            <w:r>
              <w:rPr>
                <w:rFonts w:hint="eastAsia"/>
                <w:kern w:val="0"/>
                <w:sz w:val="21"/>
                <w:szCs w:val="21"/>
              </w:rPr>
              <w:t>年度净利润增长率不低于</w:t>
            </w:r>
            <w:r>
              <w:rPr>
                <w:rFonts w:hint="eastAsia"/>
                <w:kern w:val="0"/>
                <w:sz w:val="21"/>
                <w:szCs w:val="21"/>
              </w:rPr>
              <w:t>40%</w:t>
            </w:r>
            <w:r>
              <w:rPr>
                <w:rFonts w:hint="eastAsia"/>
                <w:kern w:val="0"/>
                <w:sz w:val="21"/>
                <w:szCs w:val="21"/>
              </w:rPr>
              <w:t>，且不低于同行业平均水平；</w:t>
            </w:r>
          </w:p>
          <w:p w14:paraId="50879455" w14:textId="77777777" w:rsidR="00ED41BD" w:rsidRDefault="00B40FAF">
            <w:pPr>
              <w:widowControl/>
              <w:spacing w:beforeLines="0" w:before="0" w:afterLines="0" w:after="0" w:line="240" w:lineRule="auto"/>
              <w:ind w:firstLineChars="0" w:firstLine="0"/>
              <w:rPr>
                <w:kern w:val="0"/>
                <w:sz w:val="21"/>
                <w:szCs w:val="21"/>
                <w:highlight w:val="yellow"/>
              </w:rPr>
            </w:pPr>
            <w:r>
              <w:rPr>
                <w:rFonts w:hint="eastAsia"/>
                <w:kern w:val="0"/>
                <w:sz w:val="21"/>
                <w:szCs w:val="21"/>
              </w:rPr>
              <w:t>2</w:t>
            </w:r>
            <w:r>
              <w:rPr>
                <w:rFonts w:hint="eastAsia"/>
                <w:kern w:val="0"/>
                <w:sz w:val="21"/>
                <w:szCs w:val="21"/>
              </w:rPr>
              <w:t>、</w:t>
            </w:r>
            <w:r>
              <w:rPr>
                <w:rFonts w:hint="eastAsia"/>
                <w:kern w:val="0"/>
                <w:sz w:val="21"/>
                <w:szCs w:val="21"/>
              </w:rPr>
              <w:t>2024</w:t>
            </w:r>
            <w:r>
              <w:rPr>
                <w:rFonts w:hint="eastAsia"/>
                <w:kern w:val="0"/>
                <w:sz w:val="21"/>
                <w:szCs w:val="21"/>
              </w:rPr>
              <w:t>年度每股收益不低于</w:t>
            </w:r>
            <w:r>
              <w:rPr>
                <w:rFonts w:hint="eastAsia"/>
                <w:kern w:val="0"/>
                <w:sz w:val="21"/>
                <w:szCs w:val="21"/>
              </w:rPr>
              <w:t>1.87</w:t>
            </w:r>
            <w:r>
              <w:rPr>
                <w:rFonts w:hint="eastAsia"/>
                <w:kern w:val="0"/>
                <w:sz w:val="21"/>
                <w:szCs w:val="21"/>
              </w:rPr>
              <w:t>元</w:t>
            </w:r>
            <w:r>
              <w:rPr>
                <w:rFonts w:hint="eastAsia"/>
                <w:kern w:val="0"/>
                <w:sz w:val="21"/>
                <w:szCs w:val="21"/>
              </w:rPr>
              <w:t>/</w:t>
            </w:r>
            <w:r>
              <w:rPr>
                <w:rFonts w:hint="eastAsia"/>
                <w:kern w:val="0"/>
                <w:sz w:val="21"/>
                <w:szCs w:val="21"/>
              </w:rPr>
              <w:t>股，且不低于同行业平均水平。</w:t>
            </w:r>
          </w:p>
        </w:tc>
      </w:tr>
    </w:tbl>
    <w:bookmarkEnd w:id="13"/>
    <w:p w14:paraId="7E359919" w14:textId="77777777" w:rsidR="00ED41BD" w:rsidRDefault="00B40FAF">
      <w:pPr>
        <w:spacing w:beforeLines="0" w:before="0" w:afterLines="0" w:after="0"/>
        <w:ind w:firstLine="480"/>
      </w:pPr>
      <w:r>
        <w:rPr>
          <w:rFonts w:hint="eastAsia"/>
        </w:rPr>
        <w:t>若限制性股票某个解除限售期的公司业绩考核目标未达成，则所有激励对象当期限制性股票不可解除限售，由公司回购注销，回购价格为授予价格。</w:t>
      </w:r>
    </w:p>
    <w:p w14:paraId="693F59AD" w14:textId="77777777" w:rsidR="00ED41BD" w:rsidRDefault="00B40FAF">
      <w:pPr>
        <w:pStyle w:val="3"/>
        <w:spacing w:beforeLines="0" w:before="0" w:afterLines="0" w:after="0"/>
        <w:ind w:firstLine="482"/>
      </w:pPr>
      <w:r>
        <w:t>（四）</w:t>
      </w:r>
      <w:r>
        <w:rPr>
          <w:rFonts w:ascii="宋体" w:hAnsi="宋体" w:hint="eastAsia"/>
        </w:rPr>
        <w:t>激励对象层面的个人绩效考核</w:t>
      </w:r>
    </w:p>
    <w:p w14:paraId="3E603CF5" w14:textId="77777777" w:rsidR="00ED41BD" w:rsidRDefault="00B40FAF">
      <w:pPr>
        <w:spacing w:beforeLines="0" w:before="0" w:afterLines="0" w:after="0"/>
        <w:ind w:firstLine="480"/>
        <w:rPr>
          <w:color w:val="000000" w:themeColor="text1"/>
        </w:rPr>
      </w:pPr>
      <w:r>
        <w:rPr>
          <w:rFonts w:hint="eastAsia"/>
          <w:szCs w:val="24"/>
        </w:rPr>
        <w:t>激励对象按照公司《</w:t>
      </w:r>
      <w:r>
        <w:rPr>
          <w:rFonts w:hint="eastAsia"/>
          <w:szCs w:val="24"/>
        </w:rPr>
        <w:t>2021</w:t>
      </w:r>
      <w:r>
        <w:rPr>
          <w:rFonts w:hint="eastAsia"/>
          <w:szCs w:val="24"/>
        </w:rPr>
        <w:t>年</w:t>
      </w:r>
      <w:r>
        <w:rPr>
          <w:rFonts w:hint="eastAsia"/>
          <w:szCs w:val="24"/>
        </w:rPr>
        <w:t>A</w:t>
      </w:r>
      <w:r>
        <w:rPr>
          <w:rFonts w:hint="eastAsia"/>
          <w:szCs w:val="24"/>
        </w:rPr>
        <w:t>股限制性股票激励计划实施考核管理办法》分年度进行考核，根据个人的绩效考评评价指标确定考评结果，考核评价参考如下：</w:t>
      </w:r>
    </w:p>
    <w:tbl>
      <w:tblPr>
        <w:tblW w:w="487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8"/>
        <w:gridCol w:w="1510"/>
        <w:gridCol w:w="1408"/>
        <w:gridCol w:w="1610"/>
        <w:gridCol w:w="1610"/>
      </w:tblGrid>
      <w:tr w:rsidR="00ED41BD" w14:paraId="7424E0E1" w14:textId="77777777">
        <w:trPr>
          <w:trHeight w:val="402"/>
          <w:jc w:val="center"/>
        </w:trPr>
        <w:tc>
          <w:tcPr>
            <w:tcW w:w="1199" w:type="pct"/>
            <w:shd w:val="clear" w:color="auto" w:fill="BFBFBF" w:themeFill="background1" w:themeFillShade="BF"/>
            <w:tcMar>
              <w:top w:w="0" w:type="dxa"/>
              <w:left w:w="108" w:type="dxa"/>
              <w:bottom w:w="0" w:type="dxa"/>
              <w:right w:w="108" w:type="dxa"/>
            </w:tcMar>
            <w:vAlign w:val="center"/>
          </w:tcPr>
          <w:p w14:paraId="0D0F4731" w14:textId="77777777" w:rsidR="00ED41BD" w:rsidRDefault="00B40FAF">
            <w:pPr>
              <w:widowControl/>
              <w:spacing w:beforeLines="0" w:before="0" w:afterLines="0" w:after="0" w:line="240" w:lineRule="auto"/>
              <w:ind w:firstLineChars="0" w:firstLine="0"/>
              <w:jc w:val="center"/>
              <w:rPr>
                <w:b/>
                <w:kern w:val="0"/>
                <w:sz w:val="21"/>
                <w:szCs w:val="21"/>
              </w:rPr>
            </w:pPr>
            <w:r>
              <w:rPr>
                <w:rFonts w:hint="eastAsia"/>
                <w:b/>
                <w:kern w:val="0"/>
                <w:sz w:val="21"/>
                <w:szCs w:val="21"/>
              </w:rPr>
              <w:t>考评结果</w:t>
            </w:r>
          </w:p>
        </w:tc>
        <w:tc>
          <w:tcPr>
            <w:tcW w:w="935" w:type="pct"/>
            <w:shd w:val="clear" w:color="auto" w:fill="BFBFBF" w:themeFill="background1" w:themeFillShade="BF"/>
            <w:tcMar>
              <w:top w:w="0" w:type="dxa"/>
              <w:left w:w="108" w:type="dxa"/>
              <w:bottom w:w="0" w:type="dxa"/>
              <w:right w:w="108" w:type="dxa"/>
            </w:tcMar>
            <w:vAlign w:val="center"/>
          </w:tcPr>
          <w:p w14:paraId="1E2AE185" w14:textId="77777777" w:rsidR="00ED41BD" w:rsidRDefault="00B40FAF">
            <w:pPr>
              <w:widowControl/>
              <w:spacing w:beforeLines="0" w:before="0" w:afterLines="0" w:after="0" w:line="240" w:lineRule="auto"/>
              <w:ind w:firstLineChars="0" w:firstLine="0"/>
              <w:jc w:val="center"/>
              <w:rPr>
                <w:b/>
                <w:kern w:val="0"/>
                <w:sz w:val="21"/>
                <w:szCs w:val="21"/>
              </w:rPr>
            </w:pPr>
            <w:r>
              <w:rPr>
                <w:rFonts w:hint="eastAsia"/>
                <w:b/>
                <w:kern w:val="0"/>
                <w:sz w:val="21"/>
                <w:szCs w:val="21"/>
              </w:rPr>
              <w:t>优秀（</w:t>
            </w:r>
            <w:r>
              <w:rPr>
                <w:b/>
                <w:kern w:val="0"/>
                <w:sz w:val="21"/>
                <w:szCs w:val="21"/>
              </w:rPr>
              <w:t>A</w:t>
            </w:r>
            <w:r>
              <w:rPr>
                <w:rFonts w:hint="eastAsia"/>
                <w:b/>
                <w:kern w:val="0"/>
                <w:sz w:val="21"/>
                <w:szCs w:val="21"/>
              </w:rPr>
              <w:t>）</w:t>
            </w:r>
          </w:p>
        </w:tc>
        <w:tc>
          <w:tcPr>
            <w:tcW w:w="872" w:type="pct"/>
            <w:shd w:val="clear" w:color="auto" w:fill="BFBFBF" w:themeFill="background1" w:themeFillShade="BF"/>
            <w:tcMar>
              <w:top w:w="0" w:type="dxa"/>
              <w:left w:w="108" w:type="dxa"/>
              <w:bottom w:w="0" w:type="dxa"/>
              <w:right w:w="108" w:type="dxa"/>
            </w:tcMar>
            <w:vAlign w:val="center"/>
          </w:tcPr>
          <w:p w14:paraId="6E1A6010" w14:textId="77777777" w:rsidR="00ED41BD" w:rsidRDefault="00B40FAF">
            <w:pPr>
              <w:widowControl/>
              <w:spacing w:beforeLines="0" w:before="0" w:afterLines="0" w:after="0" w:line="240" w:lineRule="auto"/>
              <w:ind w:firstLineChars="0" w:firstLine="0"/>
              <w:jc w:val="center"/>
              <w:rPr>
                <w:b/>
                <w:kern w:val="0"/>
                <w:sz w:val="21"/>
                <w:szCs w:val="21"/>
              </w:rPr>
            </w:pPr>
            <w:r>
              <w:rPr>
                <w:rFonts w:hint="eastAsia"/>
                <w:b/>
                <w:kern w:val="0"/>
                <w:sz w:val="21"/>
                <w:szCs w:val="21"/>
              </w:rPr>
              <w:t>良好（</w:t>
            </w:r>
            <w:r>
              <w:rPr>
                <w:b/>
                <w:kern w:val="0"/>
                <w:sz w:val="21"/>
                <w:szCs w:val="21"/>
              </w:rPr>
              <w:t>B</w:t>
            </w:r>
            <w:r>
              <w:rPr>
                <w:rFonts w:hint="eastAsia"/>
                <w:b/>
                <w:kern w:val="0"/>
                <w:sz w:val="21"/>
                <w:szCs w:val="21"/>
              </w:rPr>
              <w:t>）</w:t>
            </w:r>
          </w:p>
        </w:tc>
        <w:tc>
          <w:tcPr>
            <w:tcW w:w="997" w:type="pct"/>
            <w:shd w:val="clear" w:color="auto" w:fill="BFBFBF" w:themeFill="background1" w:themeFillShade="BF"/>
            <w:tcMar>
              <w:top w:w="0" w:type="dxa"/>
              <w:left w:w="108" w:type="dxa"/>
              <w:bottom w:w="0" w:type="dxa"/>
              <w:right w:w="108" w:type="dxa"/>
            </w:tcMar>
            <w:vAlign w:val="center"/>
          </w:tcPr>
          <w:p w14:paraId="04E44139" w14:textId="77777777" w:rsidR="00ED41BD" w:rsidRDefault="00B40FAF">
            <w:pPr>
              <w:widowControl/>
              <w:spacing w:beforeLines="0" w:before="0" w:afterLines="0" w:after="0" w:line="240" w:lineRule="auto"/>
              <w:ind w:firstLineChars="0" w:firstLine="0"/>
              <w:jc w:val="center"/>
              <w:rPr>
                <w:b/>
                <w:kern w:val="0"/>
                <w:sz w:val="21"/>
                <w:szCs w:val="21"/>
              </w:rPr>
            </w:pPr>
            <w:r>
              <w:rPr>
                <w:rFonts w:hint="eastAsia"/>
                <w:b/>
                <w:kern w:val="0"/>
                <w:sz w:val="21"/>
                <w:szCs w:val="21"/>
              </w:rPr>
              <w:t>达标（</w:t>
            </w:r>
            <w:r>
              <w:rPr>
                <w:rFonts w:hint="eastAsia"/>
                <w:b/>
                <w:kern w:val="0"/>
                <w:sz w:val="21"/>
                <w:szCs w:val="21"/>
              </w:rPr>
              <w:t>C</w:t>
            </w:r>
            <w:r>
              <w:rPr>
                <w:rFonts w:hint="eastAsia"/>
                <w:b/>
                <w:kern w:val="0"/>
                <w:sz w:val="21"/>
                <w:szCs w:val="21"/>
              </w:rPr>
              <w:t>）</w:t>
            </w:r>
          </w:p>
        </w:tc>
        <w:tc>
          <w:tcPr>
            <w:tcW w:w="997" w:type="pct"/>
            <w:shd w:val="clear" w:color="auto" w:fill="BFBFBF" w:themeFill="background1" w:themeFillShade="BF"/>
            <w:tcMar>
              <w:top w:w="0" w:type="dxa"/>
              <w:left w:w="108" w:type="dxa"/>
              <w:bottom w:w="0" w:type="dxa"/>
              <w:right w:w="108" w:type="dxa"/>
            </w:tcMar>
            <w:vAlign w:val="center"/>
          </w:tcPr>
          <w:p w14:paraId="43A6E17A" w14:textId="77777777" w:rsidR="00ED41BD" w:rsidRDefault="00B40FAF">
            <w:pPr>
              <w:widowControl/>
              <w:spacing w:beforeLines="0" w:before="0" w:afterLines="0" w:after="0" w:line="240" w:lineRule="auto"/>
              <w:ind w:firstLineChars="0" w:firstLine="0"/>
              <w:jc w:val="center"/>
              <w:rPr>
                <w:b/>
                <w:kern w:val="0"/>
                <w:sz w:val="21"/>
                <w:szCs w:val="21"/>
              </w:rPr>
            </w:pPr>
            <w:r>
              <w:rPr>
                <w:rFonts w:hint="eastAsia"/>
                <w:b/>
                <w:kern w:val="0"/>
                <w:sz w:val="21"/>
                <w:szCs w:val="21"/>
              </w:rPr>
              <w:t>不合格（</w:t>
            </w:r>
            <w:r>
              <w:rPr>
                <w:b/>
                <w:kern w:val="0"/>
                <w:sz w:val="21"/>
                <w:szCs w:val="21"/>
              </w:rPr>
              <w:t>D</w:t>
            </w:r>
            <w:r>
              <w:rPr>
                <w:rFonts w:hint="eastAsia"/>
                <w:b/>
                <w:kern w:val="0"/>
                <w:sz w:val="21"/>
                <w:szCs w:val="21"/>
              </w:rPr>
              <w:t>）</w:t>
            </w:r>
          </w:p>
        </w:tc>
      </w:tr>
      <w:tr w:rsidR="00ED41BD" w14:paraId="2A893E2C" w14:textId="77777777">
        <w:trPr>
          <w:trHeight w:val="402"/>
          <w:jc w:val="center"/>
        </w:trPr>
        <w:tc>
          <w:tcPr>
            <w:tcW w:w="1199" w:type="pct"/>
            <w:tcMar>
              <w:top w:w="0" w:type="dxa"/>
              <w:left w:w="108" w:type="dxa"/>
              <w:bottom w:w="0" w:type="dxa"/>
              <w:right w:w="108" w:type="dxa"/>
            </w:tcMar>
            <w:vAlign w:val="center"/>
          </w:tcPr>
          <w:p w14:paraId="45D41698" w14:textId="19BFBD52" w:rsidR="00ED41BD" w:rsidRDefault="00B40FAF">
            <w:pPr>
              <w:widowControl/>
              <w:spacing w:beforeLines="0" w:before="0" w:afterLines="0" w:after="0" w:line="240" w:lineRule="auto"/>
              <w:ind w:firstLineChars="0" w:firstLine="0"/>
              <w:jc w:val="center"/>
              <w:rPr>
                <w:kern w:val="0"/>
                <w:sz w:val="21"/>
                <w:szCs w:val="21"/>
              </w:rPr>
            </w:pPr>
            <w:r>
              <w:rPr>
                <w:rFonts w:hint="eastAsia"/>
                <w:kern w:val="0"/>
                <w:sz w:val="21"/>
                <w:szCs w:val="21"/>
              </w:rPr>
              <w:t>标注系数</w:t>
            </w:r>
          </w:p>
        </w:tc>
        <w:tc>
          <w:tcPr>
            <w:tcW w:w="934" w:type="pct"/>
            <w:tcMar>
              <w:top w:w="0" w:type="dxa"/>
              <w:left w:w="108" w:type="dxa"/>
              <w:bottom w:w="0" w:type="dxa"/>
              <w:right w:w="108" w:type="dxa"/>
            </w:tcMar>
            <w:vAlign w:val="center"/>
          </w:tcPr>
          <w:p w14:paraId="74738C9F" w14:textId="77777777" w:rsidR="00ED41BD" w:rsidRDefault="00B40FAF">
            <w:pPr>
              <w:widowControl/>
              <w:spacing w:beforeLines="0" w:before="0" w:afterLines="0" w:after="0" w:line="240" w:lineRule="auto"/>
              <w:ind w:firstLineChars="0" w:firstLine="0"/>
              <w:jc w:val="center"/>
              <w:rPr>
                <w:kern w:val="0"/>
                <w:sz w:val="21"/>
                <w:szCs w:val="21"/>
              </w:rPr>
            </w:pPr>
            <w:r>
              <w:rPr>
                <w:kern w:val="0"/>
                <w:sz w:val="21"/>
                <w:szCs w:val="21"/>
              </w:rPr>
              <w:t>1.0</w:t>
            </w:r>
          </w:p>
        </w:tc>
        <w:tc>
          <w:tcPr>
            <w:tcW w:w="872" w:type="pct"/>
            <w:vAlign w:val="center"/>
          </w:tcPr>
          <w:p w14:paraId="0FE6B3F0" w14:textId="77777777" w:rsidR="00ED41BD" w:rsidRDefault="00B40FAF">
            <w:pPr>
              <w:widowControl/>
              <w:spacing w:beforeLines="0" w:before="0" w:afterLines="0" w:after="0" w:line="240" w:lineRule="auto"/>
              <w:ind w:firstLineChars="0" w:firstLine="0"/>
              <w:jc w:val="center"/>
              <w:rPr>
                <w:kern w:val="0"/>
                <w:sz w:val="21"/>
                <w:szCs w:val="21"/>
              </w:rPr>
            </w:pPr>
            <w:r>
              <w:rPr>
                <w:rFonts w:hint="eastAsia"/>
                <w:kern w:val="0"/>
                <w:sz w:val="21"/>
                <w:szCs w:val="21"/>
              </w:rPr>
              <w:t>1</w:t>
            </w:r>
            <w:r>
              <w:rPr>
                <w:kern w:val="0"/>
                <w:sz w:val="21"/>
                <w:szCs w:val="21"/>
              </w:rPr>
              <w:t>.0</w:t>
            </w:r>
          </w:p>
        </w:tc>
        <w:tc>
          <w:tcPr>
            <w:tcW w:w="997" w:type="pct"/>
            <w:tcMar>
              <w:top w:w="0" w:type="dxa"/>
              <w:left w:w="108" w:type="dxa"/>
              <w:bottom w:w="0" w:type="dxa"/>
              <w:right w:w="108" w:type="dxa"/>
            </w:tcMar>
            <w:vAlign w:val="center"/>
          </w:tcPr>
          <w:p w14:paraId="2091C18D" w14:textId="77777777" w:rsidR="00ED41BD" w:rsidRDefault="00B40FAF">
            <w:pPr>
              <w:widowControl/>
              <w:spacing w:beforeLines="0" w:before="0" w:afterLines="0" w:after="0" w:line="240" w:lineRule="auto"/>
              <w:ind w:firstLineChars="0" w:firstLine="0"/>
              <w:jc w:val="center"/>
              <w:rPr>
                <w:kern w:val="0"/>
                <w:sz w:val="21"/>
                <w:szCs w:val="21"/>
              </w:rPr>
            </w:pPr>
            <w:r>
              <w:rPr>
                <w:rFonts w:hint="eastAsia"/>
                <w:kern w:val="0"/>
                <w:sz w:val="21"/>
                <w:szCs w:val="21"/>
              </w:rPr>
              <w:t>0.</w:t>
            </w:r>
            <w:r>
              <w:rPr>
                <w:kern w:val="0"/>
                <w:sz w:val="21"/>
                <w:szCs w:val="21"/>
              </w:rPr>
              <w:t>8</w:t>
            </w:r>
          </w:p>
        </w:tc>
        <w:tc>
          <w:tcPr>
            <w:tcW w:w="997" w:type="pct"/>
            <w:tcMar>
              <w:top w:w="0" w:type="dxa"/>
              <w:left w:w="108" w:type="dxa"/>
              <w:bottom w:w="0" w:type="dxa"/>
              <w:right w:w="108" w:type="dxa"/>
            </w:tcMar>
            <w:vAlign w:val="center"/>
          </w:tcPr>
          <w:p w14:paraId="12BAFD04" w14:textId="77777777" w:rsidR="00ED41BD" w:rsidRDefault="00B40FAF">
            <w:pPr>
              <w:widowControl/>
              <w:spacing w:beforeLines="0" w:before="0" w:afterLines="0" w:after="0" w:line="240" w:lineRule="auto"/>
              <w:ind w:firstLineChars="0" w:firstLine="0"/>
              <w:jc w:val="center"/>
              <w:rPr>
                <w:kern w:val="0"/>
                <w:sz w:val="21"/>
                <w:szCs w:val="21"/>
              </w:rPr>
            </w:pPr>
            <w:r>
              <w:rPr>
                <w:kern w:val="0"/>
                <w:sz w:val="21"/>
                <w:szCs w:val="21"/>
              </w:rPr>
              <w:t>0</w:t>
            </w:r>
          </w:p>
        </w:tc>
      </w:tr>
    </w:tbl>
    <w:p w14:paraId="6E22EEE8" w14:textId="77777777" w:rsidR="00ED41BD" w:rsidRDefault="00B40FAF">
      <w:pPr>
        <w:spacing w:beforeLines="0" w:before="0" w:afterLines="0" w:after="0"/>
        <w:ind w:firstLine="480"/>
        <w:rPr>
          <w:szCs w:val="24"/>
        </w:rPr>
      </w:pPr>
      <w:r>
        <w:rPr>
          <w:rFonts w:hint="eastAsia"/>
          <w:szCs w:val="24"/>
        </w:rPr>
        <w:t>个人当年度实际解除限售额度＝标准系数×个人当年度计划解除限售额度。</w:t>
      </w:r>
    </w:p>
    <w:p w14:paraId="4D341AB7" w14:textId="77777777" w:rsidR="00ED41BD" w:rsidRDefault="00B40FAF">
      <w:pPr>
        <w:spacing w:beforeLines="0" w:before="0" w:afterLines="0" w:after="0"/>
        <w:ind w:firstLine="480"/>
        <w:rPr>
          <w:szCs w:val="24"/>
        </w:rPr>
      </w:pPr>
      <w:r>
        <w:rPr>
          <w:rFonts w:hint="eastAsia"/>
          <w:szCs w:val="24"/>
        </w:rPr>
        <w:t>因个人层面绩效考核结果导致当期不可解除限售的限制性股票不得递延至下期解除限售，由公司回购注销，回购价格为授予价格。</w:t>
      </w:r>
    </w:p>
    <w:p w14:paraId="62F1AFA0"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lastRenderedPageBreak/>
        <w:t>三、考核指标的科学性和合理性说明</w:t>
      </w:r>
    </w:p>
    <w:p w14:paraId="6CEB8276" w14:textId="77777777" w:rsidR="00ED41BD" w:rsidRDefault="00B40FAF">
      <w:pPr>
        <w:spacing w:beforeLines="0" w:before="0" w:afterLines="0" w:after="0"/>
        <w:ind w:firstLine="480"/>
        <w:rPr>
          <w:rFonts w:ascii="宋体" w:hAnsi="宋体" w:cs="宋体"/>
          <w:kern w:val="0"/>
          <w:szCs w:val="24"/>
        </w:rPr>
      </w:pPr>
      <w:r>
        <w:rPr>
          <w:rFonts w:ascii="宋体" w:hAnsi="宋体" w:cs="宋体" w:hint="eastAsia"/>
          <w:kern w:val="0"/>
          <w:szCs w:val="24"/>
        </w:rPr>
        <w:t>本激励计划考核指标分为两个层次，分别为公司层面业绩考核、激励对象个人层面绩效考核。</w:t>
      </w:r>
    </w:p>
    <w:p w14:paraId="21F8D3F1" w14:textId="77777777" w:rsidR="00ED41BD" w:rsidRDefault="00B40FAF">
      <w:pPr>
        <w:spacing w:beforeLines="0" w:before="0" w:afterLines="0" w:after="0"/>
        <w:ind w:firstLine="480"/>
        <w:rPr>
          <w:rFonts w:ascii="宋体" w:hAnsi="宋体" w:cs="宋体"/>
          <w:kern w:val="0"/>
          <w:szCs w:val="24"/>
        </w:rPr>
      </w:pPr>
      <w:r>
        <w:rPr>
          <w:rFonts w:ascii="宋体" w:hAnsi="宋体" w:cs="宋体" w:hint="eastAsia"/>
          <w:kern w:val="0"/>
          <w:szCs w:val="24"/>
        </w:rPr>
        <w:t>公司层面业绩考核指标体系包括净利润增长率和每股收益。净利润增长率反映公司的实际盈利能力；每股收益反映股东回报和公司价值创造水平，两者结合后形成了一个完善的指标体系。公司在设置业绩考核指标时，主要考虑了公司所处行业的发展前景、公司未来业绩水平、公司战略发展方向等因素，从有利于公司持续的发展，同时具有可行性、可实现性的角度，合理设置了本计划的公司业绩考核指标。上述公司业绩指标的设置，符合公司的经营现状及未来的发展规划，有利于公司强化盈利能力，实现全体股东利益最大化。</w:t>
      </w:r>
    </w:p>
    <w:p w14:paraId="61E78DC1" w14:textId="77777777" w:rsidR="00ED41BD" w:rsidRDefault="00B40FAF">
      <w:pPr>
        <w:spacing w:beforeLines="0" w:before="0" w:afterLines="0" w:after="0"/>
        <w:ind w:firstLine="480"/>
        <w:rPr>
          <w:rFonts w:ascii="宋体" w:hAnsi="宋体" w:cs="宋体"/>
          <w:kern w:val="0"/>
          <w:szCs w:val="24"/>
        </w:rPr>
      </w:pPr>
      <w:r>
        <w:rPr>
          <w:rFonts w:ascii="宋体" w:hAnsi="宋体" w:cs="宋体" w:hint="eastAsia"/>
          <w:kern w:val="0"/>
          <w:szCs w:val="24"/>
        </w:rPr>
        <w:t>除公司层面的业绩考核外，本激励计划对个人还设置了严密的绩效考核体系。能够对激励对象的工作绩效做出较为准确、全面的综合评价。公司将根据激励对象前一年度绩效考评结果，确定激励对象个人是否达到解除限售条件及具体解除限售比例。</w:t>
      </w:r>
    </w:p>
    <w:p w14:paraId="0B3610B7" w14:textId="77777777" w:rsidR="00ED41BD" w:rsidRDefault="00B40FAF">
      <w:pPr>
        <w:pStyle w:val="1"/>
        <w:pageBreakBefore/>
        <w:spacing w:before="156" w:after="156"/>
        <w:ind w:firstLineChars="0" w:firstLine="0"/>
        <w:jc w:val="center"/>
        <w:rPr>
          <w:shd w:val="clear" w:color="auto" w:fill="FFFFFF"/>
        </w:rPr>
      </w:pPr>
      <w:bookmarkStart w:id="14" w:name="_Toc70370154"/>
      <w:r>
        <w:rPr>
          <w:shd w:val="clear" w:color="auto" w:fill="FFFFFF"/>
        </w:rPr>
        <w:lastRenderedPageBreak/>
        <w:t>第九章</w:t>
      </w:r>
      <w:r>
        <w:rPr>
          <w:shd w:val="clear" w:color="auto" w:fill="FFFFFF"/>
        </w:rPr>
        <w:t xml:space="preserve">  </w:t>
      </w:r>
      <w:r>
        <w:rPr>
          <w:shd w:val="clear" w:color="auto" w:fill="FFFFFF"/>
        </w:rPr>
        <w:t>本激励计划的调整方法和程序</w:t>
      </w:r>
      <w:bookmarkEnd w:id="14"/>
    </w:p>
    <w:p w14:paraId="342BE9AA" w14:textId="77777777" w:rsidR="00ED41BD" w:rsidRDefault="00B40FAF">
      <w:pPr>
        <w:pStyle w:val="2"/>
        <w:spacing w:beforeLines="0" w:before="0" w:afterLines="0" w:after="0"/>
        <w:ind w:firstLine="482"/>
        <w:rPr>
          <w:sz w:val="24"/>
          <w:szCs w:val="24"/>
        </w:rPr>
      </w:pPr>
      <w:r>
        <w:rPr>
          <w:sz w:val="24"/>
          <w:szCs w:val="24"/>
          <w:shd w:val="clear" w:color="auto" w:fill="FFFFFF"/>
        </w:rPr>
        <w:t>一、限制性股票数量的调整方法</w:t>
      </w:r>
    </w:p>
    <w:p w14:paraId="13AFE68B" w14:textId="77777777" w:rsidR="00ED41BD" w:rsidRDefault="00B40FAF">
      <w:pPr>
        <w:spacing w:beforeLines="0" w:before="0" w:afterLines="0" w:after="0"/>
        <w:ind w:firstLine="480"/>
        <w:rPr>
          <w:szCs w:val="24"/>
        </w:rPr>
      </w:pPr>
      <w:r>
        <w:rPr>
          <w:szCs w:val="24"/>
        </w:rPr>
        <w:t>若在本激励计划公告当日至激励对象完成限制性股票股份登记期间</w:t>
      </w:r>
      <w:r>
        <w:rPr>
          <w:rFonts w:hint="eastAsia"/>
          <w:szCs w:val="24"/>
        </w:rPr>
        <w:t>，</w:t>
      </w:r>
      <w:r>
        <w:rPr>
          <w:szCs w:val="24"/>
        </w:rPr>
        <w:t>公司有资本公积转增股本</w:t>
      </w:r>
      <w:r>
        <w:rPr>
          <w:rFonts w:hint="eastAsia"/>
          <w:szCs w:val="24"/>
        </w:rPr>
        <w:t>、</w:t>
      </w:r>
      <w:r>
        <w:rPr>
          <w:szCs w:val="24"/>
        </w:rPr>
        <w:t>派送股票红利</w:t>
      </w:r>
      <w:r>
        <w:rPr>
          <w:rFonts w:hint="eastAsia"/>
          <w:szCs w:val="24"/>
        </w:rPr>
        <w:t>、</w:t>
      </w:r>
      <w:r>
        <w:rPr>
          <w:szCs w:val="24"/>
        </w:rPr>
        <w:t>股份拆细</w:t>
      </w:r>
      <w:r>
        <w:rPr>
          <w:rFonts w:hint="eastAsia"/>
          <w:szCs w:val="24"/>
        </w:rPr>
        <w:t>、</w:t>
      </w:r>
      <w:r>
        <w:rPr>
          <w:szCs w:val="24"/>
        </w:rPr>
        <w:t>配股或缩股等事项</w:t>
      </w:r>
      <w:r>
        <w:rPr>
          <w:rFonts w:hint="eastAsia"/>
          <w:szCs w:val="24"/>
        </w:rPr>
        <w:t>，</w:t>
      </w:r>
      <w:r>
        <w:rPr>
          <w:szCs w:val="24"/>
        </w:rPr>
        <w:t>应对限制性股票数量进行相应的调整</w:t>
      </w:r>
      <w:r>
        <w:rPr>
          <w:rFonts w:hint="eastAsia"/>
          <w:szCs w:val="24"/>
        </w:rPr>
        <w:t>。调整方法如下：</w:t>
      </w:r>
    </w:p>
    <w:p w14:paraId="5E2C166B" w14:textId="77777777" w:rsidR="00ED41BD" w:rsidRDefault="00B40FAF">
      <w:pPr>
        <w:spacing w:beforeLines="0" w:before="0" w:afterLines="0" w:after="0"/>
        <w:ind w:firstLineChars="0" w:firstLine="480"/>
        <w:rPr>
          <w:b/>
          <w:szCs w:val="24"/>
        </w:rPr>
      </w:pPr>
      <w:r>
        <w:rPr>
          <w:rFonts w:hint="eastAsia"/>
          <w:b/>
          <w:szCs w:val="24"/>
        </w:rPr>
        <w:t>（一）</w:t>
      </w:r>
      <w:r>
        <w:rPr>
          <w:b/>
          <w:szCs w:val="24"/>
        </w:rPr>
        <w:t>资本公积转增股本、派送股票红利、股份拆细</w:t>
      </w:r>
    </w:p>
    <w:p w14:paraId="5C65025A" w14:textId="77777777" w:rsidR="00ED41BD" w:rsidRDefault="00B40FAF">
      <w:pPr>
        <w:spacing w:beforeLines="0" w:before="0" w:afterLines="0" w:after="0"/>
        <w:ind w:left="482" w:firstLineChars="0" w:firstLine="0"/>
        <w:rPr>
          <w:b/>
          <w:szCs w:val="24"/>
        </w:rPr>
      </w:pPr>
      <w:r>
        <w:rPr>
          <w:szCs w:val="24"/>
        </w:rPr>
        <w:t>Q</w:t>
      </w:r>
      <w:r>
        <w:rPr>
          <w:szCs w:val="24"/>
        </w:rPr>
        <w:t>＝</w:t>
      </w:r>
      <w:r>
        <w:rPr>
          <w:szCs w:val="24"/>
        </w:rPr>
        <w:t>Q</w:t>
      </w:r>
      <w:r>
        <w:rPr>
          <w:szCs w:val="24"/>
          <w:vertAlign w:val="subscript"/>
        </w:rPr>
        <w:t>0</w:t>
      </w:r>
      <w:r>
        <w:rPr>
          <w:szCs w:val="24"/>
        </w:rPr>
        <w:t>×</w:t>
      </w:r>
      <w:r>
        <w:rPr>
          <w:szCs w:val="24"/>
        </w:rPr>
        <w:t>（</w:t>
      </w:r>
      <w:r>
        <w:rPr>
          <w:szCs w:val="24"/>
        </w:rPr>
        <w:t>1</w:t>
      </w:r>
      <w:r>
        <w:rPr>
          <w:szCs w:val="24"/>
        </w:rPr>
        <w:t>＋</w:t>
      </w:r>
      <w:r>
        <w:rPr>
          <w:szCs w:val="24"/>
        </w:rPr>
        <w:t>n</w:t>
      </w:r>
      <w:r>
        <w:rPr>
          <w:szCs w:val="24"/>
        </w:rPr>
        <w:t>）</w:t>
      </w:r>
    </w:p>
    <w:p w14:paraId="2A181DB9" w14:textId="77777777" w:rsidR="00ED41BD" w:rsidRDefault="00B40FAF">
      <w:pPr>
        <w:spacing w:beforeLines="0" w:before="0" w:afterLines="0" w:after="0"/>
        <w:ind w:firstLine="480"/>
        <w:rPr>
          <w:szCs w:val="24"/>
        </w:rPr>
      </w:pPr>
      <w:r>
        <w:rPr>
          <w:szCs w:val="24"/>
        </w:rPr>
        <w:t>其中：</w:t>
      </w:r>
      <w:r>
        <w:rPr>
          <w:szCs w:val="24"/>
        </w:rPr>
        <w:t>Q</w:t>
      </w:r>
      <w:r>
        <w:rPr>
          <w:szCs w:val="24"/>
          <w:vertAlign w:val="subscript"/>
        </w:rPr>
        <w:t>0</w:t>
      </w:r>
      <w:r>
        <w:rPr>
          <w:szCs w:val="24"/>
        </w:rPr>
        <w:t>为调整前的限制性股票数量；</w:t>
      </w:r>
      <w:r>
        <w:rPr>
          <w:szCs w:val="24"/>
        </w:rPr>
        <w:t>n</w:t>
      </w:r>
      <w:r>
        <w:rPr>
          <w:szCs w:val="24"/>
        </w:rPr>
        <w:t>为每股的资本公积转增股本、派送股票红利、股份拆细的比率（即每股股票经转增、送股或拆细后增加的股票数量）；</w:t>
      </w:r>
      <w:r>
        <w:rPr>
          <w:szCs w:val="24"/>
        </w:rPr>
        <w:t>Q</w:t>
      </w:r>
      <w:r>
        <w:rPr>
          <w:szCs w:val="24"/>
        </w:rPr>
        <w:t>为调整后的限制性股票数量。</w:t>
      </w:r>
    </w:p>
    <w:p w14:paraId="7A3912AD" w14:textId="77777777" w:rsidR="00ED41BD" w:rsidRDefault="00B40FAF">
      <w:pPr>
        <w:spacing w:beforeLines="0" w:before="0" w:afterLines="0" w:after="0"/>
        <w:ind w:firstLine="482"/>
        <w:rPr>
          <w:b/>
          <w:szCs w:val="24"/>
        </w:rPr>
      </w:pPr>
      <w:r>
        <w:rPr>
          <w:rFonts w:hint="eastAsia"/>
          <w:b/>
          <w:szCs w:val="24"/>
        </w:rPr>
        <w:t>（二）</w:t>
      </w:r>
      <w:r>
        <w:rPr>
          <w:b/>
          <w:szCs w:val="24"/>
        </w:rPr>
        <w:t>配股</w:t>
      </w:r>
    </w:p>
    <w:p w14:paraId="7A8E7A32" w14:textId="77777777" w:rsidR="00ED41BD" w:rsidRDefault="00B40FAF">
      <w:pPr>
        <w:spacing w:beforeLines="0" w:before="0" w:afterLines="0" w:after="0"/>
        <w:ind w:firstLine="480"/>
        <w:rPr>
          <w:b/>
          <w:szCs w:val="24"/>
        </w:rPr>
      </w:pPr>
      <w:r>
        <w:rPr>
          <w:szCs w:val="24"/>
        </w:rPr>
        <w:t>Q</w:t>
      </w:r>
      <w:r>
        <w:rPr>
          <w:szCs w:val="24"/>
        </w:rPr>
        <w:t>＝</w:t>
      </w:r>
      <w:r>
        <w:rPr>
          <w:szCs w:val="24"/>
        </w:rPr>
        <w:t>Q</w:t>
      </w:r>
      <w:r>
        <w:rPr>
          <w:szCs w:val="24"/>
          <w:vertAlign w:val="subscript"/>
        </w:rPr>
        <w:t>0</w:t>
      </w:r>
      <w:r>
        <w:rPr>
          <w:szCs w:val="24"/>
        </w:rPr>
        <w:t>×P</w:t>
      </w:r>
      <w:r>
        <w:rPr>
          <w:szCs w:val="24"/>
          <w:vertAlign w:val="subscript"/>
        </w:rPr>
        <w:t>1</w:t>
      </w:r>
      <w:r>
        <w:rPr>
          <w:szCs w:val="24"/>
        </w:rPr>
        <w:t>×</w:t>
      </w:r>
      <w:r>
        <w:rPr>
          <w:szCs w:val="24"/>
        </w:rPr>
        <w:t>（</w:t>
      </w:r>
      <w:r>
        <w:rPr>
          <w:szCs w:val="24"/>
        </w:rPr>
        <w:t>1</w:t>
      </w:r>
      <w:r>
        <w:rPr>
          <w:szCs w:val="24"/>
        </w:rPr>
        <w:t>＋</w:t>
      </w:r>
      <w:r>
        <w:rPr>
          <w:szCs w:val="24"/>
        </w:rPr>
        <w:t>n</w:t>
      </w:r>
      <w:r>
        <w:rPr>
          <w:szCs w:val="24"/>
        </w:rPr>
        <w:t>）</w:t>
      </w:r>
      <w:r>
        <w:rPr>
          <w:szCs w:val="24"/>
        </w:rPr>
        <w:t>÷</w:t>
      </w:r>
      <w:r>
        <w:rPr>
          <w:szCs w:val="24"/>
        </w:rPr>
        <w:t>（</w:t>
      </w:r>
      <w:r>
        <w:rPr>
          <w:szCs w:val="24"/>
        </w:rPr>
        <w:t>P</w:t>
      </w:r>
      <w:r>
        <w:rPr>
          <w:szCs w:val="24"/>
          <w:vertAlign w:val="subscript"/>
        </w:rPr>
        <w:t>1</w:t>
      </w:r>
      <w:r>
        <w:rPr>
          <w:szCs w:val="24"/>
        </w:rPr>
        <w:t>＋</w:t>
      </w:r>
      <w:r>
        <w:rPr>
          <w:szCs w:val="24"/>
        </w:rPr>
        <w:t>P</w:t>
      </w:r>
      <w:r>
        <w:rPr>
          <w:szCs w:val="24"/>
          <w:vertAlign w:val="subscript"/>
        </w:rPr>
        <w:t>2</w:t>
      </w:r>
      <w:r>
        <w:rPr>
          <w:szCs w:val="24"/>
        </w:rPr>
        <w:t>×n</w:t>
      </w:r>
      <w:r>
        <w:rPr>
          <w:szCs w:val="24"/>
        </w:rPr>
        <w:t>）</w:t>
      </w:r>
    </w:p>
    <w:p w14:paraId="46F2BA0A" w14:textId="77777777" w:rsidR="00ED41BD" w:rsidRDefault="00B40FAF">
      <w:pPr>
        <w:spacing w:beforeLines="0" w:before="0" w:afterLines="0" w:after="0"/>
        <w:ind w:firstLine="480"/>
        <w:rPr>
          <w:szCs w:val="24"/>
        </w:rPr>
      </w:pPr>
      <w:r>
        <w:rPr>
          <w:szCs w:val="24"/>
        </w:rPr>
        <w:t>其中：</w:t>
      </w:r>
      <w:r>
        <w:rPr>
          <w:szCs w:val="24"/>
        </w:rPr>
        <w:t>Q</w:t>
      </w:r>
      <w:r>
        <w:rPr>
          <w:szCs w:val="24"/>
          <w:vertAlign w:val="subscript"/>
        </w:rPr>
        <w:t>0</w:t>
      </w:r>
      <w:r>
        <w:rPr>
          <w:szCs w:val="24"/>
        </w:rPr>
        <w:t>为调整前的限制性股票数量；</w:t>
      </w:r>
      <w:r>
        <w:rPr>
          <w:szCs w:val="24"/>
        </w:rPr>
        <w:t>P</w:t>
      </w:r>
      <w:r>
        <w:rPr>
          <w:szCs w:val="24"/>
          <w:vertAlign w:val="subscript"/>
        </w:rPr>
        <w:t>1</w:t>
      </w:r>
      <w:r>
        <w:rPr>
          <w:szCs w:val="24"/>
        </w:rPr>
        <w:t>为股权登记日当日收盘价；</w:t>
      </w:r>
      <w:r>
        <w:rPr>
          <w:szCs w:val="24"/>
        </w:rPr>
        <w:t>P</w:t>
      </w:r>
      <w:r>
        <w:rPr>
          <w:szCs w:val="24"/>
          <w:vertAlign w:val="subscript"/>
        </w:rPr>
        <w:t>2</w:t>
      </w:r>
      <w:r>
        <w:rPr>
          <w:szCs w:val="24"/>
        </w:rPr>
        <w:t>为配股价格；</w:t>
      </w:r>
      <w:r>
        <w:rPr>
          <w:szCs w:val="24"/>
        </w:rPr>
        <w:t>n</w:t>
      </w:r>
      <w:r>
        <w:rPr>
          <w:szCs w:val="24"/>
        </w:rPr>
        <w:t>为配股的比例（即配股的股数与配股前公司总股本的比例）；</w:t>
      </w:r>
      <w:r>
        <w:rPr>
          <w:szCs w:val="24"/>
        </w:rPr>
        <w:t>Q</w:t>
      </w:r>
      <w:r>
        <w:rPr>
          <w:szCs w:val="24"/>
        </w:rPr>
        <w:t>为调整后的限制性股票数量。</w:t>
      </w:r>
    </w:p>
    <w:p w14:paraId="68D7DE6F" w14:textId="77777777" w:rsidR="00ED41BD" w:rsidRDefault="00B40FAF">
      <w:pPr>
        <w:spacing w:beforeLines="0" w:before="0" w:afterLines="0" w:after="0"/>
        <w:ind w:firstLine="482"/>
        <w:rPr>
          <w:b/>
          <w:szCs w:val="24"/>
        </w:rPr>
      </w:pPr>
      <w:r>
        <w:rPr>
          <w:rFonts w:hint="eastAsia"/>
          <w:b/>
          <w:szCs w:val="24"/>
        </w:rPr>
        <w:t>（三）</w:t>
      </w:r>
      <w:r>
        <w:rPr>
          <w:b/>
          <w:szCs w:val="24"/>
        </w:rPr>
        <w:t>缩股</w:t>
      </w:r>
    </w:p>
    <w:p w14:paraId="3C7D2922" w14:textId="77777777" w:rsidR="00ED41BD" w:rsidRDefault="00B40FAF">
      <w:pPr>
        <w:spacing w:beforeLines="0" w:before="0" w:afterLines="0" w:after="0"/>
        <w:ind w:firstLine="480"/>
        <w:rPr>
          <w:b/>
          <w:szCs w:val="24"/>
        </w:rPr>
      </w:pPr>
      <w:r>
        <w:rPr>
          <w:szCs w:val="24"/>
        </w:rPr>
        <w:t>Q</w:t>
      </w:r>
      <w:r>
        <w:rPr>
          <w:szCs w:val="24"/>
        </w:rPr>
        <w:t>＝</w:t>
      </w:r>
      <w:r>
        <w:rPr>
          <w:szCs w:val="24"/>
        </w:rPr>
        <w:t>Q</w:t>
      </w:r>
      <w:r>
        <w:rPr>
          <w:szCs w:val="24"/>
          <w:vertAlign w:val="subscript"/>
        </w:rPr>
        <w:t>0</w:t>
      </w:r>
      <w:r>
        <w:rPr>
          <w:szCs w:val="24"/>
        </w:rPr>
        <w:t>×n</w:t>
      </w:r>
    </w:p>
    <w:p w14:paraId="289FCAE7" w14:textId="77777777" w:rsidR="00ED41BD" w:rsidRDefault="00B40FAF">
      <w:pPr>
        <w:spacing w:beforeLines="0" w:before="0" w:afterLines="0" w:after="0"/>
        <w:ind w:firstLine="480"/>
        <w:rPr>
          <w:szCs w:val="24"/>
        </w:rPr>
      </w:pPr>
      <w:r>
        <w:rPr>
          <w:szCs w:val="24"/>
        </w:rPr>
        <w:t>其中：</w:t>
      </w:r>
      <w:r>
        <w:rPr>
          <w:szCs w:val="24"/>
        </w:rPr>
        <w:t>Q</w:t>
      </w:r>
      <w:r>
        <w:rPr>
          <w:szCs w:val="24"/>
          <w:vertAlign w:val="subscript"/>
        </w:rPr>
        <w:t>0</w:t>
      </w:r>
      <w:r>
        <w:rPr>
          <w:szCs w:val="24"/>
        </w:rPr>
        <w:t>为调整前的限制性股票数量；</w:t>
      </w:r>
      <w:r>
        <w:rPr>
          <w:szCs w:val="24"/>
        </w:rPr>
        <w:t>n</w:t>
      </w:r>
      <w:r>
        <w:rPr>
          <w:szCs w:val="24"/>
        </w:rPr>
        <w:t>为缩股比例（即</w:t>
      </w:r>
      <w:r>
        <w:rPr>
          <w:szCs w:val="24"/>
        </w:rPr>
        <w:t>1</w:t>
      </w:r>
      <w:r>
        <w:rPr>
          <w:szCs w:val="24"/>
        </w:rPr>
        <w:t>股公司股票缩为</w:t>
      </w:r>
      <w:r>
        <w:rPr>
          <w:szCs w:val="24"/>
        </w:rPr>
        <w:t>n</w:t>
      </w:r>
      <w:r>
        <w:rPr>
          <w:szCs w:val="24"/>
        </w:rPr>
        <w:t>股股票）；</w:t>
      </w:r>
      <w:r>
        <w:rPr>
          <w:szCs w:val="24"/>
        </w:rPr>
        <w:t>Q</w:t>
      </w:r>
      <w:r>
        <w:rPr>
          <w:szCs w:val="24"/>
        </w:rPr>
        <w:t>为调整后的限制性股票数量。</w:t>
      </w:r>
    </w:p>
    <w:p w14:paraId="1537D9AF" w14:textId="77777777" w:rsidR="00ED41BD" w:rsidRDefault="00B40FAF">
      <w:pPr>
        <w:spacing w:beforeLines="0" w:before="0" w:afterLines="0" w:after="0"/>
        <w:ind w:firstLine="482"/>
        <w:rPr>
          <w:b/>
          <w:szCs w:val="24"/>
        </w:rPr>
      </w:pPr>
      <w:r>
        <w:rPr>
          <w:rFonts w:hint="eastAsia"/>
          <w:b/>
          <w:szCs w:val="24"/>
        </w:rPr>
        <w:t>（四）增发</w:t>
      </w:r>
    </w:p>
    <w:p w14:paraId="1AA6D948" w14:textId="77777777" w:rsidR="00ED41BD" w:rsidRDefault="00B40FAF">
      <w:pPr>
        <w:spacing w:beforeLines="0" w:before="0" w:afterLines="0" w:after="0"/>
        <w:ind w:firstLine="480"/>
        <w:rPr>
          <w:szCs w:val="24"/>
        </w:rPr>
      </w:pPr>
      <w:r>
        <w:rPr>
          <w:rFonts w:hint="eastAsia"/>
          <w:szCs w:val="24"/>
        </w:rPr>
        <w:t>公司在发生增发新股的情况下，限制性股票的数量不做调整。</w:t>
      </w:r>
    </w:p>
    <w:p w14:paraId="0DEA564F" w14:textId="77777777" w:rsidR="00ED41BD" w:rsidRDefault="00B40FAF">
      <w:pPr>
        <w:pStyle w:val="2"/>
        <w:spacing w:beforeLines="0" w:before="0" w:afterLines="0" w:after="0"/>
        <w:ind w:firstLine="482"/>
        <w:rPr>
          <w:sz w:val="24"/>
          <w:szCs w:val="24"/>
        </w:rPr>
      </w:pPr>
      <w:r>
        <w:rPr>
          <w:sz w:val="24"/>
          <w:szCs w:val="24"/>
          <w:shd w:val="clear" w:color="auto" w:fill="FFFFFF"/>
        </w:rPr>
        <w:t>二、限制性股票授予价格的调整方法</w:t>
      </w:r>
    </w:p>
    <w:p w14:paraId="71FDBC2F" w14:textId="77777777" w:rsidR="00ED41BD" w:rsidRDefault="00B40FAF">
      <w:pPr>
        <w:spacing w:beforeLines="0" w:before="0" w:afterLines="0" w:after="0"/>
        <w:ind w:firstLine="480"/>
        <w:rPr>
          <w:szCs w:val="24"/>
        </w:rPr>
      </w:pPr>
      <w:r>
        <w:rPr>
          <w:rFonts w:hint="eastAsia"/>
          <w:szCs w:val="24"/>
        </w:rPr>
        <w:t>若在本激励计划公告当日至激励对象完成限制性股票股份登记期间，公司有资本公积转增股本、派送股票红利、股份拆细、配股、缩股或派息等事项，应对限制性股票的授予价格进行相应的调整。调整方法如下：</w:t>
      </w:r>
    </w:p>
    <w:p w14:paraId="2E294CB7" w14:textId="77777777" w:rsidR="00ED41BD" w:rsidRDefault="00B40FAF">
      <w:pPr>
        <w:pStyle w:val="af4"/>
        <w:numPr>
          <w:ilvl w:val="0"/>
          <w:numId w:val="1"/>
        </w:numPr>
        <w:spacing w:beforeLines="0" w:before="0" w:afterLines="0" w:after="0"/>
        <w:ind w:firstLineChars="0"/>
        <w:rPr>
          <w:b/>
          <w:szCs w:val="24"/>
        </w:rPr>
      </w:pPr>
      <w:r>
        <w:rPr>
          <w:rFonts w:hint="eastAsia"/>
          <w:b/>
          <w:szCs w:val="24"/>
        </w:rPr>
        <w:t>资本公积转增股本、派送股票红利、股份拆细</w:t>
      </w:r>
    </w:p>
    <w:p w14:paraId="0170C2DB" w14:textId="77777777" w:rsidR="00ED41BD" w:rsidRDefault="00B40FAF">
      <w:pPr>
        <w:spacing w:beforeLines="0" w:before="0" w:afterLines="0" w:after="0"/>
        <w:ind w:left="482" w:firstLineChars="0" w:firstLine="0"/>
        <w:rPr>
          <w:b/>
          <w:szCs w:val="24"/>
        </w:rPr>
      </w:pPr>
      <w:r>
        <w:rPr>
          <w:szCs w:val="24"/>
        </w:rPr>
        <w:t>P</w:t>
      </w:r>
      <w:r>
        <w:rPr>
          <w:rFonts w:hint="eastAsia"/>
          <w:szCs w:val="24"/>
        </w:rPr>
        <w:t>＝</w:t>
      </w:r>
      <w:r>
        <w:rPr>
          <w:szCs w:val="24"/>
        </w:rPr>
        <w:t>P</w:t>
      </w:r>
      <w:r>
        <w:rPr>
          <w:szCs w:val="24"/>
          <w:vertAlign w:val="subscript"/>
        </w:rPr>
        <w:t>0</w:t>
      </w:r>
      <w:r>
        <w:rPr>
          <w:szCs w:val="24"/>
        </w:rPr>
        <w:t>÷</w:t>
      </w:r>
      <w:r>
        <w:rPr>
          <w:rFonts w:hint="eastAsia"/>
          <w:szCs w:val="24"/>
        </w:rPr>
        <w:t>（</w:t>
      </w:r>
      <w:r>
        <w:rPr>
          <w:szCs w:val="24"/>
        </w:rPr>
        <w:t>1</w:t>
      </w:r>
      <w:r>
        <w:rPr>
          <w:rFonts w:hint="eastAsia"/>
          <w:szCs w:val="24"/>
        </w:rPr>
        <w:t>＋</w:t>
      </w:r>
      <w:r>
        <w:rPr>
          <w:szCs w:val="24"/>
        </w:rPr>
        <w:t>n</w:t>
      </w:r>
      <w:r>
        <w:rPr>
          <w:rFonts w:hint="eastAsia"/>
          <w:szCs w:val="24"/>
        </w:rPr>
        <w:t>）</w:t>
      </w:r>
    </w:p>
    <w:p w14:paraId="5DEFEBC7" w14:textId="77777777" w:rsidR="00ED41BD" w:rsidRDefault="00B40FAF">
      <w:pPr>
        <w:spacing w:beforeLines="0" w:before="0" w:afterLines="0" w:after="0"/>
        <w:ind w:firstLine="480"/>
        <w:rPr>
          <w:szCs w:val="24"/>
        </w:rPr>
      </w:pPr>
      <w:r>
        <w:rPr>
          <w:rFonts w:hint="eastAsia"/>
          <w:szCs w:val="24"/>
        </w:rPr>
        <w:t>其中：</w:t>
      </w:r>
      <w:r>
        <w:rPr>
          <w:szCs w:val="24"/>
        </w:rPr>
        <w:t>P</w:t>
      </w:r>
      <w:r>
        <w:rPr>
          <w:szCs w:val="24"/>
          <w:vertAlign w:val="subscript"/>
        </w:rPr>
        <w:t>0</w:t>
      </w:r>
      <w:r>
        <w:rPr>
          <w:rFonts w:hint="eastAsia"/>
          <w:szCs w:val="24"/>
        </w:rPr>
        <w:t>为调整前的授予价格；</w:t>
      </w:r>
      <w:r>
        <w:rPr>
          <w:szCs w:val="24"/>
        </w:rPr>
        <w:t>n</w:t>
      </w:r>
      <w:r>
        <w:rPr>
          <w:rFonts w:hint="eastAsia"/>
          <w:szCs w:val="24"/>
        </w:rPr>
        <w:t>为每股的资本公积转增股本、派送股票红利、股份拆细的比率；</w:t>
      </w:r>
      <w:r>
        <w:rPr>
          <w:rFonts w:hint="eastAsia"/>
          <w:szCs w:val="24"/>
        </w:rPr>
        <w:t>P</w:t>
      </w:r>
      <w:r>
        <w:rPr>
          <w:rFonts w:hint="eastAsia"/>
          <w:szCs w:val="24"/>
        </w:rPr>
        <w:t>为调整后的授予价格。</w:t>
      </w:r>
    </w:p>
    <w:p w14:paraId="58350F2E" w14:textId="77777777" w:rsidR="00ED41BD" w:rsidRDefault="00B40FAF">
      <w:pPr>
        <w:pStyle w:val="af4"/>
        <w:numPr>
          <w:ilvl w:val="0"/>
          <w:numId w:val="1"/>
        </w:numPr>
        <w:spacing w:beforeLines="0" w:before="0" w:afterLines="0" w:after="0"/>
        <w:ind w:firstLineChars="0"/>
        <w:rPr>
          <w:b/>
          <w:szCs w:val="24"/>
        </w:rPr>
      </w:pPr>
      <w:r>
        <w:rPr>
          <w:rFonts w:hint="eastAsia"/>
          <w:b/>
          <w:szCs w:val="24"/>
        </w:rPr>
        <w:lastRenderedPageBreak/>
        <w:t>配股</w:t>
      </w:r>
    </w:p>
    <w:p w14:paraId="06942D82" w14:textId="77777777" w:rsidR="00ED41BD" w:rsidRDefault="00B40FAF">
      <w:pPr>
        <w:spacing w:beforeLines="0" w:before="0" w:afterLines="0" w:after="0"/>
        <w:ind w:left="482" w:firstLineChars="0" w:firstLine="0"/>
        <w:rPr>
          <w:b/>
          <w:szCs w:val="24"/>
        </w:rPr>
      </w:pPr>
      <w:r>
        <w:rPr>
          <w:szCs w:val="24"/>
        </w:rPr>
        <w:t>P</w:t>
      </w:r>
      <w:r>
        <w:rPr>
          <w:rFonts w:hint="eastAsia"/>
          <w:szCs w:val="24"/>
        </w:rPr>
        <w:t>＝</w:t>
      </w:r>
      <w:r>
        <w:rPr>
          <w:szCs w:val="24"/>
        </w:rPr>
        <w:t>P</w:t>
      </w:r>
      <w:r>
        <w:rPr>
          <w:szCs w:val="24"/>
          <w:vertAlign w:val="subscript"/>
        </w:rPr>
        <w:t>0</w:t>
      </w:r>
      <w:r>
        <w:rPr>
          <w:szCs w:val="24"/>
        </w:rPr>
        <w:t>×</w:t>
      </w:r>
      <w:r>
        <w:rPr>
          <w:rFonts w:hint="eastAsia"/>
          <w:szCs w:val="24"/>
        </w:rPr>
        <w:t>（</w:t>
      </w:r>
      <w:r>
        <w:rPr>
          <w:szCs w:val="24"/>
        </w:rPr>
        <w:t>P</w:t>
      </w:r>
      <w:r>
        <w:rPr>
          <w:szCs w:val="24"/>
          <w:vertAlign w:val="subscript"/>
        </w:rPr>
        <w:t>1</w:t>
      </w:r>
      <w:r>
        <w:rPr>
          <w:rFonts w:hint="eastAsia"/>
          <w:szCs w:val="24"/>
        </w:rPr>
        <w:t>＋</w:t>
      </w:r>
      <w:r>
        <w:rPr>
          <w:szCs w:val="24"/>
        </w:rPr>
        <w:t>P</w:t>
      </w:r>
      <w:r>
        <w:rPr>
          <w:szCs w:val="24"/>
          <w:vertAlign w:val="subscript"/>
        </w:rPr>
        <w:t>2</w:t>
      </w:r>
      <w:r>
        <w:rPr>
          <w:szCs w:val="24"/>
        </w:rPr>
        <w:t>×n</w:t>
      </w:r>
      <w:r>
        <w:rPr>
          <w:rFonts w:hint="eastAsia"/>
          <w:szCs w:val="24"/>
        </w:rPr>
        <w:t>）÷</w:t>
      </w:r>
      <w:r>
        <w:rPr>
          <w:szCs w:val="24"/>
        </w:rPr>
        <w:t>[P</w:t>
      </w:r>
      <w:r>
        <w:rPr>
          <w:szCs w:val="24"/>
          <w:vertAlign w:val="subscript"/>
        </w:rPr>
        <w:t>1</w:t>
      </w:r>
      <w:r>
        <w:rPr>
          <w:szCs w:val="24"/>
        </w:rPr>
        <w:t>×</w:t>
      </w:r>
      <w:r>
        <w:rPr>
          <w:rFonts w:hint="eastAsia"/>
          <w:szCs w:val="24"/>
        </w:rPr>
        <w:t>（</w:t>
      </w:r>
      <w:r>
        <w:rPr>
          <w:szCs w:val="24"/>
        </w:rPr>
        <w:t>1</w:t>
      </w:r>
      <w:r>
        <w:rPr>
          <w:rFonts w:hint="eastAsia"/>
          <w:szCs w:val="24"/>
        </w:rPr>
        <w:t>＋</w:t>
      </w:r>
      <w:r>
        <w:rPr>
          <w:szCs w:val="24"/>
        </w:rPr>
        <w:t>n</w:t>
      </w:r>
      <w:r>
        <w:rPr>
          <w:rFonts w:hint="eastAsia"/>
          <w:szCs w:val="24"/>
        </w:rPr>
        <w:t>）</w:t>
      </w:r>
      <w:r>
        <w:rPr>
          <w:szCs w:val="24"/>
        </w:rPr>
        <w:t>]</w:t>
      </w:r>
    </w:p>
    <w:p w14:paraId="7DA286E0" w14:textId="77777777" w:rsidR="00ED41BD" w:rsidRDefault="00B40FAF">
      <w:pPr>
        <w:spacing w:beforeLines="0" w:before="0" w:afterLines="0" w:after="0"/>
        <w:ind w:firstLine="480"/>
        <w:rPr>
          <w:szCs w:val="24"/>
        </w:rPr>
      </w:pPr>
      <w:r>
        <w:rPr>
          <w:rFonts w:hint="eastAsia"/>
          <w:szCs w:val="24"/>
        </w:rPr>
        <w:t>其中：</w:t>
      </w:r>
      <w:r>
        <w:rPr>
          <w:szCs w:val="24"/>
        </w:rPr>
        <w:t>P</w:t>
      </w:r>
      <w:r>
        <w:rPr>
          <w:szCs w:val="24"/>
          <w:vertAlign w:val="subscript"/>
        </w:rPr>
        <w:t>0</w:t>
      </w:r>
      <w:r>
        <w:rPr>
          <w:rFonts w:hint="eastAsia"/>
          <w:szCs w:val="24"/>
        </w:rPr>
        <w:t>为调整前的授予价格；</w:t>
      </w:r>
      <w:r>
        <w:rPr>
          <w:szCs w:val="24"/>
        </w:rPr>
        <w:t>P</w:t>
      </w:r>
      <w:r>
        <w:rPr>
          <w:szCs w:val="24"/>
          <w:vertAlign w:val="subscript"/>
        </w:rPr>
        <w:t>1</w:t>
      </w:r>
      <w:r>
        <w:rPr>
          <w:rFonts w:hint="eastAsia"/>
          <w:szCs w:val="24"/>
        </w:rPr>
        <w:t>为股权登记日当日收盘价；</w:t>
      </w:r>
      <w:r>
        <w:rPr>
          <w:szCs w:val="24"/>
        </w:rPr>
        <w:t>P</w:t>
      </w:r>
      <w:r>
        <w:rPr>
          <w:szCs w:val="24"/>
          <w:vertAlign w:val="subscript"/>
        </w:rPr>
        <w:t>2</w:t>
      </w:r>
      <w:r>
        <w:rPr>
          <w:rFonts w:hint="eastAsia"/>
          <w:szCs w:val="24"/>
        </w:rPr>
        <w:t>为配股价格；</w:t>
      </w:r>
      <w:r>
        <w:rPr>
          <w:szCs w:val="24"/>
        </w:rPr>
        <w:t>n</w:t>
      </w:r>
      <w:r>
        <w:rPr>
          <w:rFonts w:hint="eastAsia"/>
          <w:szCs w:val="24"/>
        </w:rPr>
        <w:t>为配股的比例（即配股的股数与配股前股份公司总股本的比例）；</w:t>
      </w:r>
      <w:r>
        <w:rPr>
          <w:szCs w:val="24"/>
        </w:rPr>
        <w:t>P</w:t>
      </w:r>
      <w:r>
        <w:rPr>
          <w:rFonts w:hint="eastAsia"/>
          <w:szCs w:val="24"/>
        </w:rPr>
        <w:t>为调整后的授予价格。</w:t>
      </w:r>
    </w:p>
    <w:p w14:paraId="5F1D377C" w14:textId="77777777" w:rsidR="00ED41BD" w:rsidRDefault="00B40FAF">
      <w:pPr>
        <w:pStyle w:val="af4"/>
        <w:numPr>
          <w:ilvl w:val="0"/>
          <w:numId w:val="1"/>
        </w:numPr>
        <w:spacing w:beforeLines="0" w:before="0" w:afterLines="0" w:after="0"/>
        <w:ind w:firstLineChars="0"/>
        <w:rPr>
          <w:b/>
          <w:szCs w:val="24"/>
        </w:rPr>
      </w:pPr>
      <w:r>
        <w:rPr>
          <w:rFonts w:hint="eastAsia"/>
          <w:b/>
          <w:szCs w:val="24"/>
        </w:rPr>
        <w:t>缩股</w:t>
      </w:r>
    </w:p>
    <w:p w14:paraId="7EE6707A" w14:textId="77777777" w:rsidR="00ED41BD" w:rsidRDefault="00B40FAF">
      <w:pPr>
        <w:spacing w:beforeLines="0" w:before="0" w:afterLines="0" w:after="0"/>
        <w:ind w:left="482" w:firstLineChars="0" w:firstLine="0"/>
        <w:rPr>
          <w:b/>
          <w:szCs w:val="24"/>
        </w:rPr>
      </w:pPr>
      <w:r>
        <w:rPr>
          <w:szCs w:val="24"/>
        </w:rPr>
        <w:t>P</w:t>
      </w:r>
      <w:r>
        <w:rPr>
          <w:rFonts w:hint="eastAsia"/>
          <w:szCs w:val="24"/>
        </w:rPr>
        <w:t>＝</w:t>
      </w:r>
      <w:r>
        <w:rPr>
          <w:szCs w:val="24"/>
        </w:rPr>
        <w:t>P</w:t>
      </w:r>
      <w:r>
        <w:rPr>
          <w:szCs w:val="24"/>
          <w:vertAlign w:val="subscript"/>
        </w:rPr>
        <w:t>0</w:t>
      </w:r>
      <w:r>
        <w:rPr>
          <w:szCs w:val="24"/>
        </w:rPr>
        <w:t>÷n</w:t>
      </w:r>
    </w:p>
    <w:p w14:paraId="6975EFC1" w14:textId="77777777" w:rsidR="00ED41BD" w:rsidRDefault="00B40FAF">
      <w:pPr>
        <w:spacing w:beforeLines="0" w:before="0" w:afterLines="0" w:after="0"/>
        <w:ind w:firstLine="480"/>
        <w:rPr>
          <w:szCs w:val="24"/>
        </w:rPr>
      </w:pPr>
      <w:r>
        <w:rPr>
          <w:rFonts w:hint="eastAsia"/>
          <w:szCs w:val="24"/>
        </w:rPr>
        <w:t>其中：</w:t>
      </w:r>
      <w:r>
        <w:rPr>
          <w:szCs w:val="24"/>
        </w:rPr>
        <w:t>P</w:t>
      </w:r>
      <w:r>
        <w:rPr>
          <w:szCs w:val="24"/>
          <w:vertAlign w:val="subscript"/>
        </w:rPr>
        <w:t>0</w:t>
      </w:r>
      <w:r>
        <w:rPr>
          <w:rFonts w:hint="eastAsia"/>
          <w:szCs w:val="24"/>
        </w:rPr>
        <w:t>为调整前的授予价格；</w:t>
      </w:r>
      <w:r>
        <w:rPr>
          <w:szCs w:val="24"/>
        </w:rPr>
        <w:t>n</w:t>
      </w:r>
      <w:r>
        <w:rPr>
          <w:rFonts w:hint="eastAsia"/>
          <w:szCs w:val="24"/>
        </w:rPr>
        <w:t>为缩股比例；</w:t>
      </w:r>
      <w:r>
        <w:rPr>
          <w:szCs w:val="24"/>
        </w:rPr>
        <w:t>P</w:t>
      </w:r>
      <w:r>
        <w:rPr>
          <w:rFonts w:hint="eastAsia"/>
          <w:szCs w:val="24"/>
        </w:rPr>
        <w:t>为调整后的授予价格。</w:t>
      </w:r>
    </w:p>
    <w:p w14:paraId="6C7BADA1" w14:textId="77777777" w:rsidR="00ED41BD" w:rsidRDefault="00B40FAF">
      <w:pPr>
        <w:pStyle w:val="af4"/>
        <w:numPr>
          <w:ilvl w:val="0"/>
          <w:numId w:val="1"/>
        </w:numPr>
        <w:spacing w:beforeLines="0" w:before="0" w:afterLines="0" w:after="0"/>
        <w:ind w:firstLineChars="0"/>
        <w:rPr>
          <w:b/>
          <w:szCs w:val="24"/>
        </w:rPr>
      </w:pPr>
      <w:r>
        <w:rPr>
          <w:rFonts w:hint="eastAsia"/>
          <w:b/>
          <w:szCs w:val="24"/>
        </w:rPr>
        <w:t>派息</w:t>
      </w:r>
    </w:p>
    <w:p w14:paraId="5FC0F69E" w14:textId="77777777" w:rsidR="00ED41BD" w:rsidRDefault="00B40FAF">
      <w:pPr>
        <w:spacing w:beforeLines="0" w:before="0" w:afterLines="0" w:after="0"/>
        <w:ind w:left="482" w:firstLineChars="0" w:firstLine="0"/>
        <w:rPr>
          <w:b/>
          <w:szCs w:val="24"/>
        </w:rPr>
      </w:pPr>
      <w:r>
        <w:rPr>
          <w:szCs w:val="24"/>
        </w:rPr>
        <w:t>P</w:t>
      </w:r>
      <w:r>
        <w:rPr>
          <w:rFonts w:hint="eastAsia"/>
          <w:szCs w:val="24"/>
        </w:rPr>
        <w:t>＝</w:t>
      </w:r>
      <w:r>
        <w:rPr>
          <w:szCs w:val="24"/>
        </w:rPr>
        <w:t>P</w:t>
      </w:r>
      <w:r>
        <w:rPr>
          <w:szCs w:val="24"/>
          <w:vertAlign w:val="subscript"/>
        </w:rPr>
        <w:t>0</w:t>
      </w:r>
      <w:r>
        <w:rPr>
          <w:szCs w:val="24"/>
        </w:rPr>
        <w:t>-V</w:t>
      </w:r>
    </w:p>
    <w:p w14:paraId="08C1F26E" w14:textId="77777777" w:rsidR="00ED41BD" w:rsidRDefault="00B40FAF">
      <w:pPr>
        <w:spacing w:beforeLines="0" w:before="0" w:afterLines="0" w:after="0"/>
        <w:ind w:firstLine="480"/>
        <w:rPr>
          <w:szCs w:val="24"/>
        </w:rPr>
      </w:pPr>
      <w:r>
        <w:rPr>
          <w:rFonts w:hint="eastAsia"/>
          <w:szCs w:val="24"/>
        </w:rPr>
        <w:t>其中：</w:t>
      </w:r>
      <w:r>
        <w:rPr>
          <w:szCs w:val="24"/>
        </w:rPr>
        <w:t>P</w:t>
      </w:r>
      <w:r>
        <w:rPr>
          <w:szCs w:val="24"/>
          <w:vertAlign w:val="subscript"/>
        </w:rPr>
        <w:t>0</w:t>
      </w:r>
      <w:r>
        <w:rPr>
          <w:rFonts w:hint="eastAsia"/>
          <w:szCs w:val="24"/>
        </w:rPr>
        <w:t>为调整前的授予价格；</w:t>
      </w:r>
      <w:r>
        <w:rPr>
          <w:szCs w:val="24"/>
        </w:rPr>
        <w:t>V</w:t>
      </w:r>
      <w:r>
        <w:rPr>
          <w:rFonts w:hint="eastAsia"/>
          <w:szCs w:val="24"/>
        </w:rPr>
        <w:t>为每股的派息额；</w:t>
      </w:r>
      <w:r>
        <w:rPr>
          <w:szCs w:val="24"/>
        </w:rPr>
        <w:t>P</w:t>
      </w:r>
      <w:r>
        <w:rPr>
          <w:rFonts w:hint="eastAsia"/>
          <w:szCs w:val="24"/>
        </w:rPr>
        <w:t>为调整后的授予价格。经派息调整后，</w:t>
      </w:r>
      <w:r>
        <w:rPr>
          <w:szCs w:val="24"/>
        </w:rPr>
        <w:t>P</w:t>
      </w:r>
      <w:r>
        <w:rPr>
          <w:rFonts w:hint="eastAsia"/>
          <w:szCs w:val="24"/>
        </w:rPr>
        <w:t>仍须大于</w:t>
      </w:r>
      <w:r>
        <w:rPr>
          <w:szCs w:val="24"/>
        </w:rPr>
        <w:t>1</w:t>
      </w:r>
      <w:r>
        <w:rPr>
          <w:rFonts w:hint="eastAsia"/>
          <w:szCs w:val="24"/>
        </w:rPr>
        <w:t>。</w:t>
      </w:r>
    </w:p>
    <w:p w14:paraId="137E1013" w14:textId="77777777" w:rsidR="00ED41BD" w:rsidRDefault="00B40FAF">
      <w:pPr>
        <w:spacing w:beforeLines="0" w:before="0" w:afterLines="0" w:after="0"/>
        <w:ind w:firstLine="482"/>
        <w:rPr>
          <w:b/>
          <w:szCs w:val="24"/>
        </w:rPr>
      </w:pPr>
      <w:r>
        <w:rPr>
          <w:rFonts w:hint="eastAsia"/>
          <w:b/>
          <w:szCs w:val="24"/>
        </w:rPr>
        <w:t>（五）增发</w:t>
      </w:r>
    </w:p>
    <w:p w14:paraId="663B5F86" w14:textId="77777777" w:rsidR="00ED41BD" w:rsidRDefault="00B40FAF">
      <w:pPr>
        <w:spacing w:beforeLines="0" w:before="0" w:afterLines="0" w:after="0"/>
        <w:ind w:firstLine="480"/>
        <w:rPr>
          <w:szCs w:val="24"/>
        </w:rPr>
      </w:pPr>
      <w:r>
        <w:rPr>
          <w:rFonts w:hint="eastAsia"/>
          <w:szCs w:val="24"/>
        </w:rPr>
        <w:t>公司在发生增发新股的情况下，限制性股票的授予价格不做调整。</w:t>
      </w:r>
    </w:p>
    <w:p w14:paraId="0ECC817B" w14:textId="77777777" w:rsidR="00ED41BD" w:rsidRDefault="00B40FAF">
      <w:pPr>
        <w:pStyle w:val="2"/>
        <w:spacing w:beforeLines="0" w:before="0" w:afterLines="0" w:after="0"/>
        <w:ind w:firstLine="482"/>
        <w:rPr>
          <w:sz w:val="24"/>
          <w:szCs w:val="24"/>
          <w:shd w:val="clear" w:color="auto" w:fill="FFFFFF"/>
        </w:rPr>
      </w:pPr>
      <w:r>
        <w:rPr>
          <w:rFonts w:hint="eastAsia"/>
          <w:sz w:val="24"/>
          <w:szCs w:val="24"/>
          <w:shd w:val="clear" w:color="auto" w:fill="FFFFFF"/>
        </w:rPr>
        <w:t>三</w:t>
      </w:r>
      <w:r>
        <w:rPr>
          <w:sz w:val="24"/>
          <w:szCs w:val="24"/>
          <w:shd w:val="clear" w:color="auto" w:fill="FFFFFF"/>
        </w:rPr>
        <w:t>、本激励计划调整的程序</w:t>
      </w:r>
    </w:p>
    <w:p w14:paraId="56901171" w14:textId="77777777" w:rsidR="00ED41BD" w:rsidRDefault="00B40FAF">
      <w:pPr>
        <w:spacing w:beforeLines="0" w:before="0" w:afterLines="0" w:after="0"/>
        <w:ind w:firstLine="480"/>
        <w:rPr>
          <w:szCs w:val="24"/>
        </w:rPr>
      </w:pPr>
      <w:r>
        <w:rPr>
          <w:rFonts w:hint="eastAsia"/>
          <w:szCs w:val="24"/>
        </w:rPr>
        <w:t>公司股东大会授权公司董事会，当出现前述情况时由公司董事会决定调整限制性股票数量、授予价格。公司应聘请律师就上述调整是否符合《管理办法》《公司章程》和本计划的规定向公司董事会出具专业意见。发生除上述情形以外的事项需要调整股票期权数量、行权价格的，应由董事会做出决议并经本公司股东大会审议批准。</w:t>
      </w:r>
    </w:p>
    <w:p w14:paraId="6FF9FA02" w14:textId="77777777" w:rsidR="00ED41BD" w:rsidRDefault="00B40FAF">
      <w:pPr>
        <w:pStyle w:val="1"/>
        <w:pageBreakBefore/>
        <w:spacing w:before="156" w:after="156"/>
        <w:ind w:firstLineChars="0" w:firstLine="0"/>
        <w:jc w:val="center"/>
        <w:rPr>
          <w:shd w:val="clear" w:color="auto" w:fill="FFFFFF"/>
        </w:rPr>
      </w:pPr>
      <w:bookmarkStart w:id="15" w:name="_Toc70370155"/>
      <w:r>
        <w:rPr>
          <w:shd w:val="clear" w:color="auto" w:fill="FFFFFF"/>
        </w:rPr>
        <w:lastRenderedPageBreak/>
        <w:t>第十章</w:t>
      </w:r>
      <w:r>
        <w:rPr>
          <w:shd w:val="clear" w:color="auto" w:fill="FFFFFF"/>
        </w:rPr>
        <w:t xml:space="preserve">  </w:t>
      </w:r>
      <w:r>
        <w:rPr>
          <w:shd w:val="clear" w:color="auto" w:fill="FFFFFF"/>
        </w:rPr>
        <w:t>限制性股票的会计处理</w:t>
      </w:r>
      <w:bookmarkEnd w:id="15"/>
    </w:p>
    <w:p w14:paraId="63F91663"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一、限制性股票会计处理方法</w:t>
      </w:r>
    </w:p>
    <w:p w14:paraId="65DCB0F3" w14:textId="77777777" w:rsidR="00ED41BD" w:rsidRDefault="00B40FAF">
      <w:pPr>
        <w:spacing w:beforeLines="0" w:before="0" w:afterLines="0" w:after="0"/>
        <w:ind w:firstLine="480"/>
        <w:rPr>
          <w:szCs w:val="24"/>
        </w:rPr>
      </w:pPr>
      <w:r>
        <w:rPr>
          <w:rFonts w:hint="eastAsia"/>
          <w:szCs w:val="24"/>
        </w:rPr>
        <w:t>按照《企业会计准则第</w:t>
      </w:r>
      <w:r>
        <w:rPr>
          <w:rFonts w:hint="eastAsia"/>
          <w:szCs w:val="24"/>
        </w:rPr>
        <w:t>11</w:t>
      </w:r>
      <w:r>
        <w:rPr>
          <w:rFonts w:hint="eastAsia"/>
          <w:szCs w:val="24"/>
        </w:rPr>
        <w:t>号——股份支付》的规定，公司将在限售期的每个资产负债表日，根据最新取得的可解除限售人数变动、业绩指标完成情况等后续信息，修正预计可解除限售的限制性股票数量，并按照限制性股票授予日的公允价值，将当期取得的服务计入相关成本或费用和资本公积。</w:t>
      </w:r>
    </w:p>
    <w:p w14:paraId="5E7D4413" w14:textId="77777777" w:rsidR="00ED41BD" w:rsidRDefault="00B40FAF">
      <w:pPr>
        <w:spacing w:beforeLines="0" w:before="0" w:afterLines="0" w:after="0"/>
        <w:ind w:firstLine="482"/>
        <w:rPr>
          <w:b/>
          <w:szCs w:val="24"/>
        </w:rPr>
      </w:pPr>
      <w:r>
        <w:rPr>
          <w:rFonts w:hint="eastAsia"/>
          <w:b/>
          <w:szCs w:val="24"/>
        </w:rPr>
        <w:t>（一）授予日</w:t>
      </w:r>
    </w:p>
    <w:p w14:paraId="06A97907" w14:textId="77777777" w:rsidR="00ED41BD" w:rsidRDefault="00B40FAF">
      <w:pPr>
        <w:spacing w:beforeLines="0" w:before="0" w:afterLines="0" w:after="0"/>
        <w:ind w:firstLine="480"/>
        <w:rPr>
          <w:szCs w:val="24"/>
        </w:rPr>
      </w:pPr>
      <w:r>
        <w:rPr>
          <w:rFonts w:hint="eastAsia"/>
          <w:szCs w:val="24"/>
        </w:rPr>
        <w:t>根据公司向激励对象定向发行股份的情况确认股本和资本公积。</w:t>
      </w:r>
    </w:p>
    <w:p w14:paraId="2E94B924" w14:textId="77777777" w:rsidR="00ED41BD" w:rsidRDefault="00B40FAF">
      <w:pPr>
        <w:spacing w:beforeLines="0" w:before="0" w:afterLines="0" w:after="0"/>
        <w:ind w:firstLine="482"/>
        <w:rPr>
          <w:b/>
          <w:szCs w:val="24"/>
        </w:rPr>
      </w:pPr>
      <w:r>
        <w:rPr>
          <w:rFonts w:hint="eastAsia"/>
          <w:b/>
          <w:szCs w:val="24"/>
        </w:rPr>
        <w:t>（二）限售期内的每个资产负债表日</w:t>
      </w:r>
    </w:p>
    <w:p w14:paraId="1A8F6B61" w14:textId="77777777" w:rsidR="00ED41BD" w:rsidRDefault="00B40FAF">
      <w:pPr>
        <w:spacing w:beforeLines="0" w:before="0" w:afterLines="0" w:after="0"/>
        <w:ind w:firstLine="480"/>
        <w:rPr>
          <w:szCs w:val="24"/>
        </w:rPr>
      </w:pPr>
      <w:r>
        <w:rPr>
          <w:rFonts w:hint="eastAsia"/>
          <w:szCs w:val="24"/>
        </w:rPr>
        <w:t>根据会计准则规定，在限售期内的每个资产负债表日，将取得职工提供的服务计入成本费用，同时确认所有者权益或负债。</w:t>
      </w:r>
    </w:p>
    <w:p w14:paraId="0B171ECA" w14:textId="77777777" w:rsidR="00ED41BD" w:rsidRDefault="00B40FAF">
      <w:pPr>
        <w:spacing w:beforeLines="0" w:before="0" w:afterLines="0" w:after="0"/>
        <w:ind w:firstLine="482"/>
        <w:rPr>
          <w:b/>
          <w:szCs w:val="24"/>
        </w:rPr>
      </w:pPr>
      <w:r>
        <w:rPr>
          <w:rFonts w:hint="eastAsia"/>
          <w:b/>
          <w:szCs w:val="24"/>
        </w:rPr>
        <w:t>（三）解除限售日</w:t>
      </w:r>
    </w:p>
    <w:p w14:paraId="1104E7DA" w14:textId="77777777" w:rsidR="00ED41BD" w:rsidRDefault="00B40FAF">
      <w:pPr>
        <w:spacing w:beforeLines="0" w:before="0" w:afterLines="0" w:after="0"/>
        <w:ind w:firstLine="480"/>
        <w:rPr>
          <w:szCs w:val="24"/>
        </w:rPr>
      </w:pPr>
      <w:r>
        <w:rPr>
          <w:rFonts w:hint="eastAsia"/>
          <w:szCs w:val="24"/>
        </w:rPr>
        <w:t>在解除限售日，如果达到解除限售条件，可以解除限售；如果全部或部分股票未被解除限售而失效或作废，按照会计准则及相关规定处理。</w:t>
      </w:r>
    </w:p>
    <w:p w14:paraId="043F6014" w14:textId="77777777" w:rsidR="00ED41BD" w:rsidRDefault="00B40FAF">
      <w:pPr>
        <w:pStyle w:val="2"/>
        <w:spacing w:beforeLines="0" w:before="0" w:afterLines="0" w:after="0"/>
        <w:ind w:firstLine="482"/>
        <w:rPr>
          <w:sz w:val="24"/>
          <w:szCs w:val="24"/>
          <w:shd w:val="clear" w:color="auto" w:fill="FFFFFF"/>
        </w:rPr>
      </w:pPr>
      <w:r>
        <w:rPr>
          <w:rFonts w:hint="eastAsia"/>
          <w:sz w:val="24"/>
          <w:szCs w:val="24"/>
          <w:shd w:val="clear" w:color="auto" w:fill="FFFFFF"/>
        </w:rPr>
        <w:t>二</w:t>
      </w:r>
      <w:r>
        <w:rPr>
          <w:sz w:val="24"/>
          <w:szCs w:val="24"/>
          <w:shd w:val="clear" w:color="auto" w:fill="FFFFFF"/>
        </w:rPr>
        <w:t>、限制性股票</w:t>
      </w:r>
      <w:r>
        <w:rPr>
          <w:rFonts w:hint="eastAsia"/>
          <w:sz w:val="24"/>
          <w:szCs w:val="24"/>
          <w:shd w:val="clear" w:color="auto" w:fill="FFFFFF"/>
        </w:rPr>
        <w:t>公允</w:t>
      </w:r>
      <w:r>
        <w:rPr>
          <w:sz w:val="24"/>
          <w:szCs w:val="24"/>
          <w:shd w:val="clear" w:color="auto" w:fill="FFFFFF"/>
        </w:rPr>
        <w:t>价值的确定方法</w:t>
      </w:r>
    </w:p>
    <w:p w14:paraId="0E55967E" w14:textId="77777777" w:rsidR="00ED41BD" w:rsidRDefault="00B40FAF">
      <w:pPr>
        <w:spacing w:beforeLines="0" w:before="0" w:afterLines="0" w:after="0"/>
        <w:ind w:firstLine="480"/>
        <w:rPr>
          <w:szCs w:val="24"/>
        </w:rPr>
      </w:pPr>
      <w:r>
        <w:rPr>
          <w:rFonts w:hint="eastAsia"/>
          <w:szCs w:val="24"/>
        </w:rPr>
        <w:t>根据《企业会计准则第</w:t>
      </w:r>
      <w:r>
        <w:rPr>
          <w:rFonts w:hint="eastAsia"/>
          <w:szCs w:val="24"/>
        </w:rPr>
        <w:t>11</w:t>
      </w:r>
      <w:r>
        <w:rPr>
          <w:rFonts w:hint="eastAsia"/>
          <w:szCs w:val="24"/>
        </w:rPr>
        <w:t>号——股份支付》，公司以授予日股票收盘价与授予价格之间的差额作为每股限制性股票的股份支付成本，并将最终确认本激励计划的股份支付费用。</w:t>
      </w:r>
    </w:p>
    <w:p w14:paraId="047B0E3C" w14:textId="77777777" w:rsidR="00ED41BD" w:rsidRDefault="00B40FAF">
      <w:pPr>
        <w:pStyle w:val="2"/>
        <w:spacing w:beforeLines="0" w:before="0" w:afterLines="0" w:after="0"/>
        <w:ind w:firstLine="482"/>
        <w:rPr>
          <w:sz w:val="24"/>
          <w:szCs w:val="24"/>
        </w:rPr>
      </w:pPr>
      <w:r>
        <w:rPr>
          <w:rFonts w:hint="eastAsia"/>
          <w:sz w:val="24"/>
          <w:szCs w:val="24"/>
          <w:shd w:val="clear" w:color="auto" w:fill="FFFFFF"/>
        </w:rPr>
        <w:t>三</w:t>
      </w:r>
      <w:r>
        <w:rPr>
          <w:sz w:val="24"/>
          <w:szCs w:val="24"/>
          <w:shd w:val="clear" w:color="auto" w:fill="FFFFFF"/>
        </w:rPr>
        <w:t>、预计限制性股票激励计划实施对各期经营业绩的影响</w:t>
      </w:r>
    </w:p>
    <w:p w14:paraId="7FDDB895" w14:textId="77777777" w:rsidR="00ED41BD" w:rsidRDefault="00B40FAF">
      <w:pPr>
        <w:spacing w:beforeLines="0" w:before="0" w:afterLines="0" w:after="0"/>
        <w:ind w:firstLine="480"/>
        <w:rPr>
          <w:szCs w:val="24"/>
        </w:rPr>
      </w:pPr>
      <w:r>
        <w:rPr>
          <w:rFonts w:hint="eastAsia"/>
          <w:szCs w:val="24"/>
        </w:rPr>
        <w:t>公司授予激励对象限制性股票产生的股份支付费用，将在股权激励计划实施中按照解除限售比例进行分期确认，且在经营性损益中列支。假设授予日为</w:t>
      </w:r>
      <w:r>
        <w:rPr>
          <w:rFonts w:hint="eastAsia"/>
          <w:szCs w:val="24"/>
        </w:rPr>
        <w:t>202</w:t>
      </w:r>
      <w:r>
        <w:rPr>
          <w:szCs w:val="24"/>
        </w:rPr>
        <w:t>2</w:t>
      </w:r>
      <w:r>
        <w:rPr>
          <w:rFonts w:hint="eastAsia"/>
          <w:szCs w:val="24"/>
        </w:rPr>
        <w:t>年</w:t>
      </w:r>
      <w:r>
        <w:rPr>
          <w:szCs w:val="24"/>
        </w:rPr>
        <w:t>1</w:t>
      </w:r>
      <w:r>
        <w:rPr>
          <w:rFonts w:hint="eastAsia"/>
          <w:szCs w:val="24"/>
        </w:rPr>
        <w:t>月初，本计划授予的限制性股票对各期会计成本的影响如下表所示：</w:t>
      </w:r>
    </w:p>
    <w:tbl>
      <w:tblPr>
        <w:tblW w:w="5000" w:type="pct"/>
        <w:tblInd w:w="-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594"/>
        <w:gridCol w:w="1433"/>
        <w:gridCol w:w="1275"/>
        <w:gridCol w:w="1433"/>
        <w:gridCol w:w="1271"/>
        <w:gridCol w:w="1270"/>
      </w:tblGrid>
      <w:tr w:rsidR="00ED41BD" w14:paraId="5047FF3D" w14:textId="77777777" w:rsidTr="001132B2">
        <w:trPr>
          <w:trHeight w:val="664"/>
        </w:trPr>
        <w:tc>
          <w:tcPr>
            <w:tcW w:w="963" w:type="pct"/>
            <w:tcBorders>
              <w:top w:val="single" w:sz="12" w:space="0" w:color="auto"/>
              <w:bottom w:val="single" w:sz="6" w:space="0" w:color="auto"/>
            </w:tcBorders>
            <w:shd w:val="clear" w:color="auto" w:fill="BFBFBF" w:themeFill="background1" w:themeFillShade="BF"/>
            <w:tcMar>
              <w:top w:w="75" w:type="dxa"/>
              <w:left w:w="75" w:type="dxa"/>
              <w:bottom w:w="75" w:type="dxa"/>
              <w:right w:w="75" w:type="dxa"/>
            </w:tcMar>
            <w:vAlign w:val="center"/>
          </w:tcPr>
          <w:p w14:paraId="77FF3372" w14:textId="77777777" w:rsidR="00ED41BD" w:rsidRDefault="00B40FAF">
            <w:pPr>
              <w:widowControl/>
              <w:wordWrap w:val="0"/>
              <w:spacing w:beforeLines="0" w:before="0" w:afterLines="0" w:after="0" w:line="240" w:lineRule="auto"/>
              <w:ind w:firstLineChars="0" w:firstLine="0"/>
              <w:jc w:val="center"/>
              <w:rPr>
                <w:b/>
                <w:sz w:val="21"/>
                <w:szCs w:val="21"/>
              </w:rPr>
            </w:pPr>
            <w:r>
              <w:rPr>
                <w:b/>
                <w:sz w:val="21"/>
                <w:szCs w:val="21"/>
              </w:rPr>
              <w:t>限制性股票份额（万股）</w:t>
            </w:r>
          </w:p>
        </w:tc>
        <w:tc>
          <w:tcPr>
            <w:tcW w:w="866" w:type="pct"/>
            <w:tcBorders>
              <w:top w:val="single" w:sz="12" w:space="0" w:color="auto"/>
              <w:bottom w:val="single" w:sz="6" w:space="0" w:color="auto"/>
            </w:tcBorders>
            <w:shd w:val="clear" w:color="auto" w:fill="BFBFBF" w:themeFill="background1" w:themeFillShade="BF"/>
            <w:tcMar>
              <w:top w:w="75" w:type="dxa"/>
              <w:left w:w="75" w:type="dxa"/>
              <w:bottom w:w="75" w:type="dxa"/>
              <w:right w:w="75" w:type="dxa"/>
            </w:tcMar>
            <w:vAlign w:val="center"/>
          </w:tcPr>
          <w:p w14:paraId="14659E6B" w14:textId="77777777" w:rsidR="00ED41BD" w:rsidRDefault="00B40FAF">
            <w:pPr>
              <w:widowControl/>
              <w:wordWrap w:val="0"/>
              <w:spacing w:beforeLines="0" w:before="0" w:afterLines="0" w:after="0" w:line="240" w:lineRule="auto"/>
              <w:ind w:firstLineChars="0" w:firstLine="0"/>
              <w:jc w:val="center"/>
              <w:rPr>
                <w:b/>
                <w:sz w:val="21"/>
                <w:szCs w:val="21"/>
              </w:rPr>
            </w:pPr>
            <w:r>
              <w:rPr>
                <w:b/>
                <w:sz w:val="21"/>
                <w:szCs w:val="21"/>
              </w:rPr>
              <w:t>股份支付总费用（万元）</w:t>
            </w:r>
          </w:p>
        </w:tc>
        <w:tc>
          <w:tcPr>
            <w:tcW w:w="770" w:type="pct"/>
            <w:tcBorders>
              <w:top w:val="single" w:sz="12" w:space="0" w:color="auto"/>
              <w:bottom w:val="single" w:sz="6" w:space="0" w:color="auto"/>
            </w:tcBorders>
            <w:shd w:val="clear" w:color="auto" w:fill="BFBFBF" w:themeFill="background1" w:themeFillShade="BF"/>
            <w:tcMar>
              <w:top w:w="75" w:type="dxa"/>
              <w:left w:w="75" w:type="dxa"/>
              <w:bottom w:w="75" w:type="dxa"/>
              <w:right w:w="75" w:type="dxa"/>
            </w:tcMar>
            <w:vAlign w:val="center"/>
          </w:tcPr>
          <w:p w14:paraId="197B280B" w14:textId="77777777" w:rsidR="00ED41BD" w:rsidRDefault="00B40FAF">
            <w:pPr>
              <w:widowControl/>
              <w:wordWrap w:val="0"/>
              <w:spacing w:beforeLines="0" w:before="0" w:afterLines="0" w:after="0" w:line="240" w:lineRule="auto"/>
              <w:ind w:firstLineChars="0" w:firstLine="0"/>
              <w:jc w:val="center"/>
              <w:rPr>
                <w:b/>
                <w:sz w:val="21"/>
                <w:szCs w:val="21"/>
              </w:rPr>
            </w:pPr>
            <w:r>
              <w:rPr>
                <w:b/>
                <w:sz w:val="21"/>
                <w:szCs w:val="21"/>
              </w:rPr>
              <w:t>2022</w:t>
            </w:r>
            <w:r>
              <w:rPr>
                <w:b/>
                <w:sz w:val="21"/>
                <w:szCs w:val="21"/>
              </w:rPr>
              <w:t>年</w:t>
            </w:r>
          </w:p>
          <w:p w14:paraId="24BBF82D" w14:textId="77777777" w:rsidR="00ED41BD" w:rsidRDefault="00B40FAF">
            <w:pPr>
              <w:widowControl/>
              <w:wordWrap w:val="0"/>
              <w:spacing w:beforeLines="0" w:before="0" w:afterLines="0" w:after="0" w:line="240" w:lineRule="auto"/>
              <w:ind w:firstLineChars="0" w:firstLine="0"/>
              <w:jc w:val="center"/>
              <w:rPr>
                <w:b/>
                <w:sz w:val="21"/>
                <w:szCs w:val="21"/>
              </w:rPr>
            </w:pPr>
            <w:r>
              <w:rPr>
                <w:b/>
                <w:sz w:val="21"/>
                <w:szCs w:val="21"/>
              </w:rPr>
              <w:t>（万元）</w:t>
            </w:r>
          </w:p>
        </w:tc>
        <w:tc>
          <w:tcPr>
            <w:tcW w:w="866" w:type="pct"/>
            <w:tcBorders>
              <w:top w:val="single" w:sz="12" w:space="0" w:color="auto"/>
              <w:bottom w:val="single" w:sz="6" w:space="0" w:color="auto"/>
            </w:tcBorders>
            <w:shd w:val="clear" w:color="auto" w:fill="BFBFBF" w:themeFill="background1" w:themeFillShade="BF"/>
            <w:tcMar>
              <w:top w:w="75" w:type="dxa"/>
              <w:left w:w="75" w:type="dxa"/>
              <w:bottom w:w="75" w:type="dxa"/>
              <w:right w:w="75" w:type="dxa"/>
            </w:tcMar>
            <w:vAlign w:val="center"/>
          </w:tcPr>
          <w:p w14:paraId="5A2CA971" w14:textId="77777777" w:rsidR="00ED41BD" w:rsidRDefault="00B40FAF">
            <w:pPr>
              <w:widowControl/>
              <w:wordWrap w:val="0"/>
              <w:spacing w:beforeLines="0" w:before="0" w:afterLines="0" w:after="0" w:line="240" w:lineRule="auto"/>
              <w:ind w:firstLineChars="0" w:firstLine="0"/>
              <w:jc w:val="center"/>
              <w:rPr>
                <w:b/>
                <w:sz w:val="21"/>
                <w:szCs w:val="21"/>
              </w:rPr>
            </w:pPr>
            <w:r>
              <w:rPr>
                <w:b/>
                <w:sz w:val="21"/>
                <w:szCs w:val="21"/>
              </w:rPr>
              <w:t>2023</w:t>
            </w:r>
            <w:r>
              <w:rPr>
                <w:b/>
                <w:sz w:val="21"/>
                <w:szCs w:val="21"/>
              </w:rPr>
              <w:t>年</w:t>
            </w:r>
          </w:p>
          <w:p w14:paraId="7E6D3EBF" w14:textId="77777777" w:rsidR="00ED41BD" w:rsidRDefault="00B40FAF">
            <w:pPr>
              <w:widowControl/>
              <w:wordWrap w:val="0"/>
              <w:spacing w:beforeLines="0" w:before="0" w:afterLines="0" w:after="0" w:line="240" w:lineRule="auto"/>
              <w:ind w:firstLineChars="0" w:firstLine="0"/>
              <w:jc w:val="center"/>
              <w:rPr>
                <w:b/>
                <w:sz w:val="21"/>
                <w:szCs w:val="21"/>
              </w:rPr>
            </w:pPr>
            <w:r>
              <w:rPr>
                <w:b/>
                <w:sz w:val="21"/>
                <w:szCs w:val="21"/>
              </w:rPr>
              <w:t>（万元）</w:t>
            </w:r>
          </w:p>
        </w:tc>
        <w:tc>
          <w:tcPr>
            <w:tcW w:w="768" w:type="pct"/>
            <w:tcBorders>
              <w:top w:val="single" w:sz="12" w:space="0" w:color="auto"/>
              <w:bottom w:val="single" w:sz="6" w:space="0" w:color="auto"/>
            </w:tcBorders>
            <w:shd w:val="clear" w:color="auto" w:fill="BFBFBF" w:themeFill="background1" w:themeFillShade="BF"/>
            <w:tcMar>
              <w:top w:w="75" w:type="dxa"/>
              <w:left w:w="75" w:type="dxa"/>
              <w:bottom w:w="75" w:type="dxa"/>
              <w:right w:w="75" w:type="dxa"/>
            </w:tcMar>
            <w:vAlign w:val="center"/>
          </w:tcPr>
          <w:p w14:paraId="400D1867" w14:textId="77777777" w:rsidR="00ED41BD" w:rsidRDefault="00B40FAF">
            <w:pPr>
              <w:widowControl/>
              <w:wordWrap w:val="0"/>
              <w:spacing w:beforeLines="0" w:before="0" w:afterLines="0" w:after="0" w:line="240" w:lineRule="auto"/>
              <w:ind w:firstLineChars="0" w:firstLine="0"/>
              <w:jc w:val="center"/>
              <w:rPr>
                <w:b/>
                <w:sz w:val="21"/>
                <w:szCs w:val="21"/>
              </w:rPr>
            </w:pPr>
            <w:r>
              <w:rPr>
                <w:b/>
                <w:sz w:val="21"/>
                <w:szCs w:val="21"/>
              </w:rPr>
              <w:t>2024</w:t>
            </w:r>
            <w:r>
              <w:rPr>
                <w:b/>
                <w:sz w:val="21"/>
                <w:szCs w:val="21"/>
              </w:rPr>
              <w:t>年</w:t>
            </w:r>
          </w:p>
          <w:p w14:paraId="516DFA5D" w14:textId="77777777" w:rsidR="00ED41BD" w:rsidRDefault="00B40FAF">
            <w:pPr>
              <w:widowControl/>
              <w:wordWrap w:val="0"/>
              <w:spacing w:beforeLines="0" w:before="0" w:afterLines="0" w:after="0" w:line="240" w:lineRule="auto"/>
              <w:ind w:firstLineChars="0" w:firstLine="0"/>
              <w:jc w:val="center"/>
              <w:rPr>
                <w:b/>
                <w:sz w:val="21"/>
                <w:szCs w:val="21"/>
              </w:rPr>
            </w:pPr>
            <w:r>
              <w:rPr>
                <w:b/>
                <w:sz w:val="21"/>
                <w:szCs w:val="21"/>
              </w:rPr>
              <w:t>（万元）</w:t>
            </w:r>
          </w:p>
        </w:tc>
        <w:tc>
          <w:tcPr>
            <w:tcW w:w="767" w:type="pct"/>
            <w:tcBorders>
              <w:top w:val="single" w:sz="12" w:space="0" w:color="auto"/>
              <w:bottom w:val="single" w:sz="6" w:space="0" w:color="auto"/>
            </w:tcBorders>
            <w:shd w:val="clear" w:color="auto" w:fill="BFBFBF" w:themeFill="background1" w:themeFillShade="BF"/>
            <w:tcMar>
              <w:top w:w="75" w:type="dxa"/>
              <w:left w:w="75" w:type="dxa"/>
              <w:bottom w:w="75" w:type="dxa"/>
              <w:right w:w="75" w:type="dxa"/>
            </w:tcMar>
            <w:vAlign w:val="center"/>
          </w:tcPr>
          <w:p w14:paraId="032A9E8D" w14:textId="77777777" w:rsidR="00ED41BD" w:rsidRDefault="00B40FAF">
            <w:pPr>
              <w:widowControl/>
              <w:wordWrap w:val="0"/>
              <w:spacing w:beforeLines="0" w:before="0" w:afterLines="0" w:after="0" w:line="240" w:lineRule="auto"/>
              <w:ind w:firstLineChars="0" w:firstLine="0"/>
              <w:jc w:val="center"/>
              <w:rPr>
                <w:b/>
                <w:sz w:val="21"/>
                <w:szCs w:val="21"/>
              </w:rPr>
            </w:pPr>
            <w:r>
              <w:rPr>
                <w:b/>
                <w:sz w:val="21"/>
                <w:szCs w:val="21"/>
              </w:rPr>
              <w:t>2025</w:t>
            </w:r>
            <w:r>
              <w:rPr>
                <w:b/>
                <w:sz w:val="21"/>
                <w:szCs w:val="21"/>
              </w:rPr>
              <w:t>年</w:t>
            </w:r>
          </w:p>
          <w:p w14:paraId="151135C2" w14:textId="77777777" w:rsidR="00ED41BD" w:rsidRDefault="00B40FAF">
            <w:pPr>
              <w:widowControl/>
              <w:wordWrap w:val="0"/>
              <w:spacing w:beforeLines="0" w:before="0" w:afterLines="0" w:after="0" w:line="240" w:lineRule="auto"/>
              <w:ind w:firstLineChars="0" w:firstLine="0"/>
              <w:jc w:val="center"/>
              <w:rPr>
                <w:b/>
                <w:sz w:val="21"/>
                <w:szCs w:val="21"/>
              </w:rPr>
            </w:pPr>
            <w:r>
              <w:rPr>
                <w:b/>
                <w:sz w:val="21"/>
                <w:szCs w:val="21"/>
              </w:rPr>
              <w:t>（万元）</w:t>
            </w:r>
          </w:p>
        </w:tc>
      </w:tr>
      <w:tr w:rsidR="0035779F" w14:paraId="2532BF22" w14:textId="77777777" w:rsidTr="001132B2">
        <w:trPr>
          <w:trHeight w:val="496"/>
        </w:trPr>
        <w:tc>
          <w:tcPr>
            <w:tcW w:w="963" w:type="pct"/>
            <w:tcBorders>
              <w:top w:val="single" w:sz="6" w:space="0" w:color="auto"/>
            </w:tcBorders>
            <w:shd w:val="clear" w:color="auto" w:fill="FFFFFF"/>
            <w:tcMar>
              <w:top w:w="75" w:type="dxa"/>
              <w:left w:w="75" w:type="dxa"/>
              <w:bottom w:w="75" w:type="dxa"/>
              <w:right w:w="75" w:type="dxa"/>
            </w:tcMar>
            <w:vAlign w:val="center"/>
          </w:tcPr>
          <w:p w14:paraId="751794A2" w14:textId="77777777" w:rsidR="0035779F" w:rsidRDefault="0035779F" w:rsidP="0035779F">
            <w:pPr>
              <w:widowControl/>
              <w:wordWrap w:val="0"/>
              <w:spacing w:beforeLines="0" w:before="0" w:afterLines="0" w:after="0" w:line="240" w:lineRule="auto"/>
              <w:ind w:firstLineChars="0" w:firstLine="0"/>
              <w:jc w:val="center"/>
              <w:rPr>
                <w:bCs/>
                <w:sz w:val="21"/>
                <w:szCs w:val="21"/>
              </w:rPr>
            </w:pPr>
            <w:r>
              <w:rPr>
                <w:bCs/>
                <w:sz w:val="21"/>
                <w:szCs w:val="21"/>
              </w:rPr>
              <w:t>6,298</w:t>
            </w:r>
          </w:p>
        </w:tc>
        <w:tc>
          <w:tcPr>
            <w:tcW w:w="866" w:type="pct"/>
            <w:tcBorders>
              <w:top w:val="single" w:sz="6" w:space="0" w:color="auto"/>
            </w:tcBorders>
            <w:shd w:val="clear" w:color="auto" w:fill="FFFFFF"/>
            <w:tcMar>
              <w:top w:w="75" w:type="dxa"/>
              <w:left w:w="75" w:type="dxa"/>
              <w:bottom w:w="75" w:type="dxa"/>
              <w:right w:w="75" w:type="dxa"/>
            </w:tcMar>
            <w:vAlign w:val="center"/>
          </w:tcPr>
          <w:p w14:paraId="24AE0403" w14:textId="6BCEAC42" w:rsidR="0035779F" w:rsidRPr="001132B2" w:rsidRDefault="0035779F" w:rsidP="0035779F">
            <w:pPr>
              <w:widowControl/>
              <w:wordWrap w:val="0"/>
              <w:spacing w:beforeLines="0" w:before="0" w:afterLines="0" w:after="0" w:line="240" w:lineRule="auto"/>
              <w:ind w:firstLineChars="0" w:firstLine="0"/>
              <w:jc w:val="center"/>
              <w:rPr>
                <w:bCs/>
                <w:sz w:val="21"/>
                <w:szCs w:val="21"/>
              </w:rPr>
            </w:pPr>
            <w:r w:rsidRPr="001132B2">
              <w:rPr>
                <w:bCs/>
                <w:sz w:val="21"/>
                <w:szCs w:val="21"/>
              </w:rPr>
              <w:t>75</w:t>
            </w:r>
            <w:r>
              <w:rPr>
                <w:rFonts w:hint="eastAsia"/>
                <w:bCs/>
                <w:sz w:val="21"/>
                <w:szCs w:val="21"/>
              </w:rPr>
              <w:t>,</w:t>
            </w:r>
            <w:r w:rsidRPr="001132B2">
              <w:rPr>
                <w:bCs/>
                <w:sz w:val="21"/>
                <w:szCs w:val="21"/>
              </w:rPr>
              <w:t>576.00</w:t>
            </w:r>
          </w:p>
        </w:tc>
        <w:tc>
          <w:tcPr>
            <w:tcW w:w="770" w:type="pct"/>
            <w:tcBorders>
              <w:top w:val="single" w:sz="6" w:space="0" w:color="auto"/>
            </w:tcBorders>
            <w:shd w:val="clear" w:color="auto" w:fill="FFFFFF"/>
            <w:tcMar>
              <w:top w:w="75" w:type="dxa"/>
              <w:left w:w="75" w:type="dxa"/>
              <w:bottom w:w="75" w:type="dxa"/>
              <w:right w:w="75" w:type="dxa"/>
            </w:tcMar>
            <w:vAlign w:val="center"/>
          </w:tcPr>
          <w:p w14:paraId="42DCB5FD" w14:textId="72B34607" w:rsidR="0035779F" w:rsidRPr="001132B2" w:rsidRDefault="0035779F" w:rsidP="0035779F">
            <w:pPr>
              <w:widowControl/>
              <w:wordWrap w:val="0"/>
              <w:spacing w:beforeLines="0" w:before="0" w:afterLines="0" w:after="0" w:line="240" w:lineRule="auto"/>
              <w:ind w:firstLineChars="0" w:firstLine="0"/>
              <w:jc w:val="center"/>
              <w:rPr>
                <w:bCs/>
                <w:sz w:val="21"/>
                <w:szCs w:val="21"/>
              </w:rPr>
            </w:pPr>
            <w:r w:rsidRPr="001132B2">
              <w:rPr>
                <w:bCs/>
                <w:sz w:val="21"/>
                <w:szCs w:val="21"/>
              </w:rPr>
              <w:t>27</w:t>
            </w:r>
            <w:r>
              <w:rPr>
                <w:bCs/>
                <w:sz w:val="21"/>
                <w:szCs w:val="21"/>
              </w:rPr>
              <w:t>,</w:t>
            </w:r>
            <w:r w:rsidRPr="001132B2">
              <w:rPr>
                <w:bCs/>
                <w:sz w:val="21"/>
                <w:szCs w:val="21"/>
              </w:rPr>
              <w:t xml:space="preserve">207.36 </w:t>
            </w:r>
          </w:p>
        </w:tc>
        <w:tc>
          <w:tcPr>
            <w:tcW w:w="866" w:type="pct"/>
            <w:tcBorders>
              <w:top w:val="single" w:sz="6" w:space="0" w:color="auto"/>
            </w:tcBorders>
            <w:shd w:val="clear" w:color="auto" w:fill="FFFFFF"/>
            <w:tcMar>
              <w:top w:w="75" w:type="dxa"/>
              <w:left w:w="75" w:type="dxa"/>
              <w:bottom w:w="75" w:type="dxa"/>
              <w:right w:w="75" w:type="dxa"/>
            </w:tcMar>
            <w:vAlign w:val="center"/>
          </w:tcPr>
          <w:p w14:paraId="283E8F04" w14:textId="629263AA" w:rsidR="0035779F" w:rsidRPr="001132B2" w:rsidRDefault="0035779F" w:rsidP="0035779F">
            <w:pPr>
              <w:widowControl/>
              <w:wordWrap w:val="0"/>
              <w:spacing w:beforeLines="0" w:before="0" w:afterLines="0" w:after="0" w:line="240" w:lineRule="auto"/>
              <w:ind w:firstLineChars="0" w:firstLine="0"/>
              <w:jc w:val="center"/>
              <w:rPr>
                <w:bCs/>
                <w:sz w:val="21"/>
                <w:szCs w:val="21"/>
              </w:rPr>
            </w:pPr>
            <w:r w:rsidRPr="001132B2">
              <w:rPr>
                <w:bCs/>
                <w:sz w:val="21"/>
                <w:szCs w:val="21"/>
              </w:rPr>
              <w:t>27</w:t>
            </w:r>
            <w:r>
              <w:rPr>
                <w:bCs/>
                <w:sz w:val="21"/>
                <w:szCs w:val="21"/>
              </w:rPr>
              <w:t>,</w:t>
            </w:r>
            <w:r w:rsidRPr="001132B2">
              <w:rPr>
                <w:bCs/>
                <w:sz w:val="21"/>
                <w:szCs w:val="21"/>
              </w:rPr>
              <w:t xml:space="preserve">207.36 </w:t>
            </w:r>
          </w:p>
        </w:tc>
        <w:tc>
          <w:tcPr>
            <w:tcW w:w="768" w:type="pct"/>
            <w:tcBorders>
              <w:top w:val="single" w:sz="6" w:space="0" w:color="auto"/>
            </w:tcBorders>
            <w:shd w:val="clear" w:color="auto" w:fill="FFFFFF"/>
            <w:tcMar>
              <w:top w:w="75" w:type="dxa"/>
              <w:left w:w="75" w:type="dxa"/>
              <w:bottom w:w="75" w:type="dxa"/>
              <w:right w:w="75" w:type="dxa"/>
            </w:tcMar>
            <w:vAlign w:val="center"/>
          </w:tcPr>
          <w:p w14:paraId="030159B5" w14:textId="25066AF8" w:rsidR="0035779F" w:rsidRPr="001132B2" w:rsidRDefault="0035779F" w:rsidP="0035779F">
            <w:pPr>
              <w:widowControl/>
              <w:wordWrap w:val="0"/>
              <w:spacing w:beforeLines="0" w:before="0" w:afterLines="0" w:after="0" w:line="240" w:lineRule="auto"/>
              <w:ind w:firstLineChars="0" w:firstLine="0"/>
              <w:jc w:val="center"/>
              <w:rPr>
                <w:bCs/>
                <w:sz w:val="21"/>
                <w:szCs w:val="21"/>
              </w:rPr>
            </w:pPr>
            <w:r w:rsidRPr="001132B2">
              <w:rPr>
                <w:bCs/>
                <w:sz w:val="21"/>
                <w:szCs w:val="21"/>
              </w:rPr>
              <w:t>14</w:t>
            </w:r>
            <w:r>
              <w:rPr>
                <w:bCs/>
                <w:sz w:val="21"/>
                <w:szCs w:val="21"/>
              </w:rPr>
              <w:t>,</w:t>
            </w:r>
            <w:r w:rsidRPr="001132B2">
              <w:rPr>
                <w:bCs/>
                <w:sz w:val="21"/>
                <w:szCs w:val="21"/>
              </w:rPr>
              <w:t xml:space="preserve">737.32 </w:t>
            </w:r>
          </w:p>
        </w:tc>
        <w:tc>
          <w:tcPr>
            <w:tcW w:w="767" w:type="pct"/>
            <w:tcBorders>
              <w:top w:val="single" w:sz="6" w:space="0" w:color="auto"/>
            </w:tcBorders>
            <w:shd w:val="clear" w:color="auto" w:fill="FFFFFF"/>
            <w:tcMar>
              <w:top w:w="75" w:type="dxa"/>
              <w:left w:w="75" w:type="dxa"/>
              <w:bottom w:w="75" w:type="dxa"/>
              <w:right w:w="75" w:type="dxa"/>
            </w:tcMar>
            <w:vAlign w:val="center"/>
          </w:tcPr>
          <w:p w14:paraId="65DB32A5" w14:textId="02426964" w:rsidR="0035779F" w:rsidRPr="001132B2" w:rsidRDefault="0035779F" w:rsidP="0035779F">
            <w:pPr>
              <w:widowControl/>
              <w:wordWrap w:val="0"/>
              <w:spacing w:beforeLines="0" w:before="0" w:afterLines="0" w:after="0" w:line="240" w:lineRule="auto"/>
              <w:ind w:firstLineChars="0" w:firstLine="0"/>
              <w:jc w:val="center"/>
              <w:rPr>
                <w:bCs/>
                <w:sz w:val="21"/>
                <w:szCs w:val="21"/>
              </w:rPr>
            </w:pPr>
            <w:r w:rsidRPr="001132B2">
              <w:rPr>
                <w:bCs/>
                <w:sz w:val="21"/>
                <w:szCs w:val="21"/>
              </w:rPr>
              <w:t>6</w:t>
            </w:r>
            <w:r>
              <w:rPr>
                <w:bCs/>
                <w:sz w:val="21"/>
                <w:szCs w:val="21"/>
              </w:rPr>
              <w:t>,</w:t>
            </w:r>
            <w:r w:rsidRPr="001132B2">
              <w:rPr>
                <w:bCs/>
                <w:sz w:val="21"/>
                <w:szCs w:val="21"/>
              </w:rPr>
              <w:t xml:space="preserve">423.96 </w:t>
            </w:r>
          </w:p>
        </w:tc>
      </w:tr>
    </w:tbl>
    <w:p w14:paraId="26DB4801" w14:textId="77777777" w:rsidR="00ED41BD" w:rsidRDefault="00B40FAF">
      <w:pPr>
        <w:spacing w:beforeLines="0" w:before="0" w:afterLines="0" w:after="0" w:line="240" w:lineRule="auto"/>
        <w:ind w:firstLine="420"/>
        <w:rPr>
          <w:sz w:val="21"/>
          <w:szCs w:val="21"/>
          <w:shd w:val="clear" w:color="auto" w:fill="FFFFFF"/>
        </w:rPr>
      </w:pPr>
      <w:r>
        <w:rPr>
          <w:sz w:val="21"/>
          <w:szCs w:val="21"/>
          <w:shd w:val="clear" w:color="auto" w:fill="FFFFFF"/>
        </w:rPr>
        <w:t>注：上述结果并不代表最终的会计成本</w:t>
      </w:r>
      <w:r>
        <w:rPr>
          <w:rFonts w:hint="eastAsia"/>
          <w:sz w:val="21"/>
          <w:szCs w:val="21"/>
          <w:shd w:val="clear" w:color="auto" w:fill="FFFFFF"/>
        </w:rPr>
        <w:t>。</w:t>
      </w:r>
      <w:r>
        <w:rPr>
          <w:sz w:val="21"/>
          <w:szCs w:val="21"/>
          <w:shd w:val="clear" w:color="auto" w:fill="FFFFFF"/>
        </w:rPr>
        <w:t>会计成本除了与授予日</w:t>
      </w:r>
      <w:r>
        <w:rPr>
          <w:rFonts w:hint="eastAsia"/>
          <w:sz w:val="21"/>
          <w:szCs w:val="21"/>
          <w:shd w:val="clear" w:color="auto" w:fill="FFFFFF"/>
        </w:rPr>
        <w:t>、</w:t>
      </w:r>
      <w:r>
        <w:rPr>
          <w:sz w:val="21"/>
          <w:szCs w:val="21"/>
          <w:shd w:val="clear" w:color="auto" w:fill="FFFFFF"/>
        </w:rPr>
        <w:t>授予价格和授予数量相关</w:t>
      </w:r>
      <w:r>
        <w:rPr>
          <w:rFonts w:hint="eastAsia"/>
          <w:sz w:val="21"/>
          <w:szCs w:val="21"/>
          <w:shd w:val="clear" w:color="auto" w:fill="FFFFFF"/>
        </w:rPr>
        <w:t>，</w:t>
      </w:r>
      <w:r>
        <w:rPr>
          <w:sz w:val="21"/>
          <w:szCs w:val="21"/>
          <w:shd w:val="clear" w:color="auto" w:fill="FFFFFF"/>
        </w:rPr>
        <w:t>还与实际生效和失效的权益数量相关</w:t>
      </w:r>
      <w:r>
        <w:rPr>
          <w:rFonts w:hint="eastAsia"/>
          <w:sz w:val="21"/>
          <w:szCs w:val="21"/>
          <w:shd w:val="clear" w:color="auto" w:fill="FFFFFF"/>
        </w:rPr>
        <w:t>，</w:t>
      </w:r>
      <w:r>
        <w:rPr>
          <w:sz w:val="21"/>
          <w:szCs w:val="21"/>
          <w:shd w:val="clear" w:color="auto" w:fill="FFFFFF"/>
        </w:rPr>
        <w:t>本次股权激励计划实施对公司经营成果影响的最终结果以会计师事务所出具的年度审计报告为准</w:t>
      </w:r>
      <w:r>
        <w:rPr>
          <w:rFonts w:hint="eastAsia"/>
          <w:sz w:val="21"/>
          <w:szCs w:val="21"/>
          <w:shd w:val="clear" w:color="auto" w:fill="FFFFFF"/>
        </w:rPr>
        <w:t>。</w:t>
      </w:r>
    </w:p>
    <w:p w14:paraId="4566213C" w14:textId="77777777" w:rsidR="00ED41BD" w:rsidRDefault="00B40FAF">
      <w:pPr>
        <w:pStyle w:val="1"/>
        <w:pageBreakBefore/>
        <w:spacing w:before="156" w:after="156"/>
        <w:ind w:firstLineChars="0" w:firstLine="0"/>
        <w:jc w:val="center"/>
        <w:rPr>
          <w:shd w:val="clear" w:color="auto" w:fill="FFFFFF"/>
        </w:rPr>
      </w:pPr>
      <w:bookmarkStart w:id="16" w:name="_Toc70370156"/>
      <w:r>
        <w:rPr>
          <w:shd w:val="clear" w:color="auto" w:fill="FFFFFF"/>
        </w:rPr>
        <w:lastRenderedPageBreak/>
        <w:t>第十一章</w:t>
      </w:r>
      <w:r>
        <w:rPr>
          <w:shd w:val="clear" w:color="auto" w:fill="FFFFFF"/>
        </w:rPr>
        <w:t xml:space="preserve">  </w:t>
      </w:r>
      <w:r>
        <w:rPr>
          <w:shd w:val="clear" w:color="auto" w:fill="FFFFFF"/>
        </w:rPr>
        <w:t>本激励计划的实施程序</w:t>
      </w:r>
      <w:bookmarkEnd w:id="16"/>
    </w:p>
    <w:p w14:paraId="7A15D096"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一、本激励计划的生效程序</w:t>
      </w:r>
    </w:p>
    <w:p w14:paraId="31F009DF" w14:textId="77777777" w:rsidR="00ED41BD" w:rsidRDefault="00B40FAF">
      <w:pPr>
        <w:spacing w:beforeLines="0" w:before="0" w:afterLines="0" w:after="0"/>
        <w:ind w:firstLine="480"/>
        <w:rPr>
          <w:szCs w:val="24"/>
        </w:rPr>
      </w:pPr>
      <w:r>
        <w:rPr>
          <w:rFonts w:hint="eastAsia"/>
          <w:szCs w:val="24"/>
        </w:rPr>
        <w:t>（一）公司董事会下设的薪酬委员会负责拟订本激励计划。</w:t>
      </w:r>
    </w:p>
    <w:p w14:paraId="60B781C2" w14:textId="77777777" w:rsidR="00ED41BD" w:rsidRDefault="00B40FAF">
      <w:pPr>
        <w:spacing w:beforeLines="0" w:before="0" w:afterLines="0" w:after="0"/>
        <w:ind w:firstLine="480"/>
        <w:rPr>
          <w:szCs w:val="24"/>
        </w:rPr>
      </w:pPr>
      <w:r>
        <w:rPr>
          <w:rFonts w:hint="eastAsia"/>
          <w:szCs w:val="24"/>
        </w:rPr>
        <w:t>（二）公司董事会应当依法对本激励计划</w:t>
      </w:r>
      <w:proofErr w:type="gramStart"/>
      <w:r>
        <w:rPr>
          <w:rFonts w:hint="eastAsia"/>
          <w:szCs w:val="24"/>
        </w:rPr>
        <w:t>作出</w:t>
      </w:r>
      <w:proofErr w:type="gramEnd"/>
      <w:r>
        <w:rPr>
          <w:rFonts w:hint="eastAsia"/>
          <w:szCs w:val="24"/>
        </w:rPr>
        <w:t>决议。董事会审议本激励计划或与本激励计划实施有关的事项时，作为激励对象的董事应当回避表决。</w:t>
      </w:r>
    </w:p>
    <w:p w14:paraId="7AF9CFD5" w14:textId="77777777" w:rsidR="00ED41BD" w:rsidRDefault="00B40FAF">
      <w:pPr>
        <w:spacing w:beforeLines="0" w:before="0" w:afterLines="0" w:after="0"/>
        <w:ind w:firstLine="480"/>
        <w:rPr>
          <w:szCs w:val="24"/>
        </w:rPr>
      </w:pPr>
      <w:r>
        <w:rPr>
          <w:rFonts w:hint="eastAsia"/>
          <w:szCs w:val="24"/>
        </w:rPr>
        <w:t>（三）独立董事及监事会应当就本激励计划是否有利于公司持续发展，是否存在明显损害公司及全体股东利益的情形发表意见。</w:t>
      </w:r>
    </w:p>
    <w:p w14:paraId="5CA70ED8" w14:textId="77777777" w:rsidR="00ED41BD" w:rsidRDefault="00B40FAF">
      <w:pPr>
        <w:spacing w:beforeLines="0" w:before="0" w:afterLines="0" w:after="0"/>
        <w:ind w:firstLine="480"/>
        <w:rPr>
          <w:rFonts w:cs="Times New Roman"/>
          <w:szCs w:val="24"/>
        </w:rPr>
      </w:pPr>
      <w:r>
        <w:rPr>
          <w:rFonts w:hint="eastAsia"/>
          <w:szCs w:val="24"/>
        </w:rPr>
        <w:t>（四）</w:t>
      </w:r>
      <w:r>
        <w:rPr>
          <w:rFonts w:cs="Times New Roman" w:hint="eastAsia"/>
          <w:szCs w:val="24"/>
        </w:rPr>
        <w:t>上市公司应当对内幕信息知情人在本激励计划草案公告前</w:t>
      </w:r>
      <w:r>
        <w:rPr>
          <w:rFonts w:cs="Times New Roman" w:hint="eastAsia"/>
          <w:szCs w:val="24"/>
        </w:rPr>
        <w:t>6</w:t>
      </w:r>
      <w:r>
        <w:rPr>
          <w:rFonts w:cs="Times New Roman" w:hint="eastAsia"/>
          <w:szCs w:val="24"/>
        </w:rPr>
        <w:t>个月内买卖本公司股票及其衍生品种的情况进行自查，说明是否存在内幕交易行为。知悉内幕信息而买卖本公司股票的，不得成为激励对象，法律、行政法规及相关司法解释规定不属于内幕交易的情形除外。泄露内幕信息而导致内幕交易发生的，不得成为激励对象。</w:t>
      </w:r>
    </w:p>
    <w:p w14:paraId="0FF1670A" w14:textId="77777777" w:rsidR="00ED41BD" w:rsidRDefault="00B40FAF">
      <w:pPr>
        <w:spacing w:beforeLines="0" w:before="0" w:afterLines="0" w:after="0"/>
        <w:ind w:firstLine="480"/>
        <w:rPr>
          <w:szCs w:val="24"/>
        </w:rPr>
      </w:pPr>
      <w:r>
        <w:rPr>
          <w:rFonts w:hint="eastAsia"/>
          <w:szCs w:val="24"/>
        </w:rPr>
        <w:t>（五）本激励计划经山能集团审核批准、国资委备案并经公司股东大会审议通过后方可实施。公司应当在召开股东大会前，通过公司网站或者其他途径，在公司内部公示激励对象名单（公示期不少于</w:t>
      </w:r>
      <w:r>
        <w:rPr>
          <w:rFonts w:hint="eastAsia"/>
          <w:szCs w:val="24"/>
        </w:rPr>
        <w:t>10</w:t>
      </w:r>
      <w:r>
        <w:rPr>
          <w:rFonts w:hint="eastAsia"/>
          <w:szCs w:val="24"/>
        </w:rPr>
        <w:t>天）。监事会应当对股权激励名单进行审核，充分听取公示意见。公司应当在股东大会审议本计划前</w:t>
      </w:r>
      <w:r>
        <w:rPr>
          <w:rFonts w:hint="eastAsia"/>
          <w:szCs w:val="24"/>
        </w:rPr>
        <w:t>5</w:t>
      </w:r>
      <w:r>
        <w:rPr>
          <w:rFonts w:hint="eastAsia"/>
          <w:szCs w:val="24"/>
        </w:rPr>
        <w:t>日披露监事会对激励名单审核及公示情况的说明。</w:t>
      </w:r>
    </w:p>
    <w:p w14:paraId="3B0A93B2" w14:textId="77777777" w:rsidR="00ED41BD" w:rsidRDefault="00B40FAF">
      <w:pPr>
        <w:spacing w:beforeLines="0" w:before="0" w:afterLines="0" w:after="0"/>
        <w:ind w:firstLine="480"/>
        <w:rPr>
          <w:szCs w:val="24"/>
        </w:rPr>
      </w:pPr>
      <w:r>
        <w:rPr>
          <w:rFonts w:hint="eastAsia"/>
          <w:szCs w:val="24"/>
        </w:rPr>
        <w:t>（六）公司股东大会在对限制性股票激励计划进行投票表决时，独立董事应当就限制性股票激励计划向所有的股东征集委托投票权，并且公司在提供现场投票方式时提供网络投票的方式。股东大会应当对《管理办法》第九条规定的股权激励计划内容进行表决，并经出席会议的股东所持表决权的</w:t>
      </w:r>
      <w:r>
        <w:rPr>
          <w:szCs w:val="24"/>
        </w:rPr>
        <w:t>2/3</w:t>
      </w:r>
      <w:r>
        <w:rPr>
          <w:rFonts w:hint="eastAsia"/>
          <w:szCs w:val="24"/>
        </w:rPr>
        <w:t>以上通过，单独统计并披露除公司董事、监事、高级管理人员、单独或合计持有公司</w:t>
      </w:r>
      <w:r>
        <w:rPr>
          <w:szCs w:val="24"/>
        </w:rPr>
        <w:t>5%</w:t>
      </w:r>
      <w:r>
        <w:rPr>
          <w:rFonts w:hint="eastAsia"/>
          <w:szCs w:val="24"/>
        </w:rPr>
        <w:t>以上股份的股东以外的其他股东的投票情况。</w:t>
      </w:r>
    </w:p>
    <w:p w14:paraId="1FD0DBD3" w14:textId="77777777" w:rsidR="00ED41BD" w:rsidRDefault="00B40FAF">
      <w:pPr>
        <w:spacing w:beforeLines="0" w:before="0" w:afterLines="0" w:after="0"/>
        <w:ind w:firstLine="480"/>
        <w:rPr>
          <w:szCs w:val="24"/>
        </w:rPr>
      </w:pPr>
      <w:r>
        <w:rPr>
          <w:rFonts w:hint="eastAsia"/>
          <w:szCs w:val="24"/>
        </w:rPr>
        <w:t>公司股东大会审议本激励计划时，作为激励对象的股东或者与激励对象存在关联关系的股东，应当回避表决。</w:t>
      </w:r>
    </w:p>
    <w:p w14:paraId="2A8DDE0F" w14:textId="77777777" w:rsidR="00ED41BD" w:rsidRDefault="00B40FAF">
      <w:pPr>
        <w:spacing w:beforeLines="0" w:before="0" w:afterLines="0" w:after="0"/>
        <w:ind w:firstLine="480"/>
        <w:rPr>
          <w:szCs w:val="24"/>
        </w:rPr>
      </w:pPr>
      <w:r>
        <w:rPr>
          <w:rFonts w:hint="eastAsia"/>
          <w:szCs w:val="24"/>
        </w:rPr>
        <w:t>（七）本激励计划经公司股东大会审议通过，且达到本激励计划规定的授予条件时，公司在规定时间内向激励对象授予限制性股票。授予日必须为交易日，并符合规定。</w:t>
      </w:r>
    </w:p>
    <w:p w14:paraId="1F8CA5F7"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lastRenderedPageBreak/>
        <w:t>二、限制性股票的授予程序</w:t>
      </w:r>
    </w:p>
    <w:p w14:paraId="71C7B744" w14:textId="77777777" w:rsidR="00ED41BD" w:rsidRDefault="00B40FAF">
      <w:pPr>
        <w:spacing w:beforeLines="0" w:before="0" w:afterLines="0" w:after="0"/>
        <w:ind w:firstLine="480"/>
        <w:rPr>
          <w:szCs w:val="24"/>
        </w:rPr>
      </w:pPr>
      <w:r>
        <w:rPr>
          <w:szCs w:val="24"/>
        </w:rPr>
        <w:t>（一）股东大会审议通过本激励计划后，公司与激励对象签署《限制性股票授予协议书》，以此约定双方的权利义务关系。公司董事会根据股东大会的授权办理具体的限制性股票授予事宜。</w:t>
      </w:r>
    </w:p>
    <w:p w14:paraId="15CE90EF" w14:textId="77777777" w:rsidR="00ED41BD" w:rsidRDefault="00B40FAF">
      <w:pPr>
        <w:spacing w:beforeLines="0" w:before="0" w:afterLines="0" w:after="0"/>
        <w:ind w:firstLine="480"/>
        <w:rPr>
          <w:szCs w:val="24"/>
        </w:rPr>
      </w:pPr>
      <w:r>
        <w:rPr>
          <w:szCs w:val="24"/>
        </w:rPr>
        <w:t>（二）公司在向激励</w:t>
      </w:r>
      <w:proofErr w:type="gramStart"/>
      <w:r>
        <w:rPr>
          <w:szCs w:val="24"/>
        </w:rPr>
        <w:t>对象授出权益</w:t>
      </w:r>
      <w:proofErr w:type="gramEnd"/>
      <w:r>
        <w:rPr>
          <w:szCs w:val="24"/>
        </w:rPr>
        <w:t>前，董事会应当就本激励计划设定的激励</w:t>
      </w:r>
      <w:proofErr w:type="gramStart"/>
      <w:r>
        <w:rPr>
          <w:szCs w:val="24"/>
        </w:rPr>
        <w:t>对象获</w:t>
      </w:r>
      <w:proofErr w:type="gramEnd"/>
      <w:r>
        <w:rPr>
          <w:szCs w:val="24"/>
        </w:rPr>
        <w:t>授权益的条件是否成就进行审议并公告</w:t>
      </w:r>
      <w:r>
        <w:rPr>
          <w:color w:val="000000"/>
          <w:szCs w:val="24"/>
        </w:rPr>
        <w:t>。</w:t>
      </w:r>
      <w:r>
        <w:rPr>
          <w:szCs w:val="24"/>
        </w:rPr>
        <w:t>独立董事及监事会应当同时发表明确意见。律师事务所应当对激励</w:t>
      </w:r>
      <w:proofErr w:type="gramStart"/>
      <w:r>
        <w:rPr>
          <w:szCs w:val="24"/>
        </w:rPr>
        <w:t>对象获</w:t>
      </w:r>
      <w:proofErr w:type="gramEnd"/>
      <w:r>
        <w:rPr>
          <w:szCs w:val="24"/>
        </w:rPr>
        <w:t>授权益的条件是否成就出具法律意见。</w:t>
      </w:r>
    </w:p>
    <w:p w14:paraId="309AE396" w14:textId="77777777" w:rsidR="00ED41BD" w:rsidRDefault="00B40FAF">
      <w:pPr>
        <w:spacing w:beforeLines="0" w:before="0" w:afterLines="0" w:after="0"/>
        <w:ind w:firstLine="480"/>
        <w:rPr>
          <w:szCs w:val="24"/>
        </w:rPr>
      </w:pPr>
      <w:r>
        <w:rPr>
          <w:szCs w:val="24"/>
        </w:rPr>
        <w:t>（三）公司监事会应当对限制性股票授予日及激励对象名单进行核实并发表意见。</w:t>
      </w:r>
    </w:p>
    <w:p w14:paraId="4119C543" w14:textId="77777777" w:rsidR="00ED41BD" w:rsidRDefault="00B40FAF">
      <w:pPr>
        <w:spacing w:beforeLines="0" w:before="0" w:afterLines="0" w:after="0"/>
        <w:ind w:firstLine="480"/>
        <w:rPr>
          <w:szCs w:val="24"/>
        </w:rPr>
      </w:pPr>
      <w:r>
        <w:rPr>
          <w:szCs w:val="24"/>
        </w:rPr>
        <w:t>（四）公司向激励</w:t>
      </w:r>
      <w:proofErr w:type="gramStart"/>
      <w:r>
        <w:rPr>
          <w:szCs w:val="24"/>
        </w:rPr>
        <w:t>对象授出权益</w:t>
      </w:r>
      <w:proofErr w:type="gramEnd"/>
      <w:r>
        <w:rPr>
          <w:szCs w:val="24"/>
        </w:rPr>
        <w:t>与本激励计划的安排存在差异时，独立董事、监事会（当激励对象发生变化时）、律师事务所应当同时发表明确意见。</w:t>
      </w:r>
    </w:p>
    <w:p w14:paraId="14B17807" w14:textId="77777777" w:rsidR="00ED41BD" w:rsidRDefault="00B40FAF">
      <w:pPr>
        <w:spacing w:beforeLines="0" w:before="0" w:afterLines="0" w:after="0"/>
        <w:ind w:firstLine="480"/>
        <w:rPr>
          <w:szCs w:val="24"/>
        </w:rPr>
      </w:pPr>
      <w:r>
        <w:rPr>
          <w:szCs w:val="24"/>
        </w:rPr>
        <w:t>（五）本激励计划经股东大会审议通过后</w:t>
      </w:r>
      <w:r>
        <w:rPr>
          <w:rFonts w:hint="eastAsia"/>
          <w:szCs w:val="24"/>
        </w:rPr>
        <w:t>，</w:t>
      </w:r>
      <w:r>
        <w:rPr>
          <w:szCs w:val="24"/>
        </w:rPr>
        <w:t>公司应当在</w:t>
      </w:r>
      <w:r>
        <w:rPr>
          <w:szCs w:val="24"/>
        </w:rPr>
        <w:t>60</w:t>
      </w:r>
      <w:r>
        <w:rPr>
          <w:szCs w:val="24"/>
        </w:rPr>
        <w:t>日内授予激励对象限制性股票并完成公告、登记。公司董事会应当在授予的限制性股票登记完成后及时披露相关实施情况的公告。</w:t>
      </w:r>
    </w:p>
    <w:p w14:paraId="77567277" w14:textId="77777777" w:rsidR="00ED41BD" w:rsidRDefault="00B40FAF">
      <w:pPr>
        <w:spacing w:beforeLines="0" w:before="0" w:afterLines="0" w:after="0"/>
        <w:ind w:firstLine="480"/>
        <w:rPr>
          <w:szCs w:val="24"/>
        </w:rPr>
      </w:pPr>
      <w:r>
        <w:rPr>
          <w:szCs w:val="24"/>
        </w:rPr>
        <w:t>若公司未能在</w:t>
      </w:r>
      <w:r>
        <w:rPr>
          <w:szCs w:val="24"/>
        </w:rPr>
        <w:t>60</w:t>
      </w:r>
      <w:r>
        <w:rPr>
          <w:szCs w:val="24"/>
        </w:rPr>
        <w:t>日内完成上述工作的，本激励计划终止实施，董事会应当及时披露未完成的原因并且</w:t>
      </w:r>
      <w:r>
        <w:rPr>
          <w:szCs w:val="24"/>
        </w:rPr>
        <w:t>3</w:t>
      </w:r>
      <w:r>
        <w:rPr>
          <w:szCs w:val="24"/>
        </w:rPr>
        <w:t>个月内不得再次审议和披露股权激励计划（根据《管理办法》规定上市公司</w:t>
      </w:r>
      <w:proofErr w:type="gramStart"/>
      <w:r>
        <w:rPr>
          <w:szCs w:val="24"/>
        </w:rPr>
        <w:t>不得授出限制性</w:t>
      </w:r>
      <w:proofErr w:type="gramEnd"/>
      <w:r>
        <w:rPr>
          <w:szCs w:val="24"/>
        </w:rPr>
        <w:t>股票的期间不计算在</w:t>
      </w:r>
      <w:r>
        <w:rPr>
          <w:szCs w:val="24"/>
        </w:rPr>
        <w:t>60</w:t>
      </w:r>
      <w:r>
        <w:rPr>
          <w:szCs w:val="24"/>
        </w:rPr>
        <w:t>日内）。</w:t>
      </w:r>
    </w:p>
    <w:p w14:paraId="4A723BD6" w14:textId="77777777" w:rsidR="00ED41BD" w:rsidRDefault="00B40FAF">
      <w:pPr>
        <w:spacing w:beforeLines="0" w:before="0" w:afterLines="0" w:after="0"/>
        <w:ind w:firstLine="480"/>
        <w:rPr>
          <w:szCs w:val="24"/>
        </w:rPr>
      </w:pPr>
      <w:r>
        <w:rPr>
          <w:rFonts w:hint="eastAsia"/>
          <w:szCs w:val="24"/>
        </w:rPr>
        <w:t>（六）公司授予权益后，应当向证券交易所提出申请，经证券交易所确认后，由登记结算公司办理登记结算事宜。激励对象须配合公司根据中国证监会、证券交易所、登记结算公司的相关规定办理登记手续等事宜。</w:t>
      </w:r>
    </w:p>
    <w:p w14:paraId="1B6E5D48" w14:textId="77777777" w:rsidR="00ED41BD" w:rsidRDefault="00B40FAF">
      <w:pPr>
        <w:spacing w:beforeLines="0" w:before="0" w:afterLines="0" w:after="0"/>
        <w:ind w:firstLine="480"/>
        <w:rPr>
          <w:szCs w:val="24"/>
        </w:rPr>
      </w:pPr>
      <w:r>
        <w:rPr>
          <w:rFonts w:hint="eastAsia"/>
          <w:szCs w:val="24"/>
          <w:shd w:val="clear" w:color="auto" w:fill="FFFFFF"/>
        </w:rPr>
        <w:t>（七）</w:t>
      </w:r>
      <w:r>
        <w:rPr>
          <w:rFonts w:hint="eastAsia"/>
          <w:szCs w:val="24"/>
        </w:rPr>
        <w:t>限制性股票授予登记工作完成后，涉及注册资本变更的，公司向工商登记部门办理公司变更事项的登记手续。</w:t>
      </w:r>
    </w:p>
    <w:p w14:paraId="73FD5324"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三、限制性股票的解除限售程序</w:t>
      </w:r>
    </w:p>
    <w:p w14:paraId="586B90ED" w14:textId="77777777" w:rsidR="00ED41BD" w:rsidRDefault="00B40FAF">
      <w:pPr>
        <w:spacing w:beforeLines="0" w:before="0" w:afterLines="0" w:after="0"/>
        <w:ind w:firstLine="480"/>
        <w:rPr>
          <w:rFonts w:cs="宋体"/>
          <w:kern w:val="0"/>
          <w:szCs w:val="24"/>
        </w:rPr>
      </w:pPr>
      <w:r>
        <w:rPr>
          <w:rFonts w:cs="宋体"/>
          <w:kern w:val="0"/>
          <w:szCs w:val="24"/>
        </w:rPr>
        <w:t>（一）在解除限售日前，公司应确认激励对象是否满足解除限售条件。董事会应当就本激励计划设定的解除限售条件是否成就进行审议，独立董事及监事会应当同时发表明确意见。律师事务所应当对激励对象解除限售的条件是否成就出具法律意见。对于满足解除限售条件的激励对象，由公司统一办理解除限售事宜，对于未满足条件的激励对象，由公司回购其持有的该次解除限售对应的限制性股票。公司应当及时披露相关实施情况的公告。</w:t>
      </w:r>
    </w:p>
    <w:p w14:paraId="31A3AFE3" w14:textId="77777777" w:rsidR="00ED41BD" w:rsidRDefault="00B40FAF">
      <w:pPr>
        <w:spacing w:beforeLines="0" w:before="0" w:afterLines="0" w:after="0"/>
        <w:ind w:firstLine="480"/>
        <w:rPr>
          <w:rFonts w:cs="宋体"/>
          <w:kern w:val="0"/>
          <w:szCs w:val="24"/>
        </w:rPr>
      </w:pPr>
      <w:r>
        <w:rPr>
          <w:rFonts w:cs="宋体"/>
          <w:kern w:val="0"/>
          <w:szCs w:val="24"/>
        </w:rPr>
        <w:lastRenderedPageBreak/>
        <w:t>（</w:t>
      </w:r>
      <w:r>
        <w:rPr>
          <w:rFonts w:cs="宋体" w:hint="eastAsia"/>
          <w:kern w:val="0"/>
          <w:szCs w:val="24"/>
        </w:rPr>
        <w:t>二</w:t>
      </w:r>
      <w:r>
        <w:rPr>
          <w:rFonts w:cs="宋体"/>
          <w:kern w:val="0"/>
          <w:szCs w:val="24"/>
        </w:rPr>
        <w:t>）</w:t>
      </w:r>
      <w:r>
        <w:rPr>
          <w:rFonts w:cs="宋体" w:hint="eastAsia"/>
          <w:kern w:val="0"/>
          <w:szCs w:val="24"/>
        </w:rPr>
        <w:t>公司解除激励对象限制性股票限售前，应当向证券交易所提出申请，经证券交易所确认后，由登记结算公司办理登记结算事宜。</w:t>
      </w:r>
    </w:p>
    <w:p w14:paraId="6F9F5E7F" w14:textId="77777777" w:rsidR="00ED41BD" w:rsidRDefault="00B40FAF">
      <w:pPr>
        <w:spacing w:beforeLines="0" w:before="0" w:afterLines="0" w:after="0"/>
        <w:ind w:firstLine="480"/>
        <w:rPr>
          <w:rFonts w:cs="宋体"/>
          <w:kern w:val="0"/>
          <w:szCs w:val="24"/>
        </w:rPr>
      </w:pPr>
      <w:r>
        <w:rPr>
          <w:rFonts w:cs="宋体"/>
          <w:kern w:val="0"/>
          <w:szCs w:val="24"/>
        </w:rPr>
        <w:t>（</w:t>
      </w:r>
      <w:r>
        <w:rPr>
          <w:rFonts w:cs="宋体" w:hint="eastAsia"/>
          <w:kern w:val="0"/>
          <w:szCs w:val="24"/>
        </w:rPr>
        <w:t>三</w:t>
      </w:r>
      <w:r>
        <w:rPr>
          <w:rFonts w:cs="宋体"/>
          <w:kern w:val="0"/>
          <w:szCs w:val="24"/>
        </w:rPr>
        <w:t>）激励对象可对已解除限售的限制性股票进行转让，但公司董事和高级管理人员所持股份的转让应当符合有关法律、法规和规范性文件的规定。</w:t>
      </w:r>
    </w:p>
    <w:p w14:paraId="4FF90F78"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四、本激励计划的变更程序</w:t>
      </w:r>
    </w:p>
    <w:p w14:paraId="20D346A3" w14:textId="77777777" w:rsidR="00ED41BD" w:rsidRDefault="00B40FAF">
      <w:pPr>
        <w:spacing w:beforeLines="0" w:before="0" w:afterLines="0" w:after="0"/>
        <w:ind w:firstLine="480"/>
        <w:rPr>
          <w:szCs w:val="24"/>
        </w:rPr>
      </w:pPr>
      <w:r>
        <w:rPr>
          <w:szCs w:val="24"/>
        </w:rPr>
        <w:t>（一）公司在股东大会审议本激励计划之前拟变更本激励计划的，需经董事会审议通过。</w:t>
      </w:r>
    </w:p>
    <w:p w14:paraId="64499F19" w14:textId="77777777" w:rsidR="00ED41BD" w:rsidRDefault="00B40FAF">
      <w:pPr>
        <w:spacing w:beforeLines="0" w:before="0" w:afterLines="0" w:after="0"/>
        <w:ind w:firstLine="480"/>
        <w:rPr>
          <w:szCs w:val="24"/>
        </w:rPr>
      </w:pPr>
      <w:r>
        <w:rPr>
          <w:szCs w:val="24"/>
        </w:rPr>
        <w:t>（二）公司在股东大会审议通过本激励计划之后变更本激励计划的，应当由股东大会审议决定，且不得包括下列情形：</w:t>
      </w:r>
    </w:p>
    <w:p w14:paraId="776971A6" w14:textId="77777777" w:rsidR="00ED41BD" w:rsidRDefault="00B40FAF">
      <w:pPr>
        <w:spacing w:beforeLines="0" w:before="0" w:afterLines="0" w:after="0"/>
        <w:ind w:firstLine="480"/>
        <w:rPr>
          <w:szCs w:val="24"/>
        </w:rPr>
      </w:pPr>
      <w:r>
        <w:rPr>
          <w:szCs w:val="24"/>
        </w:rPr>
        <w:t>1</w:t>
      </w:r>
      <w:r>
        <w:rPr>
          <w:szCs w:val="24"/>
        </w:rPr>
        <w:t>、导致提前解除限售的情形；</w:t>
      </w:r>
    </w:p>
    <w:p w14:paraId="2339D8E7" w14:textId="77777777" w:rsidR="00ED41BD" w:rsidRDefault="00B40FAF">
      <w:pPr>
        <w:spacing w:beforeLines="0" w:before="0" w:afterLines="0" w:after="0"/>
        <w:ind w:firstLine="480"/>
        <w:rPr>
          <w:szCs w:val="24"/>
        </w:rPr>
      </w:pPr>
      <w:r>
        <w:rPr>
          <w:szCs w:val="24"/>
        </w:rPr>
        <w:t>2</w:t>
      </w:r>
      <w:r>
        <w:rPr>
          <w:szCs w:val="24"/>
        </w:rPr>
        <w:t>、降低授予价格的情形。</w:t>
      </w:r>
    </w:p>
    <w:p w14:paraId="7D42E976" w14:textId="77777777" w:rsidR="00ED41BD" w:rsidRDefault="00B40FAF">
      <w:pPr>
        <w:spacing w:beforeLines="0" w:before="0" w:afterLines="0" w:after="0"/>
        <w:ind w:firstLine="480"/>
        <w:rPr>
          <w:szCs w:val="24"/>
        </w:rPr>
      </w:pPr>
      <w:r>
        <w:rPr>
          <w:szCs w:val="24"/>
        </w:rPr>
        <w:t>（三）独立董事、监事会应当就变更后的方案是否有利于上市公司的持续发展，是否存在明显损害上市公司及全体股东利益的情形发表明确意见。</w:t>
      </w:r>
    </w:p>
    <w:p w14:paraId="0B034204" w14:textId="77777777" w:rsidR="00ED41BD" w:rsidRDefault="00B40FAF">
      <w:pPr>
        <w:spacing w:beforeLines="0" w:before="0" w:afterLines="0" w:after="0"/>
        <w:ind w:firstLine="480"/>
        <w:rPr>
          <w:szCs w:val="24"/>
        </w:rPr>
      </w:pPr>
      <w:r>
        <w:rPr>
          <w:szCs w:val="24"/>
        </w:rPr>
        <w:t>（四）律师事务所应当就变更后的方案是否符合《管理办法》及相关法律法规的规定、是否存在明显损害上市公司及全体股东利益的情形发表专业意见。</w:t>
      </w:r>
    </w:p>
    <w:p w14:paraId="17084788" w14:textId="77777777" w:rsidR="00ED41BD" w:rsidRDefault="00B40FAF">
      <w:pPr>
        <w:pStyle w:val="2"/>
        <w:spacing w:beforeLines="0" w:before="0" w:afterLines="0" w:after="0"/>
        <w:ind w:firstLine="482"/>
        <w:rPr>
          <w:rFonts w:cs="宋体"/>
          <w:kern w:val="0"/>
          <w:sz w:val="24"/>
          <w:szCs w:val="24"/>
        </w:rPr>
      </w:pPr>
      <w:r>
        <w:rPr>
          <w:sz w:val="24"/>
          <w:szCs w:val="24"/>
          <w:shd w:val="clear" w:color="auto" w:fill="FFFFFF"/>
        </w:rPr>
        <w:t>五、本激励计划的终止程序</w:t>
      </w:r>
    </w:p>
    <w:p w14:paraId="33ACE919" w14:textId="77777777" w:rsidR="00ED41BD" w:rsidRDefault="00B40FAF">
      <w:pPr>
        <w:spacing w:beforeLines="0" w:before="0" w:afterLines="0" w:after="0"/>
        <w:ind w:firstLine="480"/>
        <w:rPr>
          <w:rFonts w:cs="宋体"/>
          <w:kern w:val="0"/>
          <w:szCs w:val="24"/>
        </w:rPr>
      </w:pPr>
      <w:r>
        <w:rPr>
          <w:rFonts w:cs="宋体"/>
          <w:kern w:val="0"/>
          <w:szCs w:val="24"/>
        </w:rPr>
        <w:t>（一）公司在股东大会审议本激励计划之前拟终止实施本激励计划的，需经董事会审议</w:t>
      </w:r>
      <w:r>
        <w:rPr>
          <w:rFonts w:cs="宋体" w:hint="eastAsia"/>
          <w:kern w:val="0"/>
          <w:szCs w:val="24"/>
        </w:rPr>
        <w:t>批准</w:t>
      </w:r>
      <w:r>
        <w:rPr>
          <w:rFonts w:cs="宋体"/>
          <w:kern w:val="0"/>
          <w:szCs w:val="24"/>
        </w:rPr>
        <w:t>。</w:t>
      </w:r>
    </w:p>
    <w:p w14:paraId="0B7742DF" w14:textId="77777777" w:rsidR="00ED41BD" w:rsidRDefault="00B40FAF">
      <w:pPr>
        <w:spacing w:beforeLines="0" w:before="0" w:afterLines="0" w:after="0"/>
        <w:ind w:firstLine="480"/>
        <w:rPr>
          <w:rFonts w:cs="宋体"/>
          <w:kern w:val="0"/>
          <w:szCs w:val="24"/>
        </w:rPr>
      </w:pPr>
      <w:r>
        <w:rPr>
          <w:rFonts w:cs="宋体"/>
          <w:kern w:val="0"/>
          <w:szCs w:val="24"/>
        </w:rPr>
        <w:t>（</w:t>
      </w:r>
      <w:r>
        <w:rPr>
          <w:rFonts w:cs="宋体" w:hint="eastAsia"/>
          <w:kern w:val="0"/>
          <w:szCs w:val="24"/>
        </w:rPr>
        <w:t>二</w:t>
      </w:r>
      <w:r>
        <w:rPr>
          <w:rFonts w:cs="宋体"/>
          <w:kern w:val="0"/>
          <w:szCs w:val="24"/>
        </w:rPr>
        <w:t>）公司在股东大会审议通过本计划之后终止实施本激励计划的，应当由股东大会审议</w:t>
      </w:r>
      <w:r>
        <w:rPr>
          <w:rFonts w:cs="宋体" w:hint="eastAsia"/>
          <w:kern w:val="0"/>
          <w:szCs w:val="24"/>
        </w:rPr>
        <w:t>批准</w:t>
      </w:r>
      <w:r>
        <w:rPr>
          <w:rFonts w:cs="宋体"/>
          <w:kern w:val="0"/>
          <w:szCs w:val="24"/>
        </w:rPr>
        <w:t>。</w:t>
      </w:r>
    </w:p>
    <w:p w14:paraId="794D0FDE" w14:textId="77777777" w:rsidR="00ED41BD" w:rsidRDefault="00B40FAF">
      <w:pPr>
        <w:spacing w:beforeLines="0" w:before="0" w:afterLines="0" w:after="0"/>
        <w:ind w:firstLine="480"/>
        <w:rPr>
          <w:rFonts w:cs="宋体"/>
          <w:kern w:val="0"/>
          <w:szCs w:val="24"/>
        </w:rPr>
      </w:pPr>
      <w:r>
        <w:rPr>
          <w:rFonts w:cs="宋体"/>
          <w:kern w:val="0"/>
          <w:szCs w:val="24"/>
        </w:rPr>
        <w:t>（</w:t>
      </w:r>
      <w:r>
        <w:rPr>
          <w:rFonts w:cs="宋体" w:hint="eastAsia"/>
          <w:kern w:val="0"/>
          <w:szCs w:val="24"/>
        </w:rPr>
        <w:t>三</w:t>
      </w:r>
      <w:r>
        <w:rPr>
          <w:rFonts w:cs="宋体"/>
          <w:kern w:val="0"/>
          <w:szCs w:val="24"/>
        </w:rPr>
        <w:t>）律师事务所应当就公司终止实施激励计划是否符合《管理办法》及相关法律法规规定、是否存在明显损害公司及全体股东利益的情形发表专业意见。</w:t>
      </w:r>
    </w:p>
    <w:p w14:paraId="1C66B3F5" w14:textId="77777777" w:rsidR="00ED41BD" w:rsidRDefault="00B40FAF">
      <w:pPr>
        <w:spacing w:beforeLines="0" w:before="0" w:afterLines="0" w:after="0"/>
        <w:ind w:firstLine="480"/>
        <w:rPr>
          <w:rFonts w:cs="宋体"/>
          <w:kern w:val="0"/>
          <w:szCs w:val="24"/>
        </w:rPr>
      </w:pPr>
      <w:r>
        <w:rPr>
          <w:rFonts w:cs="宋体"/>
          <w:kern w:val="0"/>
          <w:szCs w:val="24"/>
        </w:rPr>
        <w:t>（</w:t>
      </w:r>
      <w:r>
        <w:rPr>
          <w:rFonts w:cs="宋体" w:hint="eastAsia"/>
          <w:kern w:val="0"/>
          <w:szCs w:val="24"/>
        </w:rPr>
        <w:t>四</w:t>
      </w:r>
      <w:r>
        <w:rPr>
          <w:rFonts w:cs="宋体"/>
          <w:kern w:val="0"/>
          <w:szCs w:val="24"/>
        </w:rPr>
        <w:t>）本激励计划终止时，公司应当回购尚未解除限售的限制性股票，并按照《公司法》的规定进行处理。</w:t>
      </w:r>
    </w:p>
    <w:p w14:paraId="2B127EAB" w14:textId="77777777" w:rsidR="00ED41BD" w:rsidRDefault="00B40FAF">
      <w:pPr>
        <w:spacing w:beforeLines="0" w:before="0" w:afterLines="0" w:after="0"/>
        <w:ind w:firstLine="480"/>
        <w:rPr>
          <w:rFonts w:cs="宋体"/>
          <w:kern w:val="0"/>
          <w:szCs w:val="24"/>
        </w:rPr>
      </w:pPr>
      <w:r>
        <w:rPr>
          <w:rFonts w:cs="宋体"/>
          <w:kern w:val="0"/>
          <w:szCs w:val="24"/>
        </w:rPr>
        <w:t>（</w:t>
      </w:r>
      <w:r>
        <w:rPr>
          <w:rFonts w:cs="宋体" w:hint="eastAsia"/>
          <w:kern w:val="0"/>
          <w:szCs w:val="24"/>
        </w:rPr>
        <w:t>五</w:t>
      </w:r>
      <w:r>
        <w:rPr>
          <w:rFonts w:cs="宋体"/>
          <w:kern w:val="0"/>
          <w:szCs w:val="24"/>
        </w:rPr>
        <w:t>）</w:t>
      </w:r>
      <w:r>
        <w:rPr>
          <w:rFonts w:cs="宋体" w:hint="eastAsia"/>
          <w:kern w:val="0"/>
          <w:szCs w:val="24"/>
        </w:rPr>
        <w:t>公司回购限制性股票前，应当向证券交易所提出申请，经证券交易所确认后，由登记结算公司办理登记结算事宜。</w:t>
      </w:r>
    </w:p>
    <w:p w14:paraId="7F923697" w14:textId="77777777" w:rsidR="00ED41BD" w:rsidRDefault="00B40FAF">
      <w:pPr>
        <w:spacing w:beforeLines="0" w:before="0" w:afterLines="0" w:after="0"/>
        <w:ind w:firstLine="480"/>
        <w:rPr>
          <w:rFonts w:cs="宋体"/>
          <w:kern w:val="0"/>
        </w:rPr>
      </w:pPr>
      <w:r>
        <w:rPr>
          <w:rFonts w:cs="宋体" w:hint="eastAsia"/>
          <w:kern w:val="0"/>
          <w:szCs w:val="24"/>
        </w:rPr>
        <w:t>（六）公司需要回购限制性股票时，应及时召开董事会审议回购股份方案，依法将回购股份的方案提交股东大会批准，并及时公告。</w:t>
      </w:r>
    </w:p>
    <w:p w14:paraId="27454235" w14:textId="77777777" w:rsidR="00ED41BD" w:rsidRDefault="00B40FAF">
      <w:pPr>
        <w:pStyle w:val="1"/>
        <w:pageBreakBefore/>
        <w:spacing w:before="156" w:after="156"/>
        <w:ind w:firstLineChars="0" w:firstLine="0"/>
        <w:jc w:val="center"/>
        <w:rPr>
          <w:shd w:val="clear" w:color="auto" w:fill="FFFFFF"/>
        </w:rPr>
      </w:pPr>
      <w:bookmarkStart w:id="17" w:name="_Toc70370157"/>
      <w:r>
        <w:rPr>
          <w:shd w:val="clear" w:color="auto" w:fill="FFFFFF"/>
        </w:rPr>
        <w:lastRenderedPageBreak/>
        <w:t>第十二章</w:t>
      </w:r>
      <w:r>
        <w:rPr>
          <w:rFonts w:hint="eastAsia"/>
          <w:shd w:val="clear" w:color="auto" w:fill="FFFFFF"/>
        </w:rPr>
        <w:t xml:space="preserve">  </w:t>
      </w:r>
      <w:r>
        <w:rPr>
          <w:shd w:val="clear" w:color="auto" w:fill="FFFFFF"/>
        </w:rPr>
        <w:t>公司及激励对象各自的权利义务</w:t>
      </w:r>
      <w:bookmarkEnd w:id="17"/>
    </w:p>
    <w:p w14:paraId="2709AEC4"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一、公司的权利与义务</w:t>
      </w:r>
    </w:p>
    <w:p w14:paraId="398261EE" w14:textId="77777777" w:rsidR="00ED41BD" w:rsidRDefault="00B40FAF">
      <w:pPr>
        <w:spacing w:beforeLines="0" w:before="0" w:afterLines="0" w:after="0"/>
        <w:ind w:firstLine="480"/>
        <w:rPr>
          <w:szCs w:val="24"/>
        </w:rPr>
      </w:pPr>
      <w:r>
        <w:rPr>
          <w:szCs w:val="24"/>
        </w:rPr>
        <w:t>（一）</w:t>
      </w:r>
      <w:r>
        <w:rPr>
          <w:rFonts w:ascii="宋体" w:hAnsi="宋体"/>
          <w:szCs w:val="24"/>
        </w:rPr>
        <w:t>公司有权要求激励对象按其所聘岗位的要求为公司工作，若激励对象不能胜任所聘工作岗位或者考核不合格，经公司董事会批准，公司</w:t>
      </w:r>
      <w:r>
        <w:rPr>
          <w:rFonts w:ascii="宋体" w:hAnsi="宋体" w:hint="eastAsia"/>
          <w:szCs w:val="24"/>
        </w:rPr>
        <w:t>回购</w:t>
      </w:r>
      <w:r>
        <w:rPr>
          <w:rFonts w:ascii="宋体" w:hAnsi="宋体"/>
          <w:szCs w:val="24"/>
        </w:rPr>
        <w:t>注销激励对象尚未解除限售的限制性股票。</w:t>
      </w:r>
    </w:p>
    <w:p w14:paraId="59F3C14C" w14:textId="77777777" w:rsidR="00ED41BD" w:rsidRDefault="00B40FAF">
      <w:pPr>
        <w:spacing w:beforeLines="0" w:before="0" w:afterLines="0" w:after="0"/>
        <w:ind w:firstLine="480"/>
        <w:rPr>
          <w:szCs w:val="24"/>
        </w:rPr>
      </w:pPr>
      <w:r>
        <w:rPr>
          <w:rFonts w:hint="eastAsia"/>
          <w:szCs w:val="24"/>
        </w:rPr>
        <w:t>（二）</w:t>
      </w:r>
      <w:r>
        <w:rPr>
          <w:szCs w:val="24"/>
        </w:rPr>
        <w:t>公司具有对本激励计划的解释和执行权，并按本激励计划规定对激励对象进行考核，若激励对象未达到本激励计划所确定的解除限售条件，公司将按本激励计划的规定回购</w:t>
      </w:r>
      <w:r>
        <w:rPr>
          <w:rFonts w:hint="eastAsia"/>
          <w:szCs w:val="24"/>
        </w:rPr>
        <w:t>注销</w:t>
      </w:r>
      <w:r>
        <w:rPr>
          <w:szCs w:val="24"/>
        </w:rPr>
        <w:t>激励对象相应尚未解除限售的限制性股票。</w:t>
      </w:r>
    </w:p>
    <w:p w14:paraId="774B78A4" w14:textId="77777777" w:rsidR="00ED41BD" w:rsidRDefault="00B40FAF">
      <w:pPr>
        <w:spacing w:beforeLines="0" w:before="0" w:afterLines="0" w:after="0"/>
        <w:ind w:firstLine="480"/>
        <w:rPr>
          <w:rFonts w:ascii="宋体" w:hAnsi="宋体"/>
          <w:szCs w:val="24"/>
        </w:rPr>
      </w:pPr>
      <w:r>
        <w:rPr>
          <w:rFonts w:hint="eastAsia"/>
          <w:szCs w:val="24"/>
        </w:rPr>
        <w:t>（三）</w:t>
      </w:r>
      <w:r>
        <w:rPr>
          <w:rFonts w:ascii="宋体" w:hAnsi="宋体"/>
          <w:szCs w:val="24"/>
        </w:rPr>
        <w:t>若激励对象因触犯法律、违反职业道德、泄漏公司</w:t>
      </w:r>
      <w:r>
        <w:rPr>
          <w:rFonts w:ascii="宋体" w:hAnsi="宋体" w:hint="eastAsia"/>
          <w:szCs w:val="24"/>
        </w:rPr>
        <w:t>秘密</w:t>
      </w:r>
      <w:r>
        <w:rPr>
          <w:rFonts w:ascii="宋体" w:hAnsi="宋体"/>
          <w:szCs w:val="24"/>
        </w:rPr>
        <w:t>、失职或渎职等行为严重损害公司利益或声誉，经公司董事会批准，公司</w:t>
      </w:r>
      <w:r>
        <w:rPr>
          <w:rFonts w:ascii="宋体" w:hAnsi="宋体" w:hint="eastAsia"/>
          <w:szCs w:val="24"/>
        </w:rPr>
        <w:t>回购</w:t>
      </w:r>
      <w:r>
        <w:rPr>
          <w:rFonts w:ascii="宋体" w:hAnsi="宋体"/>
          <w:szCs w:val="24"/>
        </w:rPr>
        <w:t>注销激励对象尚未解除限售的限制性股票，并且要求激励对象返还其已解除限售的限制性股票收益。</w:t>
      </w:r>
    </w:p>
    <w:p w14:paraId="25602B55" w14:textId="77777777" w:rsidR="00ED41BD" w:rsidRDefault="00B40FAF">
      <w:pPr>
        <w:spacing w:beforeLines="0" w:before="0" w:afterLines="0" w:after="0"/>
        <w:ind w:firstLine="480"/>
        <w:rPr>
          <w:szCs w:val="24"/>
        </w:rPr>
      </w:pPr>
      <w:r>
        <w:rPr>
          <w:rFonts w:ascii="宋体" w:hAnsi="宋体" w:hint="eastAsia"/>
          <w:szCs w:val="24"/>
        </w:rPr>
        <w:t>（四）</w:t>
      </w:r>
      <w:r>
        <w:rPr>
          <w:rFonts w:ascii="宋体" w:hAnsi="宋体"/>
          <w:szCs w:val="24"/>
        </w:rPr>
        <w:t>公司根据国家税收法规的规定，代扣代缴激励对象应缴纳的个人所得税及其它税费。</w:t>
      </w:r>
    </w:p>
    <w:p w14:paraId="756B2A2D" w14:textId="77777777" w:rsidR="00ED41BD" w:rsidRDefault="00B40FAF">
      <w:pPr>
        <w:spacing w:beforeLines="0" w:before="0" w:afterLines="0" w:after="0"/>
        <w:ind w:firstLine="480"/>
        <w:rPr>
          <w:szCs w:val="24"/>
        </w:rPr>
      </w:pPr>
      <w:r>
        <w:rPr>
          <w:szCs w:val="24"/>
        </w:rPr>
        <w:t>（</w:t>
      </w:r>
      <w:r>
        <w:rPr>
          <w:rFonts w:hint="eastAsia"/>
          <w:szCs w:val="24"/>
        </w:rPr>
        <w:t>五</w:t>
      </w:r>
      <w:r>
        <w:rPr>
          <w:szCs w:val="24"/>
        </w:rPr>
        <w:t>）公司承诺不为激励对象依本激励计划获取有关限制性股票提供贷款、贷款担保以及其他任何形式的财务资助。</w:t>
      </w:r>
    </w:p>
    <w:p w14:paraId="2B3DF96F" w14:textId="77777777" w:rsidR="00ED41BD" w:rsidRDefault="00B40FAF">
      <w:pPr>
        <w:spacing w:beforeLines="0" w:before="0" w:afterLines="0" w:after="0"/>
        <w:ind w:firstLine="480"/>
        <w:rPr>
          <w:szCs w:val="24"/>
        </w:rPr>
      </w:pPr>
      <w:r>
        <w:rPr>
          <w:szCs w:val="24"/>
        </w:rPr>
        <w:t>（</w:t>
      </w:r>
      <w:r>
        <w:rPr>
          <w:rFonts w:hint="eastAsia"/>
          <w:szCs w:val="24"/>
        </w:rPr>
        <w:t>六</w:t>
      </w:r>
      <w:r>
        <w:rPr>
          <w:szCs w:val="24"/>
        </w:rPr>
        <w:t>）公司应及时按照有关规定履行限制性股票激励计划申报、信息披露等义务。</w:t>
      </w:r>
    </w:p>
    <w:p w14:paraId="0396DF2F" w14:textId="77777777" w:rsidR="00ED41BD" w:rsidRDefault="00B40FAF">
      <w:pPr>
        <w:spacing w:beforeLines="0" w:before="0" w:afterLines="0" w:after="0"/>
        <w:ind w:firstLine="480"/>
        <w:rPr>
          <w:szCs w:val="24"/>
        </w:rPr>
      </w:pPr>
      <w:r>
        <w:rPr>
          <w:szCs w:val="24"/>
        </w:rPr>
        <w:t>（</w:t>
      </w:r>
      <w:r>
        <w:rPr>
          <w:rFonts w:hint="eastAsia"/>
          <w:szCs w:val="24"/>
        </w:rPr>
        <w:t>七</w:t>
      </w:r>
      <w:r>
        <w:rPr>
          <w:szCs w:val="24"/>
        </w:rPr>
        <w:t>）</w:t>
      </w:r>
      <w:r>
        <w:rPr>
          <w:rFonts w:hint="eastAsia"/>
          <w:szCs w:val="24"/>
        </w:rPr>
        <w:t>公司应当根据本激励计划及中国证监会、证券交易所、登记结算公司等的有关规定，积极配合满足解除限售条件的激励对象按规定解除限售。但若因中国证监会、证券交易所、登记结算公司的原因造成激励对象未能按自身意愿解除限售并给激励对象造成损失的，公司不承担责任。</w:t>
      </w:r>
    </w:p>
    <w:p w14:paraId="4DFCC8F8" w14:textId="77777777" w:rsidR="00ED41BD" w:rsidRDefault="00B40FAF">
      <w:pPr>
        <w:spacing w:beforeLines="0" w:before="0" w:afterLines="0" w:after="0"/>
        <w:ind w:firstLine="480"/>
        <w:rPr>
          <w:szCs w:val="24"/>
        </w:rPr>
      </w:pPr>
      <w:r>
        <w:rPr>
          <w:szCs w:val="24"/>
        </w:rPr>
        <w:t>（</w:t>
      </w:r>
      <w:r>
        <w:rPr>
          <w:rFonts w:hint="eastAsia"/>
          <w:szCs w:val="24"/>
        </w:rPr>
        <w:t>八</w:t>
      </w:r>
      <w:r>
        <w:rPr>
          <w:szCs w:val="24"/>
        </w:rPr>
        <w:t>）公司确定本期计划的激励对象不意味着激励对象享有继续在公司服务的权利，不构成公司对员工聘用期限的承诺，公司对员工的聘用关系仍按公司与激励对象签订的劳动合同执行。</w:t>
      </w:r>
    </w:p>
    <w:p w14:paraId="75B6A317" w14:textId="77777777" w:rsidR="00ED41BD" w:rsidRDefault="00B40FAF">
      <w:pPr>
        <w:spacing w:beforeLines="0" w:before="0" w:afterLines="0" w:after="0"/>
        <w:ind w:firstLine="480"/>
        <w:rPr>
          <w:szCs w:val="24"/>
        </w:rPr>
      </w:pPr>
      <w:r>
        <w:rPr>
          <w:szCs w:val="24"/>
        </w:rPr>
        <w:t>（</w:t>
      </w:r>
      <w:r>
        <w:rPr>
          <w:rFonts w:hint="eastAsia"/>
          <w:szCs w:val="24"/>
        </w:rPr>
        <w:t>九</w:t>
      </w:r>
      <w:r>
        <w:rPr>
          <w:szCs w:val="24"/>
        </w:rPr>
        <w:t>）法律、法规规定的其他相关权利义务。</w:t>
      </w:r>
    </w:p>
    <w:p w14:paraId="7A9B90C1" w14:textId="77777777" w:rsidR="00ED41BD" w:rsidRDefault="00B40FAF">
      <w:pPr>
        <w:pStyle w:val="2"/>
        <w:spacing w:beforeLines="0" w:before="0" w:afterLines="0" w:after="0"/>
        <w:ind w:firstLine="482"/>
        <w:rPr>
          <w:rFonts w:cs="宋体"/>
          <w:kern w:val="0"/>
          <w:sz w:val="24"/>
          <w:szCs w:val="24"/>
        </w:rPr>
      </w:pPr>
      <w:r>
        <w:rPr>
          <w:sz w:val="24"/>
          <w:szCs w:val="24"/>
          <w:shd w:val="clear" w:color="auto" w:fill="FFFFFF"/>
        </w:rPr>
        <w:t>二、激励对象的权利与义务</w:t>
      </w:r>
    </w:p>
    <w:p w14:paraId="3D0D2F6E" w14:textId="77777777" w:rsidR="00ED41BD" w:rsidRDefault="00B40FAF">
      <w:pPr>
        <w:spacing w:beforeLines="0" w:before="0" w:afterLines="0" w:after="0"/>
        <w:ind w:firstLine="480"/>
        <w:rPr>
          <w:szCs w:val="24"/>
        </w:rPr>
      </w:pPr>
      <w:r>
        <w:rPr>
          <w:szCs w:val="24"/>
        </w:rPr>
        <w:t>（一）激励对象应当按公司所聘岗位的要求，勤勉尽责、恪守职业道德，为公司的发展做出应有贡献。</w:t>
      </w:r>
    </w:p>
    <w:p w14:paraId="3DE1576B" w14:textId="77777777" w:rsidR="00ED41BD" w:rsidRDefault="00B40FAF">
      <w:pPr>
        <w:spacing w:beforeLines="0" w:before="0" w:afterLines="0" w:after="0"/>
        <w:ind w:firstLine="480"/>
        <w:rPr>
          <w:szCs w:val="24"/>
        </w:rPr>
      </w:pPr>
      <w:r>
        <w:rPr>
          <w:szCs w:val="24"/>
        </w:rPr>
        <w:lastRenderedPageBreak/>
        <w:t>（</w:t>
      </w:r>
      <w:r>
        <w:rPr>
          <w:rFonts w:hint="eastAsia"/>
          <w:szCs w:val="24"/>
        </w:rPr>
        <w:t>二</w:t>
      </w:r>
      <w:r>
        <w:rPr>
          <w:szCs w:val="24"/>
        </w:rPr>
        <w:t>）激励对象的资金来源为激励对象自筹资金。</w:t>
      </w:r>
    </w:p>
    <w:p w14:paraId="08E37027" w14:textId="77777777" w:rsidR="00ED41BD" w:rsidRDefault="00B40FAF">
      <w:pPr>
        <w:spacing w:beforeLines="0" w:before="0" w:afterLines="0" w:after="0"/>
        <w:ind w:firstLine="480"/>
        <w:rPr>
          <w:szCs w:val="24"/>
        </w:rPr>
      </w:pPr>
      <w:r>
        <w:rPr>
          <w:szCs w:val="24"/>
        </w:rPr>
        <w:t>（</w:t>
      </w:r>
      <w:r>
        <w:rPr>
          <w:rFonts w:hint="eastAsia"/>
          <w:szCs w:val="24"/>
        </w:rPr>
        <w:t>三</w:t>
      </w:r>
      <w:r>
        <w:rPr>
          <w:szCs w:val="24"/>
        </w:rPr>
        <w:t>）</w:t>
      </w:r>
      <w:r>
        <w:rPr>
          <w:rFonts w:hint="eastAsia"/>
          <w:szCs w:val="24"/>
        </w:rPr>
        <w:t>激励对象所获授的限制性股票，经登记结算公司登记过户后便享有其股票应有的权利，包括但不限于该等股票的分红权、配股权等。</w:t>
      </w:r>
    </w:p>
    <w:p w14:paraId="18523833" w14:textId="77777777" w:rsidR="00ED41BD" w:rsidRDefault="00B40FAF">
      <w:pPr>
        <w:spacing w:beforeLines="0" w:before="0" w:afterLines="0" w:after="0"/>
        <w:ind w:firstLine="480"/>
        <w:rPr>
          <w:szCs w:val="24"/>
        </w:rPr>
      </w:pPr>
      <w:r>
        <w:rPr>
          <w:rFonts w:hint="eastAsia"/>
          <w:szCs w:val="24"/>
        </w:rPr>
        <w:t>（四）在限制性股票解除限售之前，激励对象根据本激励计划获授的限制性股票不得转让、用于担保或用于偿还债务。激励对象因获授的尚未解除限售的限制性股票而取得的资本公积转增股本、派发股票红利、股票拆细等股份同时按本激励计划进行锁定。</w:t>
      </w:r>
    </w:p>
    <w:p w14:paraId="2542C090" w14:textId="77777777" w:rsidR="00ED41BD" w:rsidRDefault="00B40FAF">
      <w:pPr>
        <w:spacing w:beforeLines="0" w:before="0" w:afterLines="0" w:after="0"/>
        <w:ind w:firstLine="480"/>
        <w:rPr>
          <w:szCs w:val="24"/>
        </w:rPr>
      </w:pPr>
      <w:r>
        <w:rPr>
          <w:szCs w:val="24"/>
        </w:rPr>
        <w:t>（</w:t>
      </w:r>
      <w:r>
        <w:rPr>
          <w:rFonts w:hint="eastAsia"/>
          <w:szCs w:val="24"/>
        </w:rPr>
        <w:t>五</w:t>
      </w:r>
      <w:r>
        <w:rPr>
          <w:szCs w:val="24"/>
        </w:rPr>
        <w:t>）激励对象因</w:t>
      </w:r>
      <w:r>
        <w:rPr>
          <w:rFonts w:hint="eastAsia"/>
          <w:szCs w:val="24"/>
        </w:rPr>
        <w:t>本</w:t>
      </w:r>
      <w:r>
        <w:rPr>
          <w:szCs w:val="24"/>
        </w:rPr>
        <w:t>激励计划获得的收益，应按国家税收法规交纳个人所得税及其他税费。</w:t>
      </w:r>
    </w:p>
    <w:p w14:paraId="0CE22B75" w14:textId="77777777" w:rsidR="00ED41BD" w:rsidRDefault="00B40FAF">
      <w:pPr>
        <w:spacing w:beforeLines="0" w:before="0" w:afterLines="0" w:after="0"/>
        <w:ind w:firstLine="480"/>
        <w:rPr>
          <w:szCs w:val="24"/>
        </w:rPr>
      </w:pPr>
      <w:r>
        <w:rPr>
          <w:szCs w:val="24"/>
        </w:rPr>
        <w:t>（</w:t>
      </w:r>
      <w:r>
        <w:rPr>
          <w:rFonts w:hint="eastAsia"/>
          <w:szCs w:val="24"/>
        </w:rPr>
        <w:t>六</w:t>
      </w:r>
      <w:r>
        <w:rPr>
          <w:szCs w:val="24"/>
        </w:rPr>
        <w:t>）</w:t>
      </w:r>
      <w:r>
        <w:rPr>
          <w:rFonts w:hint="eastAsia"/>
          <w:szCs w:val="24"/>
        </w:rPr>
        <w:t>激励对象承诺，若公司因信息披露文件中有虚假记载、误导性陈述或者重大遗漏，导致不符合授予权益或行使权益安排的，激励对象应当自相关信息披露文件被确认存在虚假记载、误导性陈述或者重大遗漏后，将由本激励计划所获得的全部利益返还公司。</w:t>
      </w:r>
    </w:p>
    <w:p w14:paraId="5BA9E47F" w14:textId="77777777" w:rsidR="00ED41BD" w:rsidRDefault="00B40FAF">
      <w:pPr>
        <w:spacing w:beforeLines="0" w:before="0" w:afterLines="0" w:after="0"/>
        <w:ind w:firstLine="480"/>
        <w:rPr>
          <w:szCs w:val="24"/>
        </w:rPr>
      </w:pPr>
      <w:r>
        <w:rPr>
          <w:szCs w:val="24"/>
        </w:rPr>
        <w:t>（</w:t>
      </w:r>
      <w:r>
        <w:rPr>
          <w:rFonts w:hint="eastAsia"/>
          <w:szCs w:val="24"/>
        </w:rPr>
        <w:t>七</w:t>
      </w:r>
      <w:r>
        <w:rPr>
          <w:szCs w:val="24"/>
        </w:rPr>
        <w:t>）本激励计划经公司股东大会审议通过后，公司将与每一位激励对象签订《限制性股票授予协议书》，明确约定各自在本激励计划项下的权利义务及其他相关事项。</w:t>
      </w:r>
    </w:p>
    <w:p w14:paraId="1FAFB06F" w14:textId="77777777" w:rsidR="00ED41BD" w:rsidRDefault="00B40FAF">
      <w:pPr>
        <w:spacing w:beforeLines="0" w:before="0" w:afterLines="0" w:after="0"/>
        <w:ind w:firstLine="480"/>
        <w:rPr>
          <w:szCs w:val="24"/>
        </w:rPr>
      </w:pPr>
      <w:r>
        <w:rPr>
          <w:szCs w:val="24"/>
        </w:rPr>
        <w:t>（</w:t>
      </w:r>
      <w:r>
        <w:rPr>
          <w:rFonts w:hint="eastAsia"/>
          <w:szCs w:val="24"/>
        </w:rPr>
        <w:t>八</w:t>
      </w:r>
      <w:r>
        <w:rPr>
          <w:szCs w:val="24"/>
        </w:rPr>
        <w:t>）法律、法规规定的其他相关权利义务。</w:t>
      </w:r>
    </w:p>
    <w:p w14:paraId="32105310" w14:textId="77777777" w:rsidR="00ED41BD" w:rsidRDefault="00B40FAF">
      <w:pPr>
        <w:widowControl/>
        <w:spacing w:beforeLines="0" w:before="0" w:afterLines="0" w:after="0" w:line="240" w:lineRule="auto"/>
        <w:ind w:firstLineChars="0" w:firstLine="0"/>
        <w:jc w:val="left"/>
        <w:rPr>
          <w:b/>
          <w:bCs/>
          <w:kern w:val="44"/>
          <w:sz w:val="30"/>
          <w:szCs w:val="44"/>
        </w:rPr>
      </w:pPr>
      <w:r>
        <w:br w:type="page"/>
      </w:r>
    </w:p>
    <w:p w14:paraId="374F6441" w14:textId="77777777" w:rsidR="00ED41BD" w:rsidRDefault="00B40FAF">
      <w:pPr>
        <w:pStyle w:val="1"/>
        <w:pageBreakBefore/>
        <w:spacing w:before="156" w:after="156"/>
        <w:ind w:firstLineChars="0" w:firstLine="0"/>
        <w:jc w:val="center"/>
      </w:pPr>
      <w:bookmarkStart w:id="18" w:name="_Toc70370158"/>
      <w:r>
        <w:lastRenderedPageBreak/>
        <w:t>第十三章</w:t>
      </w:r>
      <w:r>
        <w:t xml:space="preserve">  </w:t>
      </w:r>
      <w:r>
        <w:t>公司及激励对象发生异动的处理</w:t>
      </w:r>
      <w:bookmarkEnd w:id="18"/>
    </w:p>
    <w:p w14:paraId="7BC5EA7A"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一、公司发生异动的处理</w:t>
      </w:r>
    </w:p>
    <w:p w14:paraId="72C1347E" w14:textId="77777777" w:rsidR="00ED41BD" w:rsidRDefault="00B40FAF">
      <w:pPr>
        <w:spacing w:beforeLines="0" w:before="0" w:afterLines="0" w:after="0"/>
        <w:ind w:firstLine="480"/>
        <w:rPr>
          <w:szCs w:val="24"/>
        </w:rPr>
      </w:pPr>
      <w:r>
        <w:rPr>
          <w:szCs w:val="24"/>
        </w:rPr>
        <w:t>（一）公司出现下列情形之一的，</w:t>
      </w:r>
      <w:r>
        <w:rPr>
          <w:rFonts w:hint="eastAsia"/>
          <w:szCs w:val="24"/>
        </w:rPr>
        <w:t>本计划即行终止：</w:t>
      </w:r>
    </w:p>
    <w:p w14:paraId="7907AE72" w14:textId="77777777" w:rsidR="00ED41BD" w:rsidRDefault="00B40FAF">
      <w:pPr>
        <w:spacing w:beforeLines="0" w:before="0" w:afterLines="0" w:after="0"/>
        <w:ind w:firstLine="480"/>
        <w:rPr>
          <w:szCs w:val="24"/>
        </w:rPr>
      </w:pPr>
      <w:r>
        <w:rPr>
          <w:szCs w:val="24"/>
        </w:rPr>
        <w:t>1</w:t>
      </w:r>
      <w:r>
        <w:rPr>
          <w:szCs w:val="24"/>
        </w:rPr>
        <w:t>、最近一个会计年度财务会计报告被注册会计师出具否定意见或者无法表示意见的审计报告；</w:t>
      </w:r>
    </w:p>
    <w:p w14:paraId="36BC422D" w14:textId="77777777" w:rsidR="00ED41BD" w:rsidRDefault="00B40FAF">
      <w:pPr>
        <w:spacing w:beforeLines="0" w:before="0" w:afterLines="0" w:after="0"/>
        <w:ind w:firstLine="480"/>
        <w:rPr>
          <w:szCs w:val="24"/>
        </w:rPr>
      </w:pPr>
      <w:r>
        <w:rPr>
          <w:szCs w:val="24"/>
        </w:rPr>
        <w:t>2</w:t>
      </w:r>
      <w:r>
        <w:rPr>
          <w:szCs w:val="24"/>
        </w:rPr>
        <w:t>、最近一个会计年度财务报告内部控制被注册会计师出具否定意见或者无法表示意见的审计报告；</w:t>
      </w:r>
    </w:p>
    <w:p w14:paraId="6F438E70" w14:textId="77777777" w:rsidR="00ED41BD" w:rsidRDefault="00B40FAF">
      <w:pPr>
        <w:spacing w:beforeLines="0" w:before="0" w:afterLines="0" w:after="0"/>
        <w:ind w:firstLine="480"/>
        <w:rPr>
          <w:szCs w:val="24"/>
        </w:rPr>
      </w:pPr>
      <w:r>
        <w:rPr>
          <w:szCs w:val="24"/>
        </w:rPr>
        <w:t>3</w:t>
      </w:r>
      <w:r>
        <w:rPr>
          <w:szCs w:val="24"/>
        </w:rPr>
        <w:t>、上市后最近</w:t>
      </w:r>
      <w:r>
        <w:rPr>
          <w:szCs w:val="24"/>
        </w:rPr>
        <w:t>36</w:t>
      </w:r>
      <w:r>
        <w:rPr>
          <w:szCs w:val="24"/>
        </w:rPr>
        <w:t>个月内</w:t>
      </w:r>
      <w:proofErr w:type="gramStart"/>
      <w:r>
        <w:rPr>
          <w:szCs w:val="24"/>
        </w:rPr>
        <w:t>出现过未按</w:t>
      </w:r>
      <w:proofErr w:type="gramEnd"/>
      <w:r>
        <w:rPr>
          <w:szCs w:val="24"/>
        </w:rPr>
        <w:t>法律法规、</w:t>
      </w:r>
      <w:r>
        <w:rPr>
          <w:rFonts w:hint="eastAsia"/>
          <w:szCs w:val="24"/>
        </w:rPr>
        <w:t>《</w:t>
      </w:r>
      <w:r>
        <w:rPr>
          <w:szCs w:val="24"/>
        </w:rPr>
        <w:t>公司章程</w:t>
      </w:r>
      <w:r>
        <w:rPr>
          <w:rFonts w:hint="eastAsia"/>
          <w:szCs w:val="24"/>
        </w:rPr>
        <w:t>》</w:t>
      </w:r>
      <w:r>
        <w:rPr>
          <w:szCs w:val="24"/>
        </w:rPr>
        <w:t>、公开承诺进行利润分配的情形；</w:t>
      </w:r>
    </w:p>
    <w:p w14:paraId="0DBC5394" w14:textId="77777777" w:rsidR="00ED41BD" w:rsidRDefault="00B40FAF">
      <w:pPr>
        <w:spacing w:beforeLines="0" w:before="0" w:afterLines="0" w:after="0"/>
        <w:ind w:firstLine="480"/>
        <w:rPr>
          <w:szCs w:val="24"/>
        </w:rPr>
      </w:pPr>
      <w:r>
        <w:rPr>
          <w:szCs w:val="24"/>
        </w:rPr>
        <w:t>4</w:t>
      </w:r>
      <w:r>
        <w:rPr>
          <w:szCs w:val="24"/>
        </w:rPr>
        <w:t>、法律法规规定不得实行股权激励的情形；</w:t>
      </w:r>
    </w:p>
    <w:p w14:paraId="0CDF1608" w14:textId="77777777" w:rsidR="00ED41BD" w:rsidRDefault="00B40FAF">
      <w:pPr>
        <w:spacing w:beforeLines="0" w:before="0" w:afterLines="0" w:after="0"/>
        <w:ind w:firstLine="480"/>
        <w:rPr>
          <w:szCs w:val="24"/>
        </w:rPr>
      </w:pPr>
      <w:r>
        <w:rPr>
          <w:szCs w:val="24"/>
        </w:rPr>
        <w:t>5</w:t>
      </w:r>
      <w:r>
        <w:rPr>
          <w:szCs w:val="24"/>
        </w:rPr>
        <w:t>、中国证监会认定的其他需要终止激励计划的情形。</w:t>
      </w:r>
    </w:p>
    <w:p w14:paraId="655CEC66" w14:textId="77777777" w:rsidR="00ED41BD" w:rsidRDefault="00B40FAF">
      <w:pPr>
        <w:spacing w:beforeLines="0" w:before="0" w:afterLines="0" w:after="0"/>
        <w:ind w:firstLine="480"/>
        <w:rPr>
          <w:szCs w:val="24"/>
        </w:rPr>
      </w:pPr>
      <w:r>
        <w:rPr>
          <w:rFonts w:hint="eastAsia"/>
          <w:szCs w:val="24"/>
        </w:rPr>
        <w:t>当公司出现终止本计划的上述情形时，激励对象</w:t>
      </w:r>
      <w:proofErr w:type="gramStart"/>
      <w:r>
        <w:rPr>
          <w:rFonts w:hint="eastAsia"/>
          <w:szCs w:val="24"/>
        </w:rPr>
        <w:t>已获授但尚未</w:t>
      </w:r>
      <w:proofErr w:type="gramEnd"/>
      <w:r>
        <w:rPr>
          <w:rFonts w:hint="eastAsia"/>
          <w:szCs w:val="24"/>
        </w:rPr>
        <w:t>解除限售的限制性股票由公司回购注销，回购价格为授予价格。</w:t>
      </w:r>
    </w:p>
    <w:p w14:paraId="38E5E770" w14:textId="77777777" w:rsidR="00ED41BD" w:rsidRDefault="00B40FAF">
      <w:pPr>
        <w:spacing w:beforeLines="0" w:before="0" w:afterLines="0" w:after="0"/>
        <w:ind w:firstLine="480"/>
        <w:rPr>
          <w:szCs w:val="24"/>
        </w:rPr>
      </w:pPr>
      <w:r>
        <w:rPr>
          <w:szCs w:val="24"/>
        </w:rPr>
        <w:t>（二）公司出现下列情形之一的，本激励计划正常实施：</w:t>
      </w:r>
    </w:p>
    <w:p w14:paraId="66EC7A1E" w14:textId="77777777" w:rsidR="00ED41BD" w:rsidRDefault="00B40FAF">
      <w:pPr>
        <w:spacing w:beforeLines="0" w:before="0" w:afterLines="0" w:after="0"/>
        <w:ind w:firstLine="480"/>
        <w:rPr>
          <w:szCs w:val="24"/>
        </w:rPr>
      </w:pPr>
      <w:r>
        <w:rPr>
          <w:szCs w:val="24"/>
        </w:rPr>
        <w:t>1</w:t>
      </w:r>
      <w:r>
        <w:rPr>
          <w:szCs w:val="24"/>
        </w:rPr>
        <w:t>、公司控制权发生变更；</w:t>
      </w:r>
    </w:p>
    <w:p w14:paraId="1915C737" w14:textId="77777777" w:rsidR="00ED41BD" w:rsidRDefault="00B40FAF">
      <w:pPr>
        <w:spacing w:beforeLines="0" w:before="0" w:afterLines="0" w:after="0"/>
        <w:ind w:firstLine="480"/>
        <w:rPr>
          <w:szCs w:val="24"/>
        </w:rPr>
      </w:pPr>
      <w:r>
        <w:rPr>
          <w:szCs w:val="24"/>
        </w:rPr>
        <w:t>2</w:t>
      </w:r>
      <w:r>
        <w:rPr>
          <w:szCs w:val="24"/>
        </w:rPr>
        <w:t>、公司出现合并、分立的情形。</w:t>
      </w:r>
    </w:p>
    <w:p w14:paraId="7388352F" w14:textId="77777777" w:rsidR="00ED41BD" w:rsidRDefault="00B40FAF">
      <w:pPr>
        <w:spacing w:beforeLines="0" w:before="0" w:afterLines="0" w:after="0"/>
        <w:ind w:firstLine="480"/>
        <w:rPr>
          <w:szCs w:val="24"/>
        </w:rPr>
      </w:pPr>
      <w:r>
        <w:rPr>
          <w:szCs w:val="24"/>
        </w:rPr>
        <w:t>（三）公司因信息披露文件有虚假记载、误导性陈述或者重大遗漏，导致不符合限制性股票授予条件或解除限售安排的，未解除限售的限制性股票由公司统一回购</w:t>
      </w:r>
      <w:r>
        <w:rPr>
          <w:rFonts w:hint="eastAsia"/>
          <w:szCs w:val="24"/>
        </w:rPr>
        <w:t>注销</w:t>
      </w:r>
      <w:r>
        <w:rPr>
          <w:szCs w:val="24"/>
        </w:rPr>
        <w:t>，</w:t>
      </w:r>
      <w:r>
        <w:rPr>
          <w:rFonts w:hint="eastAsia"/>
          <w:szCs w:val="24"/>
        </w:rPr>
        <w:t>回购价格为授予价格，</w:t>
      </w:r>
      <w:r>
        <w:rPr>
          <w:szCs w:val="24"/>
        </w:rPr>
        <w:t>激励</w:t>
      </w:r>
      <w:proofErr w:type="gramStart"/>
      <w:r>
        <w:rPr>
          <w:szCs w:val="24"/>
        </w:rPr>
        <w:t>对象获</w:t>
      </w:r>
      <w:proofErr w:type="gramEnd"/>
      <w:r>
        <w:rPr>
          <w:szCs w:val="24"/>
        </w:rPr>
        <w:t>授限制性股票已解除限售的，所有激励对象应当返还已获授权益。对上述事宜不负有责任的激励对象因返还权益而遭受损失的，可按照本激励计划相关安排，向公司或负有责任的对象进行追偿。</w:t>
      </w:r>
    </w:p>
    <w:p w14:paraId="4B6D52B8" w14:textId="77777777" w:rsidR="00ED41BD" w:rsidRDefault="00B40FAF">
      <w:pPr>
        <w:spacing w:beforeLines="0" w:before="0" w:afterLines="0" w:after="0"/>
        <w:ind w:firstLine="480"/>
        <w:rPr>
          <w:szCs w:val="24"/>
        </w:rPr>
      </w:pPr>
      <w:r>
        <w:rPr>
          <w:szCs w:val="24"/>
        </w:rPr>
        <w:t>董事会应当按照前款规定和本激励计划相关安排收回激励对象所得收益。</w:t>
      </w:r>
    </w:p>
    <w:p w14:paraId="3C0B466B"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二、激励对象个人情况发生变化</w:t>
      </w:r>
    </w:p>
    <w:p w14:paraId="17994E17" w14:textId="77777777" w:rsidR="00ED41BD" w:rsidRDefault="00B40FAF">
      <w:pPr>
        <w:spacing w:beforeLines="0" w:before="0" w:afterLines="0" w:after="0"/>
        <w:ind w:firstLine="480"/>
        <w:rPr>
          <w:szCs w:val="24"/>
        </w:rPr>
      </w:pPr>
      <w:r>
        <w:rPr>
          <w:rFonts w:hint="eastAsia"/>
          <w:szCs w:val="24"/>
        </w:rPr>
        <w:t>（一）</w:t>
      </w:r>
      <w:bookmarkStart w:id="19" w:name="_Hlk70370322"/>
      <w:r>
        <w:rPr>
          <w:rFonts w:hint="eastAsia"/>
          <w:szCs w:val="24"/>
        </w:rPr>
        <w:t>激励对象发生职务变更，但仍在公司或在公司下属分、子公司及由公司派出任职的，其获授的限制性股票将完全按照职务变更前本激励计划规定的程序进行。激励对象成为独立董事或监事等不能持有公司限制性股票的人员时，激励对象根据本计划</w:t>
      </w:r>
      <w:proofErr w:type="gramStart"/>
      <w:r>
        <w:rPr>
          <w:rFonts w:hint="eastAsia"/>
          <w:szCs w:val="24"/>
        </w:rPr>
        <w:t>已获授但尚未</w:t>
      </w:r>
      <w:proofErr w:type="gramEnd"/>
      <w:r>
        <w:rPr>
          <w:rFonts w:hint="eastAsia"/>
          <w:szCs w:val="24"/>
        </w:rPr>
        <w:t>解除限售的限制性股票由公司按授予价格加上同期银行存款利息回购注销。</w:t>
      </w:r>
      <w:bookmarkEnd w:id="19"/>
    </w:p>
    <w:p w14:paraId="6F558C50" w14:textId="77777777" w:rsidR="00ED41BD" w:rsidRDefault="00B40FAF">
      <w:pPr>
        <w:spacing w:beforeLines="0" w:before="0" w:afterLines="0" w:after="0"/>
        <w:ind w:firstLine="480"/>
        <w:rPr>
          <w:szCs w:val="24"/>
        </w:rPr>
      </w:pPr>
      <w:r>
        <w:rPr>
          <w:rFonts w:hint="eastAsia"/>
          <w:szCs w:val="24"/>
        </w:rPr>
        <w:t>（二）激励对象因调动、免职、退休、死亡、丧失民事行为能力等客观原因</w:t>
      </w:r>
      <w:r>
        <w:rPr>
          <w:rFonts w:hint="eastAsia"/>
          <w:szCs w:val="24"/>
        </w:rPr>
        <w:lastRenderedPageBreak/>
        <w:t>与公司解除或者终止劳动关系时，授予的权益当年达到可行使时间限制和业绩考核条件的，可行使部分可以在离职</w:t>
      </w:r>
      <w:r>
        <w:rPr>
          <w:rFonts w:hint="eastAsia"/>
          <w:szCs w:val="24"/>
        </w:rPr>
        <w:t>(</w:t>
      </w:r>
      <w:r>
        <w:rPr>
          <w:rFonts w:hint="eastAsia"/>
          <w:szCs w:val="24"/>
        </w:rPr>
        <w:t>或可行使</w:t>
      </w:r>
      <w:r>
        <w:rPr>
          <w:rFonts w:hint="eastAsia"/>
          <w:szCs w:val="24"/>
        </w:rPr>
        <w:t>)</w:t>
      </w:r>
      <w:r>
        <w:rPr>
          <w:rFonts w:hint="eastAsia"/>
          <w:szCs w:val="24"/>
        </w:rPr>
        <w:t>之日起半年内行使，半年后权益失效</w:t>
      </w:r>
      <w:r>
        <w:rPr>
          <w:rFonts w:hint="eastAsia"/>
          <w:szCs w:val="24"/>
        </w:rPr>
        <w:t>;</w:t>
      </w:r>
      <w:r>
        <w:rPr>
          <w:rFonts w:hint="eastAsia"/>
          <w:szCs w:val="24"/>
        </w:rPr>
        <w:t>当年未达到可行使时间限制和业绩考核条件的，不再行使。尚未解除限售的限制性股票，由公司按授予价格加上同期银行存款利息回购注销。</w:t>
      </w:r>
    </w:p>
    <w:p w14:paraId="3FF4CF99" w14:textId="77777777" w:rsidR="00ED41BD" w:rsidRDefault="00B40FAF">
      <w:pPr>
        <w:spacing w:beforeLines="0" w:before="0" w:afterLines="0" w:after="0"/>
        <w:ind w:firstLine="480"/>
        <w:rPr>
          <w:szCs w:val="24"/>
        </w:rPr>
      </w:pPr>
      <w:r>
        <w:rPr>
          <w:rFonts w:hint="eastAsia"/>
          <w:szCs w:val="24"/>
        </w:rPr>
        <w:t>（三）激励对象辞职、因个人原因被解除劳动关系的，</w:t>
      </w:r>
      <w:proofErr w:type="gramStart"/>
      <w:r>
        <w:rPr>
          <w:rFonts w:hint="eastAsia"/>
          <w:szCs w:val="24"/>
        </w:rPr>
        <w:t>已获授但尚未</w:t>
      </w:r>
      <w:proofErr w:type="gramEnd"/>
      <w:r>
        <w:rPr>
          <w:rFonts w:hint="eastAsia"/>
          <w:szCs w:val="24"/>
        </w:rPr>
        <w:t>解除限售的限制性股票由公司回购，回购价格为授予价格。</w:t>
      </w:r>
    </w:p>
    <w:p w14:paraId="2DCD0836" w14:textId="77777777" w:rsidR="00ED41BD" w:rsidRDefault="00B40FAF">
      <w:pPr>
        <w:spacing w:beforeLines="0" w:before="0" w:afterLines="0" w:after="0"/>
        <w:ind w:firstLine="480"/>
        <w:rPr>
          <w:szCs w:val="24"/>
        </w:rPr>
      </w:pPr>
      <w:r>
        <w:rPr>
          <w:rFonts w:hint="eastAsia"/>
          <w:szCs w:val="24"/>
        </w:rPr>
        <w:t>（四）</w:t>
      </w:r>
      <w:bookmarkStart w:id="20" w:name="_Hlk70370350"/>
      <w:r>
        <w:rPr>
          <w:rFonts w:hint="eastAsia"/>
          <w:szCs w:val="24"/>
        </w:rPr>
        <w:t>激励对象出现以下情形的，公司有权要求激励对象返还其因本次股权激励带来的收益，</w:t>
      </w:r>
      <w:proofErr w:type="gramStart"/>
      <w:r>
        <w:rPr>
          <w:rFonts w:hint="eastAsia"/>
          <w:szCs w:val="24"/>
        </w:rPr>
        <w:t>已获授但尚未</w:t>
      </w:r>
      <w:proofErr w:type="gramEnd"/>
      <w:r>
        <w:rPr>
          <w:rFonts w:hint="eastAsia"/>
          <w:szCs w:val="24"/>
        </w:rPr>
        <w:t>解除限售的限制性股票由公司回购注销，回购价格为授予价格：</w:t>
      </w:r>
      <w:bookmarkEnd w:id="20"/>
    </w:p>
    <w:p w14:paraId="2DC0BB1D" w14:textId="77777777" w:rsidR="00ED41BD" w:rsidRDefault="00B40FAF">
      <w:pPr>
        <w:spacing w:beforeLines="0" w:before="0" w:afterLines="0" w:after="0"/>
        <w:ind w:firstLine="480"/>
        <w:rPr>
          <w:szCs w:val="24"/>
        </w:rPr>
      </w:pPr>
      <w:r>
        <w:rPr>
          <w:szCs w:val="24"/>
        </w:rPr>
        <w:t>1</w:t>
      </w:r>
      <w:r>
        <w:rPr>
          <w:szCs w:val="24"/>
        </w:rPr>
        <w:t>、出现违反国家法律法规、违反职业道德、失职或渎职等行为，严重损害公司利益或声誉，给公司造成直接或间接经济损失或社会不良影响；</w:t>
      </w:r>
    </w:p>
    <w:p w14:paraId="55D7038D" w14:textId="77777777" w:rsidR="00ED41BD" w:rsidRDefault="00B40FAF">
      <w:pPr>
        <w:spacing w:beforeLines="0" w:before="0" w:afterLines="0" w:after="0"/>
        <w:ind w:firstLine="480"/>
        <w:rPr>
          <w:szCs w:val="24"/>
        </w:rPr>
      </w:pPr>
      <w:r>
        <w:rPr>
          <w:szCs w:val="24"/>
        </w:rPr>
        <w:t>2</w:t>
      </w:r>
      <w:r>
        <w:rPr>
          <w:szCs w:val="24"/>
        </w:rPr>
        <w:t>、因违反公司规章制度，依据公司员工奖惩管理相关规定，因严重违纪，被予以辞退处分的；</w:t>
      </w:r>
    </w:p>
    <w:p w14:paraId="34B02505" w14:textId="77777777" w:rsidR="00ED41BD" w:rsidRDefault="00B40FAF">
      <w:pPr>
        <w:spacing w:beforeLines="0" w:before="0" w:afterLines="0" w:after="0"/>
        <w:ind w:firstLine="480"/>
        <w:rPr>
          <w:szCs w:val="24"/>
        </w:rPr>
      </w:pPr>
      <w:r>
        <w:rPr>
          <w:szCs w:val="24"/>
        </w:rPr>
        <w:t>3</w:t>
      </w:r>
      <w:r>
        <w:rPr>
          <w:szCs w:val="24"/>
        </w:rPr>
        <w:t>、公司有充分证据证明该激励对象在任职期间，存在受贿、索贿、贪污、盗窃、泄露经营和技术秘密、实施关联交易</w:t>
      </w:r>
      <w:r>
        <w:rPr>
          <w:rFonts w:hint="eastAsia"/>
          <w:szCs w:val="24"/>
        </w:rPr>
        <w:t>损害公司利益</w:t>
      </w:r>
      <w:r>
        <w:rPr>
          <w:szCs w:val="24"/>
        </w:rPr>
        <w:t>、声誉和对公司形象有重大负面影响等违法违纪行为，直接或间接损害公司利益给公司造成损失或社会不良影响的；</w:t>
      </w:r>
    </w:p>
    <w:p w14:paraId="648900C3" w14:textId="77777777" w:rsidR="00ED41BD" w:rsidRDefault="00B40FAF">
      <w:pPr>
        <w:spacing w:beforeLines="0" w:before="0" w:afterLines="0" w:after="0"/>
        <w:ind w:firstLine="480"/>
        <w:rPr>
          <w:szCs w:val="24"/>
        </w:rPr>
      </w:pPr>
      <w:r>
        <w:rPr>
          <w:szCs w:val="24"/>
        </w:rPr>
        <w:t>4</w:t>
      </w:r>
      <w:r>
        <w:rPr>
          <w:szCs w:val="24"/>
        </w:rPr>
        <w:t>、因犯罪行为被依法追究刑事责任；</w:t>
      </w:r>
    </w:p>
    <w:p w14:paraId="76EF31C5" w14:textId="77777777" w:rsidR="00ED41BD" w:rsidRDefault="00B40FAF">
      <w:pPr>
        <w:spacing w:beforeLines="0" w:before="0" w:afterLines="0" w:after="0"/>
        <w:ind w:firstLine="480"/>
        <w:rPr>
          <w:szCs w:val="24"/>
        </w:rPr>
      </w:pPr>
      <w:r>
        <w:rPr>
          <w:szCs w:val="24"/>
        </w:rPr>
        <w:t>5</w:t>
      </w:r>
      <w:r>
        <w:rPr>
          <w:szCs w:val="24"/>
        </w:rPr>
        <w:t>、违反有关法律法规或《公司章程》的规定，给公司造成不当损害</w:t>
      </w:r>
      <w:r>
        <w:rPr>
          <w:rFonts w:hint="eastAsia"/>
          <w:szCs w:val="24"/>
        </w:rPr>
        <w:t>。</w:t>
      </w:r>
    </w:p>
    <w:p w14:paraId="51555936" w14:textId="77777777" w:rsidR="00ED41BD" w:rsidRDefault="00B40FAF">
      <w:pPr>
        <w:spacing w:beforeLines="0" w:before="0" w:afterLines="0" w:after="0"/>
        <w:ind w:firstLine="480"/>
        <w:rPr>
          <w:szCs w:val="24"/>
        </w:rPr>
      </w:pPr>
      <w:r>
        <w:rPr>
          <w:szCs w:val="24"/>
        </w:rPr>
        <w:t>（</w:t>
      </w:r>
      <w:r>
        <w:rPr>
          <w:rFonts w:hint="eastAsia"/>
          <w:szCs w:val="24"/>
        </w:rPr>
        <w:t>五</w:t>
      </w:r>
      <w:r>
        <w:rPr>
          <w:szCs w:val="24"/>
        </w:rPr>
        <w:t>）其他未说明的情况由董事会认定，并确定其处理方式。</w:t>
      </w:r>
    </w:p>
    <w:p w14:paraId="524C5631" w14:textId="77777777" w:rsidR="00ED41BD" w:rsidRDefault="00B40FAF">
      <w:pPr>
        <w:pStyle w:val="2"/>
        <w:spacing w:beforeLines="0" w:before="0" w:afterLines="0" w:after="0"/>
        <w:ind w:firstLine="482"/>
        <w:rPr>
          <w:sz w:val="24"/>
          <w:szCs w:val="24"/>
          <w:shd w:val="clear" w:color="auto" w:fill="FFFFFF"/>
        </w:rPr>
      </w:pPr>
      <w:r>
        <w:rPr>
          <w:sz w:val="24"/>
          <w:szCs w:val="24"/>
          <w:shd w:val="clear" w:color="auto" w:fill="FFFFFF"/>
        </w:rPr>
        <w:t>三、公司与激励对象之间争议的解决</w:t>
      </w:r>
    </w:p>
    <w:p w14:paraId="55936D04" w14:textId="77777777" w:rsidR="00ED41BD" w:rsidRDefault="00B40FAF">
      <w:pPr>
        <w:spacing w:beforeLines="0" w:before="0" w:afterLines="0" w:after="0"/>
        <w:ind w:firstLine="480"/>
        <w:rPr>
          <w:szCs w:val="24"/>
        </w:rPr>
      </w:pPr>
      <w:r>
        <w:rPr>
          <w:szCs w:val="24"/>
        </w:rPr>
        <w:t>公司与激励对象之间因执行本激励计划及</w:t>
      </w:r>
      <w:r>
        <w:rPr>
          <w:szCs w:val="24"/>
        </w:rPr>
        <w:t>/</w:t>
      </w:r>
      <w:r>
        <w:rPr>
          <w:szCs w:val="24"/>
        </w:rPr>
        <w:t>或双方签订的</w:t>
      </w:r>
      <w:r>
        <w:rPr>
          <w:rFonts w:hint="eastAsia"/>
          <w:szCs w:val="24"/>
        </w:rPr>
        <w:t>《限制性股票授予协议书》</w:t>
      </w:r>
      <w:r>
        <w:rPr>
          <w:szCs w:val="24"/>
        </w:rPr>
        <w:t>所发生的或与本激励计划及</w:t>
      </w:r>
      <w:r>
        <w:rPr>
          <w:szCs w:val="24"/>
        </w:rPr>
        <w:t>/</w:t>
      </w:r>
      <w:r>
        <w:rPr>
          <w:szCs w:val="24"/>
        </w:rPr>
        <w:t>或</w:t>
      </w:r>
      <w:r>
        <w:rPr>
          <w:rFonts w:hint="eastAsia"/>
          <w:szCs w:val="24"/>
        </w:rPr>
        <w:t>《限制性股票授予协议书》</w:t>
      </w:r>
      <w:r>
        <w:rPr>
          <w:szCs w:val="24"/>
        </w:rPr>
        <w:t>相关的争议或纠纷，双方应通过协商、沟通解决，或通过公司董事会薪酬委员会调解解决。若自争议或纠纷发生之日起</w:t>
      </w:r>
      <w:r>
        <w:rPr>
          <w:szCs w:val="24"/>
        </w:rPr>
        <w:t>60</w:t>
      </w:r>
      <w:r>
        <w:rPr>
          <w:szCs w:val="24"/>
        </w:rPr>
        <w:t>日内双方未能通过上述方式解决或通过上述方式未能解决相关争议或纠纷，任何一方均有权向公司所在地有管辖权的人民法院提起诉讼解决。</w:t>
      </w:r>
    </w:p>
    <w:p w14:paraId="13CA1CC8" w14:textId="77777777" w:rsidR="00ED41BD" w:rsidRDefault="00B40FAF">
      <w:pPr>
        <w:pStyle w:val="1"/>
        <w:pageBreakBefore/>
        <w:spacing w:before="156" w:after="156"/>
        <w:ind w:firstLineChars="0" w:firstLine="0"/>
        <w:jc w:val="center"/>
      </w:pPr>
      <w:bookmarkStart w:id="21" w:name="_Toc70370159"/>
      <w:r>
        <w:rPr>
          <w:shd w:val="clear" w:color="auto" w:fill="FFFFFF"/>
        </w:rPr>
        <w:lastRenderedPageBreak/>
        <w:t>第十四章</w:t>
      </w:r>
      <w:r>
        <w:rPr>
          <w:shd w:val="clear" w:color="auto" w:fill="FFFFFF"/>
        </w:rPr>
        <w:t xml:space="preserve">  </w:t>
      </w:r>
      <w:r>
        <w:rPr>
          <w:shd w:val="clear" w:color="auto" w:fill="FFFFFF"/>
        </w:rPr>
        <w:t>限制性股票回购原则</w:t>
      </w:r>
      <w:bookmarkEnd w:id="21"/>
    </w:p>
    <w:p w14:paraId="4BBECE77" w14:textId="77777777" w:rsidR="00ED41BD" w:rsidRDefault="00B40FAF">
      <w:pPr>
        <w:spacing w:beforeLines="0" w:before="0" w:afterLines="0" w:after="0"/>
        <w:ind w:firstLine="480"/>
        <w:rPr>
          <w:szCs w:val="24"/>
        </w:rPr>
      </w:pPr>
      <w:r>
        <w:rPr>
          <w:szCs w:val="24"/>
        </w:rPr>
        <w:t>公司按本激励计划规定回购限制性股票的，</w:t>
      </w:r>
      <w:r>
        <w:rPr>
          <w:color w:val="000000"/>
        </w:rPr>
        <w:t>除本</w:t>
      </w:r>
      <w:r>
        <w:rPr>
          <w:rFonts w:hint="eastAsia"/>
          <w:color w:val="000000"/>
        </w:rPr>
        <w:t>激励</w:t>
      </w:r>
      <w:r>
        <w:rPr>
          <w:color w:val="000000"/>
        </w:rPr>
        <w:t>计划另有约定外，</w:t>
      </w:r>
      <w:r>
        <w:rPr>
          <w:rFonts w:hint="eastAsia"/>
          <w:szCs w:val="24"/>
        </w:rPr>
        <w:t>回购价格为授予价格，依据本激励计划相关规定执行，但根据本激励计划需对回购价格进行调整的除外</w:t>
      </w:r>
      <w:r>
        <w:rPr>
          <w:szCs w:val="24"/>
        </w:rPr>
        <w:t>。</w:t>
      </w:r>
    </w:p>
    <w:p w14:paraId="720392B4" w14:textId="77777777" w:rsidR="00ED41BD" w:rsidRDefault="00B40FAF">
      <w:pPr>
        <w:pStyle w:val="2"/>
        <w:spacing w:beforeLines="0" w:before="0" w:afterLines="0" w:after="0"/>
        <w:ind w:firstLine="482"/>
        <w:rPr>
          <w:sz w:val="24"/>
          <w:szCs w:val="24"/>
        </w:rPr>
      </w:pPr>
      <w:r>
        <w:rPr>
          <w:rFonts w:hint="eastAsia"/>
          <w:sz w:val="24"/>
          <w:szCs w:val="24"/>
        </w:rPr>
        <w:t>一、</w:t>
      </w:r>
      <w:r>
        <w:rPr>
          <w:sz w:val="24"/>
          <w:szCs w:val="24"/>
        </w:rPr>
        <w:t>回购数量的调整方法</w:t>
      </w:r>
    </w:p>
    <w:p w14:paraId="0E1FFDAD" w14:textId="77777777" w:rsidR="00ED41BD" w:rsidRDefault="00B40FAF">
      <w:pPr>
        <w:spacing w:beforeLines="0" w:before="0" w:afterLines="0" w:after="0"/>
        <w:ind w:firstLine="480"/>
        <w:rPr>
          <w:szCs w:val="24"/>
        </w:rPr>
      </w:pPr>
      <w:r>
        <w:rPr>
          <w:szCs w:val="24"/>
        </w:rPr>
        <w:t>激励</w:t>
      </w:r>
      <w:proofErr w:type="gramStart"/>
      <w:r>
        <w:rPr>
          <w:szCs w:val="24"/>
        </w:rPr>
        <w:t>对象获</w:t>
      </w:r>
      <w:proofErr w:type="gramEnd"/>
      <w:r>
        <w:rPr>
          <w:szCs w:val="24"/>
        </w:rPr>
        <w:t>授的限制性股票完成股份登记后，公司有资本公积转增股本、派送股票红利、股份拆细、配股、缩股等影响公司股本总额或公司股票价格事项的，公司应对尚未解除限售的限制性股票的回购数量做相应的调整。调整方法如下：</w:t>
      </w:r>
    </w:p>
    <w:p w14:paraId="7C539A1B" w14:textId="77777777" w:rsidR="00ED41BD" w:rsidRDefault="00B40FAF">
      <w:pPr>
        <w:spacing w:beforeLines="0" w:before="0" w:afterLines="0" w:after="0"/>
        <w:ind w:firstLineChars="0" w:firstLine="480"/>
        <w:rPr>
          <w:b/>
          <w:szCs w:val="24"/>
        </w:rPr>
      </w:pPr>
      <w:r>
        <w:rPr>
          <w:rFonts w:hint="eastAsia"/>
          <w:b/>
          <w:szCs w:val="24"/>
        </w:rPr>
        <w:t>（一）</w:t>
      </w:r>
      <w:r>
        <w:rPr>
          <w:b/>
          <w:szCs w:val="24"/>
        </w:rPr>
        <w:t>资本公积转增股本、派送股票红利、股份拆细</w:t>
      </w:r>
    </w:p>
    <w:p w14:paraId="2E4BE9DB" w14:textId="77777777" w:rsidR="00ED41BD" w:rsidRDefault="00B40FAF">
      <w:pPr>
        <w:spacing w:beforeLines="0" w:before="0" w:afterLines="0" w:after="0"/>
        <w:ind w:left="482" w:firstLineChars="0" w:firstLine="0"/>
        <w:rPr>
          <w:b/>
          <w:szCs w:val="24"/>
        </w:rPr>
      </w:pPr>
      <w:r>
        <w:rPr>
          <w:szCs w:val="24"/>
        </w:rPr>
        <w:t>Q</w:t>
      </w:r>
      <w:r>
        <w:rPr>
          <w:szCs w:val="24"/>
        </w:rPr>
        <w:t>＝</w:t>
      </w:r>
      <w:r>
        <w:rPr>
          <w:szCs w:val="24"/>
        </w:rPr>
        <w:t>Q</w:t>
      </w:r>
      <w:r>
        <w:rPr>
          <w:szCs w:val="24"/>
          <w:vertAlign w:val="subscript"/>
        </w:rPr>
        <w:t>0</w:t>
      </w:r>
      <w:r>
        <w:rPr>
          <w:szCs w:val="24"/>
        </w:rPr>
        <w:t>×</w:t>
      </w:r>
      <w:r>
        <w:rPr>
          <w:szCs w:val="24"/>
        </w:rPr>
        <w:t>（</w:t>
      </w:r>
      <w:r>
        <w:rPr>
          <w:szCs w:val="24"/>
        </w:rPr>
        <w:t>1</w:t>
      </w:r>
      <w:r>
        <w:rPr>
          <w:szCs w:val="24"/>
        </w:rPr>
        <w:t>＋</w:t>
      </w:r>
      <w:r>
        <w:rPr>
          <w:szCs w:val="24"/>
        </w:rPr>
        <w:t>n</w:t>
      </w:r>
      <w:r>
        <w:rPr>
          <w:szCs w:val="24"/>
        </w:rPr>
        <w:t>）</w:t>
      </w:r>
    </w:p>
    <w:p w14:paraId="31574DB4" w14:textId="77777777" w:rsidR="00ED41BD" w:rsidRDefault="00B40FAF">
      <w:pPr>
        <w:spacing w:beforeLines="0" w:before="0" w:afterLines="0" w:after="0"/>
        <w:ind w:firstLine="480"/>
        <w:rPr>
          <w:szCs w:val="24"/>
        </w:rPr>
      </w:pPr>
      <w:r>
        <w:rPr>
          <w:szCs w:val="24"/>
        </w:rPr>
        <w:t>其中：</w:t>
      </w:r>
      <w:r>
        <w:rPr>
          <w:szCs w:val="24"/>
        </w:rPr>
        <w:t>Q</w:t>
      </w:r>
      <w:r>
        <w:rPr>
          <w:szCs w:val="24"/>
          <w:vertAlign w:val="subscript"/>
        </w:rPr>
        <w:t>0</w:t>
      </w:r>
      <w:r>
        <w:rPr>
          <w:szCs w:val="24"/>
        </w:rPr>
        <w:t>为调整前的限制性股票数量；</w:t>
      </w:r>
      <w:r>
        <w:rPr>
          <w:szCs w:val="24"/>
        </w:rPr>
        <w:t>n</w:t>
      </w:r>
      <w:r>
        <w:rPr>
          <w:szCs w:val="24"/>
        </w:rPr>
        <w:t>为每股的资本公积转增股本、派送股票红利、股份拆细的比率（即每股股票经转增、送股或拆细后增加的股票数量）；</w:t>
      </w:r>
      <w:r>
        <w:rPr>
          <w:szCs w:val="24"/>
        </w:rPr>
        <w:t>Q</w:t>
      </w:r>
      <w:r>
        <w:rPr>
          <w:szCs w:val="24"/>
        </w:rPr>
        <w:t>为调整后的限制性股票数量。</w:t>
      </w:r>
    </w:p>
    <w:p w14:paraId="7D4CAF61" w14:textId="77777777" w:rsidR="00ED41BD" w:rsidRDefault="00B40FAF">
      <w:pPr>
        <w:spacing w:beforeLines="0" w:before="0" w:afterLines="0" w:after="0"/>
        <w:ind w:firstLine="482"/>
        <w:rPr>
          <w:b/>
          <w:szCs w:val="24"/>
        </w:rPr>
      </w:pPr>
      <w:r>
        <w:rPr>
          <w:rFonts w:hint="eastAsia"/>
          <w:b/>
          <w:szCs w:val="24"/>
        </w:rPr>
        <w:t>（二）</w:t>
      </w:r>
      <w:r>
        <w:rPr>
          <w:b/>
          <w:szCs w:val="24"/>
        </w:rPr>
        <w:t>配股</w:t>
      </w:r>
    </w:p>
    <w:p w14:paraId="01F116E6" w14:textId="77777777" w:rsidR="00ED41BD" w:rsidRDefault="00B40FAF">
      <w:pPr>
        <w:spacing w:beforeLines="0" w:before="0" w:afterLines="0" w:after="0"/>
        <w:ind w:firstLine="480"/>
        <w:rPr>
          <w:b/>
          <w:szCs w:val="24"/>
        </w:rPr>
      </w:pPr>
      <w:r>
        <w:rPr>
          <w:szCs w:val="24"/>
        </w:rPr>
        <w:t>Q</w:t>
      </w:r>
      <w:r>
        <w:rPr>
          <w:szCs w:val="24"/>
        </w:rPr>
        <w:t>＝</w:t>
      </w:r>
      <w:r>
        <w:rPr>
          <w:szCs w:val="24"/>
        </w:rPr>
        <w:t>Q</w:t>
      </w:r>
      <w:r>
        <w:rPr>
          <w:szCs w:val="24"/>
          <w:vertAlign w:val="subscript"/>
        </w:rPr>
        <w:t>0</w:t>
      </w:r>
      <w:r>
        <w:rPr>
          <w:szCs w:val="24"/>
        </w:rPr>
        <w:t>×P</w:t>
      </w:r>
      <w:r>
        <w:rPr>
          <w:szCs w:val="24"/>
          <w:vertAlign w:val="subscript"/>
        </w:rPr>
        <w:t>1</w:t>
      </w:r>
      <w:r>
        <w:rPr>
          <w:szCs w:val="24"/>
        </w:rPr>
        <w:t>×</w:t>
      </w:r>
      <w:r>
        <w:rPr>
          <w:szCs w:val="24"/>
        </w:rPr>
        <w:t>（</w:t>
      </w:r>
      <w:r>
        <w:rPr>
          <w:szCs w:val="24"/>
        </w:rPr>
        <w:t>1</w:t>
      </w:r>
      <w:r>
        <w:rPr>
          <w:szCs w:val="24"/>
        </w:rPr>
        <w:t>＋</w:t>
      </w:r>
      <w:r>
        <w:rPr>
          <w:szCs w:val="24"/>
        </w:rPr>
        <w:t>n</w:t>
      </w:r>
      <w:r>
        <w:rPr>
          <w:szCs w:val="24"/>
        </w:rPr>
        <w:t>）</w:t>
      </w:r>
      <w:r>
        <w:rPr>
          <w:szCs w:val="24"/>
        </w:rPr>
        <w:t>÷</w:t>
      </w:r>
      <w:r>
        <w:rPr>
          <w:szCs w:val="24"/>
        </w:rPr>
        <w:t>（</w:t>
      </w:r>
      <w:r>
        <w:rPr>
          <w:szCs w:val="24"/>
        </w:rPr>
        <w:t>P</w:t>
      </w:r>
      <w:r>
        <w:rPr>
          <w:szCs w:val="24"/>
          <w:vertAlign w:val="subscript"/>
        </w:rPr>
        <w:t>1</w:t>
      </w:r>
      <w:r>
        <w:rPr>
          <w:szCs w:val="24"/>
        </w:rPr>
        <w:t>＋</w:t>
      </w:r>
      <w:r>
        <w:rPr>
          <w:szCs w:val="24"/>
        </w:rPr>
        <w:t>P</w:t>
      </w:r>
      <w:r>
        <w:rPr>
          <w:szCs w:val="24"/>
          <w:vertAlign w:val="subscript"/>
        </w:rPr>
        <w:t>2</w:t>
      </w:r>
      <w:r>
        <w:rPr>
          <w:szCs w:val="24"/>
        </w:rPr>
        <w:t>×n</w:t>
      </w:r>
      <w:r>
        <w:rPr>
          <w:szCs w:val="24"/>
        </w:rPr>
        <w:t>）</w:t>
      </w:r>
    </w:p>
    <w:p w14:paraId="1908365F" w14:textId="77777777" w:rsidR="00ED41BD" w:rsidRDefault="00B40FAF">
      <w:pPr>
        <w:spacing w:beforeLines="0" w:before="0" w:afterLines="0" w:after="0"/>
        <w:ind w:firstLine="480"/>
        <w:rPr>
          <w:szCs w:val="24"/>
        </w:rPr>
      </w:pPr>
      <w:r>
        <w:rPr>
          <w:szCs w:val="24"/>
        </w:rPr>
        <w:t>其中：</w:t>
      </w:r>
      <w:r>
        <w:rPr>
          <w:szCs w:val="24"/>
        </w:rPr>
        <w:t>Q</w:t>
      </w:r>
      <w:r>
        <w:rPr>
          <w:szCs w:val="24"/>
          <w:vertAlign w:val="subscript"/>
        </w:rPr>
        <w:t>0</w:t>
      </w:r>
      <w:r>
        <w:rPr>
          <w:szCs w:val="24"/>
        </w:rPr>
        <w:t>为调整前的限制性股票数量；</w:t>
      </w:r>
      <w:r>
        <w:rPr>
          <w:szCs w:val="24"/>
        </w:rPr>
        <w:t>P</w:t>
      </w:r>
      <w:r>
        <w:rPr>
          <w:szCs w:val="24"/>
          <w:vertAlign w:val="subscript"/>
        </w:rPr>
        <w:t>1</w:t>
      </w:r>
      <w:r>
        <w:rPr>
          <w:szCs w:val="24"/>
        </w:rPr>
        <w:t>为股权登记日当日收盘价；</w:t>
      </w:r>
      <w:r>
        <w:rPr>
          <w:szCs w:val="24"/>
        </w:rPr>
        <w:t>P</w:t>
      </w:r>
      <w:r>
        <w:rPr>
          <w:szCs w:val="24"/>
          <w:vertAlign w:val="subscript"/>
        </w:rPr>
        <w:t>2</w:t>
      </w:r>
      <w:r>
        <w:rPr>
          <w:szCs w:val="24"/>
        </w:rPr>
        <w:t>为配股价格；</w:t>
      </w:r>
      <w:r>
        <w:rPr>
          <w:szCs w:val="24"/>
        </w:rPr>
        <w:t>n</w:t>
      </w:r>
      <w:r>
        <w:rPr>
          <w:szCs w:val="24"/>
        </w:rPr>
        <w:t>为配股的比例（即配股的股数与配股前公司总股本的比例）；</w:t>
      </w:r>
      <w:r>
        <w:rPr>
          <w:szCs w:val="24"/>
        </w:rPr>
        <w:t>Q</w:t>
      </w:r>
      <w:r>
        <w:rPr>
          <w:szCs w:val="24"/>
        </w:rPr>
        <w:t>为调整后的限制性股票数量。</w:t>
      </w:r>
    </w:p>
    <w:p w14:paraId="6B1A928F" w14:textId="77777777" w:rsidR="00ED41BD" w:rsidRDefault="00B40FAF">
      <w:pPr>
        <w:spacing w:beforeLines="0" w:before="0" w:afterLines="0" w:after="0"/>
        <w:ind w:firstLine="482"/>
        <w:rPr>
          <w:b/>
          <w:szCs w:val="24"/>
        </w:rPr>
      </w:pPr>
      <w:r>
        <w:rPr>
          <w:rFonts w:hint="eastAsia"/>
          <w:b/>
          <w:szCs w:val="24"/>
        </w:rPr>
        <w:t>（三）</w:t>
      </w:r>
      <w:r>
        <w:rPr>
          <w:b/>
          <w:szCs w:val="24"/>
        </w:rPr>
        <w:t>缩股</w:t>
      </w:r>
    </w:p>
    <w:p w14:paraId="757563B1" w14:textId="77777777" w:rsidR="00ED41BD" w:rsidRDefault="00B40FAF">
      <w:pPr>
        <w:spacing w:beforeLines="0" w:before="0" w:afterLines="0" w:after="0"/>
        <w:ind w:firstLine="480"/>
        <w:rPr>
          <w:b/>
          <w:szCs w:val="24"/>
        </w:rPr>
      </w:pPr>
      <w:r>
        <w:rPr>
          <w:szCs w:val="24"/>
        </w:rPr>
        <w:t>Q</w:t>
      </w:r>
      <w:r>
        <w:rPr>
          <w:szCs w:val="24"/>
        </w:rPr>
        <w:t>＝</w:t>
      </w:r>
      <w:r>
        <w:rPr>
          <w:szCs w:val="24"/>
        </w:rPr>
        <w:t>Q</w:t>
      </w:r>
      <w:r>
        <w:rPr>
          <w:szCs w:val="24"/>
          <w:vertAlign w:val="subscript"/>
        </w:rPr>
        <w:t>0</w:t>
      </w:r>
      <w:r>
        <w:rPr>
          <w:szCs w:val="24"/>
        </w:rPr>
        <w:t>×n</w:t>
      </w:r>
    </w:p>
    <w:p w14:paraId="337E854C" w14:textId="77777777" w:rsidR="00ED41BD" w:rsidRDefault="00B40FAF">
      <w:pPr>
        <w:spacing w:beforeLines="0" w:before="0" w:afterLines="0" w:after="0"/>
        <w:ind w:firstLine="480"/>
        <w:rPr>
          <w:szCs w:val="24"/>
        </w:rPr>
      </w:pPr>
      <w:r>
        <w:rPr>
          <w:szCs w:val="24"/>
        </w:rPr>
        <w:t>其中：</w:t>
      </w:r>
      <w:r>
        <w:rPr>
          <w:szCs w:val="24"/>
        </w:rPr>
        <w:t>Q</w:t>
      </w:r>
      <w:r>
        <w:rPr>
          <w:szCs w:val="24"/>
          <w:vertAlign w:val="subscript"/>
        </w:rPr>
        <w:t>0</w:t>
      </w:r>
      <w:r>
        <w:rPr>
          <w:szCs w:val="24"/>
        </w:rPr>
        <w:t>为调整前的限制性股票数量；</w:t>
      </w:r>
      <w:r>
        <w:rPr>
          <w:szCs w:val="24"/>
        </w:rPr>
        <w:t>n</w:t>
      </w:r>
      <w:r>
        <w:rPr>
          <w:szCs w:val="24"/>
        </w:rPr>
        <w:t>为缩股比例（即</w:t>
      </w:r>
      <w:r>
        <w:rPr>
          <w:szCs w:val="24"/>
        </w:rPr>
        <w:t>1</w:t>
      </w:r>
      <w:r>
        <w:rPr>
          <w:szCs w:val="24"/>
        </w:rPr>
        <w:t>股公司股票缩为</w:t>
      </w:r>
      <w:r>
        <w:rPr>
          <w:szCs w:val="24"/>
        </w:rPr>
        <w:t>n</w:t>
      </w:r>
      <w:r>
        <w:rPr>
          <w:szCs w:val="24"/>
        </w:rPr>
        <w:t>股股票）；</w:t>
      </w:r>
      <w:r>
        <w:rPr>
          <w:szCs w:val="24"/>
        </w:rPr>
        <w:t>Q</w:t>
      </w:r>
      <w:r>
        <w:rPr>
          <w:szCs w:val="24"/>
        </w:rPr>
        <w:t>为调整后的限制性股票数量。</w:t>
      </w:r>
    </w:p>
    <w:p w14:paraId="17CC822A" w14:textId="77777777" w:rsidR="00ED41BD" w:rsidRDefault="00B40FAF">
      <w:pPr>
        <w:spacing w:beforeLines="0" w:before="0" w:afterLines="0" w:after="0"/>
        <w:ind w:firstLine="482"/>
        <w:rPr>
          <w:b/>
          <w:szCs w:val="24"/>
        </w:rPr>
      </w:pPr>
      <w:r>
        <w:rPr>
          <w:rFonts w:hint="eastAsia"/>
          <w:b/>
          <w:szCs w:val="24"/>
        </w:rPr>
        <w:t>（四）增发</w:t>
      </w:r>
    </w:p>
    <w:p w14:paraId="1BAA38A9" w14:textId="77777777" w:rsidR="00ED41BD" w:rsidRDefault="00B40FAF">
      <w:pPr>
        <w:spacing w:beforeLines="0" w:before="0" w:afterLines="0" w:after="0"/>
        <w:ind w:firstLine="480"/>
        <w:rPr>
          <w:szCs w:val="24"/>
        </w:rPr>
      </w:pPr>
      <w:r>
        <w:rPr>
          <w:rFonts w:hint="eastAsia"/>
          <w:szCs w:val="24"/>
        </w:rPr>
        <w:t>公司在发生增发新股的情况下，限制性股票的数量不做调整。</w:t>
      </w:r>
    </w:p>
    <w:p w14:paraId="6C4C7618" w14:textId="77777777" w:rsidR="00ED41BD" w:rsidRDefault="00B40FAF">
      <w:pPr>
        <w:pStyle w:val="2"/>
        <w:spacing w:beforeLines="0" w:before="0" w:afterLines="0" w:after="0"/>
        <w:ind w:firstLine="482"/>
        <w:rPr>
          <w:sz w:val="24"/>
          <w:szCs w:val="24"/>
        </w:rPr>
      </w:pPr>
      <w:r>
        <w:rPr>
          <w:rFonts w:hint="eastAsia"/>
          <w:sz w:val="24"/>
          <w:szCs w:val="24"/>
        </w:rPr>
        <w:t>二、</w:t>
      </w:r>
      <w:r>
        <w:rPr>
          <w:sz w:val="24"/>
          <w:szCs w:val="24"/>
        </w:rPr>
        <w:t>回购价格的调整方法</w:t>
      </w:r>
    </w:p>
    <w:p w14:paraId="4C5B7A98" w14:textId="77777777" w:rsidR="00ED41BD" w:rsidRDefault="00B40FAF">
      <w:pPr>
        <w:spacing w:beforeLines="0" w:before="0" w:afterLines="0" w:after="0"/>
        <w:ind w:firstLine="480"/>
        <w:rPr>
          <w:szCs w:val="24"/>
        </w:rPr>
      </w:pPr>
      <w:r>
        <w:rPr>
          <w:szCs w:val="24"/>
        </w:rPr>
        <w:t>激励</w:t>
      </w:r>
      <w:proofErr w:type="gramStart"/>
      <w:r>
        <w:rPr>
          <w:szCs w:val="24"/>
        </w:rPr>
        <w:t>对象获</w:t>
      </w:r>
      <w:proofErr w:type="gramEnd"/>
      <w:r>
        <w:rPr>
          <w:szCs w:val="24"/>
        </w:rPr>
        <w:t>授的限制性股票完成股份登记后，若公司发生资本公积转增股本、派送股票红利、股份拆细、配股或缩股、派息等影响公司股本总额或公司股票价</w:t>
      </w:r>
      <w:r>
        <w:rPr>
          <w:rFonts w:hint="eastAsia"/>
          <w:szCs w:val="24"/>
        </w:rPr>
        <w:t>，公司应对尚未解除限售的限制性股票的回购价格做相应的调整。调整方法如下：</w:t>
      </w:r>
    </w:p>
    <w:p w14:paraId="6C7AE711" w14:textId="77777777" w:rsidR="00ED41BD" w:rsidRDefault="00B40FAF">
      <w:pPr>
        <w:widowControl/>
        <w:spacing w:beforeLines="0" w:before="0" w:afterLines="0" w:after="0"/>
        <w:ind w:firstLine="482"/>
        <w:rPr>
          <w:b/>
          <w:bCs/>
          <w:color w:val="000000"/>
          <w:szCs w:val="24"/>
        </w:rPr>
      </w:pPr>
      <w:r>
        <w:rPr>
          <w:b/>
          <w:bCs/>
          <w:color w:val="000000"/>
          <w:kern w:val="0"/>
          <w:szCs w:val="24"/>
        </w:rPr>
        <w:t>（一）资本公积转增股本、派送股票红利</w:t>
      </w:r>
      <w:r>
        <w:rPr>
          <w:b/>
          <w:bCs/>
          <w:color w:val="000000"/>
          <w:szCs w:val="24"/>
        </w:rPr>
        <w:t>、股票拆细</w:t>
      </w:r>
    </w:p>
    <w:p w14:paraId="41FF6CD0" w14:textId="77777777" w:rsidR="00ED41BD" w:rsidRDefault="00B40FAF">
      <w:pPr>
        <w:spacing w:beforeLines="0" w:before="0" w:afterLines="0" w:after="0"/>
        <w:ind w:firstLine="480"/>
        <w:rPr>
          <w:color w:val="000000"/>
          <w:szCs w:val="24"/>
        </w:rPr>
      </w:pPr>
      <w:r>
        <w:rPr>
          <w:color w:val="000000"/>
          <w:szCs w:val="24"/>
        </w:rPr>
        <w:lastRenderedPageBreak/>
        <w:t>P</w:t>
      </w:r>
      <w:r>
        <w:rPr>
          <w:color w:val="000000"/>
          <w:szCs w:val="24"/>
        </w:rPr>
        <w:t>＝</w:t>
      </w:r>
      <w:r>
        <w:rPr>
          <w:color w:val="000000"/>
          <w:szCs w:val="24"/>
        </w:rPr>
        <w:t>P</w:t>
      </w:r>
      <w:r>
        <w:rPr>
          <w:color w:val="000000"/>
          <w:szCs w:val="24"/>
          <w:vertAlign w:val="subscript"/>
        </w:rPr>
        <w:t>0</w:t>
      </w:r>
      <w:r>
        <w:rPr>
          <w:color w:val="000000"/>
          <w:szCs w:val="24"/>
        </w:rPr>
        <w:t>÷(1</w:t>
      </w:r>
      <w:r>
        <w:rPr>
          <w:color w:val="000000"/>
          <w:szCs w:val="24"/>
        </w:rPr>
        <w:t>＋</w:t>
      </w:r>
      <w:r>
        <w:rPr>
          <w:color w:val="000000"/>
          <w:szCs w:val="24"/>
        </w:rPr>
        <w:t>n)</w:t>
      </w:r>
    </w:p>
    <w:p w14:paraId="7EFE484B" w14:textId="77777777" w:rsidR="00ED41BD" w:rsidRDefault="00B40FAF">
      <w:pPr>
        <w:spacing w:beforeLines="0" w:before="0" w:afterLines="0" w:after="0"/>
        <w:ind w:firstLine="480"/>
        <w:rPr>
          <w:color w:val="000000"/>
          <w:szCs w:val="24"/>
        </w:rPr>
      </w:pPr>
      <w:r>
        <w:rPr>
          <w:color w:val="000000"/>
          <w:szCs w:val="24"/>
        </w:rPr>
        <w:t>其中：</w:t>
      </w:r>
      <w:r>
        <w:rPr>
          <w:color w:val="000000"/>
          <w:szCs w:val="24"/>
        </w:rPr>
        <w:t>P</w:t>
      </w:r>
      <w:r>
        <w:rPr>
          <w:color w:val="000000"/>
          <w:szCs w:val="24"/>
        </w:rPr>
        <w:t>为调整后的每股限制性股票回购价格，</w:t>
      </w:r>
      <w:r>
        <w:rPr>
          <w:color w:val="000000"/>
          <w:szCs w:val="24"/>
        </w:rPr>
        <w:t>P</w:t>
      </w:r>
      <w:r>
        <w:rPr>
          <w:color w:val="000000"/>
          <w:szCs w:val="24"/>
          <w:vertAlign w:val="subscript"/>
        </w:rPr>
        <w:t>0</w:t>
      </w:r>
      <w:r>
        <w:rPr>
          <w:color w:val="000000"/>
          <w:szCs w:val="24"/>
        </w:rPr>
        <w:t>为每股限制性股票授予价格；</w:t>
      </w:r>
      <w:r>
        <w:rPr>
          <w:color w:val="000000"/>
          <w:szCs w:val="24"/>
        </w:rPr>
        <w:t>n</w:t>
      </w:r>
      <w:r>
        <w:rPr>
          <w:color w:val="000000"/>
          <w:szCs w:val="24"/>
        </w:rPr>
        <w:t>为每股公积金转增股本、派送股票红利、股票拆细的比率（即每股股票经转增、送股或股票拆细后增加的股票数量）。</w:t>
      </w:r>
    </w:p>
    <w:p w14:paraId="7C285230" w14:textId="77777777" w:rsidR="00ED41BD" w:rsidRDefault="00B40FAF">
      <w:pPr>
        <w:pStyle w:val="Default"/>
        <w:ind w:firstLineChars="200" w:firstLine="482"/>
        <w:rPr>
          <w:rFonts w:ascii="Times New Roman" w:eastAsia="宋体" w:cs="Times New Roman"/>
          <w:b/>
          <w:bCs/>
        </w:rPr>
      </w:pPr>
      <w:r>
        <w:rPr>
          <w:rFonts w:ascii="Times New Roman" w:eastAsia="宋体" w:cs="Times New Roman"/>
          <w:b/>
          <w:bCs/>
        </w:rPr>
        <w:t>（二）配股</w:t>
      </w:r>
    </w:p>
    <w:p w14:paraId="31E5FFD6" w14:textId="77777777" w:rsidR="00ED41BD" w:rsidRDefault="00B40FAF">
      <w:pPr>
        <w:spacing w:beforeLines="0" w:before="0" w:afterLines="0" w:after="0"/>
        <w:ind w:firstLine="480"/>
        <w:rPr>
          <w:color w:val="000000"/>
          <w:szCs w:val="24"/>
        </w:rPr>
      </w:pPr>
      <w:r>
        <w:rPr>
          <w:color w:val="000000"/>
          <w:szCs w:val="24"/>
        </w:rPr>
        <w:t>P</w:t>
      </w:r>
      <w:r>
        <w:rPr>
          <w:color w:val="000000"/>
          <w:szCs w:val="24"/>
        </w:rPr>
        <w:t>＝</w:t>
      </w:r>
      <w:r>
        <w:rPr>
          <w:color w:val="000000"/>
          <w:szCs w:val="24"/>
        </w:rPr>
        <w:t>P</w:t>
      </w:r>
      <w:r>
        <w:rPr>
          <w:color w:val="000000"/>
          <w:szCs w:val="24"/>
          <w:vertAlign w:val="subscript"/>
        </w:rPr>
        <w:t>0</w:t>
      </w:r>
      <w:r>
        <w:rPr>
          <w:color w:val="000000"/>
          <w:szCs w:val="24"/>
        </w:rPr>
        <w:t>×</w:t>
      </w:r>
      <w:r>
        <w:rPr>
          <w:color w:val="000000"/>
          <w:szCs w:val="24"/>
        </w:rPr>
        <w:t>（</w:t>
      </w:r>
      <w:r>
        <w:rPr>
          <w:color w:val="000000"/>
          <w:szCs w:val="24"/>
        </w:rPr>
        <w:t>P</w:t>
      </w:r>
      <w:r>
        <w:rPr>
          <w:color w:val="000000"/>
          <w:szCs w:val="24"/>
          <w:vertAlign w:val="subscript"/>
        </w:rPr>
        <w:t>1</w:t>
      </w:r>
      <w:r>
        <w:rPr>
          <w:color w:val="000000"/>
          <w:szCs w:val="24"/>
        </w:rPr>
        <w:t>＋</w:t>
      </w:r>
      <w:r>
        <w:rPr>
          <w:color w:val="000000"/>
          <w:szCs w:val="24"/>
        </w:rPr>
        <w:t>P</w:t>
      </w:r>
      <w:r>
        <w:rPr>
          <w:color w:val="000000"/>
          <w:szCs w:val="24"/>
          <w:vertAlign w:val="subscript"/>
        </w:rPr>
        <w:t>2</w:t>
      </w:r>
      <w:r>
        <w:rPr>
          <w:color w:val="000000"/>
          <w:szCs w:val="24"/>
        </w:rPr>
        <w:t>×n</w:t>
      </w:r>
      <w:r>
        <w:rPr>
          <w:color w:val="000000"/>
          <w:szCs w:val="24"/>
        </w:rPr>
        <w:t>）</w:t>
      </w:r>
      <w:r>
        <w:rPr>
          <w:color w:val="000000"/>
          <w:szCs w:val="24"/>
        </w:rPr>
        <w:t>÷[P</w:t>
      </w:r>
      <w:r>
        <w:rPr>
          <w:color w:val="000000"/>
          <w:szCs w:val="24"/>
          <w:vertAlign w:val="subscript"/>
        </w:rPr>
        <w:t>1</w:t>
      </w:r>
      <w:r>
        <w:rPr>
          <w:color w:val="000000"/>
          <w:szCs w:val="24"/>
        </w:rPr>
        <w:t>×(1</w:t>
      </w:r>
      <w:r>
        <w:rPr>
          <w:color w:val="000000"/>
          <w:szCs w:val="24"/>
        </w:rPr>
        <w:t>＋</w:t>
      </w:r>
      <w:r>
        <w:rPr>
          <w:color w:val="000000"/>
          <w:szCs w:val="24"/>
        </w:rPr>
        <w:t>n)]</w:t>
      </w:r>
    </w:p>
    <w:p w14:paraId="5F948D15" w14:textId="77777777" w:rsidR="00ED41BD" w:rsidRDefault="00B40FAF">
      <w:pPr>
        <w:spacing w:beforeLines="0" w:before="0" w:afterLines="0" w:after="0"/>
        <w:ind w:firstLine="480"/>
        <w:rPr>
          <w:color w:val="000000"/>
          <w:szCs w:val="24"/>
        </w:rPr>
      </w:pPr>
      <w:r>
        <w:rPr>
          <w:color w:val="000000"/>
          <w:szCs w:val="24"/>
        </w:rPr>
        <w:t>其中：</w:t>
      </w:r>
      <w:r>
        <w:rPr>
          <w:color w:val="000000"/>
          <w:szCs w:val="24"/>
        </w:rPr>
        <w:t>P</w:t>
      </w:r>
      <w:r>
        <w:rPr>
          <w:color w:val="000000"/>
          <w:szCs w:val="24"/>
          <w:vertAlign w:val="subscript"/>
        </w:rPr>
        <w:t>1</w:t>
      </w:r>
      <w:r>
        <w:rPr>
          <w:color w:val="000000"/>
          <w:szCs w:val="24"/>
        </w:rPr>
        <w:t>为股权登记日当天收盘价；</w:t>
      </w:r>
      <w:r>
        <w:rPr>
          <w:color w:val="000000"/>
          <w:szCs w:val="24"/>
        </w:rPr>
        <w:t>P</w:t>
      </w:r>
      <w:r>
        <w:rPr>
          <w:color w:val="000000"/>
          <w:szCs w:val="24"/>
          <w:vertAlign w:val="subscript"/>
        </w:rPr>
        <w:t>2</w:t>
      </w:r>
      <w:r>
        <w:rPr>
          <w:color w:val="000000"/>
          <w:szCs w:val="24"/>
        </w:rPr>
        <w:t>为配股价格；</w:t>
      </w:r>
      <w:r>
        <w:rPr>
          <w:color w:val="000000"/>
          <w:szCs w:val="24"/>
        </w:rPr>
        <w:t>n</w:t>
      </w:r>
      <w:r>
        <w:rPr>
          <w:color w:val="000000"/>
          <w:szCs w:val="24"/>
        </w:rPr>
        <w:t>为配股的比例（即配股的股数与配股前公司股本总额的比例）</w:t>
      </w:r>
    </w:p>
    <w:p w14:paraId="60F53E63" w14:textId="77777777" w:rsidR="00ED41BD" w:rsidRDefault="00B40FAF">
      <w:pPr>
        <w:pStyle w:val="Default"/>
        <w:ind w:firstLineChars="200" w:firstLine="482"/>
        <w:rPr>
          <w:rFonts w:ascii="Times New Roman" w:eastAsia="宋体" w:cs="Times New Roman"/>
          <w:b/>
          <w:bCs/>
        </w:rPr>
      </w:pPr>
      <w:r>
        <w:rPr>
          <w:rFonts w:ascii="Times New Roman" w:eastAsia="宋体" w:cs="Times New Roman"/>
          <w:b/>
          <w:bCs/>
        </w:rPr>
        <w:t>（三）缩股</w:t>
      </w:r>
    </w:p>
    <w:p w14:paraId="3B673B0D" w14:textId="77777777" w:rsidR="00ED41BD" w:rsidRDefault="00B40FAF">
      <w:pPr>
        <w:spacing w:beforeLines="0" w:before="0" w:afterLines="0" w:after="0"/>
        <w:ind w:firstLine="480"/>
        <w:rPr>
          <w:color w:val="000000"/>
          <w:szCs w:val="24"/>
        </w:rPr>
      </w:pPr>
      <w:r>
        <w:rPr>
          <w:color w:val="000000"/>
          <w:szCs w:val="24"/>
        </w:rPr>
        <w:t>P</w:t>
      </w:r>
      <w:r>
        <w:rPr>
          <w:color w:val="000000"/>
          <w:szCs w:val="24"/>
        </w:rPr>
        <w:t>＝</w:t>
      </w:r>
      <w:r>
        <w:rPr>
          <w:color w:val="000000"/>
          <w:szCs w:val="24"/>
        </w:rPr>
        <w:t>P</w:t>
      </w:r>
      <w:r>
        <w:rPr>
          <w:color w:val="000000"/>
          <w:szCs w:val="24"/>
          <w:vertAlign w:val="subscript"/>
        </w:rPr>
        <w:t>0</w:t>
      </w:r>
      <w:r>
        <w:rPr>
          <w:color w:val="000000"/>
          <w:szCs w:val="24"/>
        </w:rPr>
        <w:t>÷n</w:t>
      </w:r>
    </w:p>
    <w:p w14:paraId="02512876" w14:textId="77777777" w:rsidR="00ED41BD" w:rsidRDefault="00B40FAF">
      <w:pPr>
        <w:spacing w:beforeLines="0" w:before="0" w:afterLines="0" w:after="0"/>
        <w:ind w:firstLine="480"/>
        <w:rPr>
          <w:color w:val="000000"/>
          <w:szCs w:val="24"/>
        </w:rPr>
      </w:pPr>
      <w:r>
        <w:rPr>
          <w:color w:val="000000"/>
          <w:szCs w:val="24"/>
        </w:rPr>
        <w:t>其中：</w:t>
      </w:r>
      <w:r>
        <w:rPr>
          <w:color w:val="000000"/>
          <w:szCs w:val="24"/>
        </w:rPr>
        <w:t>P</w:t>
      </w:r>
      <w:r>
        <w:rPr>
          <w:color w:val="000000"/>
          <w:szCs w:val="24"/>
        </w:rPr>
        <w:t>为调整后的每股限制性股票回购价格，</w:t>
      </w:r>
      <w:r>
        <w:rPr>
          <w:color w:val="000000"/>
          <w:szCs w:val="24"/>
        </w:rPr>
        <w:t>P</w:t>
      </w:r>
      <w:r>
        <w:rPr>
          <w:color w:val="000000"/>
          <w:szCs w:val="24"/>
          <w:vertAlign w:val="subscript"/>
        </w:rPr>
        <w:t>0</w:t>
      </w:r>
      <w:r>
        <w:rPr>
          <w:color w:val="000000"/>
          <w:szCs w:val="24"/>
        </w:rPr>
        <w:t>为每股限制性股票授予价格；</w:t>
      </w:r>
      <w:r>
        <w:rPr>
          <w:color w:val="000000"/>
          <w:szCs w:val="24"/>
        </w:rPr>
        <w:t>n</w:t>
      </w:r>
      <w:r>
        <w:rPr>
          <w:color w:val="000000"/>
          <w:szCs w:val="24"/>
        </w:rPr>
        <w:t>为每股的缩股比例（即</w:t>
      </w:r>
      <w:r>
        <w:rPr>
          <w:color w:val="000000"/>
          <w:szCs w:val="24"/>
        </w:rPr>
        <w:t>1</w:t>
      </w:r>
      <w:r>
        <w:rPr>
          <w:color w:val="000000"/>
          <w:szCs w:val="24"/>
        </w:rPr>
        <w:t>股股票缩为</w:t>
      </w:r>
      <w:r>
        <w:rPr>
          <w:color w:val="000000"/>
          <w:szCs w:val="24"/>
        </w:rPr>
        <w:t>n</w:t>
      </w:r>
      <w:r>
        <w:rPr>
          <w:color w:val="000000"/>
          <w:szCs w:val="24"/>
        </w:rPr>
        <w:t>股股票）。</w:t>
      </w:r>
    </w:p>
    <w:p w14:paraId="7E89D5F5" w14:textId="77777777" w:rsidR="00ED41BD" w:rsidRDefault="00B40FAF">
      <w:pPr>
        <w:pStyle w:val="Default"/>
        <w:ind w:firstLineChars="200" w:firstLine="482"/>
        <w:rPr>
          <w:rFonts w:ascii="Times New Roman" w:eastAsia="宋体" w:cs="Times New Roman"/>
          <w:b/>
          <w:bCs/>
        </w:rPr>
      </w:pPr>
      <w:r>
        <w:rPr>
          <w:rFonts w:ascii="Times New Roman" w:eastAsia="宋体" w:cs="Times New Roman"/>
          <w:b/>
          <w:bCs/>
        </w:rPr>
        <w:t>（四）派息</w:t>
      </w:r>
    </w:p>
    <w:p w14:paraId="08E226D3" w14:textId="77777777" w:rsidR="00ED41BD" w:rsidRDefault="00B40FAF">
      <w:pPr>
        <w:pStyle w:val="Default"/>
        <w:ind w:firstLineChars="200" w:firstLine="480"/>
        <w:rPr>
          <w:rFonts w:ascii="Times New Roman" w:eastAsia="宋体" w:cs="Times New Roman"/>
        </w:rPr>
      </w:pPr>
      <w:r>
        <w:rPr>
          <w:rFonts w:ascii="Times New Roman" w:eastAsia="宋体" w:cs="Times New Roman"/>
        </w:rPr>
        <w:t>P</w:t>
      </w:r>
      <w:r>
        <w:rPr>
          <w:rFonts w:ascii="Times New Roman" w:eastAsia="宋体" w:cs="Times New Roman"/>
        </w:rPr>
        <w:t>＝</w:t>
      </w:r>
      <w:r>
        <w:rPr>
          <w:rFonts w:ascii="Times New Roman" w:eastAsia="宋体" w:cs="Times New Roman"/>
        </w:rPr>
        <w:t>P</w:t>
      </w:r>
      <w:r>
        <w:rPr>
          <w:rFonts w:ascii="Times New Roman" w:eastAsia="宋体" w:cs="Times New Roman"/>
          <w:vertAlign w:val="subscript"/>
        </w:rPr>
        <w:t>0</w:t>
      </w:r>
      <w:r>
        <w:rPr>
          <w:rFonts w:ascii="Times New Roman" w:eastAsia="宋体" w:cs="Times New Roman"/>
        </w:rPr>
        <w:t>-V</w:t>
      </w:r>
    </w:p>
    <w:p w14:paraId="66F818C8" w14:textId="77777777" w:rsidR="00ED41BD" w:rsidRDefault="00B40FAF">
      <w:pPr>
        <w:spacing w:beforeLines="0" w:before="0" w:afterLines="0" w:after="0"/>
        <w:ind w:firstLine="480"/>
        <w:rPr>
          <w:color w:val="000000"/>
          <w:szCs w:val="24"/>
        </w:rPr>
      </w:pPr>
      <w:r>
        <w:rPr>
          <w:color w:val="000000"/>
          <w:szCs w:val="24"/>
        </w:rPr>
        <w:t>其中：</w:t>
      </w:r>
      <w:r>
        <w:rPr>
          <w:color w:val="000000"/>
          <w:szCs w:val="24"/>
        </w:rPr>
        <w:t>P</w:t>
      </w:r>
      <w:r>
        <w:rPr>
          <w:color w:val="000000"/>
          <w:szCs w:val="24"/>
          <w:vertAlign w:val="subscript"/>
        </w:rPr>
        <w:t>0</w:t>
      </w:r>
      <w:r>
        <w:rPr>
          <w:color w:val="000000"/>
          <w:szCs w:val="24"/>
        </w:rPr>
        <w:t>为调整前的每股限制性股票回购价格；</w:t>
      </w:r>
      <w:r>
        <w:rPr>
          <w:color w:val="000000"/>
          <w:szCs w:val="24"/>
        </w:rPr>
        <w:t>V</w:t>
      </w:r>
      <w:r>
        <w:rPr>
          <w:color w:val="000000"/>
          <w:szCs w:val="24"/>
        </w:rPr>
        <w:t>为每股的派息额；</w:t>
      </w:r>
      <w:r>
        <w:rPr>
          <w:color w:val="000000"/>
          <w:szCs w:val="24"/>
        </w:rPr>
        <w:t>P</w:t>
      </w:r>
      <w:r>
        <w:rPr>
          <w:color w:val="000000"/>
          <w:szCs w:val="24"/>
        </w:rPr>
        <w:t>为调整后的每股限制性股票回购价格。经派息调整后，</w:t>
      </w:r>
      <w:r>
        <w:rPr>
          <w:color w:val="000000"/>
          <w:szCs w:val="24"/>
        </w:rPr>
        <w:t>P</w:t>
      </w:r>
      <w:r>
        <w:rPr>
          <w:color w:val="000000"/>
          <w:szCs w:val="24"/>
        </w:rPr>
        <w:t>仍须大于</w:t>
      </w:r>
      <w:r>
        <w:rPr>
          <w:color w:val="000000"/>
          <w:szCs w:val="24"/>
        </w:rPr>
        <w:t>1</w:t>
      </w:r>
      <w:r>
        <w:rPr>
          <w:color w:val="000000"/>
          <w:szCs w:val="24"/>
        </w:rPr>
        <w:t>。</w:t>
      </w:r>
    </w:p>
    <w:p w14:paraId="56DBB055" w14:textId="77777777" w:rsidR="00ED41BD" w:rsidRDefault="00B40FAF">
      <w:pPr>
        <w:spacing w:beforeLines="0" w:before="0" w:afterLines="0" w:after="0"/>
        <w:ind w:firstLine="482"/>
        <w:rPr>
          <w:b/>
          <w:bCs/>
          <w:color w:val="000000"/>
          <w:szCs w:val="24"/>
        </w:rPr>
      </w:pPr>
      <w:r>
        <w:rPr>
          <w:b/>
          <w:bCs/>
          <w:color w:val="000000"/>
          <w:szCs w:val="24"/>
        </w:rPr>
        <w:t>（五）增发</w:t>
      </w:r>
    </w:p>
    <w:p w14:paraId="45089A80" w14:textId="77777777" w:rsidR="00ED41BD" w:rsidRDefault="00B40FAF">
      <w:pPr>
        <w:spacing w:beforeLines="0" w:before="0" w:afterLines="0" w:after="0"/>
        <w:ind w:firstLine="480"/>
        <w:rPr>
          <w:color w:val="000000"/>
          <w:szCs w:val="24"/>
        </w:rPr>
      </w:pPr>
      <w:r>
        <w:rPr>
          <w:color w:val="000000"/>
          <w:szCs w:val="24"/>
        </w:rPr>
        <w:t>公司在发生增发新股的情况下，限制性股票的回购价格不做调整。</w:t>
      </w:r>
    </w:p>
    <w:p w14:paraId="761BF05F" w14:textId="77777777" w:rsidR="00ED41BD" w:rsidRDefault="00B40FAF">
      <w:pPr>
        <w:pStyle w:val="2"/>
        <w:spacing w:beforeLines="0" w:before="0" w:afterLines="0" w:after="0"/>
        <w:ind w:firstLine="482"/>
        <w:rPr>
          <w:sz w:val="24"/>
          <w:szCs w:val="24"/>
        </w:rPr>
      </w:pPr>
      <w:r>
        <w:rPr>
          <w:rFonts w:hint="eastAsia"/>
          <w:sz w:val="24"/>
          <w:szCs w:val="24"/>
        </w:rPr>
        <w:t>三、</w:t>
      </w:r>
      <w:r>
        <w:rPr>
          <w:sz w:val="24"/>
          <w:szCs w:val="24"/>
        </w:rPr>
        <w:t>回购数量、价格的调整程序</w:t>
      </w:r>
    </w:p>
    <w:p w14:paraId="28E15E7B" w14:textId="77777777" w:rsidR="00ED41BD" w:rsidRDefault="00B40FAF">
      <w:pPr>
        <w:spacing w:beforeLines="0" w:before="0" w:afterLines="0" w:after="0"/>
        <w:ind w:firstLine="480"/>
        <w:rPr>
          <w:szCs w:val="24"/>
        </w:rPr>
      </w:pPr>
      <w:r>
        <w:rPr>
          <w:rFonts w:hint="eastAsia"/>
          <w:szCs w:val="24"/>
        </w:rPr>
        <w:t>（一）</w:t>
      </w:r>
      <w:r>
        <w:rPr>
          <w:szCs w:val="24"/>
        </w:rPr>
        <w:t>公司股东大会授权公司董事会依上述已列明的原因调整限制性股票的回购数量、价格。董事会根据上述规定调整后，应及时公告。</w:t>
      </w:r>
    </w:p>
    <w:p w14:paraId="68F252CC" w14:textId="77777777" w:rsidR="00ED41BD" w:rsidRDefault="00B40FAF">
      <w:pPr>
        <w:spacing w:beforeLines="0" w:before="0" w:afterLines="0" w:after="0"/>
        <w:ind w:firstLine="480"/>
        <w:rPr>
          <w:szCs w:val="24"/>
        </w:rPr>
      </w:pPr>
      <w:r>
        <w:rPr>
          <w:rFonts w:hint="eastAsia"/>
          <w:szCs w:val="24"/>
        </w:rPr>
        <w:t>（二）</w:t>
      </w:r>
      <w:r>
        <w:rPr>
          <w:szCs w:val="24"/>
        </w:rPr>
        <w:t>因其他原因需要调整限制性股票回购数量、价格的，应经董事会做出决议并经股东大会审议批准。</w:t>
      </w:r>
    </w:p>
    <w:p w14:paraId="335F4C34" w14:textId="77777777" w:rsidR="00ED41BD" w:rsidRDefault="00B40FAF">
      <w:pPr>
        <w:pStyle w:val="2"/>
        <w:spacing w:beforeLines="0" w:before="0" w:afterLines="0" w:after="0"/>
        <w:ind w:firstLine="482"/>
        <w:rPr>
          <w:sz w:val="24"/>
          <w:szCs w:val="24"/>
        </w:rPr>
      </w:pPr>
      <w:r>
        <w:rPr>
          <w:rFonts w:hint="eastAsia"/>
          <w:sz w:val="24"/>
          <w:szCs w:val="24"/>
        </w:rPr>
        <w:t>四、</w:t>
      </w:r>
      <w:r>
        <w:rPr>
          <w:sz w:val="24"/>
          <w:szCs w:val="24"/>
        </w:rPr>
        <w:t>回购的程序</w:t>
      </w:r>
    </w:p>
    <w:p w14:paraId="69FB368A" w14:textId="77777777" w:rsidR="00ED41BD" w:rsidRDefault="00B40FAF">
      <w:pPr>
        <w:spacing w:beforeLines="0" w:before="0" w:afterLines="0" w:after="0"/>
        <w:ind w:firstLine="480"/>
        <w:rPr>
          <w:szCs w:val="24"/>
        </w:rPr>
      </w:pPr>
      <w:r>
        <w:rPr>
          <w:rFonts w:hint="eastAsia"/>
          <w:szCs w:val="24"/>
        </w:rPr>
        <w:t>（一）公司发生本激励计划规定的需要回购情形，及时召开董事会审议回购股份方案，</w:t>
      </w:r>
      <w:proofErr w:type="gramStart"/>
      <w:r>
        <w:rPr>
          <w:rFonts w:hint="eastAsia"/>
          <w:szCs w:val="24"/>
        </w:rPr>
        <w:t>涉及回</w:t>
      </w:r>
      <w:proofErr w:type="gramEnd"/>
      <w:r>
        <w:rPr>
          <w:rFonts w:hint="eastAsia"/>
          <w:szCs w:val="24"/>
        </w:rPr>
        <w:t>购股票注销的需提交股东大会批准，并及时公告。</w:t>
      </w:r>
      <w:r>
        <w:rPr>
          <w:szCs w:val="24"/>
        </w:rPr>
        <w:t>公司实施回购时，应向证券交易所申请解除该等限制性股票的限售，经证券交易所确认后，由证券登记结算机构办理登记结算事宜。</w:t>
      </w:r>
    </w:p>
    <w:p w14:paraId="65682931" w14:textId="77777777" w:rsidR="00ED41BD" w:rsidRDefault="00B40FAF">
      <w:pPr>
        <w:spacing w:beforeLines="0" w:before="0" w:afterLines="0" w:after="0"/>
        <w:ind w:firstLine="480"/>
        <w:rPr>
          <w:szCs w:val="24"/>
        </w:rPr>
      </w:pPr>
      <w:r>
        <w:rPr>
          <w:rFonts w:hint="eastAsia"/>
          <w:szCs w:val="24"/>
        </w:rPr>
        <w:t>（二）</w:t>
      </w:r>
      <w:r>
        <w:rPr>
          <w:szCs w:val="24"/>
        </w:rPr>
        <w:t>公司按照本激励计划的规定实施回购时，应按照《公司法》等法律法</w:t>
      </w:r>
      <w:r>
        <w:rPr>
          <w:szCs w:val="24"/>
        </w:rPr>
        <w:lastRenderedPageBreak/>
        <w:t>规的相关规定进行处理。</w:t>
      </w:r>
    </w:p>
    <w:p w14:paraId="68012D91" w14:textId="77777777" w:rsidR="00ED41BD" w:rsidRDefault="00B40FAF">
      <w:pPr>
        <w:pStyle w:val="1"/>
        <w:pageBreakBefore/>
        <w:spacing w:before="156" w:after="156"/>
        <w:ind w:firstLineChars="0" w:firstLine="0"/>
        <w:jc w:val="center"/>
        <w:rPr>
          <w:shd w:val="clear" w:color="auto" w:fill="FFFFFF"/>
        </w:rPr>
      </w:pPr>
      <w:bookmarkStart w:id="22" w:name="_Toc70370160"/>
      <w:r>
        <w:rPr>
          <w:shd w:val="clear" w:color="auto" w:fill="FFFFFF"/>
        </w:rPr>
        <w:lastRenderedPageBreak/>
        <w:t>第十五章</w:t>
      </w:r>
      <w:r>
        <w:rPr>
          <w:shd w:val="clear" w:color="auto" w:fill="FFFFFF"/>
        </w:rPr>
        <w:t xml:space="preserve">  </w:t>
      </w:r>
      <w:r>
        <w:rPr>
          <w:shd w:val="clear" w:color="auto" w:fill="FFFFFF"/>
        </w:rPr>
        <w:t>其他重要事项</w:t>
      </w:r>
      <w:bookmarkEnd w:id="22"/>
    </w:p>
    <w:p w14:paraId="103DFBAE" w14:textId="77777777" w:rsidR="00ED41BD" w:rsidRDefault="00B40FAF">
      <w:pPr>
        <w:spacing w:beforeLines="0" w:before="0" w:afterLines="0" w:after="0"/>
        <w:ind w:firstLine="480"/>
      </w:pPr>
      <w:r>
        <w:t>一、公司不得为激励对象依本激励计划获取有关限制性股票提供贷款、贷款担保以及其他任何形式的财务资助。</w:t>
      </w:r>
    </w:p>
    <w:p w14:paraId="34ECFA2F" w14:textId="77777777" w:rsidR="00ED41BD" w:rsidRDefault="00B40FAF">
      <w:pPr>
        <w:spacing w:beforeLines="0" w:before="0" w:afterLines="0" w:after="0"/>
        <w:ind w:firstLine="480"/>
      </w:pPr>
      <w:r>
        <w:t>二、本激励计划中的有关条款，如与国家有关法律、法规及行政规章、规范性文件相冲突，则按照国家有关法律、法规及行政性规章制度执行。本激励计划中未明确规定的，则按照国家有关法律、法规及行政规章、规范性文件执行。</w:t>
      </w:r>
    </w:p>
    <w:p w14:paraId="0246AADB" w14:textId="77777777" w:rsidR="00ED41BD" w:rsidRDefault="00B40FAF">
      <w:pPr>
        <w:spacing w:beforeLines="0" w:before="0" w:afterLines="0" w:after="0"/>
        <w:ind w:firstLine="480"/>
      </w:pPr>
      <w:r>
        <w:t>三、若激励对象违反本激励计划、《公司章程》或国家有关法律法规</w:t>
      </w:r>
      <w:r>
        <w:rPr>
          <w:rFonts w:hint="eastAsia"/>
        </w:rPr>
        <w:t>、</w:t>
      </w:r>
      <w:r>
        <w:t>行政规章及规范性文件，出售按照本激励计划所获得的股票，其收益归公司所有，由公司董事会负责执行。</w:t>
      </w:r>
    </w:p>
    <w:p w14:paraId="6C153580" w14:textId="77777777" w:rsidR="00ED41BD" w:rsidRDefault="00B40FAF">
      <w:pPr>
        <w:spacing w:beforeLines="0" w:before="0" w:afterLines="0" w:after="0"/>
        <w:ind w:firstLine="480"/>
      </w:pPr>
      <w:r>
        <w:rPr>
          <w:rFonts w:hint="eastAsia"/>
        </w:rPr>
        <w:t>四、本计划需经山能</w:t>
      </w:r>
      <w:r>
        <w:rPr>
          <w:rFonts w:ascii="宋体" w:hAnsi="宋体" w:hint="eastAsia"/>
          <w:szCs w:val="24"/>
        </w:rPr>
        <w:t>集团审核</w:t>
      </w:r>
      <w:r>
        <w:rPr>
          <w:rFonts w:hint="eastAsia"/>
        </w:rPr>
        <w:t>批准、国资委备案并经公司股东大会审议通过后生效。</w:t>
      </w:r>
    </w:p>
    <w:p w14:paraId="04B25436" w14:textId="77777777" w:rsidR="00ED41BD" w:rsidRDefault="00B40FAF">
      <w:pPr>
        <w:spacing w:beforeLines="0" w:before="0" w:afterLines="0" w:after="0"/>
        <w:ind w:firstLine="480"/>
      </w:pPr>
      <w:r>
        <w:t>五、本激励计划的解释权归公司董事会。</w:t>
      </w:r>
    </w:p>
    <w:p w14:paraId="4855449A" w14:textId="77777777" w:rsidR="00ED41BD" w:rsidRDefault="00ED41BD">
      <w:pPr>
        <w:spacing w:before="156" w:after="156"/>
        <w:ind w:firstLine="480"/>
      </w:pPr>
    </w:p>
    <w:p w14:paraId="0A35AF80" w14:textId="77777777" w:rsidR="00ED41BD" w:rsidRDefault="00ED41BD">
      <w:pPr>
        <w:widowControl/>
        <w:spacing w:before="156" w:after="156" w:line="440" w:lineRule="exact"/>
        <w:ind w:firstLine="480"/>
        <w:contextualSpacing/>
        <w:jc w:val="right"/>
      </w:pPr>
    </w:p>
    <w:p w14:paraId="489A7606" w14:textId="77777777" w:rsidR="00ED41BD" w:rsidRDefault="00ED41BD">
      <w:pPr>
        <w:widowControl/>
        <w:spacing w:before="156" w:after="156" w:line="440" w:lineRule="exact"/>
        <w:ind w:firstLine="480"/>
        <w:contextualSpacing/>
        <w:jc w:val="right"/>
      </w:pPr>
    </w:p>
    <w:p w14:paraId="68AEAAAE" w14:textId="77777777" w:rsidR="00ED41BD" w:rsidRDefault="00ED41BD">
      <w:pPr>
        <w:widowControl/>
        <w:spacing w:before="156" w:after="156" w:line="440" w:lineRule="exact"/>
        <w:ind w:firstLine="480"/>
        <w:contextualSpacing/>
        <w:jc w:val="right"/>
      </w:pPr>
    </w:p>
    <w:p w14:paraId="0FD6C1A3" w14:textId="77777777" w:rsidR="00ED41BD" w:rsidRDefault="00B40FAF">
      <w:pPr>
        <w:widowControl/>
        <w:spacing w:before="156" w:after="156" w:line="440" w:lineRule="exact"/>
        <w:ind w:firstLine="480"/>
        <w:contextualSpacing/>
        <w:jc w:val="right"/>
        <w:rPr>
          <w:rFonts w:cs="宋体"/>
          <w:kern w:val="0"/>
          <w:szCs w:val="21"/>
        </w:rPr>
      </w:pPr>
      <w:r>
        <w:rPr>
          <w:rFonts w:cs="宋体" w:hint="eastAsia"/>
          <w:kern w:val="0"/>
          <w:szCs w:val="21"/>
        </w:rPr>
        <w:t>兖州煤业股份有限公司董事会</w:t>
      </w:r>
    </w:p>
    <w:p w14:paraId="3CCF3752" w14:textId="77777777" w:rsidR="00ED41BD" w:rsidRDefault="00B40FAF">
      <w:pPr>
        <w:widowControl/>
        <w:spacing w:before="156" w:after="156" w:line="440" w:lineRule="exact"/>
        <w:ind w:firstLine="480"/>
        <w:contextualSpacing/>
        <w:jc w:val="right"/>
        <w:rPr>
          <w:rFonts w:cs="宋体"/>
          <w:kern w:val="0"/>
          <w:szCs w:val="21"/>
        </w:rPr>
      </w:pPr>
      <w:r>
        <w:rPr>
          <w:rFonts w:cs="宋体" w:hint="eastAsia"/>
          <w:kern w:val="0"/>
          <w:szCs w:val="21"/>
        </w:rPr>
        <w:t>2</w:t>
      </w:r>
      <w:r>
        <w:rPr>
          <w:rFonts w:cs="宋体"/>
          <w:kern w:val="0"/>
          <w:szCs w:val="21"/>
        </w:rPr>
        <w:t>02</w:t>
      </w:r>
      <w:r>
        <w:rPr>
          <w:rFonts w:cs="宋体" w:hint="eastAsia"/>
          <w:kern w:val="0"/>
          <w:szCs w:val="21"/>
        </w:rPr>
        <w:t>1</w:t>
      </w:r>
      <w:r>
        <w:rPr>
          <w:rFonts w:cs="宋体" w:hint="eastAsia"/>
          <w:kern w:val="0"/>
          <w:szCs w:val="21"/>
        </w:rPr>
        <w:t>年</w:t>
      </w:r>
      <w:r>
        <w:rPr>
          <w:rFonts w:cs="宋体" w:hint="eastAsia"/>
          <w:kern w:val="0"/>
          <w:szCs w:val="21"/>
        </w:rPr>
        <w:t>1</w:t>
      </w:r>
      <w:r>
        <w:rPr>
          <w:rFonts w:cs="宋体"/>
          <w:kern w:val="0"/>
          <w:szCs w:val="21"/>
        </w:rPr>
        <w:t>2</w:t>
      </w:r>
      <w:r>
        <w:rPr>
          <w:rFonts w:cs="宋体" w:hint="eastAsia"/>
          <w:kern w:val="0"/>
          <w:szCs w:val="21"/>
        </w:rPr>
        <w:t>月</w:t>
      </w:r>
      <w:r>
        <w:rPr>
          <w:rFonts w:cs="宋体" w:hint="eastAsia"/>
          <w:kern w:val="0"/>
          <w:szCs w:val="21"/>
        </w:rPr>
        <w:t>1</w:t>
      </w:r>
      <w:r>
        <w:rPr>
          <w:rFonts w:cs="宋体" w:hint="eastAsia"/>
          <w:kern w:val="0"/>
          <w:szCs w:val="21"/>
        </w:rPr>
        <w:t>日</w:t>
      </w:r>
    </w:p>
    <w:sectPr w:rsidR="00ED41B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D57F" w14:textId="77777777" w:rsidR="00B70971" w:rsidRDefault="00B70971">
      <w:pPr>
        <w:spacing w:before="120" w:after="120" w:line="240" w:lineRule="auto"/>
        <w:ind w:firstLine="480"/>
      </w:pPr>
      <w:r>
        <w:separator/>
      </w:r>
    </w:p>
  </w:endnote>
  <w:endnote w:type="continuationSeparator" w:id="0">
    <w:p w14:paraId="59123A28" w14:textId="77777777" w:rsidR="00B70971" w:rsidRDefault="00B70971">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Open_sansregular">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B784" w14:textId="77777777" w:rsidR="00ED41BD" w:rsidRDefault="00ED41BD">
    <w:pPr>
      <w:pStyle w:val="a9"/>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434354"/>
    </w:sdtPr>
    <w:sdtEndPr/>
    <w:sdtContent>
      <w:p w14:paraId="15CB77CB" w14:textId="77777777" w:rsidR="00ED41BD" w:rsidRDefault="00B40FAF">
        <w:pPr>
          <w:pStyle w:val="a9"/>
          <w:spacing w:before="120" w:after="120"/>
          <w:ind w:firstLine="360"/>
          <w:jc w:val="center"/>
        </w:pPr>
        <w:r>
          <w:fldChar w:fldCharType="begin"/>
        </w:r>
        <w:r>
          <w:instrText>PAGE   \* MERGEFORMAT</w:instrText>
        </w:r>
        <w:r>
          <w:fldChar w:fldCharType="separate"/>
        </w:r>
        <w:r>
          <w:rPr>
            <w:lang w:val="zh-CN"/>
          </w:rPr>
          <w:t>24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4FB7" w14:textId="77777777" w:rsidR="00ED41BD" w:rsidRDefault="00ED41BD">
    <w:pPr>
      <w:pStyle w:val="a9"/>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5C5C" w14:textId="77777777" w:rsidR="00B70971" w:rsidRDefault="00B70971">
      <w:pPr>
        <w:spacing w:before="120" w:after="120"/>
        <w:ind w:firstLine="480"/>
      </w:pPr>
      <w:r>
        <w:separator/>
      </w:r>
    </w:p>
  </w:footnote>
  <w:footnote w:type="continuationSeparator" w:id="0">
    <w:p w14:paraId="5E3E6E38" w14:textId="77777777" w:rsidR="00B70971" w:rsidRDefault="00B70971">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F6BF" w14:textId="77777777" w:rsidR="00ED41BD" w:rsidRDefault="00ED41BD">
    <w:pPr>
      <w:pStyle w:val="ab"/>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2037" w14:textId="77777777" w:rsidR="00ED41BD" w:rsidRDefault="00B40FAF">
    <w:pPr>
      <w:pStyle w:val="ab"/>
      <w:spacing w:beforeLines="0" w:before="0" w:afterLines="0" w:after="0" w:line="240" w:lineRule="auto"/>
      <w:ind w:firstLineChars="0" w:firstLine="0"/>
      <w:jc w:val="right"/>
      <w:rPr>
        <w:sz w:val="21"/>
        <w:szCs w:val="21"/>
      </w:rPr>
    </w:pPr>
    <w:r>
      <w:rPr>
        <w:rFonts w:cs="Times New Roman" w:hint="eastAsia"/>
        <w:sz w:val="21"/>
        <w:szCs w:val="21"/>
      </w:rPr>
      <w:t>2021</w:t>
    </w:r>
    <w:r>
      <w:rPr>
        <w:rFonts w:cs="Times New Roman" w:hint="eastAsia"/>
        <w:sz w:val="21"/>
        <w:szCs w:val="21"/>
      </w:rPr>
      <w:t>年</w:t>
    </w:r>
    <w:r>
      <w:rPr>
        <w:rFonts w:cs="Times New Roman"/>
        <w:sz w:val="21"/>
        <w:szCs w:val="21"/>
      </w:rPr>
      <w:t>A</w:t>
    </w:r>
    <w:r>
      <w:rPr>
        <w:rFonts w:cs="Times New Roman"/>
        <w:sz w:val="21"/>
        <w:szCs w:val="21"/>
      </w:rPr>
      <w:t>股限制性股票激励计划（草案）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88AF" w14:textId="77777777" w:rsidR="00ED41BD" w:rsidRDefault="00ED41BD">
    <w:pPr>
      <w:pStyle w:val="ab"/>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E131A"/>
    <w:multiLevelType w:val="multilevel"/>
    <w:tmpl w:val="2A5E131A"/>
    <w:lvl w:ilvl="0">
      <w:start w:val="1"/>
      <w:numFmt w:val="japaneseCounting"/>
      <w:lvlText w:val="（%1）"/>
      <w:lvlJc w:val="left"/>
      <w:pPr>
        <w:ind w:left="1225" w:hanging="743"/>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40"/>
    <w:rsid w:val="00001280"/>
    <w:rsid w:val="000016DB"/>
    <w:rsid w:val="00002FD5"/>
    <w:rsid w:val="0000373C"/>
    <w:rsid w:val="00005BB0"/>
    <w:rsid w:val="00010505"/>
    <w:rsid w:val="00011EE3"/>
    <w:rsid w:val="0001218E"/>
    <w:rsid w:val="00015B07"/>
    <w:rsid w:val="000167CA"/>
    <w:rsid w:val="00020257"/>
    <w:rsid w:val="00021CF7"/>
    <w:rsid w:val="00022F6A"/>
    <w:rsid w:val="0002313E"/>
    <w:rsid w:val="0002327D"/>
    <w:rsid w:val="00023F9C"/>
    <w:rsid w:val="00023FAC"/>
    <w:rsid w:val="000244EC"/>
    <w:rsid w:val="00024719"/>
    <w:rsid w:val="00032F6C"/>
    <w:rsid w:val="0003472D"/>
    <w:rsid w:val="00036719"/>
    <w:rsid w:val="000401C5"/>
    <w:rsid w:val="000402FA"/>
    <w:rsid w:val="00041858"/>
    <w:rsid w:val="000429FD"/>
    <w:rsid w:val="0004496A"/>
    <w:rsid w:val="000505DE"/>
    <w:rsid w:val="000512CD"/>
    <w:rsid w:val="000545FA"/>
    <w:rsid w:val="000555CD"/>
    <w:rsid w:val="000558F9"/>
    <w:rsid w:val="00055CC3"/>
    <w:rsid w:val="00056AC8"/>
    <w:rsid w:val="00061B8D"/>
    <w:rsid w:val="00061DB5"/>
    <w:rsid w:val="00063B74"/>
    <w:rsid w:val="000646D6"/>
    <w:rsid w:val="000662E3"/>
    <w:rsid w:val="0006747D"/>
    <w:rsid w:val="00070102"/>
    <w:rsid w:val="000703AF"/>
    <w:rsid w:val="000738A5"/>
    <w:rsid w:val="00073DB2"/>
    <w:rsid w:val="00074BDE"/>
    <w:rsid w:val="00074D35"/>
    <w:rsid w:val="00077CA3"/>
    <w:rsid w:val="00080684"/>
    <w:rsid w:val="00082B69"/>
    <w:rsid w:val="00082D78"/>
    <w:rsid w:val="0008404A"/>
    <w:rsid w:val="000866A4"/>
    <w:rsid w:val="00087CA0"/>
    <w:rsid w:val="00090EB9"/>
    <w:rsid w:val="00092358"/>
    <w:rsid w:val="00093EF2"/>
    <w:rsid w:val="000945A4"/>
    <w:rsid w:val="000A0BE1"/>
    <w:rsid w:val="000A1E18"/>
    <w:rsid w:val="000A2053"/>
    <w:rsid w:val="000A3BB1"/>
    <w:rsid w:val="000A3E2B"/>
    <w:rsid w:val="000A585C"/>
    <w:rsid w:val="000A6CEC"/>
    <w:rsid w:val="000B0353"/>
    <w:rsid w:val="000B12FC"/>
    <w:rsid w:val="000B4D67"/>
    <w:rsid w:val="000B66C7"/>
    <w:rsid w:val="000C10A4"/>
    <w:rsid w:val="000D0DF1"/>
    <w:rsid w:val="000D44FE"/>
    <w:rsid w:val="000D5CEE"/>
    <w:rsid w:val="000D7DB5"/>
    <w:rsid w:val="000E68A3"/>
    <w:rsid w:val="000E6C13"/>
    <w:rsid w:val="000E6E76"/>
    <w:rsid w:val="000F33D2"/>
    <w:rsid w:val="000F348A"/>
    <w:rsid w:val="000F3A75"/>
    <w:rsid w:val="000F4607"/>
    <w:rsid w:val="00100361"/>
    <w:rsid w:val="00101006"/>
    <w:rsid w:val="00102D36"/>
    <w:rsid w:val="00103F8A"/>
    <w:rsid w:val="0010413B"/>
    <w:rsid w:val="00110FEA"/>
    <w:rsid w:val="00111075"/>
    <w:rsid w:val="001132B2"/>
    <w:rsid w:val="00135F96"/>
    <w:rsid w:val="00137B1F"/>
    <w:rsid w:val="001400E1"/>
    <w:rsid w:val="00145CA6"/>
    <w:rsid w:val="00147E1E"/>
    <w:rsid w:val="001529CD"/>
    <w:rsid w:val="001609A4"/>
    <w:rsid w:val="00170DB6"/>
    <w:rsid w:val="0018268C"/>
    <w:rsid w:val="00191D07"/>
    <w:rsid w:val="001930C7"/>
    <w:rsid w:val="00194F4E"/>
    <w:rsid w:val="00195276"/>
    <w:rsid w:val="001A3011"/>
    <w:rsid w:val="001A426D"/>
    <w:rsid w:val="001A4768"/>
    <w:rsid w:val="001B2EB0"/>
    <w:rsid w:val="001B53E0"/>
    <w:rsid w:val="001B644C"/>
    <w:rsid w:val="001B6AE5"/>
    <w:rsid w:val="001C19A9"/>
    <w:rsid w:val="001C67BE"/>
    <w:rsid w:val="001D36BD"/>
    <w:rsid w:val="001D4C67"/>
    <w:rsid w:val="001D64FF"/>
    <w:rsid w:val="001E0946"/>
    <w:rsid w:val="001E0A28"/>
    <w:rsid w:val="001E19EE"/>
    <w:rsid w:val="001E324F"/>
    <w:rsid w:val="001E3282"/>
    <w:rsid w:val="001E5A40"/>
    <w:rsid w:val="001F0038"/>
    <w:rsid w:val="001F1B0C"/>
    <w:rsid w:val="001F554D"/>
    <w:rsid w:val="001F7B66"/>
    <w:rsid w:val="00200994"/>
    <w:rsid w:val="00202321"/>
    <w:rsid w:val="002062DA"/>
    <w:rsid w:val="00211A63"/>
    <w:rsid w:val="002143F7"/>
    <w:rsid w:val="0021531B"/>
    <w:rsid w:val="00215BD9"/>
    <w:rsid w:val="002165D7"/>
    <w:rsid w:val="00222C31"/>
    <w:rsid w:val="00223E3B"/>
    <w:rsid w:val="0022479C"/>
    <w:rsid w:val="0022574E"/>
    <w:rsid w:val="00231399"/>
    <w:rsid w:val="00241B02"/>
    <w:rsid w:val="00242A7E"/>
    <w:rsid w:val="00242AAC"/>
    <w:rsid w:val="002435C1"/>
    <w:rsid w:val="00244143"/>
    <w:rsid w:val="00245977"/>
    <w:rsid w:val="0024656E"/>
    <w:rsid w:val="002466A8"/>
    <w:rsid w:val="0024728F"/>
    <w:rsid w:val="002504C2"/>
    <w:rsid w:val="00250799"/>
    <w:rsid w:val="002512C3"/>
    <w:rsid w:val="00251352"/>
    <w:rsid w:val="0025191F"/>
    <w:rsid w:val="00254871"/>
    <w:rsid w:val="002563A9"/>
    <w:rsid w:val="00266316"/>
    <w:rsid w:val="00272AFE"/>
    <w:rsid w:val="00273CF6"/>
    <w:rsid w:val="002747DB"/>
    <w:rsid w:val="00275038"/>
    <w:rsid w:val="00277E05"/>
    <w:rsid w:val="00283260"/>
    <w:rsid w:val="00283B2B"/>
    <w:rsid w:val="00286F0C"/>
    <w:rsid w:val="002906B5"/>
    <w:rsid w:val="00291A45"/>
    <w:rsid w:val="00292008"/>
    <w:rsid w:val="002920F0"/>
    <w:rsid w:val="0029403E"/>
    <w:rsid w:val="002952F0"/>
    <w:rsid w:val="002956D8"/>
    <w:rsid w:val="00296A77"/>
    <w:rsid w:val="0029765D"/>
    <w:rsid w:val="002A008F"/>
    <w:rsid w:val="002A1ACE"/>
    <w:rsid w:val="002A28F0"/>
    <w:rsid w:val="002A3A05"/>
    <w:rsid w:val="002A4C0F"/>
    <w:rsid w:val="002A7A81"/>
    <w:rsid w:val="002B1113"/>
    <w:rsid w:val="002B178A"/>
    <w:rsid w:val="002B4E79"/>
    <w:rsid w:val="002C13E1"/>
    <w:rsid w:val="002C18F3"/>
    <w:rsid w:val="002C5A6C"/>
    <w:rsid w:val="002D015F"/>
    <w:rsid w:val="002D1AB1"/>
    <w:rsid w:val="002E0598"/>
    <w:rsid w:val="002E6156"/>
    <w:rsid w:val="002E7802"/>
    <w:rsid w:val="002F5749"/>
    <w:rsid w:val="002F71A9"/>
    <w:rsid w:val="002F7BE9"/>
    <w:rsid w:val="003002D7"/>
    <w:rsid w:val="003037E5"/>
    <w:rsid w:val="00304F8A"/>
    <w:rsid w:val="0031184E"/>
    <w:rsid w:val="003214E4"/>
    <w:rsid w:val="00321EC0"/>
    <w:rsid w:val="003223FF"/>
    <w:rsid w:val="00324F04"/>
    <w:rsid w:val="003266B9"/>
    <w:rsid w:val="00330425"/>
    <w:rsid w:val="0033066D"/>
    <w:rsid w:val="0033090F"/>
    <w:rsid w:val="00331AF6"/>
    <w:rsid w:val="00333EDA"/>
    <w:rsid w:val="00336CC3"/>
    <w:rsid w:val="00342A41"/>
    <w:rsid w:val="00347244"/>
    <w:rsid w:val="003504A6"/>
    <w:rsid w:val="00351AE4"/>
    <w:rsid w:val="003544A3"/>
    <w:rsid w:val="00356F57"/>
    <w:rsid w:val="0035779F"/>
    <w:rsid w:val="00362BDF"/>
    <w:rsid w:val="00367532"/>
    <w:rsid w:val="00367949"/>
    <w:rsid w:val="003713EC"/>
    <w:rsid w:val="00373231"/>
    <w:rsid w:val="00373470"/>
    <w:rsid w:val="0037390E"/>
    <w:rsid w:val="00373B08"/>
    <w:rsid w:val="00373F09"/>
    <w:rsid w:val="00375115"/>
    <w:rsid w:val="00376FCD"/>
    <w:rsid w:val="00380F01"/>
    <w:rsid w:val="003866A5"/>
    <w:rsid w:val="0039602A"/>
    <w:rsid w:val="003A0BD4"/>
    <w:rsid w:val="003A1E75"/>
    <w:rsid w:val="003B3825"/>
    <w:rsid w:val="003B705B"/>
    <w:rsid w:val="003B7F3C"/>
    <w:rsid w:val="003C3348"/>
    <w:rsid w:val="003C49C2"/>
    <w:rsid w:val="003C5D87"/>
    <w:rsid w:val="003C6EEB"/>
    <w:rsid w:val="003D0F42"/>
    <w:rsid w:val="003D409F"/>
    <w:rsid w:val="003D5284"/>
    <w:rsid w:val="003D5BE5"/>
    <w:rsid w:val="003D7451"/>
    <w:rsid w:val="003E2E0F"/>
    <w:rsid w:val="003E333C"/>
    <w:rsid w:val="003E395D"/>
    <w:rsid w:val="003E4141"/>
    <w:rsid w:val="003E4940"/>
    <w:rsid w:val="003E74FF"/>
    <w:rsid w:val="003F2C37"/>
    <w:rsid w:val="003F403E"/>
    <w:rsid w:val="003F5937"/>
    <w:rsid w:val="004045DA"/>
    <w:rsid w:val="0040765D"/>
    <w:rsid w:val="00410357"/>
    <w:rsid w:val="00412940"/>
    <w:rsid w:val="00412CC4"/>
    <w:rsid w:val="004143DD"/>
    <w:rsid w:val="004153FB"/>
    <w:rsid w:val="00416723"/>
    <w:rsid w:val="00416AE8"/>
    <w:rsid w:val="00420FE6"/>
    <w:rsid w:val="0042344D"/>
    <w:rsid w:val="004238A8"/>
    <w:rsid w:val="004257AC"/>
    <w:rsid w:val="00430996"/>
    <w:rsid w:val="00430AC9"/>
    <w:rsid w:val="00430E55"/>
    <w:rsid w:val="00431D5E"/>
    <w:rsid w:val="004328AF"/>
    <w:rsid w:val="004341CE"/>
    <w:rsid w:val="004420B5"/>
    <w:rsid w:val="00444449"/>
    <w:rsid w:val="00447F56"/>
    <w:rsid w:val="004704C5"/>
    <w:rsid w:val="004715AB"/>
    <w:rsid w:val="00472640"/>
    <w:rsid w:val="004753DE"/>
    <w:rsid w:val="0047573A"/>
    <w:rsid w:val="00477CC2"/>
    <w:rsid w:val="004815E0"/>
    <w:rsid w:val="00484478"/>
    <w:rsid w:val="004857FB"/>
    <w:rsid w:val="00486A00"/>
    <w:rsid w:val="004878F5"/>
    <w:rsid w:val="00491698"/>
    <w:rsid w:val="00491BF8"/>
    <w:rsid w:val="00494E7E"/>
    <w:rsid w:val="00494F13"/>
    <w:rsid w:val="00496AAA"/>
    <w:rsid w:val="004A2903"/>
    <w:rsid w:val="004A540C"/>
    <w:rsid w:val="004B4302"/>
    <w:rsid w:val="004B6E55"/>
    <w:rsid w:val="004B7D94"/>
    <w:rsid w:val="004C0F94"/>
    <w:rsid w:val="004C345D"/>
    <w:rsid w:val="004C42A9"/>
    <w:rsid w:val="004C5161"/>
    <w:rsid w:val="004C5F2D"/>
    <w:rsid w:val="004C6154"/>
    <w:rsid w:val="004C721B"/>
    <w:rsid w:val="004D17BA"/>
    <w:rsid w:val="004D21EF"/>
    <w:rsid w:val="004D3E01"/>
    <w:rsid w:val="004E4DED"/>
    <w:rsid w:val="004E510C"/>
    <w:rsid w:val="004E64E0"/>
    <w:rsid w:val="004F2616"/>
    <w:rsid w:val="004F7EC9"/>
    <w:rsid w:val="00504435"/>
    <w:rsid w:val="00510340"/>
    <w:rsid w:val="00512F57"/>
    <w:rsid w:val="00514868"/>
    <w:rsid w:val="00515E94"/>
    <w:rsid w:val="0051613E"/>
    <w:rsid w:val="005240A9"/>
    <w:rsid w:val="00524C99"/>
    <w:rsid w:val="00525AE5"/>
    <w:rsid w:val="00527494"/>
    <w:rsid w:val="0052781A"/>
    <w:rsid w:val="00531449"/>
    <w:rsid w:val="00533FF4"/>
    <w:rsid w:val="00537302"/>
    <w:rsid w:val="00540B25"/>
    <w:rsid w:val="00541991"/>
    <w:rsid w:val="00541DED"/>
    <w:rsid w:val="00545663"/>
    <w:rsid w:val="005477CD"/>
    <w:rsid w:val="00552A56"/>
    <w:rsid w:val="0056347F"/>
    <w:rsid w:val="0056682D"/>
    <w:rsid w:val="00566CD2"/>
    <w:rsid w:val="0057048A"/>
    <w:rsid w:val="00571909"/>
    <w:rsid w:val="005725DD"/>
    <w:rsid w:val="005730DD"/>
    <w:rsid w:val="0057743A"/>
    <w:rsid w:val="00581E58"/>
    <w:rsid w:val="00585FC0"/>
    <w:rsid w:val="00590DDB"/>
    <w:rsid w:val="005A017E"/>
    <w:rsid w:val="005A7154"/>
    <w:rsid w:val="005A7F5B"/>
    <w:rsid w:val="005B013A"/>
    <w:rsid w:val="005B2EE7"/>
    <w:rsid w:val="005B57D5"/>
    <w:rsid w:val="005B6384"/>
    <w:rsid w:val="005C3C01"/>
    <w:rsid w:val="005C5425"/>
    <w:rsid w:val="005C7BD7"/>
    <w:rsid w:val="005D1699"/>
    <w:rsid w:val="005D5BB6"/>
    <w:rsid w:val="005D603D"/>
    <w:rsid w:val="005D7D5F"/>
    <w:rsid w:val="005E3FA7"/>
    <w:rsid w:val="005E42BA"/>
    <w:rsid w:val="005E635C"/>
    <w:rsid w:val="005F068C"/>
    <w:rsid w:val="005F16C4"/>
    <w:rsid w:val="005F51E3"/>
    <w:rsid w:val="005F5664"/>
    <w:rsid w:val="005F78FF"/>
    <w:rsid w:val="00604310"/>
    <w:rsid w:val="006150AE"/>
    <w:rsid w:val="00617DC5"/>
    <w:rsid w:val="006204E6"/>
    <w:rsid w:val="00622F80"/>
    <w:rsid w:val="00627A6E"/>
    <w:rsid w:val="006315FE"/>
    <w:rsid w:val="00631BB8"/>
    <w:rsid w:val="006321F2"/>
    <w:rsid w:val="00633828"/>
    <w:rsid w:val="006356AB"/>
    <w:rsid w:val="00636A21"/>
    <w:rsid w:val="0064038A"/>
    <w:rsid w:val="00640F77"/>
    <w:rsid w:val="00642534"/>
    <w:rsid w:val="00643610"/>
    <w:rsid w:val="00645FE2"/>
    <w:rsid w:val="00646961"/>
    <w:rsid w:val="00646E2F"/>
    <w:rsid w:val="006500D5"/>
    <w:rsid w:val="006508C5"/>
    <w:rsid w:val="00653939"/>
    <w:rsid w:val="00653B77"/>
    <w:rsid w:val="00656D49"/>
    <w:rsid w:val="0065755A"/>
    <w:rsid w:val="00657691"/>
    <w:rsid w:val="00657FDF"/>
    <w:rsid w:val="00662227"/>
    <w:rsid w:val="00662B19"/>
    <w:rsid w:val="00663830"/>
    <w:rsid w:val="00663A9E"/>
    <w:rsid w:val="00665185"/>
    <w:rsid w:val="00667A84"/>
    <w:rsid w:val="00673C60"/>
    <w:rsid w:val="006816C3"/>
    <w:rsid w:val="00690537"/>
    <w:rsid w:val="006908C9"/>
    <w:rsid w:val="00691AA7"/>
    <w:rsid w:val="006974CA"/>
    <w:rsid w:val="006A084D"/>
    <w:rsid w:val="006A0DE8"/>
    <w:rsid w:val="006A1709"/>
    <w:rsid w:val="006A1835"/>
    <w:rsid w:val="006A5559"/>
    <w:rsid w:val="006A5CF2"/>
    <w:rsid w:val="006A5D58"/>
    <w:rsid w:val="006B3673"/>
    <w:rsid w:val="006B7A45"/>
    <w:rsid w:val="006C2B37"/>
    <w:rsid w:val="006C5C57"/>
    <w:rsid w:val="006C6683"/>
    <w:rsid w:val="006D1F20"/>
    <w:rsid w:val="006D250B"/>
    <w:rsid w:val="006D309F"/>
    <w:rsid w:val="006D78A9"/>
    <w:rsid w:val="006E79B1"/>
    <w:rsid w:val="006E7FAE"/>
    <w:rsid w:val="006F133F"/>
    <w:rsid w:val="006F13F6"/>
    <w:rsid w:val="006F19A4"/>
    <w:rsid w:val="006F2123"/>
    <w:rsid w:val="006F2B3B"/>
    <w:rsid w:val="006F3591"/>
    <w:rsid w:val="006F6ABB"/>
    <w:rsid w:val="00700998"/>
    <w:rsid w:val="00701A59"/>
    <w:rsid w:val="0070292F"/>
    <w:rsid w:val="0070327E"/>
    <w:rsid w:val="00703D9C"/>
    <w:rsid w:val="0070602D"/>
    <w:rsid w:val="00707062"/>
    <w:rsid w:val="00712B82"/>
    <w:rsid w:val="00713966"/>
    <w:rsid w:val="007157F5"/>
    <w:rsid w:val="0071620D"/>
    <w:rsid w:val="007236EC"/>
    <w:rsid w:val="00731275"/>
    <w:rsid w:val="00733770"/>
    <w:rsid w:val="00734F63"/>
    <w:rsid w:val="00735F0B"/>
    <w:rsid w:val="0074016F"/>
    <w:rsid w:val="00740A26"/>
    <w:rsid w:val="00741C33"/>
    <w:rsid w:val="00746110"/>
    <w:rsid w:val="00757B09"/>
    <w:rsid w:val="00760068"/>
    <w:rsid w:val="00760E56"/>
    <w:rsid w:val="0076214F"/>
    <w:rsid w:val="0076317C"/>
    <w:rsid w:val="00764858"/>
    <w:rsid w:val="00764D7E"/>
    <w:rsid w:val="00767198"/>
    <w:rsid w:val="0076730D"/>
    <w:rsid w:val="00772002"/>
    <w:rsid w:val="007744A8"/>
    <w:rsid w:val="00777A9C"/>
    <w:rsid w:val="007850B5"/>
    <w:rsid w:val="0079099F"/>
    <w:rsid w:val="007927EC"/>
    <w:rsid w:val="0079282B"/>
    <w:rsid w:val="00792BBB"/>
    <w:rsid w:val="007957A3"/>
    <w:rsid w:val="00797343"/>
    <w:rsid w:val="007A15B8"/>
    <w:rsid w:val="007A4A9A"/>
    <w:rsid w:val="007A5EB4"/>
    <w:rsid w:val="007A6B66"/>
    <w:rsid w:val="007A7470"/>
    <w:rsid w:val="007A7C25"/>
    <w:rsid w:val="007B4B3A"/>
    <w:rsid w:val="007B636E"/>
    <w:rsid w:val="007C0892"/>
    <w:rsid w:val="007C19A9"/>
    <w:rsid w:val="007C2D0A"/>
    <w:rsid w:val="007C75D5"/>
    <w:rsid w:val="007C7B4D"/>
    <w:rsid w:val="007C7B93"/>
    <w:rsid w:val="007D307B"/>
    <w:rsid w:val="007D7FE4"/>
    <w:rsid w:val="007E66D8"/>
    <w:rsid w:val="007F0F67"/>
    <w:rsid w:val="007F2AA4"/>
    <w:rsid w:val="007F4DA6"/>
    <w:rsid w:val="007F5E0E"/>
    <w:rsid w:val="008020F9"/>
    <w:rsid w:val="00806B6B"/>
    <w:rsid w:val="00807042"/>
    <w:rsid w:val="00810F1A"/>
    <w:rsid w:val="008150A5"/>
    <w:rsid w:val="008159FD"/>
    <w:rsid w:val="00815D89"/>
    <w:rsid w:val="008207DA"/>
    <w:rsid w:val="00821921"/>
    <w:rsid w:val="00821D46"/>
    <w:rsid w:val="008222C8"/>
    <w:rsid w:val="008226D9"/>
    <w:rsid w:val="00824F4E"/>
    <w:rsid w:val="00833C70"/>
    <w:rsid w:val="00834931"/>
    <w:rsid w:val="00835B6F"/>
    <w:rsid w:val="00843F17"/>
    <w:rsid w:val="00851EEE"/>
    <w:rsid w:val="0085213E"/>
    <w:rsid w:val="00852D5A"/>
    <w:rsid w:val="00854D46"/>
    <w:rsid w:val="0085549E"/>
    <w:rsid w:val="00860566"/>
    <w:rsid w:val="00863E08"/>
    <w:rsid w:val="00864857"/>
    <w:rsid w:val="008671F6"/>
    <w:rsid w:val="00867CBE"/>
    <w:rsid w:val="00867DDC"/>
    <w:rsid w:val="008727C8"/>
    <w:rsid w:val="00873263"/>
    <w:rsid w:val="00874B72"/>
    <w:rsid w:val="00874F5B"/>
    <w:rsid w:val="00874FF8"/>
    <w:rsid w:val="00875B21"/>
    <w:rsid w:val="008767F9"/>
    <w:rsid w:val="00876BCF"/>
    <w:rsid w:val="008778A1"/>
    <w:rsid w:val="00877BB7"/>
    <w:rsid w:val="0088363B"/>
    <w:rsid w:val="00886C89"/>
    <w:rsid w:val="008879D8"/>
    <w:rsid w:val="0089015A"/>
    <w:rsid w:val="008922C7"/>
    <w:rsid w:val="00893580"/>
    <w:rsid w:val="00897284"/>
    <w:rsid w:val="008A04CD"/>
    <w:rsid w:val="008A5739"/>
    <w:rsid w:val="008A6501"/>
    <w:rsid w:val="008A6E0A"/>
    <w:rsid w:val="008B1379"/>
    <w:rsid w:val="008B14A7"/>
    <w:rsid w:val="008B491F"/>
    <w:rsid w:val="008B7C7B"/>
    <w:rsid w:val="008C120E"/>
    <w:rsid w:val="008C2708"/>
    <w:rsid w:val="008C5D59"/>
    <w:rsid w:val="008D60BB"/>
    <w:rsid w:val="008D7FEC"/>
    <w:rsid w:val="008E2FDD"/>
    <w:rsid w:val="008E40F5"/>
    <w:rsid w:val="008F372B"/>
    <w:rsid w:val="008F57BB"/>
    <w:rsid w:val="009004F5"/>
    <w:rsid w:val="00900BF8"/>
    <w:rsid w:val="0090127D"/>
    <w:rsid w:val="00901352"/>
    <w:rsid w:val="00904D2E"/>
    <w:rsid w:val="00906EB9"/>
    <w:rsid w:val="0091163D"/>
    <w:rsid w:val="0091259B"/>
    <w:rsid w:val="009145F0"/>
    <w:rsid w:val="00914E3C"/>
    <w:rsid w:val="009239F2"/>
    <w:rsid w:val="00930A47"/>
    <w:rsid w:val="00931652"/>
    <w:rsid w:val="009319AA"/>
    <w:rsid w:val="00945FE4"/>
    <w:rsid w:val="00946ABD"/>
    <w:rsid w:val="0095102D"/>
    <w:rsid w:val="00951DE0"/>
    <w:rsid w:val="009539D2"/>
    <w:rsid w:val="00954651"/>
    <w:rsid w:val="00955BD4"/>
    <w:rsid w:val="0096205D"/>
    <w:rsid w:val="009675FA"/>
    <w:rsid w:val="00971A5D"/>
    <w:rsid w:val="00971A88"/>
    <w:rsid w:val="0097357A"/>
    <w:rsid w:val="00975C10"/>
    <w:rsid w:val="009831A2"/>
    <w:rsid w:val="00984E9A"/>
    <w:rsid w:val="0098551E"/>
    <w:rsid w:val="00986A50"/>
    <w:rsid w:val="00990C12"/>
    <w:rsid w:val="009A3A90"/>
    <w:rsid w:val="009A4B29"/>
    <w:rsid w:val="009B0BE0"/>
    <w:rsid w:val="009B2940"/>
    <w:rsid w:val="009B50DB"/>
    <w:rsid w:val="009B6454"/>
    <w:rsid w:val="009B76B4"/>
    <w:rsid w:val="009C0A72"/>
    <w:rsid w:val="009C1E01"/>
    <w:rsid w:val="009C3FBD"/>
    <w:rsid w:val="009D0A28"/>
    <w:rsid w:val="009D4018"/>
    <w:rsid w:val="009D5126"/>
    <w:rsid w:val="009D66D8"/>
    <w:rsid w:val="009D73AF"/>
    <w:rsid w:val="009F12C6"/>
    <w:rsid w:val="009F278F"/>
    <w:rsid w:val="009F424C"/>
    <w:rsid w:val="009F43B9"/>
    <w:rsid w:val="009F7A75"/>
    <w:rsid w:val="00A025C1"/>
    <w:rsid w:val="00A14D50"/>
    <w:rsid w:val="00A20A2C"/>
    <w:rsid w:val="00A26A9A"/>
    <w:rsid w:val="00A303D5"/>
    <w:rsid w:val="00A30A50"/>
    <w:rsid w:val="00A353BB"/>
    <w:rsid w:val="00A40B12"/>
    <w:rsid w:val="00A419AE"/>
    <w:rsid w:val="00A42FC5"/>
    <w:rsid w:val="00A43AEA"/>
    <w:rsid w:val="00A4629F"/>
    <w:rsid w:val="00A466A9"/>
    <w:rsid w:val="00A46BCF"/>
    <w:rsid w:val="00A46D3E"/>
    <w:rsid w:val="00A50617"/>
    <w:rsid w:val="00A5326F"/>
    <w:rsid w:val="00A53CB1"/>
    <w:rsid w:val="00A57E85"/>
    <w:rsid w:val="00A600E0"/>
    <w:rsid w:val="00A62372"/>
    <w:rsid w:val="00A64576"/>
    <w:rsid w:val="00A66F60"/>
    <w:rsid w:val="00A67990"/>
    <w:rsid w:val="00A73A4A"/>
    <w:rsid w:val="00A762B0"/>
    <w:rsid w:val="00A80853"/>
    <w:rsid w:val="00A81E02"/>
    <w:rsid w:val="00A84244"/>
    <w:rsid w:val="00A85823"/>
    <w:rsid w:val="00A879BC"/>
    <w:rsid w:val="00A9164B"/>
    <w:rsid w:val="00A94259"/>
    <w:rsid w:val="00A94448"/>
    <w:rsid w:val="00A94A21"/>
    <w:rsid w:val="00A97F8C"/>
    <w:rsid w:val="00AA058C"/>
    <w:rsid w:val="00AB033C"/>
    <w:rsid w:val="00AB5ABF"/>
    <w:rsid w:val="00AC0D4C"/>
    <w:rsid w:val="00AC727C"/>
    <w:rsid w:val="00AD16CE"/>
    <w:rsid w:val="00AD2101"/>
    <w:rsid w:val="00AD2B44"/>
    <w:rsid w:val="00AD6C45"/>
    <w:rsid w:val="00AE1847"/>
    <w:rsid w:val="00AE2439"/>
    <w:rsid w:val="00AE76BE"/>
    <w:rsid w:val="00AF03E3"/>
    <w:rsid w:val="00AF0A16"/>
    <w:rsid w:val="00AF1107"/>
    <w:rsid w:val="00AF3730"/>
    <w:rsid w:val="00AF7190"/>
    <w:rsid w:val="00AF7C77"/>
    <w:rsid w:val="00B01CE5"/>
    <w:rsid w:val="00B04647"/>
    <w:rsid w:val="00B07F35"/>
    <w:rsid w:val="00B1257B"/>
    <w:rsid w:val="00B14DFB"/>
    <w:rsid w:val="00B14F81"/>
    <w:rsid w:val="00B15812"/>
    <w:rsid w:val="00B1674C"/>
    <w:rsid w:val="00B16B6E"/>
    <w:rsid w:val="00B209CA"/>
    <w:rsid w:val="00B217E5"/>
    <w:rsid w:val="00B328A1"/>
    <w:rsid w:val="00B32F7F"/>
    <w:rsid w:val="00B35297"/>
    <w:rsid w:val="00B355EF"/>
    <w:rsid w:val="00B36EE6"/>
    <w:rsid w:val="00B400D6"/>
    <w:rsid w:val="00B40FAF"/>
    <w:rsid w:val="00B603CC"/>
    <w:rsid w:val="00B60C34"/>
    <w:rsid w:val="00B62AF8"/>
    <w:rsid w:val="00B62B1D"/>
    <w:rsid w:val="00B63130"/>
    <w:rsid w:val="00B65572"/>
    <w:rsid w:val="00B70971"/>
    <w:rsid w:val="00B73213"/>
    <w:rsid w:val="00B77ADD"/>
    <w:rsid w:val="00B8271F"/>
    <w:rsid w:val="00B859CA"/>
    <w:rsid w:val="00B86D5D"/>
    <w:rsid w:val="00B87D09"/>
    <w:rsid w:val="00B917D9"/>
    <w:rsid w:val="00B92A99"/>
    <w:rsid w:val="00B92AC0"/>
    <w:rsid w:val="00B96108"/>
    <w:rsid w:val="00BA1908"/>
    <w:rsid w:val="00BA1E3A"/>
    <w:rsid w:val="00BA45E7"/>
    <w:rsid w:val="00BA4D03"/>
    <w:rsid w:val="00BA6358"/>
    <w:rsid w:val="00BB53D9"/>
    <w:rsid w:val="00BB61A3"/>
    <w:rsid w:val="00BC1C58"/>
    <w:rsid w:val="00BC57AC"/>
    <w:rsid w:val="00BC670A"/>
    <w:rsid w:val="00BD41CE"/>
    <w:rsid w:val="00BE11C6"/>
    <w:rsid w:val="00BE4BB6"/>
    <w:rsid w:val="00BF0DC3"/>
    <w:rsid w:val="00BF1D3E"/>
    <w:rsid w:val="00BF1F0E"/>
    <w:rsid w:val="00BF3531"/>
    <w:rsid w:val="00BF53C3"/>
    <w:rsid w:val="00BF64F6"/>
    <w:rsid w:val="00BF6599"/>
    <w:rsid w:val="00BF6FF3"/>
    <w:rsid w:val="00C0124E"/>
    <w:rsid w:val="00C02A5A"/>
    <w:rsid w:val="00C032DE"/>
    <w:rsid w:val="00C03794"/>
    <w:rsid w:val="00C04B6C"/>
    <w:rsid w:val="00C04DC6"/>
    <w:rsid w:val="00C145E6"/>
    <w:rsid w:val="00C154AB"/>
    <w:rsid w:val="00C16107"/>
    <w:rsid w:val="00C24837"/>
    <w:rsid w:val="00C26D50"/>
    <w:rsid w:val="00C31F73"/>
    <w:rsid w:val="00C33763"/>
    <w:rsid w:val="00C405C0"/>
    <w:rsid w:val="00C42A6F"/>
    <w:rsid w:val="00C456DE"/>
    <w:rsid w:val="00C47A37"/>
    <w:rsid w:val="00C55E22"/>
    <w:rsid w:val="00C60170"/>
    <w:rsid w:val="00C61300"/>
    <w:rsid w:val="00C625E6"/>
    <w:rsid w:val="00C63197"/>
    <w:rsid w:val="00C66D14"/>
    <w:rsid w:val="00C73C62"/>
    <w:rsid w:val="00C75B29"/>
    <w:rsid w:val="00C77502"/>
    <w:rsid w:val="00C8449A"/>
    <w:rsid w:val="00C907D7"/>
    <w:rsid w:val="00C9179C"/>
    <w:rsid w:val="00C93233"/>
    <w:rsid w:val="00C947A3"/>
    <w:rsid w:val="00C95115"/>
    <w:rsid w:val="00C96D78"/>
    <w:rsid w:val="00CB210B"/>
    <w:rsid w:val="00CB2EAB"/>
    <w:rsid w:val="00CC18B7"/>
    <w:rsid w:val="00CC2DB7"/>
    <w:rsid w:val="00CC325C"/>
    <w:rsid w:val="00CC34E1"/>
    <w:rsid w:val="00CC3E2B"/>
    <w:rsid w:val="00CC4AAA"/>
    <w:rsid w:val="00CC4FAF"/>
    <w:rsid w:val="00CC635E"/>
    <w:rsid w:val="00CC6984"/>
    <w:rsid w:val="00CD1D54"/>
    <w:rsid w:val="00CD3D48"/>
    <w:rsid w:val="00CD5B51"/>
    <w:rsid w:val="00CD68E4"/>
    <w:rsid w:val="00CD7A62"/>
    <w:rsid w:val="00CE183F"/>
    <w:rsid w:val="00CE6107"/>
    <w:rsid w:val="00CE69C4"/>
    <w:rsid w:val="00CF6216"/>
    <w:rsid w:val="00CF71D8"/>
    <w:rsid w:val="00D0454F"/>
    <w:rsid w:val="00D11B74"/>
    <w:rsid w:val="00D13685"/>
    <w:rsid w:val="00D168F3"/>
    <w:rsid w:val="00D21EF4"/>
    <w:rsid w:val="00D23D71"/>
    <w:rsid w:val="00D2672E"/>
    <w:rsid w:val="00D3087A"/>
    <w:rsid w:val="00D30C74"/>
    <w:rsid w:val="00D337F9"/>
    <w:rsid w:val="00D338BB"/>
    <w:rsid w:val="00D404FF"/>
    <w:rsid w:val="00D42C49"/>
    <w:rsid w:val="00D52D92"/>
    <w:rsid w:val="00D52DA9"/>
    <w:rsid w:val="00D562BD"/>
    <w:rsid w:val="00D565F8"/>
    <w:rsid w:val="00D56B74"/>
    <w:rsid w:val="00D5740E"/>
    <w:rsid w:val="00D61B4D"/>
    <w:rsid w:val="00D634BA"/>
    <w:rsid w:val="00D65EC8"/>
    <w:rsid w:val="00D71AC4"/>
    <w:rsid w:val="00D740A8"/>
    <w:rsid w:val="00D77E17"/>
    <w:rsid w:val="00D832CA"/>
    <w:rsid w:val="00D85506"/>
    <w:rsid w:val="00D860FB"/>
    <w:rsid w:val="00D86329"/>
    <w:rsid w:val="00D87368"/>
    <w:rsid w:val="00D94712"/>
    <w:rsid w:val="00D94C2B"/>
    <w:rsid w:val="00D95450"/>
    <w:rsid w:val="00D9548C"/>
    <w:rsid w:val="00DA1900"/>
    <w:rsid w:val="00DA3301"/>
    <w:rsid w:val="00DA63C2"/>
    <w:rsid w:val="00DA6A15"/>
    <w:rsid w:val="00DA7722"/>
    <w:rsid w:val="00DA7DC7"/>
    <w:rsid w:val="00DB0D74"/>
    <w:rsid w:val="00DB1BDC"/>
    <w:rsid w:val="00DB46F8"/>
    <w:rsid w:val="00DB5522"/>
    <w:rsid w:val="00DB555A"/>
    <w:rsid w:val="00DB56AC"/>
    <w:rsid w:val="00DC0E95"/>
    <w:rsid w:val="00DC3268"/>
    <w:rsid w:val="00DD12A8"/>
    <w:rsid w:val="00DD1CA1"/>
    <w:rsid w:val="00DD2C72"/>
    <w:rsid w:val="00DE1AA2"/>
    <w:rsid w:val="00DE2091"/>
    <w:rsid w:val="00DE24B8"/>
    <w:rsid w:val="00DE3B7D"/>
    <w:rsid w:val="00DE6203"/>
    <w:rsid w:val="00DF057E"/>
    <w:rsid w:val="00DF0D64"/>
    <w:rsid w:val="00DF39AE"/>
    <w:rsid w:val="00DF53FB"/>
    <w:rsid w:val="00DF571E"/>
    <w:rsid w:val="00DF5979"/>
    <w:rsid w:val="00DF64F0"/>
    <w:rsid w:val="00E04876"/>
    <w:rsid w:val="00E10528"/>
    <w:rsid w:val="00E10F41"/>
    <w:rsid w:val="00E25E04"/>
    <w:rsid w:val="00E2608F"/>
    <w:rsid w:val="00E30606"/>
    <w:rsid w:val="00E308E9"/>
    <w:rsid w:val="00E31B57"/>
    <w:rsid w:val="00E4205B"/>
    <w:rsid w:val="00E424FB"/>
    <w:rsid w:val="00E42515"/>
    <w:rsid w:val="00E43669"/>
    <w:rsid w:val="00E43D58"/>
    <w:rsid w:val="00E4797A"/>
    <w:rsid w:val="00E47D89"/>
    <w:rsid w:val="00E56728"/>
    <w:rsid w:val="00E578FA"/>
    <w:rsid w:val="00E57DBF"/>
    <w:rsid w:val="00E605A3"/>
    <w:rsid w:val="00E62A51"/>
    <w:rsid w:val="00E63D4B"/>
    <w:rsid w:val="00E64710"/>
    <w:rsid w:val="00E667A9"/>
    <w:rsid w:val="00E72F9B"/>
    <w:rsid w:val="00E75F01"/>
    <w:rsid w:val="00E7746D"/>
    <w:rsid w:val="00E82BBC"/>
    <w:rsid w:val="00E83F7B"/>
    <w:rsid w:val="00E85B37"/>
    <w:rsid w:val="00E93380"/>
    <w:rsid w:val="00E935E9"/>
    <w:rsid w:val="00E97F4D"/>
    <w:rsid w:val="00EA1D34"/>
    <w:rsid w:val="00EA456C"/>
    <w:rsid w:val="00EA71B9"/>
    <w:rsid w:val="00EA7444"/>
    <w:rsid w:val="00EA77E8"/>
    <w:rsid w:val="00EA7E4F"/>
    <w:rsid w:val="00EA7FF2"/>
    <w:rsid w:val="00EB02B6"/>
    <w:rsid w:val="00EB3693"/>
    <w:rsid w:val="00EC0EC1"/>
    <w:rsid w:val="00EC36DC"/>
    <w:rsid w:val="00EC6631"/>
    <w:rsid w:val="00EC76FA"/>
    <w:rsid w:val="00ED02BF"/>
    <w:rsid w:val="00ED0388"/>
    <w:rsid w:val="00ED1446"/>
    <w:rsid w:val="00ED41BD"/>
    <w:rsid w:val="00ED4C7C"/>
    <w:rsid w:val="00ED5D2F"/>
    <w:rsid w:val="00ED699D"/>
    <w:rsid w:val="00EE0D04"/>
    <w:rsid w:val="00EE0F6E"/>
    <w:rsid w:val="00EE5FAF"/>
    <w:rsid w:val="00EE7793"/>
    <w:rsid w:val="00EF0BE3"/>
    <w:rsid w:val="00EF16E2"/>
    <w:rsid w:val="00EF3186"/>
    <w:rsid w:val="00EF7ED8"/>
    <w:rsid w:val="00F00C4F"/>
    <w:rsid w:val="00F074FA"/>
    <w:rsid w:val="00F1300B"/>
    <w:rsid w:val="00F14171"/>
    <w:rsid w:val="00F142DE"/>
    <w:rsid w:val="00F145D5"/>
    <w:rsid w:val="00F152D4"/>
    <w:rsid w:val="00F152EA"/>
    <w:rsid w:val="00F201E7"/>
    <w:rsid w:val="00F23C72"/>
    <w:rsid w:val="00F256FC"/>
    <w:rsid w:val="00F32C0E"/>
    <w:rsid w:val="00F32E82"/>
    <w:rsid w:val="00F37F90"/>
    <w:rsid w:val="00F42B11"/>
    <w:rsid w:val="00F4317B"/>
    <w:rsid w:val="00F43F35"/>
    <w:rsid w:val="00F44C66"/>
    <w:rsid w:val="00F464BC"/>
    <w:rsid w:val="00F52AA8"/>
    <w:rsid w:val="00F5367E"/>
    <w:rsid w:val="00F56060"/>
    <w:rsid w:val="00F56292"/>
    <w:rsid w:val="00F6542E"/>
    <w:rsid w:val="00F66572"/>
    <w:rsid w:val="00F671ED"/>
    <w:rsid w:val="00F7452C"/>
    <w:rsid w:val="00F75941"/>
    <w:rsid w:val="00F8363D"/>
    <w:rsid w:val="00F8553B"/>
    <w:rsid w:val="00F8568A"/>
    <w:rsid w:val="00F866D9"/>
    <w:rsid w:val="00F868A0"/>
    <w:rsid w:val="00F90B0E"/>
    <w:rsid w:val="00F91464"/>
    <w:rsid w:val="00F92343"/>
    <w:rsid w:val="00F94889"/>
    <w:rsid w:val="00F94AFE"/>
    <w:rsid w:val="00F9507E"/>
    <w:rsid w:val="00F96837"/>
    <w:rsid w:val="00FA0146"/>
    <w:rsid w:val="00FA3124"/>
    <w:rsid w:val="00FA32E7"/>
    <w:rsid w:val="00FA3C54"/>
    <w:rsid w:val="00FA53CC"/>
    <w:rsid w:val="00FA5D7F"/>
    <w:rsid w:val="00FB13F1"/>
    <w:rsid w:val="00FB2549"/>
    <w:rsid w:val="00FB2B21"/>
    <w:rsid w:val="00FB643E"/>
    <w:rsid w:val="00FB6FCF"/>
    <w:rsid w:val="00FB7E5F"/>
    <w:rsid w:val="00FC045B"/>
    <w:rsid w:val="00FC1961"/>
    <w:rsid w:val="00FC239B"/>
    <w:rsid w:val="00FC6385"/>
    <w:rsid w:val="00FD0A0F"/>
    <w:rsid w:val="00FD1165"/>
    <w:rsid w:val="00FD12D8"/>
    <w:rsid w:val="00FD70EA"/>
    <w:rsid w:val="00FE06FD"/>
    <w:rsid w:val="00FE0F4A"/>
    <w:rsid w:val="00FE1AD5"/>
    <w:rsid w:val="00FE250D"/>
    <w:rsid w:val="00FE3620"/>
    <w:rsid w:val="00FE42CD"/>
    <w:rsid w:val="00FE4892"/>
    <w:rsid w:val="00FE518D"/>
    <w:rsid w:val="00FF1385"/>
    <w:rsid w:val="00FF3CBE"/>
    <w:rsid w:val="00FF3D16"/>
    <w:rsid w:val="026D0E7E"/>
    <w:rsid w:val="082C33F8"/>
    <w:rsid w:val="0AB64695"/>
    <w:rsid w:val="17065C34"/>
    <w:rsid w:val="177D30ED"/>
    <w:rsid w:val="181A243A"/>
    <w:rsid w:val="1A3F6126"/>
    <w:rsid w:val="1E884802"/>
    <w:rsid w:val="1FCA55A2"/>
    <w:rsid w:val="20491F54"/>
    <w:rsid w:val="21F81F71"/>
    <w:rsid w:val="22D914E4"/>
    <w:rsid w:val="23F6096A"/>
    <w:rsid w:val="26F828D0"/>
    <w:rsid w:val="28C8171D"/>
    <w:rsid w:val="29802ED9"/>
    <w:rsid w:val="2A1B1178"/>
    <w:rsid w:val="2EE1441E"/>
    <w:rsid w:val="3FD720C4"/>
    <w:rsid w:val="43B20A41"/>
    <w:rsid w:val="46A253B0"/>
    <w:rsid w:val="49727BCA"/>
    <w:rsid w:val="54F17C0F"/>
    <w:rsid w:val="580B1405"/>
    <w:rsid w:val="59947BDD"/>
    <w:rsid w:val="5CD8046D"/>
    <w:rsid w:val="5DCA117D"/>
    <w:rsid w:val="5F3513EF"/>
    <w:rsid w:val="637C52FF"/>
    <w:rsid w:val="64633141"/>
    <w:rsid w:val="66F15EB7"/>
    <w:rsid w:val="6A22617E"/>
    <w:rsid w:val="73C7779C"/>
    <w:rsid w:val="740D4431"/>
    <w:rsid w:val="762C1971"/>
    <w:rsid w:val="79820512"/>
    <w:rsid w:val="79E84A53"/>
    <w:rsid w:val="7A30446F"/>
    <w:rsid w:val="7B251029"/>
    <w:rsid w:val="7C9D6583"/>
    <w:rsid w:val="7ED87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CBB11"/>
  <w15:docId w15:val="{441F3EF2-F25A-D54A-A3F6-62AE1177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spacing w:beforeLines="50" w:before="50" w:afterLines="50" w:after="50" w:line="360" w:lineRule="auto"/>
      <w:ind w:firstLineChars="200" w:firstLine="200"/>
      <w:jc w:val="both"/>
    </w:pPr>
    <w:rPr>
      <w:rFonts w:cstheme="minorBidi"/>
      <w:kern w:val="2"/>
      <w:sz w:val="24"/>
      <w:szCs w:val="22"/>
    </w:rPr>
  </w:style>
  <w:style w:type="paragraph" w:styleId="1">
    <w:name w:val="heading 1"/>
    <w:basedOn w:val="a"/>
    <w:next w:val="a"/>
    <w:link w:val="10"/>
    <w:uiPriority w:val="9"/>
    <w:qFormat/>
    <w:pPr>
      <w:keepNext/>
      <w:keepLines/>
      <w:spacing w:before="120" w:after="120"/>
      <w:outlineLvl w:val="0"/>
    </w:pPr>
    <w:rPr>
      <w:b/>
      <w:bCs/>
      <w:kern w:val="44"/>
      <w:sz w:val="30"/>
      <w:szCs w:val="44"/>
    </w:rPr>
  </w:style>
  <w:style w:type="paragraph" w:styleId="2">
    <w:name w:val="heading 2"/>
    <w:basedOn w:val="a"/>
    <w:next w:val="a"/>
    <w:link w:val="20"/>
    <w:uiPriority w:val="9"/>
    <w:unhideWhenUsed/>
    <w:qFormat/>
    <w:pPr>
      <w:keepNext/>
      <w:keepLines/>
      <w:spacing w:before="120" w:after="120"/>
      <w:outlineLvl w:val="1"/>
    </w:pPr>
    <w:rPr>
      <w:rFonts w:asciiTheme="majorHAnsi" w:hAnsiTheme="majorHAnsi" w:cstheme="majorBidi"/>
      <w:b/>
      <w:bCs/>
      <w:sz w:val="28"/>
      <w:szCs w:val="32"/>
    </w:rPr>
  </w:style>
  <w:style w:type="paragraph" w:styleId="3">
    <w:name w:val="heading 3"/>
    <w:basedOn w:val="a"/>
    <w:next w:val="a"/>
    <w:link w:val="30"/>
    <w:uiPriority w:val="9"/>
    <w:unhideWhenUsed/>
    <w:qFormat/>
    <w:pPr>
      <w:keepNext/>
      <w:keepLines/>
      <w:outlineLvl w:val="2"/>
    </w:pPr>
    <w:rPr>
      <w:b/>
      <w:bCs/>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360" w:lineRule="auto"/>
      <w:jc w:val="both"/>
    </w:pPr>
    <w:rPr>
      <w:rFonts w:ascii="楷体_GB2312" w:eastAsia="楷体_GB2312" w:cs="楷体_GB2312"/>
      <w:color w:val="000000"/>
      <w:sz w:val="24"/>
      <w:szCs w:val="24"/>
    </w:rPr>
  </w:style>
  <w:style w:type="paragraph" w:styleId="a3">
    <w:name w:val="annotation text"/>
    <w:basedOn w:val="a"/>
    <w:link w:val="a4"/>
    <w:uiPriority w:val="99"/>
    <w:semiHidden/>
    <w:unhideWhenUsed/>
    <w:qFormat/>
    <w:pPr>
      <w:jc w:val="left"/>
    </w:pPr>
  </w:style>
  <w:style w:type="paragraph" w:styleId="TOC3">
    <w:name w:val="toc 3"/>
    <w:basedOn w:val="a"/>
    <w:next w:val="a"/>
    <w:uiPriority w:val="39"/>
    <w:semiHidden/>
    <w:unhideWhenUsed/>
    <w:qFormat/>
    <w:pPr>
      <w:widowControl/>
      <w:spacing w:beforeLines="0" w:before="0" w:afterLines="0" w:after="100" w:line="276" w:lineRule="auto"/>
      <w:ind w:left="440" w:firstLineChars="0" w:firstLine="0"/>
      <w:jc w:val="left"/>
    </w:pPr>
    <w:rPr>
      <w:rFonts w:asciiTheme="minorHAnsi" w:eastAsiaTheme="minorEastAsia" w:hAnsiTheme="minorHAnsi"/>
      <w:kern w:val="0"/>
      <w:sz w:val="22"/>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beforeLines="0" w:before="0" w:afterLines="0" w:after="100" w:line="276" w:lineRule="auto"/>
      <w:ind w:firstLineChars="0" w:firstLine="0"/>
      <w:jc w:val="left"/>
    </w:pPr>
    <w:rPr>
      <w:rFonts w:asciiTheme="minorHAnsi" w:eastAsiaTheme="minorEastAsia" w:hAnsiTheme="minorHAnsi"/>
      <w:kern w:val="0"/>
      <w:sz w:val="22"/>
    </w:rPr>
  </w:style>
  <w:style w:type="paragraph" w:styleId="TOC2">
    <w:name w:val="toc 2"/>
    <w:basedOn w:val="a"/>
    <w:next w:val="a"/>
    <w:uiPriority w:val="39"/>
    <w:semiHidden/>
    <w:unhideWhenUsed/>
    <w:qFormat/>
    <w:pPr>
      <w:widowControl/>
      <w:spacing w:beforeLines="0" w:before="0" w:afterLines="0" w:after="100" w:line="276" w:lineRule="auto"/>
      <w:ind w:left="220" w:firstLineChars="0" w:firstLine="0"/>
      <w:jc w:val="left"/>
    </w:pPr>
    <w:rPr>
      <w:rFonts w:asciiTheme="minorHAnsi" w:eastAsiaTheme="minorEastAsia" w:hAnsiTheme="minorHAnsi"/>
      <w:kern w:val="0"/>
      <w:sz w:val="22"/>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Cs w:val="24"/>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b/>
      <w:bCs/>
      <w:color w:val="E64C62"/>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text-center">
    <w:name w:val="text-center"/>
    <w:basedOn w:val="a"/>
    <w:qFormat/>
    <w:pPr>
      <w:widowControl/>
      <w:spacing w:before="100" w:beforeAutospacing="1" w:after="100" w:afterAutospacing="1"/>
      <w:jc w:val="left"/>
    </w:pPr>
    <w:rPr>
      <w:rFonts w:ascii="宋体" w:hAnsi="宋体" w:cs="宋体"/>
      <w:kern w:val="0"/>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a8">
    <w:name w:val="批注框文本 字符"/>
    <w:basedOn w:val="a0"/>
    <w:link w:val="a7"/>
    <w:uiPriority w:val="99"/>
    <w:semiHidden/>
    <w:qFormat/>
    <w:rPr>
      <w:sz w:val="18"/>
      <w:szCs w:val="18"/>
    </w:rPr>
  </w:style>
  <w:style w:type="paragraph" w:styleId="af4">
    <w:name w:val="List Paragraph"/>
    <w:basedOn w:val="a"/>
    <w:uiPriority w:val="34"/>
    <w:qFormat/>
    <w:pPr>
      <w:ind w:firstLine="420"/>
    </w:pPr>
  </w:style>
  <w:style w:type="character" w:customStyle="1" w:styleId="10">
    <w:name w:val="标题 1 字符"/>
    <w:basedOn w:val="a0"/>
    <w:link w:val="1"/>
    <w:uiPriority w:val="9"/>
    <w:qFormat/>
    <w:rPr>
      <w:rFonts w:eastAsia="宋体"/>
      <w:b/>
      <w:bCs/>
      <w:kern w:val="44"/>
      <w:sz w:val="30"/>
      <w:szCs w:val="44"/>
    </w:rPr>
  </w:style>
  <w:style w:type="character" w:customStyle="1" w:styleId="20">
    <w:name w:val="标题 2 字符"/>
    <w:basedOn w:val="a0"/>
    <w:link w:val="2"/>
    <w:uiPriority w:val="9"/>
    <w:qFormat/>
    <w:rPr>
      <w:rFonts w:asciiTheme="majorHAnsi" w:eastAsia="宋体" w:hAnsiTheme="majorHAnsi" w:cstheme="majorBidi"/>
      <w:b/>
      <w:bCs/>
      <w:sz w:val="28"/>
      <w:szCs w:val="32"/>
    </w:rPr>
  </w:style>
  <w:style w:type="paragraph" w:customStyle="1" w:styleId="12">
    <w:name w:val="修订1"/>
    <w:hidden/>
    <w:uiPriority w:val="99"/>
    <w:semiHidden/>
    <w:qFormat/>
    <w:rPr>
      <w:rFonts w:cstheme="minorBidi"/>
      <w:kern w:val="2"/>
      <w:sz w:val="24"/>
      <w:szCs w:val="22"/>
    </w:rPr>
  </w:style>
  <w:style w:type="table" w:customStyle="1" w:styleId="13">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qFormat/>
    <w:rPr>
      <w:rFonts w:ascii="Times New Roman" w:eastAsia="宋体" w:hAnsi="Times New Roman"/>
      <w:b/>
      <w:bCs/>
      <w:kern w:val="2"/>
      <w:sz w:val="24"/>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paragraph" w:customStyle="1" w:styleId="21">
    <w:name w:val="修订2"/>
    <w:hidden/>
    <w:uiPriority w:val="99"/>
    <w:semiHidden/>
    <w:qFormat/>
    <w:rPr>
      <w:rFonts w:cstheme="minorBidi"/>
      <w:kern w:val="2"/>
      <w:sz w:val="24"/>
      <w:szCs w:val="22"/>
    </w:rPr>
  </w:style>
  <w:style w:type="paragraph" w:customStyle="1" w:styleId="TOC10">
    <w:name w:val="TOC 标题1"/>
    <w:basedOn w:val="1"/>
    <w:next w:val="a"/>
    <w:uiPriority w:val="39"/>
    <w:semiHidden/>
    <w:unhideWhenUsed/>
    <w:qFormat/>
    <w:pPr>
      <w:widowControl/>
      <w:spacing w:beforeLines="0" w:before="480" w:afterLines="0" w:after="0" w:line="276" w:lineRule="auto"/>
      <w:ind w:firstLineChars="0" w:firstLine="0"/>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a6">
    <w:name w:val="日期 字符"/>
    <w:basedOn w:val="a0"/>
    <w:link w:val="a5"/>
    <w:uiPriority w:val="99"/>
    <w:semiHidden/>
    <w:qFormat/>
    <w:rPr>
      <w:rFonts w:ascii="Times New Roman" w:eastAsia="宋体" w:hAnsi="Times New Roman"/>
      <w:kern w:val="2"/>
      <w:sz w:val="24"/>
      <w:szCs w:val="22"/>
    </w:rPr>
  </w:style>
  <w:style w:type="paragraph" w:customStyle="1" w:styleId="31">
    <w:name w:val="修订3"/>
    <w:hidden/>
    <w:uiPriority w:val="99"/>
    <w:semiHidden/>
    <w:qFormat/>
    <w:rPr>
      <w:rFonts w:cstheme="minorBidi"/>
      <w:kern w:val="2"/>
      <w:sz w:val="24"/>
      <w:szCs w:val="22"/>
    </w:rPr>
  </w:style>
  <w:style w:type="paragraph" w:customStyle="1" w:styleId="41">
    <w:name w:val="修订4"/>
    <w:hidden/>
    <w:uiPriority w:val="99"/>
    <w:semiHidden/>
    <w:rPr>
      <w:rFonts w:cstheme="minorBidi"/>
      <w:kern w:val="2"/>
      <w:sz w:val="24"/>
      <w:szCs w:val="22"/>
    </w:rPr>
  </w:style>
  <w:style w:type="paragraph" w:styleId="af5">
    <w:name w:val="Revision"/>
    <w:hidden/>
    <w:uiPriority w:val="99"/>
    <w:semiHidden/>
    <w:rsid w:val="00504435"/>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E9F24-8A20-4F19-848B-FB0F8512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9525</Words>
  <Characters>10098</Characters>
  <Application>Microsoft Office Word</Application>
  <DocSecurity>0</DocSecurity>
  <Lines>561</Lines>
  <Paragraphs>726</Paragraphs>
  <ScaleCrop>false</ScaleCrop>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chentt</dc:creator>
  <cp:lastModifiedBy>建德</cp:lastModifiedBy>
  <cp:revision>5</cp:revision>
  <cp:lastPrinted>2021-11-30T01:39:00Z</cp:lastPrinted>
  <dcterms:created xsi:type="dcterms:W3CDTF">2021-12-01T02:46:00Z</dcterms:created>
  <dcterms:modified xsi:type="dcterms:W3CDTF">2021-12-01T08:49:00Z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A839A83606974A5D96B4CD3339916C6D</vt:lpwstr>
  </property>
</Properties>
</file>