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6928F" w14:textId="78CAE269" w:rsidR="00E406B2" w:rsidRPr="003E4885" w:rsidRDefault="00E406B2" w:rsidP="008B2773">
      <w:pPr>
        <w:spacing w:line="560" w:lineRule="exact"/>
        <w:jc w:val="distribute"/>
        <w:rPr>
          <w:rFonts w:ascii="黑体" w:eastAsia="黑体" w:hAnsi="黑体"/>
          <w:szCs w:val="21"/>
        </w:rPr>
      </w:pPr>
      <w:r w:rsidRPr="003E4885">
        <w:rPr>
          <w:rFonts w:ascii="黑体" w:eastAsia="黑体" w:hAnsi="黑体"/>
          <w:szCs w:val="21"/>
        </w:rPr>
        <w:t xml:space="preserve">股票代码：600188 </w:t>
      </w:r>
      <w:r w:rsidRPr="003E4885">
        <w:rPr>
          <w:rFonts w:ascii="黑体" w:eastAsia="黑体" w:hAnsi="黑体" w:hint="eastAsia"/>
          <w:szCs w:val="21"/>
        </w:rPr>
        <w:t xml:space="preserve">            </w:t>
      </w:r>
      <w:r w:rsidRPr="003E4885">
        <w:rPr>
          <w:rFonts w:ascii="黑体" w:eastAsia="黑体" w:hAnsi="黑体"/>
          <w:szCs w:val="21"/>
        </w:rPr>
        <w:t>股票简称：兖州煤</w:t>
      </w:r>
      <w:r w:rsidRPr="003E4885">
        <w:rPr>
          <w:rFonts w:ascii="黑体" w:eastAsia="黑体" w:hAnsi="黑体" w:hint="eastAsia"/>
          <w:szCs w:val="21"/>
        </w:rPr>
        <w:t xml:space="preserve">业            </w:t>
      </w:r>
      <w:r w:rsidRPr="003E4885">
        <w:rPr>
          <w:rFonts w:ascii="黑体" w:eastAsia="黑体" w:hAnsi="黑体"/>
          <w:szCs w:val="21"/>
        </w:rPr>
        <w:t>编号：临20</w:t>
      </w:r>
      <w:r w:rsidRPr="003E4885">
        <w:rPr>
          <w:rFonts w:ascii="黑体" w:eastAsia="黑体" w:hAnsi="黑体" w:hint="eastAsia"/>
          <w:szCs w:val="21"/>
        </w:rPr>
        <w:t>20</w:t>
      </w:r>
      <w:r w:rsidRPr="003E4885">
        <w:rPr>
          <w:rFonts w:ascii="黑体" w:eastAsia="黑体" w:hAnsi="黑体"/>
          <w:szCs w:val="21"/>
        </w:rPr>
        <w:t>-</w:t>
      </w:r>
      <w:r w:rsidR="003E4885" w:rsidRPr="003E4885">
        <w:rPr>
          <w:rFonts w:ascii="黑体" w:eastAsia="黑体" w:hAnsi="黑体" w:hint="eastAsia"/>
          <w:szCs w:val="21"/>
        </w:rPr>
        <w:t>0</w:t>
      </w:r>
      <w:r w:rsidR="003E4885" w:rsidRPr="003E4885">
        <w:rPr>
          <w:rFonts w:ascii="黑体" w:eastAsia="黑体" w:hAnsi="黑体"/>
          <w:szCs w:val="21"/>
        </w:rPr>
        <w:t>71</w:t>
      </w:r>
    </w:p>
    <w:p w14:paraId="6DC14CFE" w14:textId="77777777" w:rsidR="00E406B2" w:rsidRPr="00492F48" w:rsidRDefault="00E406B2" w:rsidP="00E406B2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14:paraId="2BB38C55" w14:textId="77777777" w:rsidR="00E406B2" w:rsidRPr="00441009" w:rsidRDefault="00E406B2" w:rsidP="00E406B2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441009"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14:paraId="221B6DA0" w14:textId="77777777" w:rsidR="00E406B2" w:rsidRPr="00441009" w:rsidRDefault="00E406B2" w:rsidP="00E406B2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441009">
        <w:rPr>
          <w:rFonts w:ascii="黑体" w:eastAsia="黑体" w:hint="eastAsia"/>
          <w:b/>
          <w:bCs/>
          <w:color w:val="FF0000"/>
          <w:sz w:val="36"/>
          <w:szCs w:val="36"/>
        </w:rPr>
        <w:t>关于控股股东战略重组的</w:t>
      </w:r>
      <w:r w:rsidR="00F05D0A">
        <w:rPr>
          <w:rFonts w:ascii="黑体" w:eastAsia="黑体" w:hint="eastAsia"/>
          <w:b/>
          <w:bCs/>
          <w:color w:val="FF0000"/>
          <w:sz w:val="36"/>
          <w:szCs w:val="36"/>
        </w:rPr>
        <w:t>交割</w:t>
      </w:r>
      <w:r w:rsidRPr="00441009">
        <w:rPr>
          <w:rFonts w:ascii="黑体" w:eastAsia="黑体" w:hint="eastAsia"/>
          <w:b/>
          <w:bCs/>
          <w:color w:val="FF0000"/>
          <w:sz w:val="36"/>
          <w:szCs w:val="36"/>
        </w:rPr>
        <w:t>公告</w:t>
      </w:r>
    </w:p>
    <w:p w14:paraId="11495750" w14:textId="77777777" w:rsidR="00E406B2" w:rsidRPr="00492F48" w:rsidRDefault="00E406B2" w:rsidP="00E406B2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14:paraId="45A756C7" w14:textId="77777777" w:rsidR="00E406B2" w:rsidRPr="00492F48" w:rsidRDefault="00E406B2" w:rsidP="00E406B2">
      <w:pPr>
        <w:rPr>
          <w:rFonts w:ascii="宋体"/>
          <w:sz w:val="30"/>
          <w:szCs w:val="30"/>
        </w:rPr>
      </w:pPr>
    </w:p>
    <w:p w14:paraId="3FB8EB68" w14:textId="77777777" w:rsidR="00E406B2" w:rsidRPr="00492F48" w:rsidRDefault="00CC65E9" w:rsidP="00E406B2">
      <w:pPr>
        <w:ind w:firstLineChars="200" w:firstLine="420"/>
        <w:rPr>
          <w:rFonts w:ascii="仿宋_GB2312" w:eastAsia="仿宋_GB2312" w:hAnsi="宋体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FFD04" wp14:editId="2D0A552D">
                <wp:simplePos x="0" y="0"/>
                <wp:positionH relativeFrom="column">
                  <wp:posOffset>114300</wp:posOffset>
                </wp:positionH>
                <wp:positionV relativeFrom="paragraph">
                  <wp:posOffset>-344805</wp:posOffset>
                </wp:positionV>
                <wp:extent cx="5372100" cy="9804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BFA6D" w14:textId="77777777" w:rsidR="00E406B2" w:rsidRPr="00E17545" w:rsidRDefault="00E406B2" w:rsidP="00E406B2">
                            <w:pPr>
                              <w:adjustRightInd w:val="0"/>
                              <w:snapToGrid w:val="0"/>
                              <w:spacing w:line="480" w:lineRule="exact"/>
                              <w:ind w:firstLineChars="200" w:firstLine="560"/>
                              <w:rPr>
                                <w:sz w:val="28"/>
                              </w:rPr>
                            </w:pPr>
                            <w:r w:rsidRPr="00E17545"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本公司董事会及全体董事保证本公告内容不存在任何虚假记载、误导性陈述或者重大遗漏，并对其内容的真实性、准确性和完整性承担个别及连带责任。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-27.15pt;width:423pt;height:7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">
                <v:textbox>
                  <w:txbxContent>
                    <w:p w:rsidR="00E406B2" w:rsidRPr="00E17545" w:rsidRDefault="00E406B2" w:rsidP="00E406B2">
                      <w:pPr>
                        <w:adjustRightInd w:val="0"/>
                        <w:snapToGrid w:val="0"/>
                        <w:spacing w:line="480" w:lineRule="exact"/>
                        <w:ind w:firstLineChars="200" w:firstLine="560"/>
                        <w:rPr>
                          <w:sz w:val="28"/>
                        </w:rPr>
                      </w:pPr>
                      <w:r w:rsidRPr="00E17545"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本公司董事会及全体董事保证本公告内容不存在任何虚假记载、误导性陈述或者重大遗漏，并对其内容的真实性、准确性和完整性承担个别及连带责任。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2BC9D3" w14:textId="77777777" w:rsidR="00E406B2" w:rsidRPr="00492F48" w:rsidRDefault="00E406B2" w:rsidP="00E406B2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14:paraId="0EEA83B7" w14:textId="77777777" w:rsidR="00E406B2" w:rsidRPr="00E01135" w:rsidRDefault="00E406B2" w:rsidP="00E406B2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E01135">
        <w:rPr>
          <w:rFonts w:ascii="宋体" w:hAnsi="宋体" w:hint="eastAsia"/>
          <w:sz w:val="28"/>
          <w:szCs w:val="28"/>
        </w:rPr>
        <w:t>兖州煤业股份有限公司（“公司”）</w:t>
      </w:r>
      <w:r w:rsidR="00F05D0A">
        <w:rPr>
          <w:rFonts w:ascii="宋体" w:hAnsi="宋体" w:hint="eastAsia"/>
          <w:sz w:val="28"/>
          <w:szCs w:val="28"/>
        </w:rPr>
        <w:t>分别</w:t>
      </w:r>
      <w:r w:rsidR="007D6047">
        <w:rPr>
          <w:rFonts w:ascii="宋体" w:hAnsi="宋体" w:hint="eastAsia"/>
          <w:sz w:val="28"/>
          <w:szCs w:val="28"/>
        </w:rPr>
        <w:t>披露了日期为</w:t>
      </w:r>
      <w:r w:rsidRPr="00E01135">
        <w:rPr>
          <w:rFonts w:ascii="宋体" w:hAnsi="宋体" w:hint="eastAsia"/>
          <w:sz w:val="28"/>
          <w:szCs w:val="28"/>
        </w:rPr>
        <w:t>2020年7月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2</w:t>
      </w:r>
      <w:r w:rsidRPr="00E01135">
        <w:rPr>
          <w:rFonts w:ascii="宋体" w:hAnsi="宋体" w:hint="eastAsia"/>
          <w:sz w:val="28"/>
          <w:szCs w:val="28"/>
        </w:rPr>
        <w:t>日</w:t>
      </w:r>
      <w:r w:rsidR="00F05D0A">
        <w:rPr>
          <w:rFonts w:ascii="宋体" w:hAnsi="宋体" w:hint="eastAsia"/>
          <w:sz w:val="28"/>
          <w:szCs w:val="28"/>
        </w:rPr>
        <w:t>、2</w:t>
      </w:r>
      <w:r w:rsidR="00F05D0A">
        <w:rPr>
          <w:rFonts w:ascii="宋体" w:hAnsi="宋体"/>
          <w:sz w:val="28"/>
          <w:szCs w:val="28"/>
        </w:rPr>
        <w:t>020</w:t>
      </w:r>
      <w:r w:rsidR="00F05D0A">
        <w:rPr>
          <w:rFonts w:ascii="宋体" w:hAnsi="宋体" w:hint="eastAsia"/>
          <w:sz w:val="28"/>
          <w:szCs w:val="28"/>
        </w:rPr>
        <w:t>年</w:t>
      </w:r>
      <w:r w:rsidR="00F05D0A">
        <w:rPr>
          <w:rFonts w:ascii="宋体" w:hAnsi="宋体"/>
          <w:sz w:val="28"/>
          <w:szCs w:val="28"/>
        </w:rPr>
        <w:t>8</w:t>
      </w:r>
      <w:r w:rsidR="00F05D0A">
        <w:rPr>
          <w:rFonts w:ascii="宋体" w:hAnsi="宋体" w:hint="eastAsia"/>
          <w:sz w:val="28"/>
          <w:szCs w:val="28"/>
        </w:rPr>
        <w:t>月1</w:t>
      </w:r>
      <w:r w:rsidR="00F05D0A">
        <w:rPr>
          <w:rFonts w:ascii="宋体" w:hAnsi="宋体"/>
          <w:sz w:val="28"/>
          <w:szCs w:val="28"/>
        </w:rPr>
        <w:t>4</w:t>
      </w:r>
      <w:r w:rsidR="00F05D0A">
        <w:rPr>
          <w:rFonts w:ascii="宋体" w:hAnsi="宋体" w:hint="eastAsia"/>
          <w:sz w:val="28"/>
          <w:szCs w:val="28"/>
        </w:rPr>
        <w:t>日</w:t>
      </w:r>
      <w:r w:rsidR="007D6047">
        <w:rPr>
          <w:rFonts w:ascii="宋体" w:hAnsi="宋体" w:hint="eastAsia"/>
          <w:sz w:val="28"/>
          <w:szCs w:val="28"/>
        </w:rPr>
        <w:t>的</w:t>
      </w:r>
      <w:r w:rsidRPr="00E01135">
        <w:rPr>
          <w:rFonts w:ascii="宋体" w:hAnsi="宋体" w:hint="eastAsia"/>
          <w:sz w:val="28"/>
          <w:szCs w:val="28"/>
        </w:rPr>
        <w:t>《</w:t>
      </w:r>
      <w:r>
        <w:rPr>
          <w:rFonts w:ascii="宋体" w:hAnsi="宋体" w:hint="eastAsia"/>
          <w:sz w:val="28"/>
          <w:szCs w:val="28"/>
        </w:rPr>
        <w:t>兖州煤业股份有限公司</w:t>
      </w:r>
      <w:r w:rsidRPr="00E01135">
        <w:rPr>
          <w:rFonts w:ascii="宋体" w:hAnsi="宋体" w:hint="eastAsia"/>
          <w:sz w:val="28"/>
          <w:szCs w:val="28"/>
        </w:rPr>
        <w:t>关于控股股东筹划战略重组的提示性公告》</w:t>
      </w:r>
      <w:r w:rsidR="00F05D0A">
        <w:rPr>
          <w:rFonts w:ascii="宋体" w:hAnsi="宋体" w:hint="eastAsia"/>
          <w:sz w:val="28"/>
          <w:szCs w:val="28"/>
        </w:rPr>
        <w:t>及《兖州煤业股份有限公司关于控股股东战略重组的进展公告</w:t>
      </w:r>
      <w:proofErr w:type="gramStart"/>
      <w:r w:rsidR="00F05D0A">
        <w:rPr>
          <w:rFonts w:ascii="宋体" w:hAnsi="宋体" w:hint="eastAsia"/>
          <w:sz w:val="28"/>
          <w:szCs w:val="28"/>
        </w:rPr>
        <w:t>》</w:t>
      </w:r>
      <w:proofErr w:type="gramEnd"/>
      <w:r w:rsidR="00270F9E">
        <w:rPr>
          <w:rFonts w:ascii="宋体" w:hAnsi="宋体" w:hint="eastAsia"/>
          <w:sz w:val="28"/>
          <w:szCs w:val="28"/>
        </w:rPr>
        <w:t>。</w:t>
      </w:r>
    </w:p>
    <w:p w14:paraId="55CBB1B6" w14:textId="77777777" w:rsidR="00E406B2" w:rsidRDefault="00E406B2" w:rsidP="00AB3AAE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E01135">
        <w:rPr>
          <w:rFonts w:ascii="宋体" w:hAnsi="宋体" w:hint="eastAsia"/>
          <w:sz w:val="28"/>
          <w:szCs w:val="28"/>
        </w:rPr>
        <w:t>公司接到</w:t>
      </w:r>
      <w:r w:rsidR="00402DDE">
        <w:rPr>
          <w:rFonts w:ascii="宋体" w:hAnsi="宋体" w:hint="eastAsia"/>
          <w:sz w:val="28"/>
          <w:szCs w:val="28"/>
        </w:rPr>
        <w:t>控股股东</w:t>
      </w:r>
      <w:proofErr w:type="gramStart"/>
      <w:r w:rsidR="00062EED">
        <w:rPr>
          <w:rFonts w:ascii="宋体" w:hAnsi="宋体" w:hint="eastAsia"/>
          <w:sz w:val="28"/>
          <w:szCs w:val="28"/>
        </w:rPr>
        <w:t>兖</w:t>
      </w:r>
      <w:proofErr w:type="gramEnd"/>
      <w:r w:rsidR="00062EED">
        <w:rPr>
          <w:rFonts w:ascii="宋体" w:hAnsi="宋体" w:hint="eastAsia"/>
          <w:sz w:val="28"/>
          <w:szCs w:val="28"/>
        </w:rPr>
        <w:t>矿集团有限公司（“兖矿集团”）</w:t>
      </w:r>
      <w:r w:rsidRPr="00E01135">
        <w:rPr>
          <w:rFonts w:ascii="宋体" w:hAnsi="宋体" w:hint="eastAsia"/>
          <w:sz w:val="28"/>
          <w:szCs w:val="28"/>
        </w:rPr>
        <w:t>通知，</w:t>
      </w:r>
      <w:r>
        <w:rPr>
          <w:rFonts w:ascii="宋体" w:hAnsi="宋体" w:hint="eastAsia"/>
          <w:sz w:val="28"/>
          <w:szCs w:val="28"/>
        </w:rPr>
        <w:t>获悉</w:t>
      </w:r>
      <w:r w:rsidRPr="00E01135">
        <w:rPr>
          <w:rFonts w:ascii="宋体" w:hAnsi="宋体" w:hint="eastAsia"/>
          <w:sz w:val="28"/>
          <w:szCs w:val="28"/>
        </w:rPr>
        <w:t>2020年</w:t>
      </w:r>
      <w:r w:rsidR="0004211B">
        <w:rPr>
          <w:rFonts w:ascii="宋体" w:hAnsi="宋体" w:hint="eastAsia"/>
          <w:sz w:val="28"/>
          <w:szCs w:val="28"/>
        </w:rPr>
        <w:t>1</w:t>
      </w:r>
      <w:r w:rsidR="0004211B">
        <w:rPr>
          <w:rFonts w:ascii="宋体" w:hAnsi="宋体"/>
          <w:sz w:val="28"/>
          <w:szCs w:val="28"/>
        </w:rPr>
        <w:t>1</w:t>
      </w:r>
      <w:r w:rsidRPr="00E01135">
        <w:rPr>
          <w:rFonts w:ascii="宋体" w:hAnsi="宋体" w:hint="eastAsia"/>
          <w:sz w:val="28"/>
          <w:szCs w:val="28"/>
        </w:rPr>
        <w:t>月</w:t>
      </w:r>
      <w:r w:rsidR="0004211B">
        <w:rPr>
          <w:rFonts w:ascii="宋体" w:hAnsi="宋体" w:hint="eastAsia"/>
          <w:sz w:val="28"/>
          <w:szCs w:val="28"/>
        </w:rPr>
        <w:t>3</w:t>
      </w:r>
      <w:r w:rsidR="0004211B">
        <w:rPr>
          <w:rFonts w:ascii="宋体" w:hAnsi="宋体"/>
          <w:sz w:val="28"/>
          <w:szCs w:val="28"/>
        </w:rPr>
        <w:t>0</w:t>
      </w:r>
      <w:r w:rsidRPr="00E01135">
        <w:rPr>
          <w:rFonts w:ascii="宋体" w:hAnsi="宋体" w:hint="eastAsia"/>
          <w:sz w:val="28"/>
          <w:szCs w:val="28"/>
        </w:rPr>
        <w:t>日，</w:t>
      </w:r>
      <w:proofErr w:type="gramStart"/>
      <w:r>
        <w:rPr>
          <w:rFonts w:ascii="宋体" w:hAnsi="宋体" w:hint="eastAsia"/>
          <w:sz w:val="28"/>
          <w:szCs w:val="28"/>
        </w:rPr>
        <w:t>兖</w:t>
      </w:r>
      <w:proofErr w:type="gramEnd"/>
      <w:r>
        <w:rPr>
          <w:rFonts w:ascii="宋体" w:hAnsi="宋体" w:hint="eastAsia"/>
          <w:sz w:val="28"/>
          <w:szCs w:val="28"/>
        </w:rPr>
        <w:t>矿集团</w:t>
      </w:r>
      <w:r w:rsidR="00F05D0A">
        <w:rPr>
          <w:rFonts w:ascii="宋体" w:hAnsi="宋体" w:hint="eastAsia"/>
          <w:sz w:val="28"/>
          <w:szCs w:val="28"/>
        </w:rPr>
        <w:t>与山东能源</w:t>
      </w:r>
      <w:r w:rsidR="00402DDE">
        <w:rPr>
          <w:rFonts w:ascii="宋体" w:hAnsi="宋体" w:hint="eastAsia"/>
          <w:sz w:val="28"/>
          <w:szCs w:val="28"/>
        </w:rPr>
        <w:t>集团有限公司</w:t>
      </w:r>
      <w:r w:rsidRPr="00E01135">
        <w:rPr>
          <w:rFonts w:ascii="宋体" w:hAnsi="宋体" w:hint="eastAsia"/>
          <w:sz w:val="28"/>
          <w:szCs w:val="28"/>
        </w:rPr>
        <w:t>签署了《</w:t>
      </w:r>
      <w:r w:rsidR="0004211B">
        <w:rPr>
          <w:rFonts w:ascii="宋体" w:hAnsi="宋体" w:hint="eastAsia"/>
          <w:sz w:val="28"/>
          <w:szCs w:val="28"/>
        </w:rPr>
        <w:t>交割确认书</w:t>
      </w:r>
      <w:r w:rsidRPr="00E01135">
        <w:rPr>
          <w:rFonts w:ascii="宋体" w:hAnsi="宋体" w:hint="eastAsia"/>
          <w:sz w:val="28"/>
          <w:szCs w:val="28"/>
        </w:rPr>
        <w:t>》</w:t>
      </w:r>
      <w:r w:rsidR="00F05D0A">
        <w:rPr>
          <w:rFonts w:ascii="宋体" w:hAnsi="宋体" w:hint="eastAsia"/>
          <w:sz w:val="28"/>
          <w:szCs w:val="28"/>
        </w:rPr>
        <w:t>，</w:t>
      </w:r>
      <w:r w:rsidR="0004211B">
        <w:rPr>
          <w:rFonts w:ascii="宋体" w:hAnsi="宋体" w:hint="eastAsia"/>
          <w:sz w:val="28"/>
          <w:szCs w:val="28"/>
        </w:rPr>
        <w:t>双方</w:t>
      </w:r>
      <w:r w:rsidR="0004211B" w:rsidRPr="0004211B">
        <w:rPr>
          <w:rFonts w:ascii="宋体" w:hAnsi="宋体" w:hint="eastAsia"/>
          <w:sz w:val="28"/>
          <w:szCs w:val="28"/>
        </w:rPr>
        <w:t>于2020年8月14</w:t>
      </w:r>
      <w:r w:rsidR="007023B5">
        <w:rPr>
          <w:rFonts w:ascii="宋体" w:hAnsi="宋体" w:hint="eastAsia"/>
          <w:sz w:val="28"/>
          <w:szCs w:val="28"/>
        </w:rPr>
        <w:t>日签署的</w:t>
      </w:r>
      <w:r w:rsidR="0004211B" w:rsidRPr="0004211B">
        <w:rPr>
          <w:rFonts w:ascii="宋体" w:hAnsi="宋体" w:hint="eastAsia"/>
          <w:sz w:val="28"/>
          <w:szCs w:val="28"/>
        </w:rPr>
        <w:t>《山东能源集团有限公司与兖矿集团有限公司之合并协议》</w:t>
      </w:r>
      <w:r w:rsidR="0004211B">
        <w:rPr>
          <w:rFonts w:ascii="宋体" w:hAnsi="宋体" w:hint="eastAsia"/>
          <w:sz w:val="28"/>
          <w:szCs w:val="28"/>
        </w:rPr>
        <w:t>（“《合并协议》”）</w:t>
      </w:r>
      <w:r w:rsidR="00AB3AAE" w:rsidRPr="00AB3AAE">
        <w:rPr>
          <w:rFonts w:ascii="宋体" w:hAnsi="宋体" w:hint="eastAsia"/>
          <w:sz w:val="28"/>
          <w:szCs w:val="28"/>
        </w:rPr>
        <w:t>所约定的本次合并交割前提已全部满足，本次合并可以进行交割；本次合并的交割日为2020年11月30日（含当日）；自2020年11月30日，本次合并予以交割；双方按照《合并协议》约定办理具体交割事项。</w:t>
      </w:r>
    </w:p>
    <w:p w14:paraId="026D6FBC" w14:textId="77777777" w:rsidR="00ED5113" w:rsidRPr="00E01135" w:rsidRDefault="00ED5113" w:rsidP="00E406B2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本次合并完成后，公司的控股股东</w:t>
      </w:r>
      <w:r w:rsidR="00810A0B">
        <w:rPr>
          <w:rFonts w:ascii="宋体" w:hAnsi="宋体" w:hint="eastAsia"/>
          <w:sz w:val="28"/>
          <w:szCs w:val="28"/>
        </w:rPr>
        <w:t>和实际控制人未发生变更。</w:t>
      </w:r>
    </w:p>
    <w:p w14:paraId="3B641FE4" w14:textId="77777777" w:rsidR="00E406B2" w:rsidRPr="00492F48" w:rsidRDefault="00E406B2" w:rsidP="00E406B2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D374E1">
        <w:rPr>
          <w:rFonts w:ascii="宋体" w:hAnsi="宋体" w:hint="eastAsia"/>
          <w:sz w:val="28"/>
          <w:szCs w:val="28"/>
        </w:rPr>
        <w:t>公司郑重提醒广大投资者，有关信息请以公司在《中国证券报》《上海证券报》《证券时报》及上海证券交易所网站（www.sse.com.cn）披露的公告为准。敬请投资者理性投资，注意投资风险。</w:t>
      </w:r>
    </w:p>
    <w:p w14:paraId="0B284833" w14:textId="77777777" w:rsidR="00E406B2" w:rsidRPr="00492F48" w:rsidRDefault="00E406B2" w:rsidP="00E406B2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</w:p>
    <w:p w14:paraId="236672E5" w14:textId="77777777" w:rsidR="00E406B2" w:rsidRDefault="00E406B2" w:rsidP="00E406B2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492F48">
        <w:rPr>
          <w:rFonts w:ascii="宋体" w:hAnsi="宋体" w:hint="eastAsia"/>
          <w:sz w:val="28"/>
          <w:szCs w:val="28"/>
        </w:rPr>
        <w:lastRenderedPageBreak/>
        <w:t>特此公告。</w:t>
      </w:r>
    </w:p>
    <w:p w14:paraId="2C526EAB" w14:textId="77777777" w:rsidR="00E406B2" w:rsidRPr="00492F48" w:rsidRDefault="00E406B2" w:rsidP="00E406B2">
      <w:pPr>
        <w:spacing w:line="560" w:lineRule="exact"/>
        <w:ind w:firstLineChars="200" w:firstLine="560"/>
        <w:rPr>
          <w:rFonts w:ascii="宋体"/>
          <w:sz w:val="28"/>
          <w:szCs w:val="28"/>
        </w:rPr>
      </w:pPr>
    </w:p>
    <w:p w14:paraId="716C67CA" w14:textId="77777777" w:rsidR="00E406B2" w:rsidRPr="00492F48" w:rsidRDefault="00E406B2" w:rsidP="00E406B2">
      <w:pPr>
        <w:spacing w:line="560" w:lineRule="exact"/>
        <w:jc w:val="right"/>
        <w:rPr>
          <w:rFonts w:ascii="宋体" w:hAnsi="宋体"/>
          <w:sz w:val="28"/>
          <w:szCs w:val="28"/>
        </w:rPr>
      </w:pPr>
      <w:r w:rsidRPr="00492F48">
        <w:rPr>
          <w:rFonts w:ascii="宋体" w:hAnsi="宋体" w:hint="eastAsia"/>
          <w:sz w:val="28"/>
          <w:szCs w:val="28"/>
        </w:rPr>
        <w:t>兖州煤业股份有限公司董事会</w:t>
      </w:r>
    </w:p>
    <w:p w14:paraId="66D6B022" w14:textId="77777777" w:rsidR="00FE09EE" w:rsidRDefault="00E406B2" w:rsidP="00003D00">
      <w:pPr>
        <w:spacing w:line="560" w:lineRule="exact"/>
        <w:ind w:firstLineChars="2000" w:firstLine="5600"/>
      </w:pPr>
      <w:r w:rsidRPr="00E01135">
        <w:rPr>
          <w:rFonts w:ascii="宋体" w:hAnsi="宋体" w:hint="eastAsia"/>
          <w:sz w:val="28"/>
          <w:szCs w:val="28"/>
        </w:rPr>
        <w:t>2020年</w:t>
      </w:r>
      <w:r w:rsidR="00ED5113">
        <w:rPr>
          <w:rFonts w:ascii="宋体" w:hAnsi="宋体" w:hint="eastAsia"/>
          <w:sz w:val="28"/>
          <w:szCs w:val="28"/>
        </w:rPr>
        <w:t>1</w:t>
      </w:r>
      <w:r w:rsidR="00ED5113">
        <w:rPr>
          <w:rFonts w:ascii="宋体" w:hAnsi="宋体"/>
          <w:sz w:val="28"/>
          <w:szCs w:val="28"/>
        </w:rPr>
        <w:t>1</w:t>
      </w:r>
      <w:r w:rsidRPr="00E01135">
        <w:rPr>
          <w:rFonts w:ascii="宋体" w:hAnsi="宋体" w:hint="eastAsia"/>
          <w:sz w:val="28"/>
          <w:szCs w:val="28"/>
        </w:rPr>
        <w:t>月</w:t>
      </w:r>
      <w:r w:rsidR="00ED5113">
        <w:rPr>
          <w:rFonts w:ascii="宋体" w:hAnsi="宋体" w:hint="eastAsia"/>
          <w:sz w:val="28"/>
          <w:szCs w:val="28"/>
        </w:rPr>
        <w:t>3</w:t>
      </w:r>
      <w:r w:rsidR="00ED5113">
        <w:rPr>
          <w:rFonts w:ascii="宋体" w:hAnsi="宋体"/>
          <w:sz w:val="28"/>
          <w:szCs w:val="28"/>
        </w:rPr>
        <w:t>0</w:t>
      </w:r>
      <w:r w:rsidRPr="00E01135">
        <w:rPr>
          <w:rFonts w:ascii="宋体" w:hAnsi="宋体" w:hint="eastAsia"/>
          <w:sz w:val="28"/>
          <w:szCs w:val="28"/>
        </w:rPr>
        <w:t>日</w:t>
      </w:r>
    </w:p>
    <w:sectPr w:rsidR="00FE09EE" w:rsidSect="008477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FE2AC" w14:textId="77777777" w:rsidR="004440C4" w:rsidRDefault="004440C4" w:rsidP="00E406B2">
      <w:r>
        <w:separator/>
      </w:r>
    </w:p>
  </w:endnote>
  <w:endnote w:type="continuationSeparator" w:id="0">
    <w:p w14:paraId="6A515560" w14:textId="77777777" w:rsidR="004440C4" w:rsidRDefault="004440C4" w:rsidP="00E4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BBA97" w14:textId="77777777" w:rsidR="004440C4" w:rsidRDefault="004440C4" w:rsidP="00E406B2">
      <w:r>
        <w:separator/>
      </w:r>
    </w:p>
  </w:footnote>
  <w:footnote w:type="continuationSeparator" w:id="0">
    <w:p w14:paraId="11B7A278" w14:textId="77777777" w:rsidR="004440C4" w:rsidRDefault="004440C4" w:rsidP="00E40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95"/>
    <w:rsid w:val="00003D00"/>
    <w:rsid w:val="0004211B"/>
    <w:rsid w:val="00062EED"/>
    <w:rsid w:val="0021086C"/>
    <w:rsid w:val="00270F9E"/>
    <w:rsid w:val="00282F10"/>
    <w:rsid w:val="003E4885"/>
    <w:rsid w:val="00402DDE"/>
    <w:rsid w:val="00441009"/>
    <w:rsid w:val="004440C4"/>
    <w:rsid w:val="005838D4"/>
    <w:rsid w:val="007023B5"/>
    <w:rsid w:val="00741B2A"/>
    <w:rsid w:val="007D6047"/>
    <w:rsid w:val="00810A0B"/>
    <w:rsid w:val="008142D6"/>
    <w:rsid w:val="00847763"/>
    <w:rsid w:val="008B2773"/>
    <w:rsid w:val="008D5B40"/>
    <w:rsid w:val="008F37F5"/>
    <w:rsid w:val="00975F1C"/>
    <w:rsid w:val="00A37995"/>
    <w:rsid w:val="00AB3AAE"/>
    <w:rsid w:val="00AD1F3A"/>
    <w:rsid w:val="00CC65E9"/>
    <w:rsid w:val="00D0408B"/>
    <w:rsid w:val="00D33C2A"/>
    <w:rsid w:val="00D474A7"/>
    <w:rsid w:val="00D92625"/>
    <w:rsid w:val="00DD7B53"/>
    <w:rsid w:val="00E406B2"/>
    <w:rsid w:val="00ED5113"/>
    <w:rsid w:val="00F05D0A"/>
    <w:rsid w:val="00FC7821"/>
    <w:rsid w:val="00FE09EE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4CF01"/>
  <w15:docId w15:val="{74BACB28-9D23-457F-8781-132D175A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楷体_GB2312" w:hAnsi="Arial" w:cstheme="minorBidi"/>
        <w:sz w:val="24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6B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6B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="Arial" w:eastAsia="楷体_GB2312" w:hAnsi="Arial" w:cstheme="minorBidi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06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06B2"/>
    <w:pPr>
      <w:widowControl/>
      <w:tabs>
        <w:tab w:val="center" w:pos="4153"/>
        <w:tab w:val="right" w:pos="8306"/>
      </w:tabs>
      <w:snapToGrid w:val="0"/>
      <w:spacing w:after="160"/>
      <w:jc w:val="left"/>
    </w:pPr>
    <w:rPr>
      <w:rFonts w:ascii="Arial" w:eastAsia="楷体_GB2312" w:hAnsi="Arial" w:cstheme="minorBidi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06B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41B2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41B2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475</Characters>
  <Application>Microsoft Office Word</Application>
  <DocSecurity>0</DocSecurity>
  <Lines>10</Lines>
  <Paragraphs>5</Paragraphs>
  <ScaleCrop>false</ScaleCrop>
  <Company>KWM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KWM</dc:creator>
  <cp:keywords/>
  <dc:description/>
  <cp:lastModifiedBy>金 建德</cp:lastModifiedBy>
  <cp:revision>4</cp:revision>
  <dcterms:created xsi:type="dcterms:W3CDTF">2020-11-28T06:33:00Z</dcterms:created>
  <dcterms:modified xsi:type="dcterms:W3CDTF">2020-11-30T06:25:00Z</dcterms:modified>
</cp:coreProperties>
</file>