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A805" w14:textId="1C30E4B5" w:rsidR="00095686" w:rsidRPr="004C6C37" w:rsidRDefault="00095686" w:rsidP="006675DB">
      <w:pPr>
        <w:adjustRightInd w:val="0"/>
        <w:spacing w:beforeLines="0" w:afterLines="0" w:line="240" w:lineRule="auto"/>
        <w:ind w:firstLineChars="0" w:firstLine="0"/>
        <w:jc w:val="center"/>
        <w:textAlignment w:val="baseline"/>
        <w:rPr>
          <w:rFonts w:ascii="黑体" w:eastAsia="黑体" w:hAnsi="黑体"/>
          <w:color w:val="000000"/>
          <w:sz w:val="21"/>
          <w:szCs w:val="20"/>
        </w:rPr>
      </w:pPr>
      <w:bookmarkStart w:id="0" w:name="OLE_LINK7"/>
      <w:bookmarkStart w:id="1" w:name="OLE_LINK8"/>
      <w:r w:rsidRPr="004C6C37">
        <w:rPr>
          <w:rFonts w:ascii="黑体" w:eastAsia="黑体" w:hAnsi="黑体" w:hint="eastAsia"/>
          <w:color w:val="000000"/>
          <w:sz w:val="21"/>
          <w:szCs w:val="20"/>
        </w:rPr>
        <w:t>股票代码：</w:t>
      </w:r>
      <w:r w:rsidRPr="004C6C37">
        <w:rPr>
          <w:rFonts w:ascii="黑体" w:eastAsia="黑体" w:hAnsi="黑体"/>
          <w:color w:val="000000"/>
          <w:sz w:val="21"/>
          <w:szCs w:val="20"/>
        </w:rPr>
        <w:t xml:space="preserve">600188           </w:t>
      </w:r>
      <w:r w:rsidRPr="004C6C37">
        <w:rPr>
          <w:rFonts w:ascii="黑体" w:eastAsia="黑体" w:hAnsi="黑体" w:hint="eastAsia"/>
          <w:color w:val="000000"/>
          <w:sz w:val="21"/>
          <w:szCs w:val="20"/>
        </w:rPr>
        <w:t>股票简称：兖州煤业</w:t>
      </w:r>
      <w:r w:rsidRPr="004C6C37">
        <w:rPr>
          <w:rFonts w:ascii="黑体" w:eastAsia="黑体" w:hAnsi="黑体"/>
          <w:color w:val="000000"/>
          <w:sz w:val="21"/>
          <w:szCs w:val="20"/>
        </w:rPr>
        <w:t xml:space="preserve">       </w:t>
      </w:r>
      <w:r w:rsidRPr="004C6C37">
        <w:rPr>
          <w:rFonts w:ascii="黑体" w:eastAsia="黑体" w:hAnsi="黑体" w:hint="eastAsia"/>
          <w:color w:val="000000"/>
          <w:sz w:val="21"/>
          <w:szCs w:val="20"/>
        </w:rPr>
        <w:t>编号：临</w:t>
      </w:r>
      <w:r w:rsidRPr="004C6C37">
        <w:rPr>
          <w:rFonts w:ascii="黑体" w:eastAsia="黑体" w:hAnsi="黑体"/>
          <w:color w:val="000000"/>
          <w:sz w:val="21"/>
          <w:szCs w:val="20"/>
        </w:rPr>
        <w:t>2020-</w:t>
      </w:r>
      <w:r w:rsidR="00EB7FA3">
        <w:rPr>
          <w:rFonts w:ascii="黑体" w:eastAsia="黑体" w:hAnsi="黑体" w:hint="eastAsia"/>
          <w:color w:val="000000"/>
          <w:sz w:val="21"/>
          <w:szCs w:val="20"/>
        </w:rPr>
        <w:t>0</w:t>
      </w:r>
      <w:r w:rsidR="00EB7FA3">
        <w:rPr>
          <w:rFonts w:ascii="黑体" w:eastAsia="黑体" w:hAnsi="黑体"/>
          <w:color w:val="000000"/>
          <w:sz w:val="21"/>
          <w:szCs w:val="20"/>
        </w:rPr>
        <w:t>59</w:t>
      </w:r>
    </w:p>
    <w:p w14:paraId="0719B43E" w14:textId="77777777" w:rsidR="00095686" w:rsidRPr="004C6C37" w:rsidRDefault="00095686" w:rsidP="006675DB">
      <w:pPr>
        <w:spacing w:beforeLines="0" w:afterLines="0" w:line="460" w:lineRule="exact"/>
        <w:ind w:firstLineChars="0" w:firstLine="0"/>
        <w:jc w:val="center"/>
        <w:rPr>
          <w:rFonts w:eastAsia="黑体"/>
          <w:color w:val="000000"/>
          <w:sz w:val="21"/>
          <w:szCs w:val="20"/>
        </w:rPr>
      </w:pPr>
    </w:p>
    <w:p w14:paraId="00245BA2" w14:textId="77777777" w:rsidR="00D71712" w:rsidRPr="00E70CF5" w:rsidRDefault="00D71712" w:rsidP="006675DB">
      <w:pPr>
        <w:spacing w:beforeLines="0" w:afterLines="0" w:line="460" w:lineRule="exact"/>
        <w:ind w:firstLineChars="0" w:firstLine="0"/>
        <w:jc w:val="center"/>
        <w:rPr>
          <w:rFonts w:ascii="黑体" w:eastAsia="黑体"/>
          <w:b/>
          <w:bCs/>
          <w:color w:val="FF0000"/>
          <w:sz w:val="36"/>
          <w:szCs w:val="36"/>
        </w:rPr>
      </w:pPr>
      <w:r w:rsidRPr="00E70CF5">
        <w:rPr>
          <w:rFonts w:ascii="黑体" w:eastAsia="黑体" w:hint="eastAsia"/>
          <w:b/>
          <w:bCs/>
          <w:color w:val="FF0000"/>
          <w:sz w:val="36"/>
          <w:szCs w:val="36"/>
        </w:rPr>
        <w:t>兖州煤业股份有限公司</w:t>
      </w:r>
    </w:p>
    <w:p w14:paraId="0DDC16AB" w14:textId="77777777" w:rsidR="00F8470C" w:rsidRPr="00E70CF5" w:rsidRDefault="00F8470C" w:rsidP="006675DB">
      <w:pPr>
        <w:spacing w:beforeLines="0" w:afterLines="0" w:line="460" w:lineRule="exact"/>
        <w:ind w:firstLineChars="0" w:firstLine="0"/>
        <w:jc w:val="center"/>
        <w:rPr>
          <w:rFonts w:ascii="黑体" w:eastAsia="黑体"/>
          <w:b/>
          <w:bCs/>
          <w:color w:val="FF0000"/>
          <w:sz w:val="36"/>
          <w:szCs w:val="36"/>
        </w:rPr>
      </w:pPr>
      <w:r w:rsidRPr="00E70CF5">
        <w:rPr>
          <w:rFonts w:ascii="黑体" w:eastAsia="黑体" w:hint="eastAsia"/>
          <w:b/>
          <w:bCs/>
          <w:color w:val="FF0000"/>
          <w:sz w:val="36"/>
          <w:szCs w:val="36"/>
        </w:rPr>
        <w:t>关于收购</w:t>
      </w:r>
      <w:proofErr w:type="gramStart"/>
      <w:r w:rsidRPr="00E70CF5">
        <w:rPr>
          <w:rFonts w:ascii="黑体" w:eastAsia="黑体" w:hint="eastAsia"/>
          <w:b/>
          <w:bCs/>
          <w:color w:val="FF0000"/>
          <w:sz w:val="36"/>
          <w:szCs w:val="36"/>
        </w:rPr>
        <w:t>兖</w:t>
      </w:r>
      <w:proofErr w:type="gramEnd"/>
      <w:r w:rsidRPr="00E70CF5">
        <w:rPr>
          <w:rFonts w:ascii="黑体" w:eastAsia="黑体" w:hint="eastAsia"/>
          <w:b/>
          <w:bCs/>
          <w:color w:val="FF0000"/>
          <w:sz w:val="36"/>
          <w:szCs w:val="36"/>
        </w:rPr>
        <w:t>矿集团有限公司相关资产</w:t>
      </w:r>
    </w:p>
    <w:p w14:paraId="4F5E562B" w14:textId="77777777" w:rsidR="00D71712" w:rsidRDefault="00D71712" w:rsidP="004C6C37">
      <w:pPr>
        <w:spacing w:beforeLines="0" w:afterLines="0" w:line="460" w:lineRule="exact"/>
        <w:ind w:firstLineChars="0" w:firstLine="0"/>
        <w:jc w:val="center"/>
        <w:rPr>
          <w:rFonts w:ascii="黑体" w:eastAsia="黑体"/>
          <w:b/>
          <w:bCs/>
          <w:color w:val="FF0000"/>
          <w:sz w:val="36"/>
          <w:szCs w:val="36"/>
        </w:rPr>
      </w:pPr>
      <w:r w:rsidRPr="00E70CF5">
        <w:rPr>
          <w:rFonts w:ascii="黑体" w:eastAsia="黑体" w:hint="eastAsia"/>
          <w:b/>
          <w:bCs/>
          <w:color w:val="FF0000"/>
          <w:sz w:val="36"/>
          <w:szCs w:val="36"/>
        </w:rPr>
        <w:t>暨关联交易的公告</w:t>
      </w:r>
    </w:p>
    <w:p w14:paraId="711C92BB" w14:textId="77777777" w:rsidR="00412115" w:rsidRPr="004C6C37" w:rsidRDefault="00F45F06" w:rsidP="004C6C37">
      <w:pPr>
        <w:spacing w:beforeLines="0" w:afterLines="0" w:line="460" w:lineRule="exact"/>
        <w:ind w:firstLineChars="0" w:firstLine="0"/>
        <w:jc w:val="center"/>
        <w:rPr>
          <w:b/>
          <w:bCs/>
          <w:color w:val="000000"/>
          <w:szCs w:val="20"/>
        </w:rPr>
      </w:pPr>
      <w:r>
        <w:rPr>
          <w:rFonts w:ascii="黑体" w:eastAsia="黑体"/>
          <w:b/>
          <w:bCs/>
          <w:noProof/>
          <w:color w:val="FF0000"/>
          <w:sz w:val="36"/>
          <w:szCs w:val="36"/>
        </w:rPr>
        <w:pict w14:anchorId="36675780">
          <v:shapetype id="_x0000_t202" coordsize="21600,21600" o:spt="202" path="m,l,21600r21600,l21600,xe">
            <v:stroke joinstyle="miter"/>
            <v:path gradientshapeok="t" o:connecttype="rect"/>
          </v:shapetype>
          <v:shape id="文本框 1" o:spid="_x0000_s1026" type="#_x0000_t202" style="position:absolute;left:0;text-align:left;margin-left:4.55pt;margin-top:21.65pt;width:421.2pt;height: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">
            <v:textbox>
              <w:txbxContent>
                <w:p w14:paraId="3C124B64" w14:textId="77777777" w:rsidR="00473D98" w:rsidRPr="00582741" w:rsidRDefault="00473D98" w:rsidP="004C6C37">
                  <w:pPr>
                    <w:adjustRightInd w:val="0"/>
                    <w:snapToGrid w:val="0"/>
                    <w:spacing w:beforeLines="0" w:afterLines="0" w:line="480" w:lineRule="exact"/>
                    <w:ind w:firstLine="560"/>
                    <w:rPr>
                      <w:szCs w:val="28"/>
                    </w:rPr>
                  </w:pPr>
                  <w:r w:rsidRPr="00582741">
                    <w:rPr>
                      <w:rFonts w:hint="eastAsia"/>
                      <w:szCs w:val="28"/>
                    </w:rPr>
                    <w:t>本公司董事会及全体董事保证本公告内容不存在任何虚假记载、误导性陈述或者重大遗漏，并对其内容的真实性、准确性和完整性承担个别及连带责任。</w:t>
                  </w:r>
                </w:p>
              </w:txbxContent>
            </v:textbox>
            <w10:wrap type="topAndBottom"/>
          </v:shape>
        </w:pict>
      </w:r>
    </w:p>
    <w:p w14:paraId="7035FD8D" w14:textId="77777777" w:rsidR="00D71712" w:rsidRPr="004C6C37" w:rsidRDefault="0070795A" w:rsidP="004C6C37">
      <w:pPr>
        <w:adjustRightInd w:val="0"/>
        <w:snapToGrid w:val="0"/>
        <w:spacing w:beforeLines="0" w:afterLines="0" w:line="460" w:lineRule="exact"/>
        <w:ind w:firstLine="562"/>
        <w:outlineLvl w:val="0"/>
        <w:rPr>
          <w:b/>
          <w:bCs/>
          <w:color w:val="000000"/>
          <w:szCs w:val="28"/>
        </w:rPr>
      </w:pPr>
      <w:r w:rsidRPr="004C6C37">
        <w:rPr>
          <w:rFonts w:hint="eastAsia"/>
          <w:b/>
          <w:bCs/>
          <w:color w:val="000000"/>
          <w:szCs w:val="28"/>
        </w:rPr>
        <w:t>重要内容提示：</w:t>
      </w:r>
    </w:p>
    <w:p w14:paraId="624D0088" w14:textId="77777777" w:rsidR="00860C87" w:rsidRPr="00802B12" w:rsidRDefault="0070795A" w:rsidP="004C6C37">
      <w:pPr>
        <w:numPr>
          <w:ilvl w:val="0"/>
          <w:numId w:val="30"/>
        </w:numPr>
        <w:adjustRightInd w:val="0"/>
        <w:snapToGrid w:val="0"/>
        <w:spacing w:beforeLines="0" w:afterLines="0" w:line="460" w:lineRule="exact"/>
        <w:ind w:left="851" w:firstLineChars="0" w:hanging="284"/>
        <w:rPr>
          <w:rFonts w:asciiTheme="majorEastAsia" w:eastAsiaTheme="majorEastAsia" w:hAnsiTheme="majorEastAsia"/>
          <w:color w:val="000000"/>
          <w:szCs w:val="28"/>
        </w:rPr>
      </w:pPr>
      <w:r w:rsidRPr="00802B12">
        <w:rPr>
          <w:rFonts w:asciiTheme="majorEastAsia" w:eastAsiaTheme="majorEastAsia" w:hAnsiTheme="majorEastAsia" w:hint="eastAsia"/>
          <w:color w:val="000000"/>
          <w:szCs w:val="28"/>
        </w:rPr>
        <w:t>交易</w:t>
      </w:r>
      <w:r w:rsidR="00860C87" w:rsidRPr="00802B12">
        <w:rPr>
          <w:rFonts w:asciiTheme="majorEastAsia" w:eastAsiaTheme="majorEastAsia" w:hAnsiTheme="majorEastAsia" w:hint="eastAsia"/>
          <w:color w:val="000000"/>
          <w:szCs w:val="28"/>
        </w:rPr>
        <w:t>内容</w:t>
      </w:r>
      <w:r w:rsidRPr="00802B12">
        <w:rPr>
          <w:rFonts w:asciiTheme="majorEastAsia" w:eastAsiaTheme="majorEastAsia" w:hAnsiTheme="majorEastAsia" w:hint="eastAsia"/>
          <w:color w:val="000000"/>
          <w:szCs w:val="28"/>
        </w:rPr>
        <w:t>：</w:t>
      </w:r>
      <w:r w:rsidR="00F8470C" w:rsidRPr="00802B12">
        <w:rPr>
          <w:rFonts w:asciiTheme="majorEastAsia" w:eastAsiaTheme="majorEastAsia" w:hAnsiTheme="majorEastAsia" w:hint="eastAsia"/>
          <w:color w:val="000000"/>
          <w:szCs w:val="28"/>
        </w:rPr>
        <w:t>兖州煤业</w:t>
      </w:r>
      <w:r w:rsidR="002D5D6B" w:rsidRPr="00802B12">
        <w:rPr>
          <w:rFonts w:asciiTheme="majorEastAsia" w:eastAsiaTheme="majorEastAsia" w:hAnsiTheme="majorEastAsia" w:hint="eastAsia"/>
          <w:color w:val="000000"/>
          <w:szCs w:val="28"/>
        </w:rPr>
        <w:t>股份有限公司（“兖州煤业”“公司”）</w:t>
      </w:r>
      <w:r w:rsidR="00F8470C" w:rsidRPr="00802B12">
        <w:rPr>
          <w:rFonts w:asciiTheme="majorEastAsia" w:eastAsiaTheme="majorEastAsia" w:hAnsiTheme="majorEastAsia" w:hint="eastAsia"/>
          <w:color w:val="000000"/>
          <w:szCs w:val="28"/>
        </w:rPr>
        <w:t>拟以现金</w:t>
      </w:r>
      <w:r w:rsidR="004E4458" w:rsidRPr="00802B12">
        <w:rPr>
          <w:rFonts w:asciiTheme="majorEastAsia" w:eastAsiaTheme="majorEastAsia" w:hAnsiTheme="majorEastAsia" w:hint="eastAsia"/>
          <w:color w:val="000000"/>
          <w:szCs w:val="28"/>
        </w:rPr>
        <w:t>约人民币</w:t>
      </w:r>
      <w:r w:rsidR="002F0989" w:rsidRPr="00802B12">
        <w:rPr>
          <w:rFonts w:asciiTheme="majorEastAsia" w:eastAsiaTheme="majorEastAsia" w:hAnsiTheme="majorEastAsia"/>
          <w:color w:val="000000"/>
          <w:szCs w:val="28"/>
        </w:rPr>
        <w:t>183.55</w:t>
      </w:r>
      <w:r w:rsidR="00DF7E82" w:rsidRPr="00802B12">
        <w:rPr>
          <w:rFonts w:asciiTheme="majorEastAsia" w:eastAsiaTheme="majorEastAsia" w:hAnsiTheme="majorEastAsia" w:hint="eastAsia"/>
          <w:color w:val="000000"/>
          <w:szCs w:val="28"/>
        </w:rPr>
        <w:t>亿元</w:t>
      </w:r>
      <w:r w:rsidR="00F8470C" w:rsidRPr="00802B12">
        <w:rPr>
          <w:rFonts w:asciiTheme="majorEastAsia" w:eastAsiaTheme="majorEastAsia" w:hAnsiTheme="majorEastAsia" w:hint="eastAsia"/>
          <w:color w:val="000000"/>
          <w:szCs w:val="28"/>
        </w:rPr>
        <w:t>收购</w:t>
      </w:r>
      <w:proofErr w:type="gramStart"/>
      <w:r w:rsidR="00F8470C" w:rsidRPr="00802B12">
        <w:rPr>
          <w:rFonts w:asciiTheme="majorEastAsia" w:eastAsiaTheme="majorEastAsia" w:hAnsiTheme="majorEastAsia" w:hint="eastAsia"/>
          <w:color w:val="000000"/>
          <w:szCs w:val="28"/>
        </w:rPr>
        <w:t>兖</w:t>
      </w:r>
      <w:proofErr w:type="gramEnd"/>
      <w:r w:rsidR="00F8470C" w:rsidRPr="00802B12">
        <w:rPr>
          <w:rFonts w:asciiTheme="majorEastAsia" w:eastAsiaTheme="majorEastAsia" w:hAnsiTheme="majorEastAsia" w:hint="eastAsia"/>
          <w:color w:val="000000"/>
          <w:szCs w:val="28"/>
        </w:rPr>
        <w:t>矿集团</w:t>
      </w:r>
      <w:r w:rsidR="002D5D6B" w:rsidRPr="00802B12">
        <w:rPr>
          <w:rFonts w:asciiTheme="majorEastAsia" w:eastAsiaTheme="majorEastAsia" w:hAnsiTheme="majorEastAsia" w:hint="eastAsia"/>
          <w:color w:val="000000"/>
          <w:szCs w:val="28"/>
        </w:rPr>
        <w:t>有限公司（“兖矿集团”）</w:t>
      </w:r>
      <w:r w:rsidR="00F8470C" w:rsidRPr="00802B12">
        <w:rPr>
          <w:rFonts w:asciiTheme="majorEastAsia" w:eastAsiaTheme="majorEastAsia" w:hAnsiTheme="majorEastAsia" w:hint="eastAsia"/>
          <w:color w:val="000000"/>
          <w:szCs w:val="28"/>
        </w:rPr>
        <w:t>相关资产</w:t>
      </w:r>
      <w:r w:rsidR="00634D3E" w:rsidRPr="00802B12">
        <w:rPr>
          <w:rFonts w:asciiTheme="majorEastAsia" w:eastAsiaTheme="majorEastAsia" w:hAnsiTheme="majorEastAsia" w:hint="eastAsia"/>
          <w:color w:val="000000"/>
          <w:szCs w:val="28"/>
        </w:rPr>
        <w:t>（“本次交易”）</w:t>
      </w:r>
      <w:r w:rsidR="00F8470C" w:rsidRPr="00802B12">
        <w:rPr>
          <w:rFonts w:asciiTheme="majorEastAsia" w:eastAsiaTheme="majorEastAsia" w:hAnsiTheme="majorEastAsia" w:hint="eastAsia"/>
          <w:color w:val="000000"/>
          <w:szCs w:val="28"/>
        </w:rPr>
        <w:t>，包括</w:t>
      </w:r>
      <w:r w:rsidR="00D33CD2" w:rsidRPr="00802B12">
        <w:rPr>
          <w:rFonts w:asciiTheme="majorEastAsia" w:eastAsiaTheme="majorEastAsia" w:hAnsiTheme="majorEastAsia" w:hint="eastAsia"/>
          <w:color w:val="000000"/>
          <w:szCs w:val="28"/>
        </w:rPr>
        <w:t>陕西未来能源化工有限公司（“未来能源”）</w:t>
      </w:r>
      <w:r w:rsidR="00F8470C" w:rsidRPr="00802B12">
        <w:rPr>
          <w:rFonts w:asciiTheme="majorEastAsia" w:eastAsiaTheme="majorEastAsia" w:hAnsiTheme="majorEastAsia"/>
          <w:color w:val="000000"/>
          <w:szCs w:val="28"/>
        </w:rPr>
        <w:t>49.315%</w:t>
      </w:r>
      <w:r w:rsidR="00F8470C" w:rsidRPr="00802B12">
        <w:rPr>
          <w:rFonts w:asciiTheme="majorEastAsia" w:eastAsiaTheme="majorEastAsia" w:hAnsiTheme="majorEastAsia" w:hint="eastAsia"/>
          <w:color w:val="000000"/>
          <w:szCs w:val="28"/>
        </w:rPr>
        <w:t>股权、</w:t>
      </w:r>
      <w:proofErr w:type="gramStart"/>
      <w:r w:rsidR="00D33CD2" w:rsidRPr="00802B12">
        <w:rPr>
          <w:rFonts w:asciiTheme="majorEastAsia" w:eastAsiaTheme="majorEastAsia" w:hAnsiTheme="majorEastAsia" w:hint="eastAsia"/>
          <w:color w:val="000000"/>
          <w:szCs w:val="28"/>
        </w:rPr>
        <w:t>兖</w:t>
      </w:r>
      <w:proofErr w:type="gramEnd"/>
      <w:r w:rsidR="00D33CD2" w:rsidRPr="00802B12">
        <w:rPr>
          <w:rFonts w:asciiTheme="majorEastAsia" w:eastAsiaTheme="majorEastAsia" w:hAnsiTheme="majorEastAsia" w:hint="eastAsia"/>
          <w:color w:val="000000"/>
          <w:szCs w:val="28"/>
        </w:rPr>
        <w:t>矿榆林精细化工有限公司（“精细化工”）</w:t>
      </w:r>
      <w:r w:rsidR="00F8470C" w:rsidRPr="00802B12">
        <w:rPr>
          <w:rFonts w:asciiTheme="majorEastAsia" w:eastAsiaTheme="majorEastAsia" w:hAnsiTheme="majorEastAsia"/>
          <w:color w:val="000000"/>
          <w:szCs w:val="28"/>
        </w:rPr>
        <w:t>100%</w:t>
      </w:r>
      <w:r w:rsidR="00F8470C" w:rsidRPr="00802B12">
        <w:rPr>
          <w:rFonts w:asciiTheme="majorEastAsia" w:eastAsiaTheme="majorEastAsia" w:hAnsiTheme="majorEastAsia" w:hint="eastAsia"/>
          <w:color w:val="000000"/>
          <w:szCs w:val="28"/>
        </w:rPr>
        <w:t>股权、</w:t>
      </w:r>
      <w:proofErr w:type="gramStart"/>
      <w:r w:rsidR="00D33CD2" w:rsidRPr="00802B12">
        <w:rPr>
          <w:rFonts w:asciiTheme="majorEastAsia" w:eastAsiaTheme="majorEastAsia" w:hAnsiTheme="majorEastAsia" w:hint="eastAsia"/>
          <w:color w:val="000000"/>
          <w:szCs w:val="28"/>
        </w:rPr>
        <w:t>兖</w:t>
      </w:r>
      <w:proofErr w:type="gramEnd"/>
      <w:r w:rsidR="00D33CD2" w:rsidRPr="00802B12">
        <w:rPr>
          <w:rFonts w:asciiTheme="majorEastAsia" w:eastAsiaTheme="majorEastAsia" w:hAnsiTheme="majorEastAsia" w:hint="eastAsia"/>
          <w:color w:val="000000"/>
          <w:szCs w:val="28"/>
        </w:rPr>
        <w:t>矿鲁南化工有限公司（“鲁南化工”）</w:t>
      </w:r>
      <w:r w:rsidR="00F8470C" w:rsidRPr="00802B12">
        <w:rPr>
          <w:rFonts w:asciiTheme="majorEastAsia" w:eastAsiaTheme="majorEastAsia" w:hAnsiTheme="majorEastAsia"/>
          <w:color w:val="000000"/>
          <w:szCs w:val="28"/>
        </w:rPr>
        <w:t>100%</w:t>
      </w:r>
      <w:r w:rsidR="00F8470C" w:rsidRPr="00802B12">
        <w:rPr>
          <w:rFonts w:asciiTheme="majorEastAsia" w:eastAsiaTheme="majorEastAsia" w:hAnsiTheme="majorEastAsia" w:hint="eastAsia"/>
          <w:color w:val="000000"/>
          <w:szCs w:val="28"/>
        </w:rPr>
        <w:t>股权、</w:t>
      </w:r>
      <w:proofErr w:type="gramStart"/>
      <w:r w:rsidR="00D33CD2" w:rsidRPr="00802B12">
        <w:rPr>
          <w:rFonts w:asciiTheme="majorEastAsia" w:eastAsiaTheme="majorEastAsia" w:hAnsiTheme="majorEastAsia" w:hint="eastAsia"/>
          <w:color w:val="000000"/>
          <w:szCs w:val="28"/>
        </w:rPr>
        <w:t>兖</w:t>
      </w:r>
      <w:proofErr w:type="gramEnd"/>
      <w:r w:rsidR="00D33CD2" w:rsidRPr="00802B12">
        <w:rPr>
          <w:rFonts w:asciiTheme="majorEastAsia" w:eastAsiaTheme="majorEastAsia" w:hAnsiTheme="majorEastAsia" w:hint="eastAsia"/>
          <w:color w:val="000000"/>
          <w:szCs w:val="28"/>
        </w:rPr>
        <w:t>矿济宁化工装备有限公司（“化工装备”）</w:t>
      </w:r>
      <w:r w:rsidR="00F8470C" w:rsidRPr="00802B12">
        <w:rPr>
          <w:rFonts w:asciiTheme="majorEastAsia" w:eastAsiaTheme="majorEastAsia" w:hAnsiTheme="majorEastAsia"/>
          <w:color w:val="000000"/>
          <w:szCs w:val="28"/>
        </w:rPr>
        <w:t>100%</w:t>
      </w:r>
      <w:r w:rsidR="00F8470C" w:rsidRPr="00802B12">
        <w:rPr>
          <w:rFonts w:asciiTheme="majorEastAsia" w:eastAsiaTheme="majorEastAsia" w:hAnsiTheme="majorEastAsia" w:hint="eastAsia"/>
          <w:color w:val="000000"/>
          <w:szCs w:val="28"/>
        </w:rPr>
        <w:t>股权、</w:t>
      </w:r>
      <w:proofErr w:type="gramStart"/>
      <w:r w:rsidR="00D33CD2" w:rsidRPr="00802B12">
        <w:rPr>
          <w:rFonts w:asciiTheme="majorEastAsia" w:eastAsiaTheme="majorEastAsia" w:hAnsiTheme="majorEastAsia" w:hint="eastAsia"/>
          <w:color w:val="000000"/>
          <w:szCs w:val="28"/>
        </w:rPr>
        <w:t>兖</w:t>
      </w:r>
      <w:proofErr w:type="gramEnd"/>
      <w:r w:rsidR="00D33CD2" w:rsidRPr="00802B12">
        <w:rPr>
          <w:rFonts w:asciiTheme="majorEastAsia" w:eastAsiaTheme="majorEastAsia" w:hAnsiTheme="majorEastAsia" w:hint="eastAsia"/>
          <w:color w:val="000000"/>
          <w:szCs w:val="28"/>
        </w:rPr>
        <w:t>矿煤化供销有限公司（“供销公司”）</w:t>
      </w:r>
      <w:r w:rsidR="00F8470C" w:rsidRPr="00802B12">
        <w:rPr>
          <w:rFonts w:asciiTheme="majorEastAsia" w:eastAsiaTheme="majorEastAsia" w:hAnsiTheme="majorEastAsia"/>
          <w:color w:val="000000"/>
          <w:szCs w:val="28"/>
        </w:rPr>
        <w:t>100%</w:t>
      </w:r>
      <w:r w:rsidR="00F8470C" w:rsidRPr="00802B12">
        <w:rPr>
          <w:rFonts w:asciiTheme="majorEastAsia" w:eastAsiaTheme="majorEastAsia" w:hAnsiTheme="majorEastAsia" w:hint="eastAsia"/>
          <w:color w:val="000000"/>
          <w:szCs w:val="28"/>
        </w:rPr>
        <w:t>股权、</w:t>
      </w:r>
      <w:r w:rsidR="00D33CD2" w:rsidRPr="00802B12">
        <w:rPr>
          <w:rFonts w:asciiTheme="majorEastAsia" w:eastAsiaTheme="majorEastAsia" w:hAnsiTheme="majorEastAsia" w:hint="eastAsia"/>
          <w:color w:val="000000"/>
          <w:szCs w:val="28"/>
        </w:rPr>
        <w:t>山东兖矿济三电力有限公司（“济三电力”）</w:t>
      </w:r>
      <w:r w:rsidR="00B71386" w:rsidRPr="00802B12">
        <w:rPr>
          <w:rFonts w:asciiTheme="majorEastAsia" w:eastAsiaTheme="majorEastAsia" w:hAnsiTheme="majorEastAsia"/>
          <w:color w:val="000000"/>
          <w:szCs w:val="28"/>
        </w:rPr>
        <w:t>99</w:t>
      </w:r>
      <w:r w:rsidR="00F8470C" w:rsidRPr="00802B12">
        <w:rPr>
          <w:rFonts w:asciiTheme="majorEastAsia" w:eastAsiaTheme="majorEastAsia" w:hAnsiTheme="majorEastAsia"/>
          <w:color w:val="000000"/>
          <w:szCs w:val="28"/>
        </w:rPr>
        <w:t>%</w:t>
      </w:r>
      <w:r w:rsidR="00F8470C" w:rsidRPr="00802B12">
        <w:rPr>
          <w:rFonts w:asciiTheme="majorEastAsia" w:eastAsiaTheme="majorEastAsia" w:hAnsiTheme="majorEastAsia" w:hint="eastAsia"/>
          <w:color w:val="000000"/>
          <w:szCs w:val="28"/>
        </w:rPr>
        <w:t>股权</w:t>
      </w:r>
      <w:r w:rsidR="00512830" w:rsidRPr="00802B12">
        <w:rPr>
          <w:rFonts w:asciiTheme="majorEastAsia" w:eastAsiaTheme="majorEastAsia" w:hAnsiTheme="majorEastAsia" w:hint="eastAsia"/>
          <w:color w:val="000000"/>
          <w:szCs w:val="28"/>
        </w:rPr>
        <w:t>（前述</w:t>
      </w:r>
      <w:r w:rsidR="00A61EC7" w:rsidRPr="00802B12">
        <w:rPr>
          <w:rFonts w:asciiTheme="majorEastAsia" w:eastAsiaTheme="majorEastAsia" w:hAnsiTheme="majorEastAsia" w:hint="eastAsia"/>
          <w:color w:val="000000"/>
          <w:szCs w:val="28"/>
        </w:rPr>
        <w:t>主体合称“标的公司”，前述</w:t>
      </w:r>
      <w:r w:rsidR="00512830" w:rsidRPr="00802B12">
        <w:rPr>
          <w:rFonts w:asciiTheme="majorEastAsia" w:eastAsiaTheme="majorEastAsia" w:hAnsiTheme="majorEastAsia" w:hint="eastAsia"/>
          <w:color w:val="000000"/>
          <w:szCs w:val="28"/>
        </w:rPr>
        <w:t>股权合称“标的股权”）</w:t>
      </w:r>
      <w:r w:rsidR="008E4B2F">
        <w:rPr>
          <w:rFonts w:asciiTheme="majorEastAsia" w:eastAsiaTheme="majorEastAsia" w:hAnsiTheme="majorEastAsia" w:hint="eastAsia"/>
          <w:color w:val="000000"/>
          <w:szCs w:val="28"/>
        </w:rPr>
        <w:t>和</w:t>
      </w:r>
      <w:proofErr w:type="gramStart"/>
      <w:r w:rsidR="00512830" w:rsidRPr="00802B12">
        <w:rPr>
          <w:rFonts w:asciiTheme="majorEastAsia" w:eastAsiaTheme="majorEastAsia" w:hAnsiTheme="majorEastAsia" w:hint="eastAsia"/>
          <w:color w:val="000000"/>
          <w:szCs w:val="28"/>
        </w:rPr>
        <w:t>兖</w:t>
      </w:r>
      <w:proofErr w:type="gramEnd"/>
      <w:r w:rsidR="00512830" w:rsidRPr="00802B12">
        <w:rPr>
          <w:rFonts w:asciiTheme="majorEastAsia" w:eastAsiaTheme="majorEastAsia" w:hAnsiTheme="majorEastAsia" w:hint="eastAsia"/>
          <w:color w:val="000000"/>
          <w:szCs w:val="28"/>
        </w:rPr>
        <w:t>矿集团信息化中心相关资产（“标的资产”</w:t>
      </w:r>
      <w:r w:rsidR="00AF4CD2" w:rsidRPr="00802B12">
        <w:rPr>
          <w:rFonts w:asciiTheme="majorEastAsia" w:eastAsiaTheme="majorEastAsia" w:hAnsiTheme="majorEastAsia" w:hint="eastAsia"/>
          <w:color w:val="000000"/>
          <w:szCs w:val="28"/>
        </w:rPr>
        <w:t>，</w:t>
      </w:r>
      <w:r w:rsidR="00512830" w:rsidRPr="00802B12">
        <w:rPr>
          <w:rFonts w:asciiTheme="majorEastAsia" w:eastAsiaTheme="majorEastAsia" w:hAnsiTheme="majorEastAsia" w:hint="eastAsia"/>
          <w:color w:val="000000"/>
          <w:szCs w:val="28"/>
        </w:rPr>
        <w:t>与标的股权合称“标的股权及资产”）。</w:t>
      </w:r>
    </w:p>
    <w:p w14:paraId="3F1A5A6A" w14:textId="77777777" w:rsidR="00860C87" w:rsidRPr="00802B12" w:rsidRDefault="002D5D6B" w:rsidP="004C6C37">
      <w:pPr>
        <w:numPr>
          <w:ilvl w:val="0"/>
          <w:numId w:val="30"/>
        </w:numPr>
        <w:adjustRightInd w:val="0"/>
        <w:snapToGrid w:val="0"/>
        <w:spacing w:beforeLines="0" w:afterLines="0" w:line="460" w:lineRule="exact"/>
        <w:ind w:left="851" w:firstLineChars="0" w:hanging="284"/>
        <w:rPr>
          <w:rFonts w:asciiTheme="majorEastAsia" w:eastAsiaTheme="majorEastAsia" w:hAnsiTheme="majorEastAsia"/>
          <w:color w:val="000000"/>
          <w:szCs w:val="28"/>
        </w:rPr>
      </w:pPr>
      <w:r w:rsidRPr="00802B12">
        <w:rPr>
          <w:rFonts w:asciiTheme="majorEastAsia" w:eastAsiaTheme="majorEastAsia" w:hAnsiTheme="majorEastAsia" w:hint="eastAsia"/>
          <w:color w:val="000000"/>
          <w:szCs w:val="28"/>
        </w:rPr>
        <w:t>本次交易构成关联交易，但不构成重大资产重组</w:t>
      </w:r>
      <w:r w:rsidR="00EA1E2A" w:rsidRPr="00802B12">
        <w:rPr>
          <w:rFonts w:asciiTheme="majorEastAsia" w:eastAsiaTheme="majorEastAsia" w:hAnsiTheme="majorEastAsia" w:hint="eastAsia"/>
          <w:color w:val="000000"/>
          <w:szCs w:val="28"/>
        </w:rPr>
        <w:t>事项</w:t>
      </w:r>
      <w:r w:rsidRPr="00802B12">
        <w:rPr>
          <w:rFonts w:asciiTheme="majorEastAsia" w:eastAsiaTheme="majorEastAsia" w:hAnsiTheme="majorEastAsia" w:hint="eastAsia"/>
          <w:color w:val="000000"/>
          <w:szCs w:val="28"/>
        </w:rPr>
        <w:t>，亦不构成重组上市。</w:t>
      </w:r>
    </w:p>
    <w:p w14:paraId="710B7BC2" w14:textId="77777777" w:rsidR="00860C87" w:rsidRPr="00802B12" w:rsidRDefault="002D5D6B" w:rsidP="004C6C37">
      <w:pPr>
        <w:numPr>
          <w:ilvl w:val="0"/>
          <w:numId w:val="30"/>
        </w:numPr>
        <w:adjustRightInd w:val="0"/>
        <w:snapToGrid w:val="0"/>
        <w:spacing w:beforeLines="0" w:afterLines="0" w:line="460" w:lineRule="exact"/>
        <w:ind w:left="851" w:firstLineChars="0" w:hanging="284"/>
        <w:rPr>
          <w:rFonts w:asciiTheme="majorEastAsia" w:eastAsiaTheme="majorEastAsia" w:hAnsiTheme="majorEastAsia"/>
          <w:color w:val="000000"/>
          <w:szCs w:val="28"/>
        </w:rPr>
      </w:pPr>
      <w:r w:rsidRPr="00802B12">
        <w:rPr>
          <w:rFonts w:asciiTheme="majorEastAsia" w:eastAsiaTheme="majorEastAsia" w:hAnsiTheme="majorEastAsia" w:hint="eastAsia"/>
          <w:color w:val="000000"/>
          <w:szCs w:val="28"/>
        </w:rPr>
        <w:t>本次交易已经公司</w:t>
      </w:r>
      <w:r w:rsidR="0033580C" w:rsidRPr="00802B12">
        <w:rPr>
          <w:rFonts w:asciiTheme="majorEastAsia" w:eastAsiaTheme="majorEastAsia" w:hAnsiTheme="majorEastAsia" w:hint="eastAsia"/>
          <w:color w:val="000000"/>
          <w:szCs w:val="28"/>
        </w:rPr>
        <w:t>第八届</w:t>
      </w:r>
      <w:r w:rsidRPr="00802B12">
        <w:rPr>
          <w:rFonts w:asciiTheme="majorEastAsia" w:eastAsiaTheme="majorEastAsia" w:hAnsiTheme="majorEastAsia" w:hint="eastAsia"/>
          <w:color w:val="000000"/>
          <w:szCs w:val="28"/>
        </w:rPr>
        <w:t>董事会第</w:t>
      </w:r>
      <w:r w:rsidR="004F7D82" w:rsidRPr="00802B12">
        <w:rPr>
          <w:rFonts w:asciiTheme="majorEastAsia" w:eastAsiaTheme="majorEastAsia" w:hAnsiTheme="majorEastAsia" w:hint="eastAsia"/>
          <w:color w:val="000000"/>
          <w:szCs w:val="28"/>
        </w:rPr>
        <w:t>五</w:t>
      </w:r>
      <w:r w:rsidR="00CE5364" w:rsidRPr="00802B12">
        <w:rPr>
          <w:rFonts w:asciiTheme="majorEastAsia" w:eastAsiaTheme="majorEastAsia" w:hAnsiTheme="majorEastAsia" w:hint="eastAsia"/>
          <w:color w:val="000000"/>
          <w:szCs w:val="28"/>
        </w:rPr>
        <w:t>次</w:t>
      </w:r>
      <w:r w:rsidRPr="00802B12">
        <w:rPr>
          <w:rFonts w:asciiTheme="majorEastAsia" w:eastAsiaTheme="majorEastAsia" w:hAnsiTheme="majorEastAsia" w:hint="eastAsia"/>
          <w:color w:val="000000"/>
          <w:szCs w:val="28"/>
        </w:rPr>
        <w:t>会议</w:t>
      </w:r>
      <w:r w:rsidR="00860C87" w:rsidRPr="00802B12">
        <w:rPr>
          <w:rFonts w:asciiTheme="majorEastAsia" w:eastAsiaTheme="majorEastAsia" w:hAnsiTheme="majorEastAsia" w:hint="eastAsia"/>
          <w:color w:val="000000"/>
          <w:szCs w:val="28"/>
        </w:rPr>
        <w:t>审议批准</w:t>
      </w:r>
      <w:r w:rsidRPr="00802B12">
        <w:rPr>
          <w:rFonts w:asciiTheme="majorEastAsia" w:eastAsiaTheme="majorEastAsia" w:hAnsiTheme="majorEastAsia" w:hint="eastAsia"/>
          <w:color w:val="000000"/>
          <w:szCs w:val="28"/>
        </w:rPr>
        <w:t>，关联董事</w:t>
      </w:r>
      <w:r w:rsidR="0033580C" w:rsidRPr="00802B12">
        <w:rPr>
          <w:rFonts w:asciiTheme="majorEastAsia" w:eastAsiaTheme="majorEastAsia" w:hAnsiTheme="majorEastAsia" w:hint="eastAsia"/>
          <w:color w:val="000000"/>
          <w:szCs w:val="28"/>
        </w:rPr>
        <w:t>李希勇、吴向前</w:t>
      </w:r>
      <w:r w:rsidRPr="00802B12">
        <w:rPr>
          <w:rFonts w:asciiTheme="majorEastAsia" w:eastAsiaTheme="majorEastAsia" w:hAnsiTheme="majorEastAsia" w:hint="eastAsia"/>
          <w:color w:val="000000"/>
          <w:szCs w:val="28"/>
        </w:rPr>
        <w:t>回避表决，独立董事</w:t>
      </w:r>
      <w:r w:rsidR="0033580C" w:rsidRPr="00802B12">
        <w:rPr>
          <w:rFonts w:asciiTheme="majorEastAsia" w:eastAsiaTheme="majorEastAsia" w:hAnsiTheme="majorEastAsia" w:hint="eastAsia"/>
          <w:color w:val="000000"/>
          <w:szCs w:val="28"/>
        </w:rPr>
        <w:t>发表了</w:t>
      </w:r>
      <w:r w:rsidRPr="00802B12">
        <w:rPr>
          <w:rFonts w:asciiTheme="majorEastAsia" w:eastAsiaTheme="majorEastAsia" w:hAnsiTheme="majorEastAsia" w:hint="eastAsia"/>
          <w:color w:val="000000"/>
          <w:szCs w:val="28"/>
        </w:rPr>
        <w:t>事前认可</w:t>
      </w:r>
      <w:r w:rsidR="0033580C" w:rsidRPr="00802B12">
        <w:rPr>
          <w:rFonts w:asciiTheme="majorEastAsia" w:eastAsiaTheme="majorEastAsia" w:hAnsiTheme="majorEastAsia" w:hint="eastAsia"/>
          <w:color w:val="000000"/>
          <w:szCs w:val="28"/>
        </w:rPr>
        <w:t>意见及</w:t>
      </w:r>
      <w:r w:rsidRPr="00802B12">
        <w:rPr>
          <w:rFonts w:asciiTheme="majorEastAsia" w:eastAsiaTheme="majorEastAsia" w:hAnsiTheme="majorEastAsia" w:hint="eastAsia"/>
          <w:color w:val="000000"/>
          <w:szCs w:val="28"/>
        </w:rPr>
        <w:t>独立意见</w:t>
      </w:r>
      <w:r w:rsidR="00634D3E" w:rsidRPr="00802B12">
        <w:rPr>
          <w:rFonts w:asciiTheme="majorEastAsia" w:eastAsiaTheme="majorEastAsia" w:hAnsiTheme="majorEastAsia" w:hint="eastAsia"/>
          <w:color w:val="000000"/>
          <w:szCs w:val="28"/>
        </w:rPr>
        <w:t>，独立董事委员会发表了独立意见</w:t>
      </w:r>
      <w:r w:rsidRPr="00802B12">
        <w:rPr>
          <w:rFonts w:asciiTheme="majorEastAsia" w:eastAsiaTheme="majorEastAsia" w:hAnsiTheme="majorEastAsia" w:hint="eastAsia"/>
          <w:color w:val="000000"/>
          <w:szCs w:val="28"/>
        </w:rPr>
        <w:t>。根据</w:t>
      </w:r>
      <w:r w:rsidR="0033580C" w:rsidRPr="00802B12">
        <w:rPr>
          <w:rFonts w:asciiTheme="majorEastAsia" w:eastAsiaTheme="majorEastAsia" w:hAnsiTheme="majorEastAsia" w:hint="eastAsia"/>
          <w:color w:val="000000"/>
          <w:szCs w:val="28"/>
        </w:rPr>
        <w:t>公司境内外上市地监管规则及</w:t>
      </w:r>
      <w:r w:rsidRPr="00802B12">
        <w:rPr>
          <w:rFonts w:asciiTheme="majorEastAsia" w:eastAsiaTheme="majorEastAsia" w:hAnsiTheme="majorEastAsia" w:hint="eastAsia"/>
          <w:color w:val="000000"/>
          <w:szCs w:val="28"/>
        </w:rPr>
        <w:t>《公司章程》规定，本次交易尚需提交股东大会审议</w:t>
      </w:r>
      <w:r w:rsidR="00081E78" w:rsidRPr="00802B12">
        <w:rPr>
          <w:rFonts w:asciiTheme="majorEastAsia" w:eastAsiaTheme="majorEastAsia" w:hAnsiTheme="majorEastAsia" w:hint="eastAsia"/>
          <w:color w:val="000000"/>
          <w:szCs w:val="28"/>
        </w:rPr>
        <w:t>，与该关联交易有利害关系的关联人将放弃行使在股</w:t>
      </w:r>
      <w:r w:rsidR="00081E78" w:rsidRPr="00802B12">
        <w:rPr>
          <w:rFonts w:asciiTheme="majorEastAsia" w:eastAsiaTheme="majorEastAsia" w:hAnsiTheme="majorEastAsia" w:hint="eastAsia"/>
          <w:color w:val="000000"/>
          <w:szCs w:val="28"/>
        </w:rPr>
        <w:lastRenderedPageBreak/>
        <w:t>东大会上对该议案的投票权。</w:t>
      </w:r>
    </w:p>
    <w:p w14:paraId="6097A6DA" w14:textId="77777777" w:rsidR="00794C9E" w:rsidRDefault="00286C6A" w:rsidP="004800FC">
      <w:pPr>
        <w:numPr>
          <w:ilvl w:val="0"/>
          <w:numId w:val="30"/>
        </w:numPr>
        <w:adjustRightInd w:val="0"/>
        <w:snapToGrid w:val="0"/>
        <w:spacing w:beforeLines="0" w:afterLines="0" w:line="460" w:lineRule="exact"/>
        <w:ind w:left="851" w:firstLineChars="0" w:hanging="284"/>
        <w:rPr>
          <w:rFonts w:asciiTheme="majorEastAsia" w:eastAsiaTheme="majorEastAsia" w:hAnsiTheme="majorEastAsia"/>
          <w:color w:val="000000"/>
          <w:szCs w:val="28"/>
        </w:rPr>
      </w:pPr>
      <w:r w:rsidRPr="00802B12">
        <w:rPr>
          <w:rFonts w:asciiTheme="majorEastAsia" w:eastAsiaTheme="majorEastAsia" w:hAnsiTheme="majorEastAsia" w:hint="eastAsia"/>
          <w:color w:val="000000"/>
          <w:szCs w:val="28"/>
        </w:rPr>
        <w:t>公司与</w:t>
      </w:r>
      <w:proofErr w:type="gramStart"/>
      <w:r w:rsidRPr="00802B12">
        <w:rPr>
          <w:rFonts w:asciiTheme="majorEastAsia" w:eastAsiaTheme="majorEastAsia" w:hAnsiTheme="majorEastAsia" w:hint="eastAsia"/>
          <w:color w:val="000000"/>
          <w:szCs w:val="28"/>
        </w:rPr>
        <w:t>兖</w:t>
      </w:r>
      <w:proofErr w:type="gramEnd"/>
      <w:r w:rsidRPr="00802B12">
        <w:rPr>
          <w:rFonts w:asciiTheme="majorEastAsia" w:eastAsiaTheme="majorEastAsia" w:hAnsiTheme="majorEastAsia" w:hint="eastAsia"/>
          <w:color w:val="000000"/>
          <w:szCs w:val="28"/>
        </w:rPr>
        <w:t>矿集团过去</w:t>
      </w:r>
      <w:r w:rsidRPr="00802B12">
        <w:rPr>
          <w:rFonts w:asciiTheme="majorEastAsia" w:eastAsiaTheme="majorEastAsia" w:hAnsiTheme="majorEastAsia"/>
          <w:color w:val="000000"/>
          <w:szCs w:val="28"/>
        </w:rPr>
        <w:t>12</w:t>
      </w:r>
      <w:r w:rsidRPr="00802B12">
        <w:rPr>
          <w:rFonts w:asciiTheme="majorEastAsia" w:eastAsiaTheme="majorEastAsia" w:hAnsiTheme="majorEastAsia" w:hint="eastAsia"/>
          <w:color w:val="000000"/>
          <w:szCs w:val="28"/>
        </w:rPr>
        <w:t>个月内发生的关联交易详情，请参见本公告“</w:t>
      </w:r>
      <w:r w:rsidR="00BD33E3">
        <w:rPr>
          <w:rFonts w:asciiTheme="majorEastAsia" w:eastAsiaTheme="majorEastAsia" w:hAnsiTheme="majorEastAsia" w:hint="eastAsia"/>
          <w:color w:val="000000"/>
          <w:szCs w:val="28"/>
        </w:rPr>
        <w:t>九</w:t>
      </w:r>
      <w:r w:rsidRPr="00802B12">
        <w:rPr>
          <w:rFonts w:asciiTheme="majorEastAsia" w:eastAsiaTheme="majorEastAsia" w:hAnsiTheme="majorEastAsia" w:hint="eastAsia"/>
          <w:color w:val="000000"/>
          <w:szCs w:val="28"/>
        </w:rPr>
        <w:t>、需要特别说明的历史关联交易（日常关联交易除外）情况”</w:t>
      </w:r>
      <w:r w:rsidR="002D5D6B" w:rsidRPr="00802B12">
        <w:rPr>
          <w:rFonts w:asciiTheme="majorEastAsia" w:eastAsiaTheme="majorEastAsia" w:hAnsiTheme="majorEastAsia" w:hint="eastAsia"/>
          <w:color w:val="000000"/>
          <w:szCs w:val="28"/>
        </w:rPr>
        <w:t>。</w:t>
      </w:r>
    </w:p>
    <w:p w14:paraId="34E8F042" w14:textId="77777777" w:rsidR="004800FC" w:rsidRPr="004800FC" w:rsidRDefault="004800FC" w:rsidP="004800FC">
      <w:pPr>
        <w:adjustRightInd w:val="0"/>
        <w:snapToGrid w:val="0"/>
        <w:spacing w:beforeLines="0" w:afterLines="0" w:line="460" w:lineRule="exact"/>
        <w:ind w:left="851" w:firstLineChars="0" w:firstLine="0"/>
        <w:rPr>
          <w:rFonts w:asciiTheme="majorEastAsia" w:eastAsiaTheme="majorEastAsia" w:hAnsiTheme="majorEastAsia"/>
          <w:color w:val="000000"/>
          <w:szCs w:val="28"/>
        </w:rPr>
      </w:pPr>
    </w:p>
    <w:p w14:paraId="6755DF81" w14:textId="77777777" w:rsidR="001D0FFD" w:rsidRPr="004C6C37" w:rsidRDefault="001D0FFD" w:rsidP="00021897">
      <w:pPr>
        <w:adjustRightInd w:val="0"/>
        <w:snapToGrid w:val="0"/>
        <w:spacing w:beforeLines="0" w:afterLines="0" w:line="520" w:lineRule="exact"/>
        <w:ind w:firstLine="560"/>
        <w:outlineLvl w:val="0"/>
        <w:rPr>
          <w:rFonts w:eastAsia="黑体"/>
          <w:color w:val="000000"/>
          <w:szCs w:val="20"/>
        </w:rPr>
      </w:pPr>
      <w:r w:rsidRPr="004C6C37">
        <w:rPr>
          <w:rFonts w:eastAsia="黑体" w:hint="eastAsia"/>
          <w:color w:val="000000"/>
          <w:szCs w:val="20"/>
        </w:rPr>
        <w:t>一、</w:t>
      </w:r>
      <w:r w:rsidR="004A0F1E">
        <w:rPr>
          <w:rFonts w:eastAsia="黑体" w:hint="eastAsia"/>
          <w:color w:val="000000"/>
          <w:szCs w:val="20"/>
        </w:rPr>
        <w:t>本次</w:t>
      </w:r>
      <w:r w:rsidRPr="004C6C37">
        <w:rPr>
          <w:rFonts w:eastAsia="黑体" w:hint="eastAsia"/>
          <w:color w:val="000000"/>
          <w:szCs w:val="20"/>
        </w:rPr>
        <w:t>交易概述</w:t>
      </w:r>
    </w:p>
    <w:p w14:paraId="646C354C" w14:textId="77777777" w:rsidR="001D0FFD" w:rsidRPr="00021897" w:rsidRDefault="001D0FFD"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（一）本次交易基本情况</w:t>
      </w:r>
    </w:p>
    <w:p w14:paraId="264591DB" w14:textId="77777777" w:rsidR="00774DCF" w:rsidRPr="00802B12" w:rsidRDefault="00BC1526" w:rsidP="005E00E9">
      <w:pPr>
        <w:adjustRightInd w:val="0"/>
        <w:snapToGrid w:val="0"/>
        <w:spacing w:beforeLines="0" w:afterLines="0" w:line="520" w:lineRule="exact"/>
        <w:ind w:firstLine="560"/>
        <w:rPr>
          <w:rFonts w:asciiTheme="minorEastAsia" w:eastAsiaTheme="minorEastAsia" w:hAnsiTheme="minorEastAsia"/>
          <w:color w:val="000000"/>
          <w:szCs w:val="20"/>
        </w:rPr>
      </w:pPr>
      <w:r w:rsidRPr="00802B12">
        <w:rPr>
          <w:rFonts w:asciiTheme="minorEastAsia" w:eastAsiaTheme="minorEastAsia" w:hAnsiTheme="minorEastAsia"/>
          <w:color w:val="000000"/>
          <w:szCs w:val="20"/>
        </w:rPr>
        <w:t>2020</w:t>
      </w:r>
      <w:r w:rsidRPr="00802B12">
        <w:rPr>
          <w:rFonts w:asciiTheme="minorEastAsia" w:eastAsiaTheme="minorEastAsia" w:hAnsiTheme="minorEastAsia" w:hint="eastAsia"/>
          <w:color w:val="000000"/>
          <w:szCs w:val="20"/>
        </w:rPr>
        <w:t>年</w:t>
      </w:r>
      <w:r w:rsidR="004E4458" w:rsidRPr="00802B12">
        <w:rPr>
          <w:rFonts w:asciiTheme="minorEastAsia" w:eastAsiaTheme="minorEastAsia" w:hAnsiTheme="minorEastAsia"/>
          <w:color w:val="000000"/>
          <w:szCs w:val="20"/>
        </w:rPr>
        <w:t>9</w:t>
      </w:r>
      <w:r w:rsidRPr="00802B12">
        <w:rPr>
          <w:rFonts w:asciiTheme="minorEastAsia" w:eastAsiaTheme="minorEastAsia" w:hAnsiTheme="minorEastAsia" w:hint="eastAsia"/>
          <w:color w:val="000000"/>
          <w:szCs w:val="20"/>
        </w:rPr>
        <w:t>月</w:t>
      </w:r>
      <w:r w:rsidR="004E4458" w:rsidRPr="00802B12">
        <w:rPr>
          <w:rFonts w:asciiTheme="minorEastAsia" w:eastAsiaTheme="minorEastAsia" w:hAnsiTheme="minorEastAsia"/>
          <w:color w:val="000000"/>
          <w:szCs w:val="20"/>
        </w:rPr>
        <w:t>30</w:t>
      </w:r>
      <w:r w:rsidRPr="00802B12">
        <w:rPr>
          <w:rFonts w:asciiTheme="minorEastAsia" w:eastAsiaTheme="minorEastAsia" w:hAnsiTheme="minorEastAsia" w:hint="eastAsia"/>
          <w:color w:val="000000"/>
          <w:szCs w:val="20"/>
        </w:rPr>
        <w:t>日，公司在山东省</w:t>
      </w:r>
      <w:proofErr w:type="gramStart"/>
      <w:r w:rsidRPr="00802B12">
        <w:rPr>
          <w:rFonts w:asciiTheme="minorEastAsia" w:eastAsiaTheme="minorEastAsia" w:hAnsiTheme="minorEastAsia" w:hint="eastAsia"/>
          <w:color w:val="000000"/>
          <w:szCs w:val="20"/>
        </w:rPr>
        <w:t>邹</w:t>
      </w:r>
      <w:proofErr w:type="gramEnd"/>
      <w:r w:rsidRPr="00802B12">
        <w:rPr>
          <w:rFonts w:asciiTheme="minorEastAsia" w:eastAsiaTheme="minorEastAsia" w:hAnsiTheme="minorEastAsia" w:hint="eastAsia"/>
          <w:color w:val="000000"/>
          <w:szCs w:val="20"/>
        </w:rPr>
        <w:t>城市公司总部以</w:t>
      </w:r>
      <w:r w:rsidR="008E4B2F">
        <w:rPr>
          <w:rFonts w:asciiTheme="minorEastAsia" w:eastAsiaTheme="minorEastAsia" w:hAnsiTheme="minorEastAsia" w:hint="eastAsia"/>
          <w:color w:val="000000"/>
          <w:szCs w:val="20"/>
        </w:rPr>
        <w:t>现场结合</w:t>
      </w:r>
      <w:r w:rsidRPr="00802B12">
        <w:rPr>
          <w:rFonts w:asciiTheme="minorEastAsia" w:eastAsiaTheme="minorEastAsia" w:hAnsiTheme="minorEastAsia" w:hint="eastAsia"/>
          <w:color w:val="000000"/>
          <w:szCs w:val="20"/>
        </w:rPr>
        <w:t>通讯方式召开第八届董事会第</w:t>
      </w:r>
      <w:r w:rsidR="004E4458" w:rsidRPr="00802B12">
        <w:rPr>
          <w:rFonts w:asciiTheme="minorEastAsia" w:eastAsiaTheme="minorEastAsia" w:hAnsiTheme="minorEastAsia" w:hint="eastAsia"/>
          <w:color w:val="000000"/>
          <w:szCs w:val="20"/>
        </w:rPr>
        <w:t>五</w:t>
      </w:r>
      <w:r w:rsidRPr="00802B12">
        <w:rPr>
          <w:rFonts w:asciiTheme="minorEastAsia" w:eastAsiaTheme="minorEastAsia" w:hAnsiTheme="minorEastAsia" w:hint="eastAsia"/>
          <w:color w:val="000000"/>
          <w:szCs w:val="20"/>
        </w:rPr>
        <w:t>次会议，会议应出席董事</w:t>
      </w:r>
      <w:r w:rsidR="0033580C" w:rsidRPr="00802B12">
        <w:rPr>
          <w:rFonts w:asciiTheme="minorEastAsia" w:eastAsiaTheme="minorEastAsia" w:hAnsiTheme="minorEastAsia"/>
          <w:color w:val="000000"/>
          <w:szCs w:val="20"/>
        </w:rPr>
        <w:t>10</w:t>
      </w:r>
      <w:r w:rsidRPr="00802B12">
        <w:rPr>
          <w:rFonts w:asciiTheme="minorEastAsia" w:eastAsiaTheme="minorEastAsia" w:hAnsiTheme="minorEastAsia" w:hint="eastAsia"/>
          <w:color w:val="000000"/>
          <w:szCs w:val="20"/>
        </w:rPr>
        <w:t>名，实际出席董事</w:t>
      </w:r>
      <w:r w:rsidR="0033580C" w:rsidRPr="00802B12">
        <w:rPr>
          <w:rFonts w:asciiTheme="minorEastAsia" w:eastAsiaTheme="minorEastAsia" w:hAnsiTheme="minorEastAsia"/>
          <w:color w:val="000000"/>
          <w:szCs w:val="20"/>
        </w:rPr>
        <w:t>10</w:t>
      </w:r>
      <w:r w:rsidRPr="00802B12">
        <w:rPr>
          <w:rFonts w:asciiTheme="minorEastAsia" w:eastAsiaTheme="minorEastAsia" w:hAnsiTheme="minorEastAsia" w:hint="eastAsia"/>
          <w:color w:val="000000"/>
          <w:szCs w:val="20"/>
        </w:rPr>
        <w:t>名。经</w:t>
      </w:r>
      <w:r w:rsidR="0033580C" w:rsidRPr="00802B12">
        <w:rPr>
          <w:rFonts w:asciiTheme="minorEastAsia" w:eastAsiaTheme="minorEastAsia" w:hAnsiTheme="minorEastAsia"/>
          <w:color w:val="000000"/>
          <w:szCs w:val="20"/>
        </w:rPr>
        <w:t>8</w:t>
      </w:r>
      <w:r w:rsidRPr="00802B12">
        <w:rPr>
          <w:rFonts w:asciiTheme="minorEastAsia" w:eastAsiaTheme="minorEastAsia" w:hAnsiTheme="minorEastAsia" w:hint="eastAsia"/>
          <w:color w:val="000000"/>
          <w:szCs w:val="20"/>
        </w:rPr>
        <w:t>名</w:t>
      </w:r>
      <w:r w:rsidR="0033580C" w:rsidRPr="00802B12">
        <w:rPr>
          <w:rFonts w:asciiTheme="minorEastAsia" w:eastAsiaTheme="minorEastAsia" w:hAnsiTheme="minorEastAsia" w:hint="eastAsia"/>
          <w:color w:val="000000"/>
          <w:szCs w:val="20"/>
        </w:rPr>
        <w:t>非关联</w:t>
      </w:r>
      <w:r w:rsidRPr="00802B12">
        <w:rPr>
          <w:rFonts w:asciiTheme="minorEastAsia" w:eastAsiaTheme="minorEastAsia" w:hAnsiTheme="minorEastAsia" w:hint="eastAsia"/>
          <w:color w:val="000000"/>
          <w:szCs w:val="20"/>
        </w:rPr>
        <w:t>董事赞成，会议批准《关于收购兖矿集团有限公司相关资产暨关联交易的议案》，</w:t>
      </w:r>
      <w:r w:rsidR="00D33CD2" w:rsidRPr="00802B12">
        <w:rPr>
          <w:rFonts w:asciiTheme="minorEastAsia" w:eastAsiaTheme="minorEastAsia" w:hAnsiTheme="minorEastAsia" w:hint="eastAsia"/>
          <w:color w:val="000000"/>
          <w:szCs w:val="20"/>
        </w:rPr>
        <w:t>公司拟以现金</w:t>
      </w:r>
      <w:r w:rsidR="004E4458" w:rsidRPr="00802B12">
        <w:rPr>
          <w:rFonts w:asciiTheme="minorEastAsia" w:eastAsiaTheme="minorEastAsia" w:hAnsiTheme="minorEastAsia" w:hint="eastAsia"/>
          <w:color w:val="000000"/>
          <w:szCs w:val="20"/>
        </w:rPr>
        <w:t>约人民币</w:t>
      </w:r>
      <w:r w:rsidR="00CE5364" w:rsidRPr="00802B12">
        <w:rPr>
          <w:rFonts w:asciiTheme="minorEastAsia" w:eastAsiaTheme="minorEastAsia" w:hAnsiTheme="minorEastAsia"/>
          <w:color w:val="000000"/>
          <w:szCs w:val="20"/>
        </w:rPr>
        <w:t>183.55</w:t>
      </w:r>
      <w:r w:rsidR="0033580C" w:rsidRPr="00802B12">
        <w:rPr>
          <w:rFonts w:asciiTheme="minorEastAsia" w:eastAsiaTheme="minorEastAsia" w:hAnsiTheme="minorEastAsia" w:hint="eastAsia"/>
          <w:color w:val="000000"/>
          <w:szCs w:val="20"/>
        </w:rPr>
        <w:t>亿元</w:t>
      </w:r>
      <w:r w:rsidR="00D33CD2" w:rsidRPr="00802B12">
        <w:rPr>
          <w:rFonts w:asciiTheme="minorEastAsia" w:eastAsiaTheme="minorEastAsia" w:hAnsiTheme="minorEastAsia" w:hint="eastAsia"/>
          <w:color w:val="000000"/>
          <w:szCs w:val="20"/>
        </w:rPr>
        <w:t>收购</w:t>
      </w:r>
      <w:proofErr w:type="gramStart"/>
      <w:r w:rsidR="00D33CD2" w:rsidRPr="00802B12">
        <w:rPr>
          <w:rFonts w:asciiTheme="minorEastAsia" w:eastAsiaTheme="minorEastAsia" w:hAnsiTheme="minorEastAsia" w:hint="eastAsia"/>
          <w:color w:val="000000"/>
          <w:szCs w:val="20"/>
        </w:rPr>
        <w:t>兖</w:t>
      </w:r>
      <w:proofErr w:type="gramEnd"/>
      <w:r w:rsidR="00D33CD2" w:rsidRPr="00802B12">
        <w:rPr>
          <w:rFonts w:asciiTheme="minorEastAsia" w:eastAsiaTheme="minorEastAsia" w:hAnsiTheme="minorEastAsia" w:hint="eastAsia"/>
          <w:color w:val="000000"/>
          <w:szCs w:val="20"/>
        </w:rPr>
        <w:t>矿集团相关资产，包括未来能源</w:t>
      </w:r>
      <w:r w:rsidR="00D33CD2" w:rsidRPr="00802B12">
        <w:rPr>
          <w:rFonts w:asciiTheme="minorEastAsia" w:eastAsiaTheme="minorEastAsia" w:hAnsiTheme="minorEastAsia"/>
          <w:color w:val="000000"/>
          <w:szCs w:val="20"/>
        </w:rPr>
        <w:t>49.315%</w:t>
      </w:r>
      <w:r w:rsidR="00D33CD2" w:rsidRPr="00802B12">
        <w:rPr>
          <w:rFonts w:asciiTheme="minorEastAsia" w:eastAsiaTheme="minorEastAsia" w:hAnsiTheme="minorEastAsia" w:hint="eastAsia"/>
          <w:color w:val="000000"/>
          <w:szCs w:val="20"/>
        </w:rPr>
        <w:t>股权、精细化工</w:t>
      </w:r>
      <w:r w:rsidR="00D33CD2" w:rsidRPr="00802B12">
        <w:rPr>
          <w:rFonts w:asciiTheme="minorEastAsia" w:eastAsiaTheme="minorEastAsia" w:hAnsiTheme="minorEastAsia"/>
          <w:color w:val="000000"/>
          <w:szCs w:val="20"/>
        </w:rPr>
        <w:t>100%</w:t>
      </w:r>
      <w:r w:rsidR="00D33CD2" w:rsidRPr="00802B12">
        <w:rPr>
          <w:rFonts w:asciiTheme="minorEastAsia" w:eastAsiaTheme="minorEastAsia" w:hAnsiTheme="minorEastAsia" w:hint="eastAsia"/>
          <w:color w:val="000000"/>
          <w:szCs w:val="20"/>
        </w:rPr>
        <w:t>股权、鲁南化工</w:t>
      </w:r>
      <w:r w:rsidR="00D33CD2" w:rsidRPr="00802B12">
        <w:rPr>
          <w:rFonts w:asciiTheme="minorEastAsia" w:eastAsiaTheme="minorEastAsia" w:hAnsiTheme="minorEastAsia"/>
          <w:color w:val="000000"/>
          <w:szCs w:val="20"/>
        </w:rPr>
        <w:t>100%</w:t>
      </w:r>
      <w:r w:rsidR="00D33CD2" w:rsidRPr="00802B12">
        <w:rPr>
          <w:rFonts w:asciiTheme="minorEastAsia" w:eastAsiaTheme="minorEastAsia" w:hAnsiTheme="minorEastAsia" w:hint="eastAsia"/>
          <w:color w:val="000000"/>
          <w:szCs w:val="20"/>
        </w:rPr>
        <w:t>股权、化工装备</w:t>
      </w:r>
      <w:r w:rsidR="00D33CD2" w:rsidRPr="00802B12">
        <w:rPr>
          <w:rFonts w:asciiTheme="minorEastAsia" w:eastAsiaTheme="minorEastAsia" w:hAnsiTheme="minorEastAsia"/>
          <w:color w:val="000000"/>
          <w:szCs w:val="20"/>
        </w:rPr>
        <w:t>100%</w:t>
      </w:r>
      <w:r w:rsidR="00D33CD2" w:rsidRPr="00802B12">
        <w:rPr>
          <w:rFonts w:asciiTheme="minorEastAsia" w:eastAsiaTheme="minorEastAsia" w:hAnsiTheme="minorEastAsia" w:hint="eastAsia"/>
          <w:color w:val="000000"/>
          <w:szCs w:val="20"/>
        </w:rPr>
        <w:t>股权、供销公司</w:t>
      </w:r>
      <w:r w:rsidR="00D33CD2" w:rsidRPr="00802B12">
        <w:rPr>
          <w:rFonts w:asciiTheme="minorEastAsia" w:eastAsiaTheme="minorEastAsia" w:hAnsiTheme="minorEastAsia"/>
          <w:color w:val="000000"/>
          <w:szCs w:val="20"/>
        </w:rPr>
        <w:t>100%</w:t>
      </w:r>
      <w:r w:rsidR="00D33CD2" w:rsidRPr="00802B12">
        <w:rPr>
          <w:rFonts w:asciiTheme="minorEastAsia" w:eastAsiaTheme="minorEastAsia" w:hAnsiTheme="minorEastAsia" w:hint="eastAsia"/>
          <w:color w:val="000000"/>
          <w:szCs w:val="20"/>
        </w:rPr>
        <w:t>股权、济三电力</w:t>
      </w:r>
      <w:r w:rsidR="00A03566" w:rsidRPr="00802B12">
        <w:rPr>
          <w:rFonts w:asciiTheme="minorEastAsia" w:eastAsiaTheme="minorEastAsia" w:hAnsiTheme="minorEastAsia"/>
          <w:color w:val="000000"/>
          <w:szCs w:val="20"/>
        </w:rPr>
        <w:t>99</w:t>
      </w:r>
      <w:r w:rsidR="00D33CD2" w:rsidRPr="00802B12">
        <w:rPr>
          <w:rFonts w:asciiTheme="minorEastAsia" w:eastAsiaTheme="minorEastAsia" w:hAnsiTheme="minorEastAsia"/>
          <w:color w:val="000000"/>
          <w:szCs w:val="20"/>
        </w:rPr>
        <w:t>%</w:t>
      </w:r>
      <w:r w:rsidR="00D33CD2" w:rsidRPr="00802B12">
        <w:rPr>
          <w:rFonts w:asciiTheme="minorEastAsia" w:eastAsiaTheme="minorEastAsia" w:hAnsiTheme="minorEastAsia" w:hint="eastAsia"/>
          <w:color w:val="000000"/>
          <w:szCs w:val="20"/>
        </w:rPr>
        <w:t>股权，以及信息化中心</w:t>
      </w:r>
      <w:r w:rsidR="00642454" w:rsidRPr="00802B12">
        <w:rPr>
          <w:rFonts w:asciiTheme="minorEastAsia" w:eastAsiaTheme="minorEastAsia" w:hAnsiTheme="minorEastAsia" w:hint="eastAsia"/>
          <w:color w:val="000000"/>
          <w:szCs w:val="20"/>
        </w:rPr>
        <w:t>相关资产</w:t>
      </w:r>
      <w:r w:rsidR="00286C6A" w:rsidRPr="00802B12">
        <w:rPr>
          <w:rFonts w:asciiTheme="minorEastAsia" w:eastAsiaTheme="minorEastAsia" w:hAnsiTheme="minorEastAsia" w:hint="eastAsia"/>
          <w:color w:val="000000"/>
          <w:szCs w:val="20"/>
        </w:rPr>
        <w:t>。公司</w:t>
      </w:r>
      <w:r w:rsidR="00642454" w:rsidRPr="00802B12">
        <w:rPr>
          <w:rFonts w:asciiTheme="minorEastAsia" w:eastAsiaTheme="minorEastAsia" w:hAnsiTheme="minorEastAsia" w:hint="eastAsia"/>
          <w:color w:val="000000"/>
          <w:szCs w:val="20"/>
        </w:rPr>
        <w:t>于</w:t>
      </w:r>
      <w:r w:rsidR="00642454" w:rsidRPr="00802B12">
        <w:rPr>
          <w:rFonts w:asciiTheme="minorEastAsia" w:eastAsiaTheme="minorEastAsia" w:hAnsiTheme="minorEastAsia"/>
          <w:color w:val="000000"/>
          <w:szCs w:val="20"/>
        </w:rPr>
        <w:t>2020</w:t>
      </w:r>
      <w:r w:rsidR="00642454" w:rsidRPr="00802B12">
        <w:rPr>
          <w:rFonts w:asciiTheme="minorEastAsia" w:eastAsiaTheme="minorEastAsia" w:hAnsiTheme="minorEastAsia" w:hint="eastAsia"/>
          <w:color w:val="000000"/>
          <w:szCs w:val="20"/>
        </w:rPr>
        <w:t>年</w:t>
      </w:r>
      <w:r w:rsidR="004E4458" w:rsidRPr="00802B12">
        <w:rPr>
          <w:rFonts w:asciiTheme="minorEastAsia" w:eastAsiaTheme="minorEastAsia" w:hAnsiTheme="minorEastAsia"/>
          <w:color w:val="000000"/>
          <w:szCs w:val="20"/>
        </w:rPr>
        <w:t>9</w:t>
      </w:r>
      <w:r w:rsidR="00642454" w:rsidRPr="00802B12">
        <w:rPr>
          <w:rFonts w:asciiTheme="minorEastAsia" w:eastAsiaTheme="minorEastAsia" w:hAnsiTheme="minorEastAsia" w:hint="eastAsia"/>
          <w:color w:val="000000"/>
          <w:szCs w:val="20"/>
        </w:rPr>
        <w:t>月</w:t>
      </w:r>
      <w:r w:rsidR="004E4458" w:rsidRPr="00802B12">
        <w:rPr>
          <w:rFonts w:asciiTheme="minorEastAsia" w:eastAsiaTheme="minorEastAsia" w:hAnsiTheme="minorEastAsia"/>
          <w:color w:val="000000"/>
          <w:szCs w:val="20"/>
        </w:rPr>
        <w:t>30</w:t>
      </w:r>
      <w:r w:rsidR="00642454" w:rsidRPr="00802B12">
        <w:rPr>
          <w:rFonts w:asciiTheme="minorEastAsia" w:eastAsiaTheme="minorEastAsia" w:hAnsiTheme="minorEastAsia" w:hint="eastAsia"/>
          <w:color w:val="000000"/>
          <w:szCs w:val="20"/>
        </w:rPr>
        <w:t>日</w:t>
      </w:r>
      <w:r w:rsidR="00286C6A" w:rsidRPr="00802B12">
        <w:rPr>
          <w:rFonts w:asciiTheme="minorEastAsia" w:eastAsiaTheme="minorEastAsia" w:hAnsiTheme="minorEastAsia" w:hint="eastAsia"/>
          <w:color w:val="000000"/>
          <w:szCs w:val="20"/>
        </w:rPr>
        <w:t>在</w:t>
      </w:r>
      <w:r w:rsidR="007B164B" w:rsidRPr="00802B12">
        <w:rPr>
          <w:rFonts w:asciiTheme="minorEastAsia" w:eastAsiaTheme="minorEastAsia" w:hAnsiTheme="minorEastAsia" w:hint="eastAsia"/>
          <w:color w:val="000000"/>
          <w:szCs w:val="20"/>
        </w:rPr>
        <w:t>山东省</w:t>
      </w:r>
      <w:proofErr w:type="gramStart"/>
      <w:r w:rsidR="007B164B" w:rsidRPr="00802B12">
        <w:rPr>
          <w:rFonts w:asciiTheme="minorEastAsia" w:eastAsiaTheme="minorEastAsia" w:hAnsiTheme="minorEastAsia" w:hint="eastAsia"/>
          <w:color w:val="000000"/>
          <w:szCs w:val="20"/>
        </w:rPr>
        <w:t>邹</w:t>
      </w:r>
      <w:proofErr w:type="gramEnd"/>
      <w:r w:rsidR="007B164B" w:rsidRPr="00802B12">
        <w:rPr>
          <w:rFonts w:asciiTheme="minorEastAsia" w:eastAsiaTheme="minorEastAsia" w:hAnsiTheme="minorEastAsia" w:hint="eastAsia"/>
          <w:color w:val="000000"/>
          <w:szCs w:val="20"/>
        </w:rPr>
        <w:t>城市</w:t>
      </w:r>
      <w:r w:rsidR="00642454" w:rsidRPr="00802B12">
        <w:rPr>
          <w:rFonts w:asciiTheme="minorEastAsia" w:eastAsiaTheme="minorEastAsia" w:hAnsiTheme="minorEastAsia" w:hint="eastAsia"/>
          <w:color w:val="000000"/>
          <w:szCs w:val="20"/>
        </w:rPr>
        <w:t>与</w:t>
      </w:r>
      <w:proofErr w:type="gramStart"/>
      <w:r w:rsidR="00642454" w:rsidRPr="00802B12">
        <w:rPr>
          <w:rFonts w:asciiTheme="minorEastAsia" w:eastAsiaTheme="minorEastAsia" w:hAnsiTheme="minorEastAsia" w:hint="eastAsia"/>
          <w:color w:val="000000"/>
          <w:szCs w:val="20"/>
        </w:rPr>
        <w:t>兖</w:t>
      </w:r>
      <w:proofErr w:type="gramEnd"/>
      <w:r w:rsidR="00642454" w:rsidRPr="00802B12">
        <w:rPr>
          <w:rFonts w:asciiTheme="minorEastAsia" w:eastAsiaTheme="minorEastAsia" w:hAnsiTheme="minorEastAsia" w:hint="eastAsia"/>
          <w:color w:val="000000"/>
          <w:szCs w:val="20"/>
        </w:rPr>
        <w:t>矿集团签署《股权及资产转让协议》</w:t>
      </w:r>
      <w:r w:rsidR="007B164B" w:rsidRPr="00802B12">
        <w:rPr>
          <w:rFonts w:asciiTheme="minorEastAsia" w:eastAsiaTheme="minorEastAsia" w:hAnsiTheme="minorEastAsia" w:hint="eastAsia"/>
          <w:color w:val="000000"/>
          <w:szCs w:val="20"/>
        </w:rPr>
        <w:t>，标的</w:t>
      </w:r>
      <w:r w:rsidR="00512830" w:rsidRPr="00802B12">
        <w:rPr>
          <w:rFonts w:asciiTheme="minorEastAsia" w:eastAsiaTheme="minorEastAsia" w:hAnsiTheme="minorEastAsia" w:hint="eastAsia"/>
          <w:color w:val="000000"/>
          <w:szCs w:val="20"/>
        </w:rPr>
        <w:t>股权及</w:t>
      </w:r>
      <w:r w:rsidR="00677DB8" w:rsidRPr="00802B12">
        <w:rPr>
          <w:rFonts w:asciiTheme="minorEastAsia" w:eastAsiaTheme="minorEastAsia" w:hAnsiTheme="minorEastAsia" w:hint="eastAsia"/>
          <w:color w:val="000000"/>
          <w:szCs w:val="20"/>
        </w:rPr>
        <w:t>资产交易价款</w:t>
      </w:r>
      <w:r w:rsidR="007B164B" w:rsidRPr="00802B12">
        <w:rPr>
          <w:rFonts w:asciiTheme="minorEastAsia" w:eastAsiaTheme="minorEastAsia" w:hAnsiTheme="minorEastAsia" w:hint="eastAsia"/>
          <w:color w:val="000000"/>
          <w:szCs w:val="20"/>
        </w:rPr>
        <w:t>情况具体如下：</w:t>
      </w:r>
    </w:p>
    <w:p w14:paraId="55F951F4" w14:textId="77777777" w:rsidR="00BC4F06" w:rsidRPr="00021248" w:rsidRDefault="00BC4F06" w:rsidP="00021248">
      <w:pPr>
        <w:pStyle w:val="af2"/>
        <w:spacing w:beforeLines="0" w:afterLines="0" w:line="240" w:lineRule="auto"/>
        <w:ind w:firstLine="420"/>
      </w:pPr>
      <w:r w:rsidRPr="00021248">
        <w:rPr>
          <w:rFonts w:hint="eastAsia"/>
        </w:rPr>
        <w:t>单位：人民币元</w:t>
      </w:r>
    </w:p>
    <w:tbl>
      <w:tblPr>
        <w:tblStyle w:val="af0"/>
        <w:tblW w:w="5000" w:type="pct"/>
        <w:tblCellMar>
          <w:left w:w="57" w:type="dxa"/>
          <w:right w:w="57" w:type="dxa"/>
        </w:tblCellMar>
        <w:tblLook w:val="04A0" w:firstRow="1" w:lastRow="0" w:firstColumn="1" w:lastColumn="0" w:noHBand="0" w:noVBand="1"/>
      </w:tblPr>
      <w:tblGrid>
        <w:gridCol w:w="424"/>
        <w:gridCol w:w="1366"/>
        <w:gridCol w:w="2206"/>
        <w:gridCol w:w="2299"/>
        <w:gridCol w:w="2125"/>
      </w:tblGrid>
      <w:tr w:rsidR="006F2F75" w:rsidRPr="008507D5" w14:paraId="0504FCED" w14:textId="77777777" w:rsidTr="006F2F75">
        <w:trPr>
          <w:trHeight w:val="340"/>
          <w:tblHeader/>
        </w:trPr>
        <w:tc>
          <w:tcPr>
            <w:tcW w:w="251" w:type="pct"/>
            <w:vAlign w:val="center"/>
          </w:tcPr>
          <w:p w14:paraId="58C9DDD9" w14:textId="77777777" w:rsidR="004F7D82" w:rsidRPr="008507D5" w:rsidRDefault="004F7D82">
            <w:pPr>
              <w:pStyle w:val="af1"/>
              <w:jc w:val="center"/>
              <w:rPr>
                <w:rFonts w:asciiTheme="majorEastAsia" w:eastAsiaTheme="majorEastAsia" w:hAnsiTheme="majorEastAsia"/>
                <w:b/>
                <w:szCs w:val="21"/>
              </w:rPr>
            </w:pPr>
            <w:r w:rsidRPr="008507D5">
              <w:rPr>
                <w:rFonts w:asciiTheme="majorEastAsia" w:eastAsiaTheme="majorEastAsia" w:hAnsiTheme="majorEastAsia" w:hint="eastAsia"/>
                <w:b/>
                <w:szCs w:val="21"/>
              </w:rPr>
              <w:t>序号</w:t>
            </w:r>
          </w:p>
        </w:tc>
        <w:tc>
          <w:tcPr>
            <w:tcW w:w="811" w:type="pct"/>
            <w:vAlign w:val="center"/>
          </w:tcPr>
          <w:p w14:paraId="5350B05D" w14:textId="77777777" w:rsidR="004F7D82" w:rsidRPr="008507D5" w:rsidRDefault="004F7D82">
            <w:pPr>
              <w:pStyle w:val="af1"/>
              <w:jc w:val="center"/>
              <w:rPr>
                <w:rFonts w:asciiTheme="majorEastAsia" w:eastAsiaTheme="majorEastAsia" w:hAnsiTheme="majorEastAsia"/>
                <w:b/>
                <w:szCs w:val="21"/>
              </w:rPr>
            </w:pPr>
            <w:r w:rsidRPr="008507D5">
              <w:rPr>
                <w:rFonts w:asciiTheme="majorEastAsia" w:eastAsiaTheme="majorEastAsia" w:hAnsiTheme="majorEastAsia" w:hint="eastAsia"/>
                <w:b/>
                <w:szCs w:val="21"/>
              </w:rPr>
              <w:t>标的股权及资产</w:t>
            </w:r>
          </w:p>
        </w:tc>
        <w:tc>
          <w:tcPr>
            <w:tcW w:w="1310" w:type="pct"/>
            <w:vAlign w:val="center"/>
          </w:tcPr>
          <w:p w14:paraId="598AB427" w14:textId="77777777" w:rsidR="004F7D82" w:rsidRPr="008507D5" w:rsidRDefault="00A13106" w:rsidP="00775311">
            <w:pPr>
              <w:pStyle w:val="af1"/>
              <w:jc w:val="center"/>
              <w:rPr>
                <w:rFonts w:asciiTheme="majorEastAsia" w:eastAsiaTheme="majorEastAsia" w:hAnsiTheme="majorEastAsia"/>
                <w:b/>
                <w:szCs w:val="21"/>
              </w:rPr>
            </w:pPr>
            <w:r w:rsidRPr="008507D5">
              <w:rPr>
                <w:rFonts w:asciiTheme="majorEastAsia" w:eastAsiaTheme="majorEastAsia" w:hAnsiTheme="majorEastAsia" w:hint="eastAsia"/>
                <w:b/>
                <w:szCs w:val="21"/>
              </w:rPr>
              <w:t>标的公司</w:t>
            </w:r>
            <w:r w:rsidR="00FE5D1A">
              <w:rPr>
                <w:rFonts w:asciiTheme="majorEastAsia" w:eastAsiaTheme="majorEastAsia" w:hAnsiTheme="majorEastAsia" w:hint="eastAsia"/>
                <w:b/>
                <w:szCs w:val="21"/>
              </w:rPr>
              <w:t>/标的资产</w:t>
            </w:r>
            <w:r w:rsidR="00FE5D1A">
              <w:rPr>
                <w:rFonts w:asciiTheme="majorEastAsia" w:eastAsiaTheme="majorEastAsia" w:hAnsiTheme="majorEastAsia"/>
                <w:b/>
                <w:szCs w:val="21"/>
              </w:rPr>
              <w:br/>
            </w:r>
            <w:r w:rsidR="004F7D82" w:rsidRPr="008507D5">
              <w:rPr>
                <w:rFonts w:asciiTheme="majorEastAsia" w:eastAsiaTheme="majorEastAsia" w:hAnsiTheme="majorEastAsia" w:hint="eastAsia"/>
                <w:b/>
                <w:szCs w:val="21"/>
              </w:rPr>
              <w:t>账面净资产</w:t>
            </w:r>
          </w:p>
        </w:tc>
        <w:tc>
          <w:tcPr>
            <w:tcW w:w="1365" w:type="pct"/>
            <w:vAlign w:val="center"/>
          </w:tcPr>
          <w:p w14:paraId="392E2A3D" w14:textId="77777777" w:rsidR="004F7D82" w:rsidRPr="008507D5" w:rsidRDefault="00A13106">
            <w:pPr>
              <w:pStyle w:val="af1"/>
              <w:jc w:val="center"/>
              <w:rPr>
                <w:rFonts w:asciiTheme="majorEastAsia" w:eastAsiaTheme="majorEastAsia" w:hAnsiTheme="majorEastAsia"/>
                <w:b/>
                <w:szCs w:val="21"/>
              </w:rPr>
            </w:pPr>
            <w:r w:rsidRPr="008507D5">
              <w:rPr>
                <w:rFonts w:asciiTheme="majorEastAsia" w:eastAsiaTheme="majorEastAsia" w:hAnsiTheme="majorEastAsia" w:hint="eastAsia"/>
                <w:b/>
                <w:szCs w:val="21"/>
              </w:rPr>
              <w:t>标的公司</w:t>
            </w:r>
            <w:r w:rsidR="005545B4">
              <w:rPr>
                <w:rFonts w:asciiTheme="majorEastAsia" w:eastAsiaTheme="majorEastAsia" w:hAnsiTheme="majorEastAsia" w:hint="eastAsia"/>
                <w:b/>
                <w:szCs w:val="21"/>
              </w:rPr>
              <w:t>/标的资产</w:t>
            </w:r>
            <w:r w:rsidR="005545B4">
              <w:rPr>
                <w:rFonts w:asciiTheme="majorEastAsia" w:eastAsiaTheme="majorEastAsia" w:hAnsiTheme="majorEastAsia"/>
                <w:b/>
                <w:szCs w:val="21"/>
              </w:rPr>
              <w:br/>
            </w:r>
            <w:r w:rsidR="004F7D82" w:rsidRPr="008507D5">
              <w:rPr>
                <w:rFonts w:asciiTheme="majorEastAsia" w:eastAsiaTheme="majorEastAsia" w:hAnsiTheme="majorEastAsia" w:hint="eastAsia"/>
                <w:b/>
                <w:szCs w:val="21"/>
              </w:rPr>
              <w:t>评估值</w:t>
            </w:r>
          </w:p>
        </w:tc>
        <w:tc>
          <w:tcPr>
            <w:tcW w:w="1262" w:type="pct"/>
            <w:vAlign w:val="center"/>
          </w:tcPr>
          <w:p w14:paraId="3B17397B" w14:textId="77777777" w:rsidR="004F7D82" w:rsidRPr="008507D5" w:rsidRDefault="005545B4" w:rsidP="00677DB8">
            <w:pPr>
              <w:pStyle w:val="af1"/>
              <w:jc w:val="center"/>
              <w:rPr>
                <w:rFonts w:asciiTheme="majorEastAsia" w:eastAsiaTheme="majorEastAsia" w:hAnsiTheme="majorEastAsia"/>
                <w:b/>
                <w:szCs w:val="21"/>
              </w:rPr>
            </w:pPr>
            <w:r w:rsidRPr="008507D5">
              <w:rPr>
                <w:rFonts w:asciiTheme="majorEastAsia" w:eastAsiaTheme="majorEastAsia" w:hAnsiTheme="majorEastAsia" w:hint="eastAsia"/>
                <w:b/>
                <w:szCs w:val="21"/>
              </w:rPr>
              <w:t>标的股权及资产</w:t>
            </w:r>
            <w:r>
              <w:rPr>
                <w:rFonts w:asciiTheme="majorEastAsia" w:eastAsiaTheme="majorEastAsia" w:hAnsiTheme="majorEastAsia"/>
                <w:b/>
                <w:szCs w:val="21"/>
              </w:rPr>
              <w:br/>
            </w:r>
            <w:r w:rsidR="004F7D82" w:rsidRPr="008507D5">
              <w:rPr>
                <w:rFonts w:asciiTheme="majorEastAsia" w:eastAsiaTheme="majorEastAsia" w:hAnsiTheme="majorEastAsia" w:hint="eastAsia"/>
                <w:b/>
                <w:szCs w:val="21"/>
              </w:rPr>
              <w:t>交易</w:t>
            </w:r>
            <w:r w:rsidR="00677DB8" w:rsidRPr="008507D5">
              <w:rPr>
                <w:rFonts w:asciiTheme="majorEastAsia" w:eastAsiaTheme="majorEastAsia" w:hAnsiTheme="majorEastAsia" w:hint="eastAsia"/>
                <w:b/>
                <w:szCs w:val="21"/>
              </w:rPr>
              <w:t>价款</w:t>
            </w:r>
          </w:p>
        </w:tc>
      </w:tr>
      <w:tr w:rsidR="006F2F75" w:rsidRPr="008507D5" w14:paraId="5D4788F7" w14:textId="77777777" w:rsidTr="006F2F75">
        <w:trPr>
          <w:trHeight w:val="340"/>
        </w:trPr>
        <w:tc>
          <w:tcPr>
            <w:tcW w:w="251" w:type="pct"/>
            <w:vAlign w:val="center"/>
          </w:tcPr>
          <w:p w14:paraId="2B67D063" w14:textId="77777777" w:rsidR="004F7D82" w:rsidRPr="008507D5" w:rsidRDefault="004F7D82" w:rsidP="00863695">
            <w:pPr>
              <w:pStyle w:val="af1"/>
              <w:jc w:val="center"/>
              <w:rPr>
                <w:rFonts w:asciiTheme="majorEastAsia" w:eastAsiaTheme="majorEastAsia" w:hAnsiTheme="majorEastAsia"/>
                <w:szCs w:val="21"/>
              </w:rPr>
            </w:pPr>
            <w:r w:rsidRPr="008507D5">
              <w:rPr>
                <w:rFonts w:asciiTheme="majorEastAsia" w:eastAsiaTheme="majorEastAsia" w:hAnsiTheme="majorEastAsia"/>
                <w:szCs w:val="21"/>
              </w:rPr>
              <w:t>1</w:t>
            </w:r>
          </w:p>
        </w:tc>
        <w:tc>
          <w:tcPr>
            <w:tcW w:w="811" w:type="pct"/>
            <w:vAlign w:val="center"/>
          </w:tcPr>
          <w:p w14:paraId="48B239F6" w14:textId="77777777" w:rsidR="004F7D82" w:rsidRPr="008507D5" w:rsidRDefault="004F7D82" w:rsidP="004C6C37">
            <w:pPr>
              <w:pStyle w:val="af1"/>
              <w:jc w:val="left"/>
              <w:rPr>
                <w:rFonts w:asciiTheme="majorEastAsia" w:eastAsiaTheme="majorEastAsia" w:hAnsiTheme="majorEastAsia"/>
                <w:szCs w:val="21"/>
              </w:rPr>
            </w:pPr>
            <w:r w:rsidRPr="008507D5">
              <w:rPr>
                <w:rFonts w:asciiTheme="majorEastAsia" w:eastAsiaTheme="majorEastAsia" w:hAnsiTheme="majorEastAsia" w:hint="eastAsia"/>
                <w:szCs w:val="21"/>
              </w:rPr>
              <w:t>未来能源49.315%股权</w:t>
            </w:r>
          </w:p>
        </w:tc>
        <w:tc>
          <w:tcPr>
            <w:tcW w:w="1310" w:type="pct"/>
            <w:vAlign w:val="center"/>
          </w:tcPr>
          <w:p w14:paraId="78665D98"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szCs w:val="21"/>
              </w:rPr>
              <w:t xml:space="preserve">12,117,663,019.09 </w:t>
            </w:r>
          </w:p>
        </w:tc>
        <w:tc>
          <w:tcPr>
            <w:tcW w:w="1365" w:type="pct"/>
            <w:vAlign w:val="center"/>
          </w:tcPr>
          <w:p w14:paraId="0A217826"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23,937,033,251.40</w:t>
            </w:r>
          </w:p>
        </w:tc>
        <w:tc>
          <w:tcPr>
            <w:tcW w:w="1262" w:type="pct"/>
            <w:vAlign w:val="center"/>
          </w:tcPr>
          <w:p w14:paraId="410AFAE2" w14:textId="77777777" w:rsidR="004F7D82" w:rsidRPr="008507D5" w:rsidRDefault="008A64D4"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10,818,247,947.93</w:t>
            </w:r>
          </w:p>
        </w:tc>
      </w:tr>
      <w:tr w:rsidR="006F2F75" w:rsidRPr="008507D5" w14:paraId="5E0A8EC5" w14:textId="77777777" w:rsidTr="006F2F75">
        <w:trPr>
          <w:trHeight w:val="340"/>
        </w:trPr>
        <w:tc>
          <w:tcPr>
            <w:tcW w:w="251" w:type="pct"/>
            <w:vAlign w:val="center"/>
          </w:tcPr>
          <w:p w14:paraId="1C5E55E8" w14:textId="77777777" w:rsidR="004F7D82" w:rsidRPr="008507D5" w:rsidRDefault="004F7D82" w:rsidP="00863695">
            <w:pPr>
              <w:pStyle w:val="af1"/>
              <w:jc w:val="center"/>
              <w:rPr>
                <w:rFonts w:asciiTheme="majorEastAsia" w:eastAsiaTheme="majorEastAsia" w:hAnsiTheme="majorEastAsia"/>
                <w:szCs w:val="21"/>
              </w:rPr>
            </w:pPr>
            <w:r w:rsidRPr="008507D5">
              <w:rPr>
                <w:rFonts w:asciiTheme="majorEastAsia" w:eastAsiaTheme="majorEastAsia" w:hAnsiTheme="majorEastAsia"/>
                <w:szCs w:val="21"/>
              </w:rPr>
              <w:t>2</w:t>
            </w:r>
          </w:p>
        </w:tc>
        <w:tc>
          <w:tcPr>
            <w:tcW w:w="811" w:type="pct"/>
            <w:vAlign w:val="center"/>
          </w:tcPr>
          <w:p w14:paraId="6A126784" w14:textId="77777777" w:rsidR="004F7D82" w:rsidRPr="008507D5" w:rsidRDefault="004F7D82" w:rsidP="004C6C37">
            <w:pPr>
              <w:pStyle w:val="af1"/>
              <w:jc w:val="left"/>
              <w:rPr>
                <w:rFonts w:asciiTheme="majorEastAsia" w:eastAsiaTheme="majorEastAsia" w:hAnsiTheme="majorEastAsia"/>
                <w:szCs w:val="21"/>
              </w:rPr>
            </w:pPr>
            <w:r w:rsidRPr="008507D5">
              <w:rPr>
                <w:rFonts w:asciiTheme="majorEastAsia" w:eastAsiaTheme="majorEastAsia" w:hAnsiTheme="majorEastAsia" w:hint="eastAsia"/>
                <w:szCs w:val="21"/>
              </w:rPr>
              <w:t>精细化工100%股权</w:t>
            </w:r>
          </w:p>
        </w:tc>
        <w:tc>
          <w:tcPr>
            <w:tcW w:w="1310" w:type="pct"/>
            <w:vAlign w:val="center"/>
          </w:tcPr>
          <w:p w14:paraId="5F1A22AB"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158,566,896.54</w:t>
            </w:r>
          </w:p>
        </w:tc>
        <w:tc>
          <w:tcPr>
            <w:tcW w:w="1365" w:type="pct"/>
            <w:vAlign w:val="center"/>
          </w:tcPr>
          <w:p w14:paraId="08B0F3A9"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szCs w:val="21"/>
              </w:rPr>
              <w:t>223,624,156.19</w:t>
            </w:r>
          </w:p>
        </w:tc>
        <w:tc>
          <w:tcPr>
            <w:tcW w:w="1262" w:type="pct"/>
            <w:vAlign w:val="center"/>
          </w:tcPr>
          <w:p w14:paraId="07803F57"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223,624,156.19</w:t>
            </w:r>
          </w:p>
        </w:tc>
      </w:tr>
      <w:tr w:rsidR="006F2F75" w:rsidRPr="008507D5" w14:paraId="541D569E" w14:textId="77777777" w:rsidTr="006F2F75">
        <w:trPr>
          <w:trHeight w:val="340"/>
        </w:trPr>
        <w:tc>
          <w:tcPr>
            <w:tcW w:w="251" w:type="pct"/>
            <w:vAlign w:val="center"/>
          </w:tcPr>
          <w:p w14:paraId="5614152D" w14:textId="77777777" w:rsidR="004F7D82" w:rsidRPr="008507D5" w:rsidRDefault="004F7D82" w:rsidP="00863695">
            <w:pPr>
              <w:pStyle w:val="af1"/>
              <w:jc w:val="center"/>
              <w:rPr>
                <w:rFonts w:asciiTheme="majorEastAsia" w:eastAsiaTheme="majorEastAsia" w:hAnsiTheme="majorEastAsia"/>
                <w:szCs w:val="21"/>
              </w:rPr>
            </w:pPr>
            <w:r w:rsidRPr="008507D5">
              <w:rPr>
                <w:rFonts w:asciiTheme="majorEastAsia" w:eastAsiaTheme="majorEastAsia" w:hAnsiTheme="majorEastAsia"/>
                <w:szCs w:val="21"/>
              </w:rPr>
              <w:t>3</w:t>
            </w:r>
          </w:p>
        </w:tc>
        <w:tc>
          <w:tcPr>
            <w:tcW w:w="811" w:type="pct"/>
            <w:vAlign w:val="center"/>
          </w:tcPr>
          <w:p w14:paraId="5B7D319E" w14:textId="77777777" w:rsidR="004F7D82" w:rsidRPr="008507D5" w:rsidRDefault="004F7D82" w:rsidP="004C6C37">
            <w:pPr>
              <w:pStyle w:val="af1"/>
              <w:jc w:val="left"/>
              <w:rPr>
                <w:rFonts w:asciiTheme="majorEastAsia" w:eastAsiaTheme="majorEastAsia" w:hAnsiTheme="majorEastAsia"/>
                <w:szCs w:val="21"/>
              </w:rPr>
            </w:pPr>
            <w:r w:rsidRPr="008507D5">
              <w:rPr>
                <w:rFonts w:asciiTheme="majorEastAsia" w:eastAsiaTheme="majorEastAsia" w:hAnsiTheme="majorEastAsia" w:hint="eastAsia"/>
                <w:szCs w:val="21"/>
              </w:rPr>
              <w:t>鲁南化工100%股权</w:t>
            </w:r>
          </w:p>
        </w:tc>
        <w:tc>
          <w:tcPr>
            <w:tcW w:w="1310" w:type="pct"/>
            <w:vAlign w:val="center"/>
          </w:tcPr>
          <w:p w14:paraId="6CE5652B"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szCs w:val="21"/>
              </w:rPr>
              <w:t>5,541,986,771.87</w:t>
            </w:r>
          </w:p>
        </w:tc>
        <w:tc>
          <w:tcPr>
            <w:tcW w:w="1365" w:type="pct"/>
            <w:vAlign w:val="center"/>
          </w:tcPr>
          <w:p w14:paraId="37671C9B"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szCs w:val="21"/>
              </w:rPr>
              <w:t>6,187,484,899.77</w:t>
            </w:r>
          </w:p>
        </w:tc>
        <w:tc>
          <w:tcPr>
            <w:tcW w:w="1262" w:type="pct"/>
            <w:vAlign w:val="center"/>
          </w:tcPr>
          <w:p w14:paraId="09C13510"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6,187,484,899.77</w:t>
            </w:r>
          </w:p>
        </w:tc>
      </w:tr>
      <w:tr w:rsidR="006F2F75" w:rsidRPr="008507D5" w14:paraId="0D8631E8" w14:textId="77777777" w:rsidTr="006F2F75">
        <w:trPr>
          <w:trHeight w:val="340"/>
        </w:trPr>
        <w:tc>
          <w:tcPr>
            <w:tcW w:w="251" w:type="pct"/>
            <w:vAlign w:val="center"/>
          </w:tcPr>
          <w:p w14:paraId="0490C0E5" w14:textId="77777777" w:rsidR="004F7D82" w:rsidRPr="008507D5" w:rsidRDefault="004F7D82" w:rsidP="00863695">
            <w:pPr>
              <w:pStyle w:val="af1"/>
              <w:jc w:val="center"/>
              <w:rPr>
                <w:rFonts w:asciiTheme="majorEastAsia" w:eastAsiaTheme="majorEastAsia" w:hAnsiTheme="majorEastAsia"/>
                <w:szCs w:val="21"/>
              </w:rPr>
            </w:pPr>
            <w:r w:rsidRPr="008507D5">
              <w:rPr>
                <w:rFonts w:asciiTheme="majorEastAsia" w:eastAsiaTheme="majorEastAsia" w:hAnsiTheme="majorEastAsia"/>
                <w:szCs w:val="21"/>
              </w:rPr>
              <w:t>4</w:t>
            </w:r>
          </w:p>
        </w:tc>
        <w:tc>
          <w:tcPr>
            <w:tcW w:w="811" w:type="pct"/>
            <w:vAlign w:val="center"/>
          </w:tcPr>
          <w:p w14:paraId="4044CE55" w14:textId="77777777" w:rsidR="004F7D82" w:rsidRPr="008507D5" w:rsidRDefault="004F7D82" w:rsidP="004C6C37">
            <w:pPr>
              <w:pStyle w:val="af1"/>
              <w:jc w:val="left"/>
              <w:rPr>
                <w:rFonts w:asciiTheme="majorEastAsia" w:eastAsiaTheme="majorEastAsia" w:hAnsiTheme="majorEastAsia"/>
                <w:szCs w:val="21"/>
              </w:rPr>
            </w:pPr>
            <w:r w:rsidRPr="008507D5">
              <w:rPr>
                <w:rFonts w:asciiTheme="majorEastAsia" w:eastAsiaTheme="majorEastAsia" w:hAnsiTheme="majorEastAsia" w:hint="eastAsia"/>
                <w:szCs w:val="21"/>
              </w:rPr>
              <w:t>化工装备100%股权</w:t>
            </w:r>
          </w:p>
        </w:tc>
        <w:tc>
          <w:tcPr>
            <w:tcW w:w="1310" w:type="pct"/>
            <w:vAlign w:val="center"/>
          </w:tcPr>
          <w:p w14:paraId="2AAC751D"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53,376,276.16</w:t>
            </w:r>
          </w:p>
        </w:tc>
        <w:tc>
          <w:tcPr>
            <w:tcW w:w="1365" w:type="pct"/>
            <w:vAlign w:val="center"/>
          </w:tcPr>
          <w:p w14:paraId="35159208"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szCs w:val="21"/>
              </w:rPr>
              <w:t>69,641,286.66</w:t>
            </w:r>
          </w:p>
        </w:tc>
        <w:tc>
          <w:tcPr>
            <w:tcW w:w="1262" w:type="pct"/>
            <w:vAlign w:val="center"/>
          </w:tcPr>
          <w:p w14:paraId="1790151A"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69,641,286.66</w:t>
            </w:r>
          </w:p>
        </w:tc>
      </w:tr>
      <w:tr w:rsidR="006F2F75" w:rsidRPr="008507D5" w14:paraId="4986C02C" w14:textId="77777777" w:rsidTr="006F2F75">
        <w:trPr>
          <w:trHeight w:val="340"/>
        </w:trPr>
        <w:tc>
          <w:tcPr>
            <w:tcW w:w="251" w:type="pct"/>
            <w:vAlign w:val="center"/>
          </w:tcPr>
          <w:p w14:paraId="7035523E" w14:textId="77777777" w:rsidR="004F7D82" w:rsidRPr="008507D5" w:rsidRDefault="004F7D82" w:rsidP="00863695">
            <w:pPr>
              <w:pStyle w:val="af1"/>
              <w:jc w:val="center"/>
              <w:rPr>
                <w:rFonts w:asciiTheme="majorEastAsia" w:eastAsiaTheme="majorEastAsia" w:hAnsiTheme="majorEastAsia"/>
                <w:szCs w:val="21"/>
              </w:rPr>
            </w:pPr>
            <w:r w:rsidRPr="008507D5">
              <w:rPr>
                <w:rFonts w:asciiTheme="majorEastAsia" w:eastAsiaTheme="majorEastAsia" w:hAnsiTheme="majorEastAsia"/>
                <w:szCs w:val="21"/>
              </w:rPr>
              <w:t>5</w:t>
            </w:r>
          </w:p>
        </w:tc>
        <w:tc>
          <w:tcPr>
            <w:tcW w:w="811" w:type="pct"/>
            <w:vAlign w:val="center"/>
          </w:tcPr>
          <w:p w14:paraId="48A100DF" w14:textId="77777777" w:rsidR="004F7D82" w:rsidRPr="008507D5" w:rsidRDefault="004F7D82" w:rsidP="004C6C37">
            <w:pPr>
              <w:pStyle w:val="af1"/>
              <w:jc w:val="left"/>
              <w:rPr>
                <w:rFonts w:asciiTheme="majorEastAsia" w:eastAsiaTheme="majorEastAsia" w:hAnsiTheme="majorEastAsia"/>
                <w:szCs w:val="21"/>
              </w:rPr>
            </w:pPr>
            <w:r w:rsidRPr="008507D5">
              <w:rPr>
                <w:rFonts w:asciiTheme="majorEastAsia" w:eastAsiaTheme="majorEastAsia" w:hAnsiTheme="majorEastAsia" w:hint="eastAsia"/>
                <w:szCs w:val="21"/>
              </w:rPr>
              <w:t>供销公司100%股权</w:t>
            </w:r>
          </w:p>
        </w:tc>
        <w:tc>
          <w:tcPr>
            <w:tcW w:w="1310" w:type="pct"/>
            <w:vAlign w:val="center"/>
          </w:tcPr>
          <w:p w14:paraId="63AB37A9"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229,584,069.41</w:t>
            </w:r>
          </w:p>
        </w:tc>
        <w:tc>
          <w:tcPr>
            <w:tcW w:w="1365" w:type="pct"/>
            <w:vAlign w:val="center"/>
          </w:tcPr>
          <w:p w14:paraId="3A8347A1"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szCs w:val="21"/>
              </w:rPr>
              <w:t>229,903,330.02</w:t>
            </w:r>
          </w:p>
        </w:tc>
        <w:tc>
          <w:tcPr>
            <w:tcW w:w="1262" w:type="pct"/>
            <w:vAlign w:val="center"/>
          </w:tcPr>
          <w:p w14:paraId="595FC148"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229,903,330.02</w:t>
            </w:r>
          </w:p>
        </w:tc>
      </w:tr>
      <w:tr w:rsidR="006F2F75" w:rsidRPr="008507D5" w14:paraId="0561CF74" w14:textId="77777777" w:rsidTr="006F2F75">
        <w:trPr>
          <w:trHeight w:val="340"/>
        </w:trPr>
        <w:tc>
          <w:tcPr>
            <w:tcW w:w="251" w:type="pct"/>
            <w:vAlign w:val="center"/>
          </w:tcPr>
          <w:p w14:paraId="518729BB" w14:textId="77777777" w:rsidR="004F7D82" w:rsidRPr="008507D5" w:rsidRDefault="004F7D82" w:rsidP="00863695">
            <w:pPr>
              <w:pStyle w:val="af1"/>
              <w:jc w:val="center"/>
              <w:rPr>
                <w:rFonts w:asciiTheme="majorEastAsia" w:eastAsiaTheme="majorEastAsia" w:hAnsiTheme="majorEastAsia"/>
                <w:szCs w:val="21"/>
              </w:rPr>
            </w:pPr>
            <w:r w:rsidRPr="008507D5">
              <w:rPr>
                <w:rFonts w:asciiTheme="majorEastAsia" w:eastAsiaTheme="majorEastAsia" w:hAnsiTheme="majorEastAsia"/>
                <w:szCs w:val="21"/>
              </w:rPr>
              <w:t>6</w:t>
            </w:r>
          </w:p>
        </w:tc>
        <w:tc>
          <w:tcPr>
            <w:tcW w:w="811" w:type="pct"/>
            <w:vAlign w:val="center"/>
          </w:tcPr>
          <w:p w14:paraId="4958CB4B" w14:textId="77777777" w:rsidR="004F7D82" w:rsidRPr="008507D5" w:rsidRDefault="004F7D82" w:rsidP="004C6C37">
            <w:pPr>
              <w:pStyle w:val="af1"/>
              <w:jc w:val="left"/>
              <w:rPr>
                <w:rFonts w:asciiTheme="majorEastAsia" w:eastAsiaTheme="majorEastAsia" w:hAnsiTheme="majorEastAsia"/>
                <w:szCs w:val="21"/>
              </w:rPr>
            </w:pPr>
            <w:r w:rsidRPr="008507D5">
              <w:rPr>
                <w:rFonts w:asciiTheme="majorEastAsia" w:eastAsiaTheme="majorEastAsia" w:hAnsiTheme="majorEastAsia" w:hint="eastAsia"/>
                <w:szCs w:val="21"/>
              </w:rPr>
              <w:t>济三电力99%</w:t>
            </w:r>
            <w:r w:rsidRPr="008507D5">
              <w:rPr>
                <w:rFonts w:asciiTheme="majorEastAsia" w:eastAsiaTheme="majorEastAsia" w:hAnsiTheme="majorEastAsia" w:hint="eastAsia"/>
                <w:szCs w:val="21"/>
              </w:rPr>
              <w:lastRenderedPageBreak/>
              <w:t>股权</w:t>
            </w:r>
          </w:p>
        </w:tc>
        <w:tc>
          <w:tcPr>
            <w:tcW w:w="1310" w:type="pct"/>
            <w:vAlign w:val="center"/>
          </w:tcPr>
          <w:p w14:paraId="6E7BC659"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lastRenderedPageBreak/>
              <w:t>580,775,093.70</w:t>
            </w:r>
          </w:p>
        </w:tc>
        <w:tc>
          <w:tcPr>
            <w:tcW w:w="1365" w:type="pct"/>
            <w:vAlign w:val="center"/>
          </w:tcPr>
          <w:p w14:paraId="1D7536D3"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713,870,678.78</w:t>
            </w:r>
          </w:p>
        </w:tc>
        <w:tc>
          <w:tcPr>
            <w:tcW w:w="1262" w:type="pct"/>
            <w:vAlign w:val="center"/>
          </w:tcPr>
          <w:p w14:paraId="34C5051C"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706,731,971.99</w:t>
            </w:r>
          </w:p>
        </w:tc>
      </w:tr>
      <w:tr w:rsidR="006F2F75" w:rsidRPr="008507D5" w14:paraId="66D73194" w14:textId="77777777" w:rsidTr="006F2F75">
        <w:trPr>
          <w:trHeight w:val="340"/>
        </w:trPr>
        <w:tc>
          <w:tcPr>
            <w:tcW w:w="251" w:type="pct"/>
            <w:vAlign w:val="center"/>
          </w:tcPr>
          <w:p w14:paraId="1460452C" w14:textId="77777777" w:rsidR="004F7D82" w:rsidRPr="008507D5" w:rsidRDefault="004F7D82" w:rsidP="00863695">
            <w:pPr>
              <w:pStyle w:val="af1"/>
              <w:jc w:val="center"/>
              <w:rPr>
                <w:rFonts w:asciiTheme="majorEastAsia" w:eastAsiaTheme="majorEastAsia" w:hAnsiTheme="majorEastAsia"/>
                <w:szCs w:val="21"/>
              </w:rPr>
            </w:pPr>
            <w:r w:rsidRPr="008507D5">
              <w:rPr>
                <w:rFonts w:asciiTheme="majorEastAsia" w:eastAsiaTheme="majorEastAsia" w:hAnsiTheme="majorEastAsia"/>
                <w:szCs w:val="21"/>
              </w:rPr>
              <w:t>7</w:t>
            </w:r>
          </w:p>
        </w:tc>
        <w:tc>
          <w:tcPr>
            <w:tcW w:w="811" w:type="pct"/>
            <w:vAlign w:val="center"/>
          </w:tcPr>
          <w:p w14:paraId="4C4A6D05" w14:textId="77777777" w:rsidR="004F7D82" w:rsidRPr="008507D5" w:rsidRDefault="004F7D82" w:rsidP="004C6C37">
            <w:pPr>
              <w:pStyle w:val="af1"/>
              <w:jc w:val="left"/>
              <w:rPr>
                <w:rFonts w:asciiTheme="majorEastAsia" w:eastAsiaTheme="majorEastAsia" w:hAnsiTheme="majorEastAsia"/>
                <w:szCs w:val="21"/>
              </w:rPr>
            </w:pPr>
            <w:r w:rsidRPr="008507D5">
              <w:rPr>
                <w:rFonts w:asciiTheme="majorEastAsia" w:eastAsiaTheme="majorEastAsia" w:hAnsiTheme="majorEastAsia" w:hint="eastAsia"/>
                <w:szCs w:val="21"/>
              </w:rPr>
              <w:t>信息化中心相关资产</w:t>
            </w:r>
          </w:p>
        </w:tc>
        <w:tc>
          <w:tcPr>
            <w:tcW w:w="1310" w:type="pct"/>
            <w:vAlign w:val="center"/>
          </w:tcPr>
          <w:p w14:paraId="5E452FF5"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109,822,381.07</w:t>
            </w:r>
          </w:p>
        </w:tc>
        <w:tc>
          <w:tcPr>
            <w:tcW w:w="1365" w:type="pct"/>
            <w:vAlign w:val="center"/>
          </w:tcPr>
          <w:p w14:paraId="1F4DAD5C"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119,796,238.31</w:t>
            </w:r>
          </w:p>
        </w:tc>
        <w:tc>
          <w:tcPr>
            <w:tcW w:w="1262" w:type="pct"/>
            <w:vAlign w:val="center"/>
          </w:tcPr>
          <w:p w14:paraId="020076B8" w14:textId="77777777" w:rsidR="004F7D82" w:rsidRPr="008507D5" w:rsidRDefault="004F7D82" w:rsidP="00863695">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119,796,238.31</w:t>
            </w:r>
          </w:p>
        </w:tc>
      </w:tr>
      <w:tr w:rsidR="006F2F75" w:rsidRPr="008507D5" w14:paraId="16293DB0" w14:textId="77777777" w:rsidTr="006F2F75">
        <w:trPr>
          <w:trHeight w:val="340"/>
        </w:trPr>
        <w:tc>
          <w:tcPr>
            <w:tcW w:w="1062" w:type="pct"/>
            <w:gridSpan w:val="2"/>
            <w:vAlign w:val="center"/>
          </w:tcPr>
          <w:p w14:paraId="6895F892" w14:textId="77777777" w:rsidR="004F7D82" w:rsidRPr="008507D5" w:rsidRDefault="004F7D82" w:rsidP="00863695">
            <w:pPr>
              <w:pStyle w:val="af1"/>
              <w:rPr>
                <w:rFonts w:asciiTheme="majorEastAsia" w:eastAsiaTheme="majorEastAsia" w:hAnsiTheme="majorEastAsia"/>
                <w:b/>
                <w:szCs w:val="21"/>
              </w:rPr>
            </w:pPr>
            <w:r w:rsidRPr="008507D5">
              <w:rPr>
                <w:rFonts w:asciiTheme="majorEastAsia" w:eastAsiaTheme="majorEastAsia" w:hAnsiTheme="majorEastAsia" w:hint="eastAsia"/>
                <w:b/>
                <w:szCs w:val="21"/>
              </w:rPr>
              <w:t>合计</w:t>
            </w:r>
          </w:p>
        </w:tc>
        <w:tc>
          <w:tcPr>
            <w:tcW w:w="1310" w:type="pct"/>
            <w:vAlign w:val="center"/>
          </w:tcPr>
          <w:p w14:paraId="5C6DE8E8" w14:textId="77777777" w:rsidR="004F7D82" w:rsidRPr="008507D5" w:rsidRDefault="002F0989" w:rsidP="00863695">
            <w:pPr>
              <w:pStyle w:val="af1"/>
              <w:jc w:val="right"/>
              <w:rPr>
                <w:rFonts w:asciiTheme="majorEastAsia" w:eastAsiaTheme="majorEastAsia" w:hAnsiTheme="majorEastAsia"/>
                <w:b/>
                <w:szCs w:val="21"/>
              </w:rPr>
            </w:pPr>
            <w:r w:rsidRPr="008507D5">
              <w:rPr>
                <w:rFonts w:asciiTheme="majorEastAsia" w:eastAsiaTheme="majorEastAsia" w:hAnsiTheme="majorEastAsia"/>
                <w:b/>
                <w:bCs/>
                <w:color w:val="000000"/>
                <w:szCs w:val="21"/>
              </w:rPr>
              <w:t>18,791,774,507.84</w:t>
            </w:r>
          </w:p>
        </w:tc>
        <w:tc>
          <w:tcPr>
            <w:tcW w:w="1365" w:type="pct"/>
            <w:vAlign w:val="center"/>
          </w:tcPr>
          <w:p w14:paraId="7F8CED62" w14:textId="77777777" w:rsidR="004F7D82" w:rsidRPr="008507D5" w:rsidRDefault="004F7D82" w:rsidP="00863695">
            <w:pPr>
              <w:pStyle w:val="af1"/>
              <w:jc w:val="right"/>
              <w:rPr>
                <w:rFonts w:asciiTheme="majorEastAsia" w:eastAsiaTheme="majorEastAsia" w:hAnsiTheme="majorEastAsia"/>
                <w:b/>
                <w:szCs w:val="21"/>
              </w:rPr>
            </w:pPr>
            <w:r w:rsidRPr="008507D5">
              <w:rPr>
                <w:rFonts w:asciiTheme="majorEastAsia" w:eastAsiaTheme="majorEastAsia" w:hAnsiTheme="majorEastAsia"/>
                <w:b/>
                <w:bCs/>
                <w:color w:val="000000"/>
                <w:szCs w:val="21"/>
              </w:rPr>
              <w:t>31,481,353,841.13</w:t>
            </w:r>
          </w:p>
        </w:tc>
        <w:tc>
          <w:tcPr>
            <w:tcW w:w="1262" w:type="pct"/>
            <w:vAlign w:val="center"/>
          </w:tcPr>
          <w:p w14:paraId="5C7BD863" w14:textId="77777777" w:rsidR="004F7D82" w:rsidRPr="008507D5" w:rsidRDefault="008A64D4" w:rsidP="00863695">
            <w:pPr>
              <w:pStyle w:val="af1"/>
              <w:jc w:val="right"/>
              <w:rPr>
                <w:rFonts w:asciiTheme="majorEastAsia" w:eastAsiaTheme="majorEastAsia" w:hAnsiTheme="majorEastAsia"/>
                <w:b/>
                <w:szCs w:val="21"/>
              </w:rPr>
            </w:pPr>
            <w:r w:rsidRPr="008507D5">
              <w:rPr>
                <w:rFonts w:asciiTheme="majorEastAsia" w:eastAsiaTheme="majorEastAsia" w:hAnsiTheme="majorEastAsia"/>
                <w:b/>
                <w:bCs/>
                <w:color w:val="000000"/>
                <w:szCs w:val="21"/>
              </w:rPr>
              <w:t>18,355,429,830.87</w:t>
            </w:r>
          </w:p>
        </w:tc>
      </w:tr>
    </w:tbl>
    <w:p w14:paraId="473035BF" w14:textId="77777777" w:rsidR="008706C1" w:rsidRPr="008171CF" w:rsidRDefault="006B4492" w:rsidP="00E26F09">
      <w:pPr>
        <w:pStyle w:val="af3"/>
        <w:spacing w:beforeLines="0" w:afterLines="0" w:line="240" w:lineRule="auto"/>
        <w:rPr>
          <w:rFonts w:asciiTheme="majorEastAsia" w:eastAsiaTheme="majorEastAsia" w:hAnsiTheme="majorEastAsia"/>
        </w:rPr>
      </w:pPr>
      <w:r w:rsidRPr="008171CF">
        <w:rPr>
          <w:rFonts w:asciiTheme="majorEastAsia" w:eastAsiaTheme="majorEastAsia" w:hAnsiTheme="majorEastAsia" w:hint="eastAsia"/>
        </w:rPr>
        <w:t>注：</w:t>
      </w:r>
      <w:r w:rsidR="000A27EB" w:rsidRPr="008171CF">
        <w:rPr>
          <w:rFonts w:asciiTheme="majorEastAsia" w:eastAsiaTheme="majorEastAsia" w:hAnsiTheme="majorEastAsia" w:hint="eastAsia"/>
        </w:rPr>
        <w:t>未来能源于2020年8月6日召开股东会，同意将截至2019年12月31日可分配利润以未来能源注册资本为基数向全体股东合计分配20亿元，未来能源49.315%股权</w:t>
      </w:r>
      <w:r w:rsidR="00677DB8" w:rsidRPr="008171CF">
        <w:rPr>
          <w:rFonts w:asciiTheme="majorEastAsia" w:eastAsiaTheme="majorEastAsia" w:hAnsiTheme="majorEastAsia" w:hint="eastAsia"/>
        </w:rPr>
        <w:t>的交易价款</w:t>
      </w:r>
      <w:r w:rsidR="00775311" w:rsidRPr="008171CF">
        <w:rPr>
          <w:rFonts w:asciiTheme="majorEastAsia" w:eastAsiaTheme="majorEastAsia" w:hAnsiTheme="majorEastAsia" w:hint="eastAsia"/>
        </w:rPr>
        <w:t>已基于该</w:t>
      </w:r>
      <w:r w:rsidR="000A27EB" w:rsidRPr="008171CF">
        <w:rPr>
          <w:rFonts w:asciiTheme="majorEastAsia" w:eastAsiaTheme="majorEastAsia" w:hAnsiTheme="majorEastAsia" w:hint="eastAsia"/>
        </w:rPr>
        <w:t>利润分配事项</w:t>
      </w:r>
      <w:r w:rsidR="00775311" w:rsidRPr="008171CF">
        <w:rPr>
          <w:rFonts w:asciiTheme="majorEastAsia" w:eastAsiaTheme="majorEastAsia" w:hAnsiTheme="majorEastAsia" w:hint="eastAsia"/>
        </w:rPr>
        <w:t>进行调整</w:t>
      </w:r>
      <w:r w:rsidRPr="008171CF">
        <w:rPr>
          <w:rFonts w:asciiTheme="majorEastAsia" w:eastAsiaTheme="majorEastAsia" w:hAnsiTheme="majorEastAsia" w:hint="eastAsia"/>
        </w:rPr>
        <w:t>。</w:t>
      </w:r>
    </w:p>
    <w:p w14:paraId="1F8AABB1" w14:textId="77777777" w:rsidR="001D0FFD" w:rsidRPr="00021897" w:rsidRDefault="001D0FFD"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（二）本次交易构成关联交易</w:t>
      </w:r>
    </w:p>
    <w:p w14:paraId="25E96DD5" w14:textId="77777777" w:rsidR="008E1FFE" w:rsidRPr="00802B12" w:rsidRDefault="00286C6A" w:rsidP="005E00E9">
      <w:pPr>
        <w:adjustRightInd w:val="0"/>
        <w:snapToGrid w:val="0"/>
        <w:spacing w:beforeLines="0" w:afterLines="0" w:line="520" w:lineRule="exact"/>
        <w:ind w:firstLine="560"/>
        <w:rPr>
          <w:rFonts w:asciiTheme="minorEastAsia" w:eastAsiaTheme="minorEastAsia" w:hAnsiTheme="minorEastAsia"/>
          <w:color w:val="000000"/>
          <w:szCs w:val="20"/>
        </w:rPr>
      </w:pPr>
      <w:r w:rsidRPr="00802B12">
        <w:rPr>
          <w:rFonts w:asciiTheme="minorEastAsia" w:eastAsiaTheme="minorEastAsia" w:hAnsiTheme="minorEastAsia" w:hint="eastAsia"/>
          <w:color w:val="000000"/>
          <w:szCs w:val="20"/>
        </w:rPr>
        <w:t>截至本公告日，</w:t>
      </w:r>
      <w:proofErr w:type="gramStart"/>
      <w:r w:rsidR="008E1FFE" w:rsidRPr="00802B12">
        <w:rPr>
          <w:rFonts w:asciiTheme="minorEastAsia" w:eastAsiaTheme="minorEastAsia" w:hAnsiTheme="minorEastAsia" w:hint="eastAsia"/>
          <w:color w:val="000000"/>
          <w:szCs w:val="20"/>
        </w:rPr>
        <w:t>兖</w:t>
      </w:r>
      <w:proofErr w:type="gramEnd"/>
      <w:r w:rsidR="008E1FFE" w:rsidRPr="00802B12">
        <w:rPr>
          <w:rFonts w:asciiTheme="minorEastAsia" w:eastAsiaTheme="minorEastAsia" w:hAnsiTheme="minorEastAsia" w:hint="eastAsia"/>
          <w:color w:val="000000"/>
          <w:szCs w:val="20"/>
        </w:rPr>
        <w:t>矿集团</w:t>
      </w:r>
      <w:r w:rsidR="004E4458" w:rsidRPr="00802B12">
        <w:rPr>
          <w:rFonts w:asciiTheme="minorEastAsia" w:eastAsiaTheme="minorEastAsia" w:hAnsiTheme="minorEastAsia" w:hint="eastAsia"/>
          <w:color w:val="000000"/>
          <w:szCs w:val="20"/>
        </w:rPr>
        <w:t>直接和间接持有公司</w:t>
      </w:r>
      <w:r w:rsidR="004E4458" w:rsidRPr="00802B12">
        <w:rPr>
          <w:rFonts w:asciiTheme="minorEastAsia" w:eastAsiaTheme="minorEastAsia" w:hAnsiTheme="minorEastAsia"/>
          <w:color w:val="000000"/>
          <w:szCs w:val="20"/>
        </w:rPr>
        <w:t>56.01</w:t>
      </w:r>
      <w:r w:rsidR="004E4458" w:rsidRPr="00802B12">
        <w:rPr>
          <w:rFonts w:asciiTheme="minorEastAsia" w:eastAsiaTheme="minorEastAsia" w:hAnsiTheme="minorEastAsia" w:hint="eastAsia"/>
          <w:color w:val="000000"/>
          <w:szCs w:val="20"/>
        </w:rPr>
        <w:t>%股份，</w:t>
      </w:r>
      <w:r w:rsidR="008E1FFE" w:rsidRPr="00802B12">
        <w:rPr>
          <w:rFonts w:asciiTheme="minorEastAsia" w:eastAsiaTheme="minorEastAsia" w:hAnsiTheme="minorEastAsia" w:hint="eastAsia"/>
          <w:color w:val="000000"/>
          <w:szCs w:val="20"/>
        </w:rPr>
        <w:t>为公司控股股东</w:t>
      </w:r>
      <w:r w:rsidRPr="00802B12">
        <w:rPr>
          <w:rFonts w:asciiTheme="minorEastAsia" w:eastAsiaTheme="minorEastAsia" w:hAnsiTheme="minorEastAsia" w:hint="eastAsia"/>
          <w:color w:val="000000"/>
          <w:szCs w:val="20"/>
        </w:rPr>
        <w:t>。根据境内外上市地监管规定</w:t>
      </w:r>
      <w:r w:rsidR="008E1FFE" w:rsidRPr="00802B12">
        <w:rPr>
          <w:rFonts w:asciiTheme="minorEastAsia" w:eastAsiaTheme="minorEastAsia" w:hAnsiTheme="minorEastAsia" w:hint="eastAsia"/>
          <w:color w:val="000000"/>
          <w:szCs w:val="20"/>
        </w:rPr>
        <w:t>，</w:t>
      </w:r>
      <w:proofErr w:type="gramStart"/>
      <w:r w:rsidRPr="00802B12">
        <w:rPr>
          <w:rFonts w:asciiTheme="minorEastAsia" w:eastAsiaTheme="minorEastAsia" w:hAnsiTheme="minorEastAsia" w:hint="eastAsia"/>
          <w:color w:val="000000"/>
          <w:szCs w:val="20"/>
        </w:rPr>
        <w:t>兖</w:t>
      </w:r>
      <w:proofErr w:type="gramEnd"/>
      <w:r w:rsidRPr="00802B12">
        <w:rPr>
          <w:rFonts w:asciiTheme="minorEastAsia" w:eastAsiaTheme="minorEastAsia" w:hAnsiTheme="minorEastAsia" w:hint="eastAsia"/>
          <w:color w:val="000000"/>
          <w:szCs w:val="20"/>
        </w:rPr>
        <w:t>矿集团</w:t>
      </w:r>
      <w:r w:rsidR="008E1FFE" w:rsidRPr="00802B12">
        <w:rPr>
          <w:rFonts w:asciiTheme="minorEastAsia" w:eastAsiaTheme="minorEastAsia" w:hAnsiTheme="minorEastAsia" w:hint="eastAsia"/>
          <w:color w:val="000000"/>
          <w:szCs w:val="20"/>
        </w:rPr>
        <w:t>为公司关联方，本次交易构成关联交易。</w:t>
      </w:r>
    </w:p>
    <w:p w14:paraId="072757A1" w14:textId="77777777" w:rsidR="001D0FFD" w:rsidRPr="00021897" w:rsidRDefault="001D0FFD"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（三）本次交易不构成重大资产重组</w:t>
      </w:r>
    </w:p>
    <w:p w14:paraId="0B596766" w14:textId="77777777" w:rsidR="00AA73E5" w:rsidRPr="00802B12" w:rsidRDefault="008E1FFE" w:rsidP="005E00E9">
      <w:pPr>
        <w:adjustRightInd w:val="0"/>
        <w:snapToGrid w:val="0"/>
        <w:spacing w:beforeLines="0" w:afterLines="0" w:line="520" w:lineRule="exact"/>
        <w:ind w:firstLine="560"/>
        <w:rPr>
          <w:rFonts w:asciiTheme="minorEastAsia" w:eastAsiaTheme="minorEastAsia" w:hAnsiTheme="minorEastAsia"/>
          <w:color w:val="000000"/>
          <w:szCs w:val="20"/>
        </w:rPr>
      </w:pPr>
      <w:r w:rsidRPr="00802B12">
        <w:rPr>
          <w:rFonts w:asciiTheme="minorEastAsia" w:eastAsiaTheme="minorEastAsia" w:hAnsiTheme="minorEastAsia" w:hint="eastAsia"/>
          <w:color w:val="000000"/>
          <w:szCs w:val="20"/>
        </w:rPr>
        <w:t>本次交易</w:t>
      </w:r>
      <w:r w:rsidR="00AA73E5" w:rsidRPr="00802B12">
        <w:rPr>
          <w:rFonts w:asciiTheme="minorEastAsia" w:eastAsiaTheme="minorEastAsia" w:hAnsiTheme="minorEastAsia" w:hint="eastAsia"/>
          <w:color w:val="000000"/>
          <w:szCs w:val="20"/>
        </w:rPr>
        <w:t>不构成《上市公司重大资产重组管理办法》规定的重大资产重组</w:t>
      </w:r>
      <w:r w:rsidR="00EA1E2A" w:rsidRPr="00802B12">
        <w:rPr>
          <w:rFonts w:asciiTheme="minorEastAsia" w:eastAsiaTheme="minorEastAsia" w:hAnsiTheme="minorEastAsia" w:hint="eastAsia"/>
          <w:color w:val="000000"/>
          <w:szCs w:val="20"/>
        </w:rPr>
        <w:t>事项</w:t>
      </w:r>
      <w:r w:rsidR="00AA73E5" w:rsidRPr="00802B12">
        <w:rPr>
          <w:rFonts w:asciiTheme="minorEastAsia" w:eastAsiaTheme="minorEastAsia" w:hAnsiTheme="minorEastAsia" w:hint="eastAsia"/>
          <w:color w:val="000000"/>
          <w:szCs w:val="20"/>
        </w:rPr>
        <w:t>。</w:t>
      </w:r>
    </w:p>
    <w:p w14:paraId="7FE07876" w14:textId="77777777" w:rsidR="001939A4" w:rsidRPr="005E00E9" w:rsidRDefault="001939A4" w:rsidP="005E00E9">
      <w:pPr>
        <w:adjustRightInd w:val="0"/>
        <w:snapToGrid w:val="0"/>
        <w:spacing w:beforeLines="0" w:afterLines="0" w:line="520" w:lineRule="exact"/>
        <w:ind w:firstLine="560"/>
        <w:outlineLvl w:val="0"/>
        <w:rPr>
          <w:rFonts w:eastAsia="黑体"/>
          <w:color w:val="000000"/>
          <w:szCs w:val="20"/>
        </w:rPr>
      </w:pPr>
      <w:r w:rsidRPr="005E00E9">
        <w:rPr>
          <w:rFonts w:eastAsia="黑体" w:hint="eastAsia"/>
          <w:color w:val="000000"/>
          <w:szCs w:val="20"/>
        </w:rPr>
        <w:t>二、</w:t>
      </w:r>
      <w:r w:rsidR="004A0F1E">
        <w:rPr>
          <w:rFonts w:eastAsia="黑体" w:hint="eastAsia"/>
          <w:color w:val="000000"/>
          <w:szCs w:val="20"/>
        </w:rPr>
        <w:t>本次</w:t>
      </w:r>
      <w:r w:rsidR="00FA0296" w:rsidRPr="005E00E9">
        <w:rPr>
          <w:rFonts w:eastAsia="黑体" w:hint="eastAsia"/>
          <w:color w:val="000000"/>
          <w:szCs w:val="20"/>
        </w:rPr>
        <w:t>交易对方基本情况</w:t>
      </w:r>
    </w:p>
    <w:p w14:paraId="617A40D9" w14:textId="77777777" w:rsidR="00FE2548" w:rsidRPr="00021897" w:rsidRDefault="001939A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（一）</w:t>
      </w:r>
      <w:r w:rsidR="00FE2548" w:rsidRPr="00021897">
        <w:rPr>
          <w:rFonts w:ascii="楷体_GB2312" w:eastAsia="楷体_GB2312" w:hAnsiTheme="minorEastAsia" w:hint="eastAsia"/>
          <w:b/>
          <w:color w:val="000000"/>
          <w:szCs w:val="28"/>
        </w:rPr>
        <w:t>关联方关系介绍</w:t>
      </w:r>
    </w:p>
    <w:p w14:paraId="2A16B9F2" w14:textId="77777777" w:rsidR="008E1FFE" w:rsidRPr="00802B12" w:rsidRDefault="008E1FFE" w:rsidP="005E00E9">
      <w:pPr>
        <w:adjustRightInd w:val="0"/>
        <w:snapToGrid w:val="0"/>
        <w:spacing w:beforeLines="0" w:afterLines="0" w:line="520" w:lineRule="exact"/>
        <w:ind w:firstLine="560"/>
        <w:rPr>
          <w:rFonts w:asciiTheme="minorEastAsia" w:eastAsiaTheme="minorEastAsia" w:hAnsiTheme="minorEastAsia"/>
          <w:color w:val="000000"/>
          <w:szCs w:val="20"/>
        </w:rPr>
      </w:pPr>
      <w:proofErr w:type="gramStart"/>
      <w:r w:rsidRPr="00802B12">
        <w:rPr>
          <w:rFonts w:asciiTheme="minorEastAsia" w:eastAsiaTheme="minorEastAsia" w:hAnsiTheme="minorEastAsia" w:hint="eastAsia"/>
          <w:color w:val="000000"/>
          <w:szCs w:val="20"/>
        </w:rPr>
        <w:t>兖</w:t>
      </w:r>
      <w:proofErr w:type="gramEnd"/>
      <w:r w:rsidRPr="00802B12">
        <w:rPr>
          <w:rFonts w:asciiTheme="minorEastAsia" w:eastAsiaTheme="minorEastAsia" w:hAnsiTheme="minorEastAsia" w:hint="eastAsia"/>
          <w:color w:val="000000"/>
          <w:szCs w:val="20"/>
        </w:rPr>
        <w:t>矿集团为公司控股股东，为</w:t>
      </w:r>
      <w:r w:rsidR="001678A6">
        <w:rPr>
          <w:rFonts w:asciiTheme="minorEastAsia" w:eastAsiaTheme="minorEastAsia" w:hAnsiTheme="minorEastAsia" w:hint="eastAsia"/>
          <w:color w:val="000000"/>
          <w:szCs w:val="20"/>
        </w:rPr>
        <w:t>公司</w:t>
      </w:r>
      <w:r w:rsidRPr="00802B12">
        <w:rPr>
          <w:rFonts w:asciiTheme="minorEastAsia" w:eastAsiaTheme="minorEastAsia" w:hAnsiTheme="minorEastAsia" w:hint="eastAsia"/>
          <w:color w:val="000000"/>
          <w:szCs w:val="20"/>
        </w:rPr>
        <w:t>关联方。</w:t>
      </w:r>
    </w:p>
    <w:p w14:paraId="44E84F15" w14:textId="77777777" w:rsidR="001939A4" w:rsidRPr="00021897" w:rsidRDefault="00FE2548"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（二）</w:t>
      </w:r>
      <w:r w:rsidR="001939A4" w:rsidRPr="00021897">
        <w:rPr>
          <w:rFonts w:ascii="楷体_GB2312" w:eastAsia="楷体_GB2312" w:hAnsiTheme="minorEastAsia" w:hint="eastAsia"/>
          <w:b/>
          <w:color w:val="000000"/>
          <w:szCs w:val="28"/>
        </w:rPr>
        <w:t>基本情况</w:t>
      </w:r>
    </w:p>
    <w:tbl>
      <w:tblPr>
        <w:tblStyle w:val="af0"/>
        <w:tblW w:w="0" w:type="auto"/>
        <w:tblLook w:val="04A0" w:firstRow="1" w:lastRow="0" w:firstColumn="1" w:lastColumn="0" w:noHBand="0" w:noVBand="1"/>
      </w:tblPr>
      <w:tblGrid>
        <w:gridCol w:w="2518"/>
        <w:gridCol w:w="6004"/>
      </w:tblGrid>
      <w:tr w:rsidR="001939A4" w:rsidRPr="008507D5" w14:paraId="4ED5476F" w14:textId="77777777" w:rsidTr="00B45065">
        <w:trPr>
          <w:trHeight w:val="454"/>
        </w:trPr>
        <w:tc>
          <w:tcPr>
            <w:tcW w:w="2518" w:type="dxa"/>
            <w:vAlign w:val="center"/>
          </w:tcPr>
          <w:p w14:paraId="1F2EAE20" w14:textId="77777777" w:rsidR="001939A4" w:rsidRPr="008507D5" w:rsidRDefault="001939A4" w:rsidP="00572527">
            <w:pPr>
              <w:pStyle w:val="af1"/>
              <w:rPr>
                <w:rFonts w:asciiTheme="majorEastAsia" w:eastAsiaTheme="majorEastAsia" w:hAnsiTheme="majorEastAsia"/>
              </w:rPr>
            </w:pPr>
            <w:r w:rsidRPr="008507D5">
              <w:rPr>
                <w:rFonts w:asciiTheme="majorEastAsia" w:eastAsiaTheme="majorEastAsia" w:hAnsiTheme="majorEastAsia" w:hint="eastAsia"/>
              </w:rPr>
              <w:t>企业名称</w:t>
            </w:r>
          </w:p>
        </w:tc>
        <w:tc>
          <w:tcPr>
            <w:tcW w:w="6004" w:type="dxa"/>
            <w:vAlign w:val="center"/>
          </w:tcPr>
          <w:p w14:paraId="5CDABEC4" w14:textId="77777777" w:rsidR="001939A4" w:rsidRPr="008507D5" w:rsidRDefault="008E1FFE" w:rsidP="00572527">
            <w:pPr>
              <w:pStyle w:val="af1"/>
              <w:rPr>
                <w:rFonts w:asciiTheme="majorEastAsia" w:eastAsiaTheme="majorEastAsia" w:hAnsiTheme="majorEastAsia"/>
              </w:rPr>
            </w:pPr>
            <w:proofErr w:type="gramStart"/>
            <w:r w:rsidRPr="008507D5">
              <w:rPr>
                <w:rFonts w:asciiTheme="majorEastAsia" w:eastAsiaTheme="majorEastAsia" w:hAnsiTheme="majorEastAsia" w:hint="eastAsia"/>
              </w:rPr>
              <w:t>兖</w:t>
            </w:r>
            <w:proofErr w:type="gramEnd"/>
            <w:r w:rsidRPr="008507D5">
              <w:rPr>
                <w:rFonts w:asciiTheme="majorEastAsia" w:eastAsiaTheme="majorEastAsia" w:hAnsiTheme="majorEastAsia" w:hint="eastAsia"/>
              </w:rPr>
              <w:t>矿集团有限公司</w:t>
            </w:r>
          </w:p>
        </w:tc>
      </w:tr>
      <w:tr w:rsidR="001939A4" w:rsidRPr="008507D5" w14:paraId="650C2586" w14:textId="77777777" w:rsidTr="001939A4">
        <w:trPr>
          <w:trHeight w:val="454"/>
        </w:trPr>
        <w:tc>
          <w:tcPr>
            <w:tcW w:w="2518" w:type="dxa"/>
            <w:vAlign w:val="center"/>
          </w:tcPr>
          <w:p w14:paraId="67224C2E" w14:textId="77777777" w:rsidR="001939A4" w:rsidRPr="008507D5" w:rsidRDefault="001939A4" w:rsidP="00572527">
            <w:pPr>
              <w:pStyle w:val="af1"/>
              <w:rPr>
                <w:rFonts w:asciiTheme="majorEastAsia" w:eastAsiaTheme="majorEastAsia" w:hAnsiTheme="majorEastAsia"/>
              </w:rPr>
            </w:pPr>
            <w:r w:rsidRPr="008507D5">
              <w:rPr>
                <w:rFonts w:asciiTheme="majorEastAsia" w:eastAsiaTheme="majorEastAsia" w:hAnsiTheme="majorEastAsia" w:hint="eastAsia"/>
              </w:rPr>
              <w:t>企业性质</w:t>
            </w:r>
          </w:p>
        </w:tc>
        <w:tc>
          <w:tcPr>
            <w:tcW w:w="6005" w:type="dxa"/>
            <w:vAlign w:val="center"/>
          </w:tcPr>
          <w:p w14:paraId="29D17F44" w14:textId="77777777" w:rsidR="001939A4" w:rsidRPr="008507D5" w:rsidRDefault="00B45065" w:rsidP="00572527">
            <w:pPr>
              <w:pStyle w:val="af1"/>
              <w:rPr>
                <w:rFonts w:asciiTheme="majorEastAsia" w:eastAsiaTheme="majorEastAsia" w:hAnsiTheme="majorEastAsia"/>
              </w:rPr>
            </w:pPr>
            <w:r w:rsidRPr="008507D5">
              <w:rPr>
                <w:rFonts w:asciiTheme="majorEastAsia" w:eastAsiaTheme="majorEastAsia" w:hAnsiTheme="majorEastAsia" w:hint="eastAsia"/>
              </w:rPr>
              <w:t>有限责任公司(国有控股)</w:t>
            </w:r>
          </w:p>
        </w:tc>
      </w:tr>
      <w:tr w:rsidR="00B45065" w:rsidRPr="008507D5" w14:paraId="7FAA319E" w14:textId="77777777" w:rsidTr="001939A4">
        <w:trPr>
          <w:trHeight w:val="454"/>
        </w:trPr>
        <w:tc>
          <w:tcPr>
            <w:tcW w:w="2518" w:type="dxa"/>
            <w:vAlign w:val="center"/>
          </w:tcPr>
          <w:p w14:paraId="1E086D02" w14:textId="77777777" w:rsidR="00B45065" w:rsidRPr="008507D5" w:rsidRDefault="00B45065" w:rsidP="00572527">
            <w:pPr>
              <w:pStyle w:val="af1"/>
              <w:rPr>
                <w:rFonts w:asciiTheme="majorEastAsia" w:eastAsiaTheme="majorEastAsia" w:hAnsiTheme="majorEastAsia"/>
              </w:rPr>
            </w:pPr>
            <w:r w:rsidRPr="008507D5">
              <w:rPr>
                <w:rFonts w:asciiTheme="majorEastAsia" w:eastAsiaTheme="majorEastAsia" w:hAnsiTheme="majorEastAsia" w:hint="eastAsia"/>
              </w:rPr>
              <w:t>统一社会信用代码</w:t>
            </w:r>
          </w:p>
        </w:tc>
        <w:tc>
          <w:tcPr>
            <w:tcW w:w="6005" w:type="dxa"/>
            <w:vAlign w:val="center"/>
          </w:tcPr>
          <w:p w14:paraId="444AABB6" w14:textId="77777777" w:rsidR="00B45065" w:rsidRPr="008507D5" w:rsidRDefault="00B45065" w:rsidP="00572527">
            <w:pPr>
              <w:pStyle w:val="af1"/>
              <w:rPr>
                <w:rFonts w:asciiTheme="majorEastAsia" w:eastAsiaTheme="majorEastAsia" w:hAnsiTheme="majorEastAsia"/>
              </w:rPr>
            </w:pPr>
            <w:r w:rsidRPr="008507D5">
              <w:rPr>
                <w:rFonts w:asciiTheme="majorEastAsia" w:eastAsiaTheme="majorEastAsia" w:hAnsiTheme="majorEastAsia"/>
              </w:rPr>
              <w:t>91370000166120002R</w:t>
            </w:r>
          </w:p>
        </w:tc>
      </w:tr>
      <w:tr w:rsidR="001939A4" w:rsidRPr="008507D5" w14:paraId="6A8F1A4A" w14:textId="77777777" w:rsidTr="001939A4">
        <w:trPr>
          <w:trHeight w:val="454"/>
        </w:trPr>
        <w:tc>
          <w:tcPr>
            <w:tcW w:w="2518" w:type="dxa"/>
            <w:vAlign w:val="center"/>
          </w:tcPr>
          <w:p w14:paraId="3F3E65B2" w14:textId="77777777" w:rsidR="001939A4" w:rsidRPr="008507D5" w:rsidRDefault="001939A4" w:rsidP="007B164B">
            <w:pPr>
              <w:pStyle w:val="af1"/>
              <w:rPr>
                <w:rFonts w:asciiTheme="majorEastAsia" w:eastAsiaTheme="majorEastAsia" w:hAnsiTheme="majorEastAsia"/>
              </w:rPr>
            </w:pPr>
            <w:r w:rsidRPr="008507D5">
              <w:rPr>
                <w:rFonts w:asciiTheme="majorEastAsia" w:eastAsiaTheme="majorEastAsia" w:hAnsiTheme="majorEastAsia" w:hint="eastAsia"/>
              </w:rPr>
              <w:t>注册地址</w:t>
            </w:r>
            <w:r w:rsidR="007B164B" w:rsidRPr="008507D5">
              <w:rPr>
                <w:rFonts w:asciiTheme="majorEastAsia" w:eastAsiaTheme="majorEastAsia" w:hAnsiTheme="majorEastAsia"/>
              </w:rPr>
              <w:t xml:space="preserve"> </w:t>
            </w:r>
          </w:p>
        </w:tc>
        <w:tc>
          <w:tcPr>
            <w:tcW w:w="6005" w:type="dxa"/>
            <w:vAlign w:val="center"/>
          </w:tcPr>
          <w:p w14:paraId="57D03BB3" w14:textId="77777777" w:rsidR="001939A4" w:rsidRPr="008507D5" w:rsidRDefault="00B45065" w:rsidP="00572527">
            <w:pPr>
              <w:pStyle w:val="af1"/>
              <w:rPr>
                <w:rFonts w:asciiTheme="majorEastAsia" w:eastAsiaTheme="majorEastAsia" w:hAnsiTheme="majorEastAsia"/>
              </w:rPr>
            </w:pPr>
            <w:proofErr w:type="gramStart"/>
            <w:r w:rsidRPr="008507D5">
              <w:rPr>
                <w:rFonts w:asciiTheme="majorEastAsia" w:eastAsiaTheme="majorEastAsia" w:hAnsiTheme="majorEastAsia" w:hint="eastAsia"/>
              </w:rPr>
              <w:t>邹</w:t>
            </w:r>
            <w:proofErr w:type="gramEnd"/>
            <w:r w:rsidRPr="008507D5">
              <w:rPr>
                <w:rFonts w:asciiTheme="majorEastAsia" w:eastAsiaTheme="majorEastAsia" w:hAnsiTheme="majorEastAsia" w:hint="eastAsia"/>
              </w:rPr>
              <w:t>城市</w:t>
            </w:r>
            <w:proofErr w:type="gramStart"/>
            <w:r w:rsidRPr="008507D5">
              <w:rPr>
                <w:rFonts w:asciiTheme="majorEastAsia" w:eastAsiaTheme="majorEastAsia" w:hAnsiTheme="majorEastAsia" w:hint="eastAsia"/>
              </w:rPr>
              <w:t>凫</w:t>
            </w:r>
            <w:proofErr w:type="gramEnd"/>
            <w:r w:rsidRPr="008507D5">
              <w:rPr>
                <w:rFonts w:asciiTheme="majorEastAsia" w:eastAsiaTheme="majorEastAsia" w:hAnsiTheme="majorEastAsia" w:hint="eastAsia"/>
              </w:rPr>
              <w:t>山南路298号</w:t>
            </w:r>
          </w:p>
        </w:tc>
      </w:tr>
      <w:tr w:rsidR="007B164B" w:rsidRPr="008507D5" w14:paraId="5375A2AD" w14:textId="77777777" w:rsidTr="001939A4">
        <w:trPr>
          <w:trHeight w:val="454"/>
        </w:trPr>
        <w:tc>
          <w:tcPr>
            <w:tcW w:w="2518" w:type="dxa"/>
            <w:vAlign w:val="center"/>
          </w:tcPr>
          <w:p w14:paraId="0EF0880A" w14:textId="77777777" w:rsidR="007B164B" w:rsidRPr="008507D5" w:rsidRDefault="007B164B" w:rsidP="007B164B">
            <w:pPr>
              <w:pStyle w:val="af1"/>
              <w:rPr>
                <w:rFonts w:asciiTheme="majorEastAsia" w:eastAsiaTheme="majorEastAsia" w:hAnsiTheme="majorEastAsia"/>
              </w:rPr>
            </w:pPr>
            <w:r w:rsidRPr="008507D5">
              <w:rPr>
                <w:rFonts w:asciiTheme="majorEastAsia" w:eastAsiaTheme="majorEastAsia" w:hAnsiTheme="majorEastAsia" w:hint="eastAsia"/>
              </w:rPr>
              <w:t>主要办公地点</w:t>
            </w:r>
          </w:p>
        </w:tc>
        <w:tc>
          <w:tcPr>
            <w:tcW w:w="6005" w:type="dxa"/>
            <w:vAlign w:val="center"/>
          </w:tcPr>
          <w:p w14:paraId="3C9FA47A" w14:textId="77777777" w:rsidR="007B164B" w:rsidRPr="008507D5" w:rsidRDefault="007B164B" w:rsidP="00572527">
            <w:pPr>
              <w:pStyle w:val="af1"/>
              <w:rPr>
                <w:rFonts w:asciiTheme="majorEastAsia" w:eastAsiaTheme="majorEastAsia" w:hAnsiTheme="majorEastAsia"/>
              </w:rPr>
            </w:pPr>
            <w:proofErr w:type="gramStart"/>
            <w:r w:rsidRPr="008507D5">
              <w:rPr>
                <w:rFonts w:asciiTheme="majorEastAsia" w:eastAsiaTheme="majorEastAsia" w:hAnsiTheme="majorEastAsia" w:hint="eastAsia"/>
              </w:rPr>
              <w:t>邹</w:t>
            </w:r>
            <w:proofErr w:type="gramEnd"/>
            <w:r w:rsidRPr="008507D5">
              <w:rPr>
                <w:rFonts w:asciiTheme="majorEastAsia" w:eastAsiaTheme="majorEastAsia" w:hAnsiTheme="majorEastAsia" w:hint="eastAsia"/>
              </w:rPr>
              <w:t>城市</w:t>
            </w:r>
            <w:proofErr w:type="gramStart"/>
            <w:r w:rsidRPr="008507D5">
              <w:rPr>
                <w:rFonts w:asciiTheme="majorEastAsia" w:eastAsiaTheme="majorEastAsia" w:hAnsiTheme="majorEastAsia" w:hint="eastAsia"/>
              </w:rPr>
              <w:t>凫</w:t>
            </w:r>
            <w:proofErr w:type="gramEnd"/>
            <w:r w:rsidRPr="008507D5">
              <w:rPr>
                <w:rFonts w:asciiTheme="majorEastAsia" w:eastAsiaTheme="majorEastAsia" w:hAnsiTheme="majorEastAsia" w:hint="eastAsia"/>
              </w:rPr>
              <w:t>山南路298号</w:t>
            </w:r>
          </w:p>
        </w:tc>
      </w:tr>
      <w:tr w:rsidR="001939A4" w:rsidRPr="008507D5" w14:paraId="24135DAF" w14:textId="77777777" w:rsidTr="001939A4">
        <w:trPr>
          <w:trHeight w:val="454"/>
        </w:trPr>
        <w:tc>
          <w:tcPr>
            <w:tcW w:w="2518" w:type="dxa"/>
            <w:vAlign w:val="center"/>
          </w:tcPr>
          <w:p w14:paraId="62EEB630" w14:textId="77777777" w:rsidR="001939A4" w:rsidRPr="008507D5" w:rsidRDefault="001939A4" w:rsidP="00572527">
            <w:pPr>
              <w:pStyle w:val="af1"/>
              <w:rPr>
                <w:rFonts w:asciiTheme="majorEastAsia" w:eastAsiaTheme="majorEastAsia" w:hAnsiTheme="majorEastAsia"/>
              </w:rPr>
            </w:pPr>
            <w:r w:rsidRPr="008507D5">
              <w:rPr>
                <w:rFonts w:asciiTheme="majorEastAsia" w:eastAsiaTheme="majorEastAsia" w:hAnsiTheme="majorEastAsia" w:hint="eastAsia"/>
              </w:rPr>
              <w:t>法定代表人</w:t>
            </w:r>
          </w:p>
        </w:tc>
        <w:tc>
          <w:tcPr>
            <w:tcW w:w="6005" w:type="dxa"/>
            <w:vAlign w:val="center"/>
          </w:tcPr>
          <w:p w14:paraId="7AD04C7D" w14:textId="77777777" w:rsidR="001939A4" w:rsidRPr="008507D5" w:rsidRDefault="00B45065" w:rsidP="00572527">
            <w:pPr>
              <w:pStyle w:val="af1"/>
              <w:rPr>
                <w:rFonts w:asciiTheme="majorEastAsia" w:eastAsiaTheme="majorEastAsia" w:hAnsiTheme="majorEastAsia"/>
              </w:rPr>
            </w:pPr>
            <w:r w:rsidRPr="008507D5">
              <w:rPr>
                <w:rFonts w:asciiTheme="majorEastAsia" w:eastAsiaTheme="majorEastAsia" w:hAnsiTheme="majorEastAsia" w:hint="eastAsia"/>
              </w:rPr>
              <w:t>李希勇</w:t>
            </w:r>
          </w:p>
        </w:tc>
      </w:tr>
      <w:tr w:rsidR="001939A4" w:rsidRPr="008507D5" w14:paraId="448CFA17" w14:textId="77777777" w:rsidTr="00B45065">
        <w:trPr>
          <w:trHeight w:val="454"/>
        </w:trPr>
        <w:tc>
          <w:tcPr>
            <w:tcW w:w="2518" w:type="dxa"/>
            <w:vAlign w:val="center"/>
          </w:tcPr>
          <w:p w14:paraId="15FDC93C" w14:textId="77777777" w:rsidR="001939A4" w:rsidRPr="008507D5" w:rsidRDefault="001939A4" w:rsidP="00572527">
            <w:pPr>
              <w:pStyle w:val="af1"/>
              <w:rPr>
                <w:rFonts w:asciiTheme="majorEastAsia" w:eastAsiaTheme="majorEastAsia" w:hAnsiTheme="majorEastAsia"/>
              </w:rPr>
            </w:pPr>
            <w:r w:rsidRPr="008507D5">
              <w:rPr>
                <w:rFonts w:asciiTheme="majorEastAsia" w:eastAsiaTheme="majorEastAsia" w:hAnsiTheme="majorEastAsia" w:hint="eastAsia"/>
              </w:rPr>
              <w:t>注册资本</w:t>
            </w:r>
          </w:p>
        </w:tc>
        <w:tc>
          <w:tcPr>
            <w:tcW w:w="6004" w:type="dxa"/>
            <w:vAlign w:val="center"/>
          </w:tcPr>
          <w:p w14:paraId="441DC14A" w14:textId="77777777" w:rsidR="001939A4" w:rsidRPr="008507D5" w:rsidRDefault="00B45065" w:rsidP="00572527">
            <w:pPr>
              <w:pStyle w:val="af1"/>
              <w:rPr>
                <w:rFonts w:asciiTheme="majorEastAsia" w:eastAsiaTheme="majorEastAsia" w:hAnsiTheme="majorEastAsia"/>
              </w:rPr>
            </w:pPr>
            <w:r w:rsidRPr="008507D5">
              <w:rPr>
                <w:rFonts w:asciiTheme="majorEastAsia" w:eastAsiaTheme="majorEastAsia" w:hAnsiTheme="majorEastAsia"/>
              </w:rPr>
              <w:t>776,920.00</w:t>
            </w:r>
            <w:r w:rsidRPr="008507D5">
              <w:rPr>
                <w:rFonts w:asciiTheme="majorEastAsia" w:eastAsiaTheme="majorEastAsia" w:hAnsiTheme="majorEastAsia" w:hint="eastAsia"/>
              </w:rPr>
              <w:t>万元</w:t>
            </w:r>
          </w:p>
        </w:tc>
      </w:tr>
      <w:tr w:rsidR="001939A4" w:rsidRPr="008507D5" w14:paraId="7B07F329" w14:textId="77777777" w:rsidTr="00B45065">
        <w:trPr>
          <w:trHeight w:val="454"/>
        </w:trPr>
        <w:tc>
          <w:tcPr>
            <w:tcW w:w="2518" w:type="dxa"/>
            <w:vAlign w:val="center"/>
          </w:tcPr>
          <w:p w14:paraId="6F6325C2" w14:textId="77777777" w:rsidR="001939A4" w:rsidRPr="008507D5" w:rsidRDefault="001939A4" w:rsidP="00572527">
            <w:pPr>
              <w:pStyle w:val="af1"/>
              <w:rPr>
                <w:rFonts w:asciiTheme="majorEastAsia" w:eastAsiaTheme="majorEastAsia" w:hAnsiTheme="majorEastAsia"/>
              </w:rPr>
            </w:pPr>
            <w:r w:rsidRPr="008507D5">
              <w:rPr>
                <w:rFonts w:asciiTheme="majorEastAsia" w:eastAsiaTheme="majorEastAsia" w:hAnsiTheme="majorEastAsia" w:hint="eastAsia"/>
              </w:rPr>
              <w:t>经营范围</w:t>
            </w:r>
          </w:p>
        </w:tc>
        <w:tc>
          <w:tcPr>
            <w:tcW w:w="6004" w:type="dxa"/>
            <w:vAlign w:val="center"/>
          </w:tcPr>
          <w:p w14:paraId="49AC88C6" w14:textId="77777777" w:rsidR="001939A4" w:rsidRPr="008507D5" w:rsidRDefault="00B45065" w:rsidP="00572527">
            <w:pPr>
              <w:pStyle w:val="af1"/>
              <w:rPr>
                <w:rFonts w:asciiTheme="majorEastAsia" w:eastAsiaTheme="majorEastAsia" w:hAnsiTheme="majorEastAsia"/>
              </w:rPr>
            </w:pPr>
            <w:r w:rsidRPr="008507D5">
              <w:rPr>
                <w:rFonts w:asciiTheme="majorEastAsia" w:eastAsiaTheme="majorEastAsia" w:hAnsiTheme="majorEastAsia" w:hint="eastAsia"/>
              </w:rPr>
              <w:t>以自有资金对外投资、管理及运营；投资咨询；期刊出版，有线广播及电视的安装、开通、维护和器材销售；许可证批准范围内的增值电信业务；对外承包工程资质证书批准范围内的承包与实</w:t>
            </w:r>
            <w:r w:rsidRPr="008507D5">
              <w:rPr>
                <w:rFonts w:asciiTheme="majorEastAsia" w:eastAsiaTheme="majorEastAsia" w:hAnsiTheme="majorEastAsia" w:hint="eastAsia"/>
              </w:rPr>
              <w:lastRenderedPageBreak/>
              <w:t>力、规模、业绩相适应的国外工程项目及对外派遣实施上述境外工程所需的劳务人员；（以下仅限分支机构经营）：煤炭开采、洗选、销售；热电、供热及发电余热综合利用；公路运输；木材加工；水、暖管道安装、维修；餐饮、旅馆；水的开采及销售; 黄金、贵金属、有色金属的地质探矿、开采、选冶、加工、销售及技术服务。广告业务；机电产品、服装、纺织及橡胶制品的销售；备案范围内的进出口业务；园林绿化；房屋、土地、设备的租赁；煤炭、煤化工及煤电</w:t>
            </w:r>
            <w:proofErr w:type="gramStart"/>
            <w:r w:rsidRPr="008507D5">
              <w:rPr>
                <w:rFonts w:asciiTheme="majorEastAsia" w:eastAsiaTheme="majorEastAsia" w:hAnsiTheme="majorEastAsia" w:hint="eastAsia"/>
              </w:rPr>
              <w:t>铝技术</w:t>
            </w:r>
            <w:proofErr w:type="gramEnd"/>
            <w:r w:rsidRPr="008507D5">
              <w:rPr>
                <w:rFonts w:asciiTheme="majorEastAsia" w:eastAsiaTheme="majorEastAsia" w:hAnsiTheme="majorEastAsia" w:hint="eastAsia"/>
              </w:rPr>
              <w:t>开发服务；建筑材料、硫酸铵(白色结晶粉末)生产、销售；矿用设备、机电设备、成套设备及零配件的制造、安装、维修、销售；装饰装修；电器设备安装、维修、销售；通用零部件、机械配件、加工及销售；污水处理及中水的销售；房地产开发、物业管理；日用百货、工艺品、金属材料、燃气设备销售；铁路货物(区内自备)运输。（依法须经批准的项目，经相关部门批准后方可开展经营活动）</w:t>
            </w:r>
          </w:p>
        </w:tc>
      </w:tr>
      <w:tr w:rsidR="001939A4" w:rsidRPr="008507D5" w14:paraId="11F216DE" w14:textId="77777777" w:rsidTr="00B45065">
        <w:trPr>
          <w:trHeight w:val="454"/>
        </w:trPr>
        <w:tc>
          <w:tcPr>
            <w:tcW w:w="2518" w:type="dxa"/>
            <w:vAlign w:val="center"/>
          </w:tcPr>
          <w:p w14:paraId="7B0866EC" w14:textId="77777777" w:rsidR="001939A4" w:rsidRPr="008507D5" w:rsidRDefault="001939A4" w:rsidP="00572527">
            <w:pPr>
              <w:pStyle w:val="af1"/>
              <w:rPr>
                <w:rFonts w:asciiTheme="majorEastAsia" w:eastAsiaTheme="majorEastAsia" w:hAnsiTheme="majorEastAsia"/>
              </w:rPr>
            </w:pPr>
            <w:r w:rsidRPr="008507D5">
              <w:rPr>
                <w:rFonts w:asciiTheme="majorEastAsia" w:eastAsiaTheme="majorEastAsia" w:hAnsiTheme="majorEastAsia" w:hint="eastAsia"/>
              </w:rPr>
              <w:lastRenderedPageBreak/>
              <w:t>实际控制人</w:t>
            </w:r>
          </w:p>
        </w:tc>
        <w:tc>
          <w:tcPr>
            <w:tcW w:w="6004" w:type="dxa"/>
            <w:vAlign w:val="center"/>
          </w:tcPr>
          <w:p w14:paraId="0C6175D5" w14:textId="77777777" w:rsidR="001939A4" w:rsidRPr="008507D5" w:rsidRDefault="00B45065" w:rsidP="00572527">
            <w:pPr>
              <w:pStyle w:val="af1"/>
              <w:rPr>
                <w:rFonts w:asciiTheme="majorEastAsia" w:eastAsiaTheme="majorEastAsia" w:hAnsiTheme="majorEastAsia"/>
              </w:rPr>
            </w:pPr>
            <w:r w:rsidRPr="008507D5">
              <w:rPr>
                <w:rFonts w:asciiTheme="majorEastAsia" w:eastAsiaTheme="majorEastAsia" w:hAnsiTheme="majorEastAsia" w:hint="eastAsia"/>
              </w:rPr>
              <w:t>山东省人民政府国有资产监督管理委员会</w:t>
            </w:r>
          </w:p>
        </w:tc>
      </w:tr>
    </w:tbl>
    <w:p w14:paraId="0F63F5C1" w14:textId="77777777" w:rsidR="001939A4" w:rsidRPr="00021897" w:rsidRDefault="001939A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sidR="00FE2548" w:rsidRPr="00021897">
        <w:rPr>
          <w:rFonts w:ascii="楷体_GB2312" w:eastAsia="楷体_GB2312" w:hAnsiTheme="minorEastAsia" w:hint="eastAsia"/>
          <w:b/>
          <w:color w:val="000000"/>
          <w:szCs w:val="28"/>
        </w:rPr>
        <w:t>三</w:t>
      </w:r>
      <w:r w:rsidRPr="00021897">
        <w:rPr>
          <w:rFonts w:ascii="楷体_GB2312" w:eastAsia="楷体_GB2312" w:hAnsiTheme="minorEastAsia" w:hint="eastAsia"/>
          <w:b/>
          <w:color w:val="000000"/>
          <w:szCs w:val="28"/>
        </w:rPr>
        <w:t>）最近</w:t>
      </w:r>
      <w:r w:rsidR="00714CDB" w:rsidRPr="00021897">
        <w:rPr>
          <w:rFonts w:ascii="楷体_GB2312" w:eastAsia="楷体_GB2312" w:hAnsiTheme="minorEastAsia" w:hint="eastAsia"/>
          <w:b/>
          <w:color w:val="000000"/>
          <w:szCs w:val="28"/>
        </w:rPr>
        <w:t>一</w:t>
      </w:r>
      <w:r w:rsidRPr="00021897">
        <w:rPr>
          <w:rFonts w:ascii="楷体_GB2312" w:eastAsia="楷体_GB2312" w:hAnsiTheme="minorEastAsia" w:hint="eastAsia"/>
          <w:b/>
          <w:color w:val="000000"/>
          <w:szCs w:val="28"/>
        </w:rPr>
        <w:t>年</w:t>
      </w:r>
      <w:r w:rsidR="00320F05" w:rsidRPr="00021897">
        <w:rPr>
          <w:rFonts w:ascii="楷体_GB2312" w:eastAsia="楷体_GB2312" w:hAnsiTheme="minorEastAsia" w:hint="eastAsia"/>
          <w:b/>
          <w:color w:val="000000"/>
          <w:szCs w:val="28"/>
        </w:rPr>
        <w:t>一期</w:t>
      </w:r>
      <w:r w:rsidRPr="00021897">
        <w:rPr>
          <w:rFonts w:ascii="楷体_GB2312" w:eastAsia="楷体_GB2312" w:hAnsiTheme="minorEastAsia" w:hint="eastAsia"/>
          <w:b/>
          <w:color w:val="000000"/>
          <w:szCs w:val="28"/>
        </w:rPr>
        <w:t>主要财务指标</w:t>
      </w:r>
    </w:p>
    <w:p w14:paraId="08D79BF2" w14:textId="77777777" w:rsidR="00BC4F06" w:rsidRPr="00E70CF5" w:rsidRDefault="00BC4F06"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Style w:val="af0"/>
        <w:tblW w:w="8472" w:type="dxa"/>
        <w:tblLook w:val="04A0" w:firstRow="1" w:lastRow="0" w:firstColumn="1" w:lastColumn="0" w:noHBand="0" w:noVBand="1"/>
      </w:tblPr>
      <w:tblGrid>
        <w:gridCol w:w="2518"/>
        <w:gridCol w:w="2977"/>
        <w:gridCol w:w="2977"/>
      </w:tblGrid>
      <w:tr w:rsidR="00013C43" w:rsidRPr="008507D5" w14:paraId="2EC8DD6B" w14:textId="77777777" w:rsidTr="00974FD2">
        <w:trPr>
          <w:trHeight w:val="454"/>
          <w:tblHeader/>
        </w:trPr>
        <w:tc>
          <w:tcPr>
            <w:tcW w:w="2518" w:type="dxa"/>
            <w:vAlign w:val="center"/>
          </w:tcPr>
          <w:p w14:paraId="52865A8B" w14:textId="77777777" w:rsidR="00013C43" w:rsidRPr="008507D5" w:rsidRDefault="00013C43" w:rsidP="004C6C37">
            <w:pPr>
              <w:pStyle w:val="af1"/>
              <w:spacing w:before="156" w:after="156"/>
              <w:jc w:val="center"/>
              <w:rPr>
                <w:rFonts w:asciiTheme="majorEastAsia" w:eastAsiaTheme="majorEastAsia" w:hAnsiTheme="majorEastAsia"/>
                <w:b/>
              </w:rPr>
            </w:pPr>
            <w:r w:rsidRPr="008507D5">
              <w:rPr>
                <w:rFonts w:asciiTheme="majorEastAsia" w:eastAsiaTheme="majorEastAsia" w:hAnsiTheme="majorEastAsia" w:hint="eastAsia"/>
                <w:b/>
              </w:rPr>
              <w:t>项  目</w:t>
            </w:r>
          </w:p>
        </w:tc>
        <w:tc>
          <w:tcPr>
            <w:tcW w:w="2977" w:type="dxa"/>
            <w:vAlign w:val="center"/>
          </w:tcPr>
          <w:p w14:paraId="074C7937" w14:textId="77777777" w:rsidR="00013C43" w:rsidRPr="008507D5" w:rsidRDefault="00013C43" w:rsidP="00974FD2">
            <w:pPr>
              <w:pStyle w:val="af1"/>
              <w:jc w:val="center"/>
              <w:rPr>
                <w:rFonts w:asciiTheme="majorEastAsia" w:eastAsiaTheme="majorEastAsia" w:hAnsiTheme="majorEastAsia"/>
                <w:b/>
              </w:rPr>
            </w:pPr>
            <w:r w:rsidRPr="008507D5">
              <w:rPr>
                <w:rFonts w:asciiTheme="majorEastAsia" w:eastAsiaTheme="majorEastAsia" w:hAnsiTheme="majorEastAsia" w:hint="eastAsia"/>
                <w:b/>
              </w:rPr>
              <w:t>截至</w:t>
            </w:r>
            <w:r w:rsidRPr="008507D5">
              <w:rPr>
                <w:rFonts w:asciiTheme="majorEastAsia" w:eastAsiaTheme="majorEastAsia" w:hAnsiTheme="majorEastAsia"/>
                <w:b/>
              </w:rPr>
              <w:t>2020</w:t>
            </w:r>
            <w:r w:rsidRPr="008507D5">
              <w:rPr>
                <w:rFonts w:asciiTheme="majorEastAsia" w:eastAsiaTheme="majorEastAsia" w:hAnsiTheme="majorEastAsia" w:hint="eastAsia"/>
                <w:b/>
              </w:rPr>
              <w:t>年</w:t>
            </w:r>
            <w:r w:rsidRPr="008507D5">
              <w:rPr>
                <w:rFonts w:asciiTheme="majorEastAsia" w:eastAsiaTheme="majorEastAsia" w:hAnsiTheme="majorEastAsia"/>
                <w:b/>
              </w:rPr>
              <w:t>6</w:t>
            </w:r>
            <w:r w:rsidRPr="008507D5">
              <w:rPr>
                <w:rFonts w:asciiTheme="majorEastAsia" w:eastAsiaTheme="majorEastAsia" w:hAnsiTheme="majorEastAsia" w:hint="eastAsia"/>
                <w:b/>
              </w:rPr>
              <w:t>月</w:t>
            </w:r>
            <w:r w:rsidRPr="008507D5">
              <w:rPr>
                <w:rFonts w:asciiTheme="majorEastAsia" w:eastAsiaTheme="majorEastAsia" w:hAnsiTheme="majorEastAsia"/>
                <w:b/>
              </w:rPr>
              <w:t>30</w:t>
            </w:r>
            <w:r w:rsidRPr="008507D5">
              <w:rPr>
                <w:rFonts w:asciiTheme="majorEastAsia" w:eastAsiaTheme="majorEastAsia" w:hAnsiTheme="majorEastAsia" w:hint="eastAsia"/>
                <w:b/>
              </w:rPr>
              <w:t>日</w:t>
            </w:r>
          </w:p>
          <w:p w14:paraId="1BD2E9FB" w14:textId="77777777" w:rsidR="00013C43" w:rsidRPr="008507D5" w:rsidRDefault="00013C43" w:rsidP="00974FD2">
            <w:pPr>
              <w:pStyle w:val="af1"/>
              <w:jc w:val="center"/>
              <w:rPr>
                <w:rFonts w:asciiTheme="majorEastAsia" w:eastAsiaTheme="majorEastAsia" w:hAnsiTheme="majorEastAsia"/>
                <w:b/>
              </w:rPr>
            </w:pPr>
            <w:r w:rsidRPr="008507D5">
              <w:rPr>
                <w:rFonts w:asciiTheme="majorEastAsia" w:eastAsiaTheme="majorEastAsia" w:hAnsiTheme="majorEastAsia" w:hint="eastAsia"/>
                <w:b/>
              </w:rPr>
              <w:t>（未经审计）</w:t>
            </w:r>
          </w:p>
        </w:tc>
        <w:tc>
          <w:tcPr>
            <w:tcW w:w="2977" w:type="dxa"/>
            <w:vAlign w:val="center"/>
          </w:tcPr>
          <w:p w14:paraId="0567021A" w14:textId="77777777" w:rsidR="00013C43" w:rsidRPr="008507D5" w:rsidRDefault="00013C43" w:rsidP="00974FD2">
            <w:pPr>
              <w:pStyle w:val="af1"/>
              <w:jc w:val="center"/>
              <w:rPr>
                <w:rFonts w:asciiTheme="majorEastAsia" w:eastAsiaTheme="majorEastAsia" w:hAnsiTheme="majorEastAsia"/>
                <w:b/>
              </w:rPr>
            </w:pPr>
            <w:r w:rsidRPr="008507D5">
              <w:rPr>
                <w:rFonts w:asciiTheme="majorEastAsia" w:eastAsiaTheme="majorEastAsia" w:hAnsiTheme="majorEastAsia" w:hint="eastAsia"/>
                <w:b/>
              </w:rPr>
              <w:t>截至2019年12月31日</w:t>
            </w:r>
          </w:p>
          <w:p w14:paraId="5BC85099" w14:textId="77777777" w:rsidR="00013C43" w:rsidRPr="008507D5" w:rsidRDefault="00013C43" w:rsidP="00974FD2">
            <w:pPr>
              <w:pStyle w:val="af1"/>
              <w:jc w:val="center"/>
              <w:rPr>
                <w:rFonts w:asciiTheme="majorEastAsia" w:eastAsiaTheme="majorEastAsia" w:hAnsiTheme="majorEastAsia"/>
                <w:b/>
              </w:rPr>
            </w:pPr>
            <w:r w:rsidRPr="008507D5">
              <w:rPr>
                <w:rFonts w:asciiTheme="majorEastAsia" w:eastAsiaTheme="majorEastAsia" w:hAnsiTheme="majorEastAsia" w:hint="eastAsia"/>
                <w:b/>
              </w:rPr>
              <w:t>（经审计）</w:t>
            </w:r>
          </w:p>
        </w:tc>
      </w:tr>
      <w:tr w:rsidR="00013C43" w:rsidRPr="008507D5" w14:paraId="76BECF42" w14:textId="77777777" w:rsidTr="00974FD2">
        <w:trPr>
          <w:trHeight w:val="454"/>
        </w:trPr>
        <w:tc>
          <w:tcPr>
            <w:tcW w:w="2518" w:type="dxa"/>
            <w:vAlign w:val="center"/>
          </w:tcPr>
          <w:p w14:paraId="6AE3118F" w14:textId="77777777" w:rsidR="00013C43" w:rsidRPr="008507D5" w:rsidRDefault="00013C43" w:rsidP="00974FD2">
            <w:pPr>
              <w:pStyle w:val="af1"/>
              <w:rPr>
                <w:rFonts w:asciiTheme="majorEastAsia" w:eastAsiaTheme="majorEastAsia" w:hAnsiTheme="majorEastAsia"/>
              </w:rPr>
            </w:pPr>
            <w:r w:rsidRPr="008507D5">
              <w:rPr>
                <w:rFonts w:asciiTheme="majorEastAsia" w:eastAsiaTheme="majorEastAsia" w:hAnsiTheme="majorEastAsia" w:hint="eastAsia"/>
              </w:rPr>
              <w:t>资产总额</w:t>
            </w:r>
          </w:p>
        </w:tc>
        <w:tc>
          <w:tcPr>
            <w:tcW w:w="2977" w:type="dxa"/>
            <w:vAlign w:val="center"/>
          </w:tcPr>
          <w:p w14:paraId="242583ED" w14:textId="77777777" w:rsidR="00013C43" w:rsidRPr="008507D5" w:rsidRDefault="00013C43" w:rsidP="00974FD2">
            <w:pPr>
              <w:pStyle w:val="af1"/>
              <w:jc w:val="right"/>
              <w:rPr>
                <w:rFonts w:asciiTheme="majorEastAsia" w:eastAsiaTheme="majorEastAsia" w:hAnsiTheme="majorEastAsia" w:cs="Calibri"/>
              </w:rPr>
            </w:pPr>
            <w:r w:rsidRPr="008507D5">
              <w:rPr>
                <w:rFonts w:asciiTheme="majorEastAsia" w:eastAsiaTheme="majorEastAsia" w:hAnsiTheme="majorEastAsia"/>
              </w:rPr>
              <w:t xml:space="preserve">33,313,279.21 </w:t>
            </w:r>
          </w:p>
        </w:tc>
        <w:tc>
          <w:tcPr>
            <w:tcW w:w="2977" w:type="dxa"/>
            <w:vAlign w:val="center"/>
          </w:tcPr>
          <w:p w14:paraId="4E42E101" w14:textId="77777777" w:rsidR="00013C43" w:rsidRPr="008507D5" w:rsidRDefault="00013C43" w:rsidP="00974FD2">
            <w:pPr>
              <w:pStyle w:val="af1"/>
              <w:jc w:val="right"/>
              <w:rPr>
                <w:rFonts w:asciiTheme="majorEastAsia" w:eastAsiaTheme="majorEastAsia" w:hAnsiTheme="majorEastAsia" w:cs="Calibri"/>
              </w:rPr>
            </w:pPr>
            <w:r w:rsidRPr="008507D5">
              <w:rPr>
                <w:rFonts w:asciiTheme="majorEastAsia" w:eastAsiaTheme="majorEastAsia" w:hAnsiTheme="majorEastAsia"/>
              </w:rPr>
              <w:t>31,854,801.52</w:t>
            </w:r>
          </w:p>
        </w:tc>
      </w:tr>
      <w:tr w:rsidR="00013C43" w:rsidRPr="008507D5" w14:paraId="1C5DDBF9" w14:textId="77777777" w:rsidTr="00974FD2">
        <w:trPr>
          <w:trHeight w:val="454"/>
        </w:trPr>
        <w:tc>
          <w:tcPr>
            <w:tcW w:w="2518" w:type="dxa"/>
            <w:vAlign w:val="center"/>
          </w:tcPr>
          <w:p w14:paraId="11220666" w14:textId="77777777" w:rsidR="00013C43" w:rsidRPr="008507D5" w:rsidRDefault="00013C43" w:rsidP="00974FD2">
            <w:pPr>
              <w:pStyle w:val="af1"/>
              <w:rPr>
                <w:rFonts w:asciiTheme="majorEastAsia" w:eastAsiaTheme="majorEastAsia" w:hAnsiTheme="majorEastAsia"/>
              </w:rPr>
            </w:pPr>
            <w:r w:rsidRPr="008507D5">
              <w:rPr>
                <w:rFonts w:asciiTheme="majorEastAsia" w:eastAsiaTheme="majorEastAsia" w:hAnsiTheme="majorEastAsia" w:hint="eastAsia"/>
              </w:rPr>
              <w:t>资产净额</w:t>
            </w:r>
          </w:p>
        </w:tc>
        <w:tc>
          <w:tcPr>
            <w:tcW w:w="2977" w:type="dxa"/>
            <w:vAlign w:val="center"/>
          </w:tcPr>
          <w:p w14:paraId="615C2E6D" w14:textId="77777777" w:rsidR="00013C43" w:rsidRPr="008507D5" w:rsidRDefault="00013C43" w:rsidP="00974FD2">
            <w:pPr>
              <w:pStyle w:val="af1"/>
              <w:jc w:val="right"/>
              <w:rPr>
                <w:rFonts w:asciiTheme="majorEastAsia" w:eastAsiaTheme="majorEastAsia" w:hAnsiTheme="majorEastAsia" w:cs="Calibri"/>
              </w:rPr>
            </w:pPr>
            <w:r w:rsidRPr="008507D5">
              <w:rPr>
                <w:rFonts w:asciiTheme="majorEastAsia" w:eastAsiaTheme="majorEastAsia" w:hAnsiTheme="majorEastAsia"/>
              </w:rPr>
              <w:t xml:space="preserve">10,497,014.28 </w:t>
            </w:r>
          </w:p>
        </w:tc>
        <w:tc>
          <w:tcPr>
            <w:tcW w:w="2977" w:type="dxa"/>
            <w:vAlign w:val="center"/>
          </w:tcPr>
          <w:p w14:paraId="286DEE5B" w14:textId="77777777" w:rsidR="00013C43" w:rsidRPr="008507D5" w:rsidRDefault="00013C43" w:rsidP="00974FD2">
            <w:pPr>
              <w:pStyle w:val="af1"/>
              <w:jc w:val="right"/>
              <w:rPr>
                <w:rFonts w:asciiTheme="majorEastAsia" w:eastAsiaTheme="majorEastAsia" w:hAnsiTheme="majorEastAsia" w:cs="Calibri"/>
              </w:rPr>
            </w:pPr>
            <w:r w:rsidRPr="008507D5">
              <w:rPr>
                <w:rFonts w:asciiTheme="majorEastAsia" w:eastAsiaTheme="majorEastAsia" w:hAnsiTheme="majorEastAsia"/>
              </w:rPr>
              <w:t>10,073,479.18</w:t>
            </w:r>
          </w:p>
        </w:tc>
      </w:tr>
      <w:tr w:rsidR="00013C43" w:rsidRPr="008507D5" w14:paraId="210AF172" w14:textId="77777777" w:rsidTr="00974FD2">
        <w:trPr>
          <w:trHeight w:val="454"/>
        </w:trPr>
        <w:tc>
          <w:tcPr>
            <w:tcW w:w="2518" w:type="dxa"/>
            <w:vAlign w:val="center"/>
          </w:tcPr>
          <w:p w14:paraId="57CC9ACD" w14:textId="77777777" w:rsidR="00013C43" w:rsidRPr="008507D5" w:rsidRDefault="00013C43" w:rsidP="00974FD2">
            <w:pPr>
              <w:pStyle w:val="af1"/>
              <w:jc w:val="center"/>
              <w:rPr>
                <w:rFonts w:asciiTheme="majorEastAsia" w:eastAsiaTheme="majorEastAsia" w:hAnsiTheme="majorEastAsia"/>
                <w:b/>
              </w:rPr>
            </w:pPr>
            <w:r w:rsidRPr="008507D5">
              <w:rPr>
                <w:rFonts w:asciiTheme="majorEastAsia" w:eastAsiaTheme="majorEastAsia" w:hAnsiTheme="majorEastAsia" w:hint="eastAsia"/>
                <w:b/>
              </w:rPr>
              <w:t>项</w:t>
            </w:r>
            <w:r w:rsidRPr="008507D5">
              <w:rPr>
                <w:rFonts w:asciiTheme="majorEastAsia" w:eastAsiaTheme="majorEastAsia" w:hAnsiTheme="majorEastAsia"/>
                <w:b/>
              </w:rPr>
              <w:t xml:space="preserve">  </w:t>
            </w:r>
            <w:r w:rsidRPr="008507D5">
              <w:rPr>
                <w:rFonts w:asciiTheme="majorEastAsia" w:eastAsiaTheme="majorEastAsia" w:hAnsiTheme="majorEastAsia" w:hint="eastAsia"/>
                <w:b/>
              </w:rPr>
              <w:t>目</w:t>
            </w:r>
          </w:p>
        </w:tc>
        <w:tc>
          <w:tcPr>
            <w:tcW w:w="2977" w:type="dxa"/>
            <w:vAlign w:val="center"/>
          </w:tcPr>
          <w:p w14:paraId="5F5B7EEA" w14:textId="77777777" w:rsidR="00013C43" w:rsidRPr="008507D5" w:rsidRDefault="00013C43" w:rsidP="00974FD2">
            <w:pPr>
              <w:pStyle w:val="af1"/>
              <w:jc w:val="center"/>
              <w:rPr>
                <w:rFonts w:asciiTheme="majorEastAsia" w:eastAsiaTheme="majorEastAsia" w:hAnsiTheme="majorEastAsia" w:cs="Calibri"/>
                <w:b/>
              </w:rPr>
            </w:pPr>
            <w:r w:rsidRPr="008507D5">
              <w:rPr>
                <w:rFonts w:asciiTheme="majorEastAsia" w:eastAsiaTheme="majorEastAsia" w:hAnsiTheme="majorEastAsia"/>
                <w:b/>
              </w:rPr>
              <w:t>2020</w:t>
            </w:r>
            <w:r w:rsidRPr="008507D5">
              <w:rPr>
                <w:rFonts w:asciiTheme="majorEastAsia" w:eastAsiaTheme="majorEastAsia" w:hAnsiTheme="majorEastAsia" w:hint="eastAsia"/>
                <w:b/>
              </w:rPr>
              <w:t>年</w:t>
            </w:r>
            <w:r w:rsidRPr="008507D5">
              <w:rPr>
                <w:rFonts w:asciiTheme="majorEastAsia" w:eastAsiaTheme="majorEastAsia" w:hAnsiTheme="majorEastAsia"/>
                <w:b/>
              </w:rPr>
              <w:t>1-6</w:t>
            </w:r>
            <w:r w:rsidRPr="008507D5">
              <w:rPr>
                <w:rFonts w:asciiTheme="majorEastAsia" w:eastAsiaTheme="majorEastAsia" w:hAnsiTheme="majorEastAsia" w:hint="eastAsia"/>
                <w:b/>
              </w:rPr>
              <w:t>月</w:t>
            </w:r>
          </w:p>
          <w:p w14:paraId="5420CC0B" w14:textId="77777777" w:rsidR="00013C43" w:rsidRPr="008507D5" w:rsidRDefault="00013C43" w:rsidP="00974FD2">
            <w:pPr>
              <w:pStyle w:val="af1"/>
              <w:jc w:val="center"/>
              <w:rPr>
                <w:rFonts w:asciiTheme="majorEastAsia" w:eastAsiaTheme="majorEastAsia" w:hAnsiTheme="majorEastAsia" w:cs="Calibri"/>
                <w:b/>
              </w:rPr>
            </w:pPr>
            <w:r w:rsidRPr="008507D5">
              <w:rPr>
                <w:rFonts w:asciiTheme="majorEastAsia" w:eastAsiaTheme="majorEastAsia" w:hAnsiTheme="majorEastAsia" w:hint="eastAsia"/>
                <w:b/>
              </w:rPr>
              <w:t>（未经审计）</w:t>
            </w:r>
          </w:p>
        </w:tc>
        <w:tc>
          <w:tcPr>
            <w:tcW w:w="2977" w:type="dxa"/>
            <w:vAlign w:val="center"/>
          </w:tcPr>
          <w:p w14:paraId="0940B790" w14:textId="77777777" w:rsidR="00013C43" w:rsidRPr="008507D5" w:rsidRDefault="00013C43" w:rsidP="00974FD2">
            <w:pPr>
              <w:pStyle w:val="af1"/>
              <w:jc w:val="center"/>
              <w:rPr>
                <w:rFonts w:asciiTheme="majorEastAsia" w:eastAsiaTheme="majorEastAsia" w:hAnsiTheme="majorEastAsia" w:cs="Calibri"/>
                <w:b/>
              </w:rPr>
            </w:pPr>
            <w:r w:rsidRPr="008507D5">
              <w:rPr>
                <w:rFonts w:asciiTheme="majorEastAsia" w:eastAsiaTheme="majorEastAsia" w:hAnsiTheme="majorEastAsia"/>
                <w:b/>
              </w:rPr>
              <w:t>2019</w:t>
            </w:r>
            <w:r w:rsidRPr="008507D5">
              <w:rPr>
                <w:rFonts w:asciiTheme="majorEastAsia" w:eastAsiaTheme="majorEastAsia" w:hAnsiTheme="majorEastAsia" w:hint="eastAsia"/>
                <w:b/>
              </w:rPr>
              <w:t>年度</w:t>
            </w:r>
          </w:p>
          <w:p w14:paraId="12CEC291" w14:textId="77777777" w:rsidR="00013C43" w:rsidRPr="008507D5" w:rsidRDefault="00013C43" w:rsidP="00974FD2">
            <w:pPr>
              <w:pStyle w:val="af1"/>
              <w:jc w:val="center"/>
              <w:rPr>
                <w:rFonts w:asciiTheme="majorEastAsia" w:eastAsiaTheme="majorEastAsia" w:hAnsiTheme="majorEastAsia" w:cs="Calibri"/>
                <w:b/>
              </w:rPr>
            </w:pPr>
            <w:r w:rsidRPr="008507D5">
              <w:rPr>
                <w:rFonts w:asciiTheme="majorEastAsia" w:eastAsiaTheme="majorEastAsia" w:hAnsiTheme="majorEastAsia" w:hint="eastAsia"/>
                <w:b/>
              </w:rPr>
              <w:t>（经审计）</w:t>
            </w:r>
          </w:p>
        </w:tc>
      </w:tr>
      <w:tr w:rsidR="00013C43" w:rsidRPr="008507D5" w14:paraId="73EBD94A" w14:textId="77777777" w:rsidTr="00974FD2">
        <w:trPr>
          <w:trHeight w:val="454"/>
        </w:trPr>
        <w:tc>
          <w:tcPr>
            <w:tcW w:w="2518" w:type="dxa"/>
            <w:vAlign w:val="center"/>
          </w:tcPr>
          <w:p w14:paraId="3BDD61CE" w14:textId="77777777" w:rsidR="00013C43" w:rsidRPr="008507D5" w:rsidRDefault="00013C43" w:rsidP="00974FD2">
            <w:pPr>
              <w:pStyle w:val="af1"/>
              <w:rPr>
                <w:rFonts w:asciiTheme="majorEastAsia" w:eastAsiaTheme="majorEastAsia" w:hAnsiTheme="majorEastAsia"/>
              </w:rPr>
            </w:pPr>
            <w:r w:rsidRPr="008507D5">
              <w:rPr>
                <w:rFonts w:asciiTheme="majorEastAsia" w:eastAsiaTheme="majorEastAsia" w:hAnsiTheme="majorEastAsia" w:hint="eastAsia"/>
              </w:rPr>
              <w:t>营业收入</w:t>
            </w:r>
          </w:p>
        </w:tc>
        <w:tc>
          <w:tcPr>
            <w:tcW w:w="2977" w:type="dxa"/>
            <w:vAlign w:val="center"/>
          </w:tcPr>
          <w:p w14:paraId="36FDE8F0" w14:textId="77777777" w:rsidR="00013C43" w:rsidRPr="008507D5" w:rsidRDefault="00013C43" w:rsidP="00974FD2">
            <w:pPr>
              <w:pStyle w:val="af1"/>
              <w:jc w:val="right"/>
              <w:rPr>
                <w:rFonts w:asciiTheme="majorEastAsia" w:eastAsiaTheme="majorEastAsia" w:hAnsiTheme="majorEastAsia" w:cs="Calibri"/>
              </w:rPr>
            </w:pPr>
            <w:r w:rsidRPr="008507D5">
              <w:rPr>
                <w:rFonts w:asciiTheme="majorEastAsia" w:eastAsiaTheme="majorEastAsia" w:hAnsiTheme="majorEastAsia"/>
              </w:rPr>
              <w:t xml:space="preserve">15,081,043.96 </w:t>
            </w:r>
          </w:p>
        </w:tc>
        <w:tc>
          <w:tcPr>
            <w:tcW w:w="2977" w:type="dxa"/>
            <w:vAlign w:val="center"/>
          </w:tcPr>
          <w:p w14:paraId="45DE1581" w14:textId="77777777" w:rsidR="00013C43" w:rsidRPr="008507D5" w:rsidRDefault="00013C43" w:rsidP="00974FD2">
            <w:pPr>
              <w:pStyle w:val="af1"/>
              <w:jc w:val="right"/>
              <w:rPr>
                <w:rFonts w:asciiTheme="majorEastAsia" w:eastAsiaTheme="majorEastAsia" w:hAnsiTheme="majorEastAsia" w:cs="Calibri"/>
              </w:rPr>
            </w:pPr>
            <w:r w:rsidRPr="008507D5">
              <w:rPr>
                <w:rFonts w:asciiTheme="majorEastAsia" w:eastAsiaTheme="majorEastAsia" w:hAnsiTheme="majorEastAsia"/>
              </w:rPr>
              <w:t>28,548,035.96</w:t>
            </w:r>
          </w:p>
        </w:tc>
      </w:tr>
      <w:tr w:rsidR="00013C43" w:rsidRPr="008507D5" w14:paraId="01E2CFAB" w14:textId="77777777" w:rsidTr="00974FD2">
        <w:trPr>
          <w:trHeight w:val="454"/>
        </w:trPr>
        <w:tc>
          <w:tcPr>
            <w:tcW w:w="2518" w:type="dxa"/>
            <w:vAlign w:val="center"/>
          </w:tcPr>
          <w:p w14:paraId="39FBED82" w14:textId="77777777" w:rsidR="00013C43" w:rsidRPr="008507D5" w:rsidRDefault="00013C43" w:rsidP="00974FD2">
            <w:pPr>
              <w:pStyle w:val="af1"/>
              <w:rPr>
                <w:rFonts w:asciiTheme="majorEastAsia" w:eastAsiaTheme="majorEastAsia" w:hAnsiTheme="majorEastAsia"/>
              </w:rPr>
            </w:pPr>
            <w:r w:rsidRPr="008507D5">
              <w:rPr>
                <w:rFonts w:asciiTheme="majorEastAsia" w:eastAsiaTheme="majorEastAsia" w:hAnsiTheme="majorEastAsia" w:hint="eastAsia"/>
              </w:rPr>
              <w:t>净利润</w:t>
            </w:r>
          </w:p>
        </w:tc>
        <w:tc>
          <w:tcPr>
            <w:tcW w:w="2977" w:type="dxa"/>
            <w:vAlign w:val="center"/>
          </w:tcPr>
          <w:p w14:paraId="10D3775C" w14:textId="77777777" w:rsidR="00013C43" w:rsidRPr="008507D5" w:rsidRDefault="00013C43" w:rsidP="00974FD2">
            <w:pPr>
              <w:pStyle w:val="af1"/>
              <w:jc w:val="right"/>
              <w:rPr>
                <w:rFonts w:asciiTheme="majorEastAsia" w:eastAsiaTheme="majorEastAsia" w:hAnsiTheme="majorEastAsia" w:cs="Calibri"/>
              </w:rPr>
            </w:pPr>
            <w:r w:rsidRPr="008507D5">
              <w:rPr>
                <w:rFonts w:asciiTheme="majorEastAsia" w:eastAsiaTheme="majorEastAsia" w:hAnsiTheme="majorEastAsia"/>
              </w:rPr>
              <w:t xml:space="preserve">381,653.03 </w:t>
            </w:r>
          </w:p>
        </w:tc>
        <w:tc>
          <w:tcPr>
            <w:tcW w:w="2977" w:type="dxa"/>
            <w:vAlign w:val="center"/>
          </w:tcPr>
          <w:p w14:paraId="1B96C3D0" w14:textId="77777777" w:rsidR="00013C43" w:rsidRPr="008507D5" w:rsidRDefault="00013C43" w:rsidP="00974FD2">
            <w:pPr>
              <w:pStyle w:val="af1"/>
              <w:jc w:val="right"/>
              <w:rPr>
                <w:rFonts w:asciiTheme="majorEastAsia" w:eastAsiaTheme="majorEastAsia" w:hAnsiTheme="majorEastAsia" w:cs="Calibri"/>
              </w:rPr>
            </w:pPr>
            <w:r w:rsidRPr="008507D5">
              <w:rPr>
                <w:rFonts w:asciiTheme="majorEastAsia" w:eastAsiaTheme="majorEastAsia" w:hAnsiTheme="majorEastAsia"/>
              </w:rPr>
              <w:t>894,523.11</w:t>
            </w:r>
          </w:p>
        </w:tc>
      </w:tr>
    </w:tbl>
    <w:p w14:paraId="75458313" w14:textId="77777777" w:rsidR="00E70580" w:rsidRPr="00021897" w:rsidRDefault="00E70580"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sidR="007B627F" w:rsidRPr="00021897">
        <w:rPr>
          <w:rFonts w:ascii="楷体_GB2312" w:eastAsia="楷体_GB2312" w:hAnsiTheme="minorEastAsia" w:hint="eastAsia"/>
          <w:b/>
          <w:color w:val="000000"/>
          <w:szCs w:val="28"/>
        </w:rPr>
        <w:t>四</w:t>
      </w:r>
      <w:r w:rsidRPr="00021897">
        <w:rPr>
          <w:rFonts w:ascii="楷体_GB2312" w:eastAsia="楷体_GB2312" w:hAnsiTheme="minorEastAsia" w:hint="eastAsia"/>
          <w:b/>
          <w:color w:val="000000"/>
          <w:szCs w:val="28"/>
        </w:rPr>
        <w:t>）最近三年主要业务发展状况</w:t>
      </w:r>
    </w:p>
    <w:p w14:paraId="06C25357" w14:textId="77777777" w:rsidR="00CD69DF" w:rsidRPr="00802B12" w:rsidRDefault="00CD69DF" w:rsidP="005E00E9">
      <w:pPr>
        <w:adjustRightInd w:val="0"/>
        <w:snapToGrid w:val="0"/>
        <w:spacing w:beforeLines="0" w:afterLines="0" w:line="520" w:lineRule="exact"/>
        <w:ind w:firstLine="560"/>
        <w:rPr>
          <w:rFonts w:asciiTheme="minorEastAsia" w:eastAsiaTheme="minorEastAsia" w:hAnsiTheme="minorEastAsia"/>
          <w:color w:val="000000"/>
          <w:szCs w:val="20"/>
        </w:rPr>
      </w:pPr>
      <w:proofErr w:type="gramStart"/>
      <w:r w:rsidRPr="00802B12">
        <w:rPr>
          <w:rFonts w:asciiTheme="minorEastAsia" w:eastAsiaTheme="minorEastAsia" w:hAnsiTheme="minorEastAsia" w:hint="eastAsia"/>
          <w:color w:val="000000"/>
          <w:szCs w:val="20"/>
        </w:rPr>
        <w:t>兖</w:t>
      </w:r>
      <w:proofErr w:type="gramEnd"/>
      <w:r w:rsidRPr="00802B12">
        <w:rPr>
          <w:rFonts w:asciiTheme="minorEastAsia" w:eastAsiaTheme="minorEastAsia" w:hAnsiTheme="minorEastAsia" w:hint="eastAsia"/>
          <w:color w:val="000000"/>
          <w:szCs w:val="20"/>
        </w:rPr>
        <w:t>矿集团是以煤炭采选和贸易为主，以煤化工、机电装备制造、电解铝（正逐步过渡到铝型材深加工）、材料销售、工程施工等多产业为辅的大型国有企业，其中煤炭</w:t>
      </w:r>
      <w:r w:rsidR="00320F05" w:rsidRPr="00802B12">
        <w:rPr>
          <w:rFonts w:asciiTheme="minorEastAsia" w:eastAsiaTheme="minorEastAsia" w:hAnsiTheme="minorEastAsia" w:hint="eastAsia"/>
          <w:color w:val="000000"/>
          <w:szCs w:val="20"/>
        </w:rPr>
        <w:t>业务</w:t>
      </w:r>
      <w:r w:rsidR="00286C6A" w:rsidRPr="00802B12">
        <w:rPr>
          <w:rFonts w:asciiTheme="minorEastAsia" w:eastAsiaTheme="minorEastAsia" w:hAnsiTheme="minorEastAsia" w:hint="eastAsia"/>
          <w:color w:val="000000"/>
          <w:szCs w:val="20"/>
        </w:rPr>
        <w:t>是其</w:t>
      </w:r>
      <w:r w:rsidR="00320F05" w:rsidRPr="00802B12">
        <w:rPr>
          <w:rFonts w:asciiTheme="minorEastAsia" w:eastAsiaTheme="minorEastAsia" w:hAnsiTheme="minorEastAsia" w:hint="eastAsia"/>
          <w:color w:val="000000"/>
          <w:szCs w:val="20"/>
        </w:rPr>
        <w:t>核心业务。</w:t>
      </w:r>
      <w:proofErr w:type="gramStart"/>
      <w:r w:rsidR="00320F05" w:rsidRPr="00802B12">
        <w:rPr>
          <w:rFonts w:asciiTheme="minorEastAsia" w:eastAsiaTheme="minorEastAsia" w:hAnsiTheme="minorEastAsia" w:hint="eastAsia"/>
          <w:color w:val="000000"/>
          <w:szCs w:val="20"/>
        </w:rPr>
        <w:t>兖</w:t>
      </w:r>
      <w:proofErr w:type="gramEnd"/>
      <w:r w:rsidR="00320F05" w:rsidRPr="00802B12">
        <w:rPr>
          <w:rFonts w:asciiTheme="minorEastAsia" w:eastAsiaTheme="minorEastAsia" w:hAnsiTheme="minorEastAsia" w:hint="eastAsia"/>
          <w:color w:val="000000"/>
          <w:szCs w:val="20"/>
        </w:rPr>
        <w:t>矿集团作为我国煤炭行业的领先企业之一，是</w:t>
      </w:r>
      <w:r w:rsidRPr="00802B12">
        <w:rPr>
          <w:rFonts w:asciiTheme="minorEastAsia" w:eastAsiaTheme="minorEastAsia" w:hAnsiTheme="minorEastAsia" w:hint="eastAsia"/>
          <w:color w:val="000000"/>
          <w:szCs w:val="20"/>
        </w:rPr>
        <w:t>山东省</w:t>
      </w:r>
      <w:r w:rsidR="0057440E" w:rsidRPr="00802B12">
        <w:rPr>
          <w:rFonts w:asciiTheme="minorEastAsia" w:eastAsiaTheme="minorEastAsia" w:hAnsiTheme="minorEastAsia" w:hint="eastAsia"/>
          <w:color w:val="000000"/>
          <w:szCs w:val="20"/>
        </w:rPr>
        <w:t>能源行业</w:t>
      </w:r>
      <w:r w:rsidRPr="00802B12">
        <w:rPr>
          <w:rFonts w:asciiTheme="minorEastAsia" w:eastAsiaTheme="minorEastAsia" w:hAnsiTheme="minorEastAsia" w:hint="eastAsia"/>
          <w:color w:val="000000"/>
          <w:szCs w:val="20"/>
        </w:rPr>
        <w:t>的龙头企业</w:t>
      </w:r>
      <w:r w:rsidR="00320F05" w:rsidRPr="00802B12">
        <w:rPr>
          <w:rFonts w:asciiTheme="minorEastAsia" w:eastAsiaTheme="minorEastAsia" w:hAnsiTheme="minorEastAsia" w:hint="eastAsia"/>
          <w:color w:val="000000"/>
          <w:szCs w:val="20"/>
        </w:rPr>
        <w:t>。</w:t>
      </w:r>
    </w:p>
    <w:p w14:paraId="6803D624" w14:textId="77777777" w:rsidR="00096589" w:rsidRPr="005E00E9" w:rsidRDefault="0051161F" w:rsidP="005E00E9">
      <w:pPr>
        <w:adjustRightInd w:val="0"/>
        <w:snapToGrid w:val="0"/>
        <w:spacing w:beforeLines="0" w:afterLines="0" w:line="520" w:lineRule="exact"/>
        <w:ind w:firstLine="560"/>
        <w:outlineLvl w:val="0"/>
        <w:rPr>
          <w:rFonts w:eastAsia="黑体"/>
          <w:color w:val="000000"/>
          <w:szCs w:val="20"/>
        </w:rPr>
      </w:pPr>
      <w:r w:rsidRPr="005E00E9">
        <w:rPr>
          <w:rFonts w:eastAsia="黑体" w:hint="eastAsia"/>
          <w:color w:val="000000"/>
          <w:szCs w:val="20"/>
        </w:rPr>
        <w:t>三、</w:t>
      </w:r>
      <w:r w:rsidR="005545B4">
        <w:rPr>
          <w:rFonts w:eastAsia="黑体" w:hint="eastAsia"/>
          <w:color w:val="000000"/>
          <w:szCs w:val="20"/>
        </w:rPr>
        <w:t>本次</w:t>
      </w:r>
      <w:r w:rsidRPr="005E00E9">
        <w:rPr>
          <w:rFonts w:eastAsia="黑体" w:hint="eastAsia"/>
          <w:color w:val="000000"/>
          <w:szCs w:val="20"/>
        </w:rPr>
        <w:t>交易标的</w:t>
      </w:r>
      <w:r w:rsidR="00512830" w:rsidRPr="005E00E9">
        <w:rPr>
          <w:rFonts w:eastAsia="黑体" w:hint="eastAsia"/>
          <w:color w:val="000000"/>
          <w:szCs w:val="20"/>
        </w:rPr>
        <w:t>公司</w:t>
      </w:r>
      <w:r w:rsidR="005545B4">
        <w:rPr>
          <w:rFonts w:eastAsia="黑体" w:hint="eastAsia"/>
          <w:color w:val="000000"/>
          <w:szCs w:val="20"/>
        </w:rPr>
        <w:t>及标的资产</w:t>
      </w:r>
      <w:r w:rsidRPr="005E00E9">
        <w:rPr>
          <w:rFonts w:eastAsia="黑体" w:hint="eastAsia"/>
          <w:color w:val="000000"/>
          <w:szCs w:val="20"/>
        </w:rPr>
        <w:t>基本情况</w:t>
      </w:r>
    </w:p>
    <w:p w14:paraId="763B235A" w14:textId="77777777" w:rsidR="0051161F" w:rsidRPr="00021897" w:rsidRDefault="00E46C16"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lastRenderedPageBreak/>
        <w:t>（一）未来能源</w:t>
      </w:r>
    </w:p>
    <w:p w14:paraId="55C832B3" w14:textId="77777777" w:rsidR="0051161F" w:rsidRPr="007B0104" w:rsidRDefault="00FA029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1</w:t>
      </w:r>
      <w:r w:rsidR="004E4458" w:rsidRPr="007B0104">
        <w:rPr>
          <w:rFonts w:ascii="宋体" w:hAnsi="宋体" w:hint="eastAsia"/>
          <w:b/>
          <w:color w:val="000000"/>
          <w:szCs w:val="28"/>
        </w:rPr>
        <w:t>.</w:t>
      </w:r>
      <w:r w:rsidR="0051161F" w:rsidRPr="007B0104">
        <w:rPr>
          <w:rFonts w:ascii="宋体" w:hAnsi="宋体" w:hint="eastAsia"/>
          <w:b/>
          <w:color w:val="000000"/>
          <w:szCs w:val="28"/>
        </w:rPr>
        <w:t>基本情况</w:t>
      </w:r>
    </w:p>
    <w:tbl>
      <w:tblPr>
        <w:tblStyle w:val="211111"/>
        <w:tblW w:w="5000" w:type="pct"/>
        <w:tblBorders>
          <w:left w:val="single" w:sz="4" w:space="0" w:color="auto"/>
          <w:right w:val="single" w:sz="4" w:space="0" w:color="auto"/>
        </w:tblBorders>
        <w:tblLook w:val="04A0" w:firstRow="1" w:lastRow="0" w:firstColumn="1" w:lastColumn="0" w:noHBand="0" w:noVBand="1"/>
      </w:tblPr>
      <w:tblGrid>
        <w:gridCol w:w="2312"/>
        <w:gridCol w:w="6164"/>
      </w:tblGrid>
      <w:tr w:rsidR="00E46C16" w:rsidRPr="008507D5" w14:paraId="33B555E4" w14:textId="77777777" w:rsidTr="00582741">
        <w:trPr>
          <w:cnfStyle w:val="100000000000" w:firstRow="1" w:lastRow="0" w:firstColumn="0" w:lastColumn="0" w:oddVBand="0" w:evenVBand="0" w:oddHBand="0" w:evenHBand="0" w:firstRowFirstColumn="0" w:firstRowLastColumn="0" w:lastRowFirstColumn="0" w:lastRowLastColumn="0"/>
          <w:trHeight w:val="397"/>
          <w:tblHeader w:val="0"/>
        </w:trPr>
        <w:tc>
          <w:tcPr>
            <w:cnfStyle w:val="001000000000" w:firstRow="0" w:lastRow="0" w:firstColumn="1" w:lastColumn="0" w:oddVBand="0" w:evenVBand="0" w:oddHBand="0" w:evenHBand="0" w:firstRowFirstColumn="0" w:firstRowLastColumn="0" w:lastRowFirstColumn="0" w:lastRowLastColumn="0"/>
            <w:tcW w:w="1364" w:type="pct"/>
          </w:tcPr>
          <w:p w14:paraId="7C4DD25E" w14:textId="77777777" w:rsidR="00E46C16" w:rsidRPr="008507D5" w:rsidRDefault="00E46C16" w:rsidP="00582741">
            <w:pPr>
              <w:pStyle w:val="af1"/>
              <w:rPr>
                <w:rFonts w:asciiTheme="majorEastAsia" w:eastAsiaTheme="majorEastAsia" w:hAnsiTheme="majorEastAsia"/>
              </w:rPr>
            </w:pPr>
            <w:r w:rsidRPr="008507D5">
              <w:rPr>
                <w:rFonts w:asciiTheme="majorEastAsia" w:eastAsiaTheme="majorEastAsia" w:hAnsiTheme="majorEastAsia" w:hint="eastAsia"/>
              </w:rPr>
              <w:t>名称</w:t>
            </w:r>
          </w:p>
        </w:tc>
        <w:tc>
          <w:tcPr>
            <w:tcW w:w="3636" w:type="pct"/>
          </w:tcPr>
          <w:p w14:paraId="508C5C14" w14:textId="77777777" w:rsidR="00E46C16" w:rsidRPr="008507D5" w:rsidRDefault="00E46C16" w:rsidP="00582741">
            <w:pPr>
              <w:pStyle w:val="af1"/>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rPr>
            </w:pPr>
            <w:r w:rsidRPr="008507D5">
              <w:rPr>
                <w:rFonts w:asciiTheme="majorEastAsia" w:eastAsiaTheme="majorEastAsia" w:hAnsiTheme="majorEastAsia" w:hint="eastAsia"/>
                <w:b w:val="0"/>
              </w:rPr>
              <w:t>陕西未来能源化工有限公司</w:t>
            </w:r>
          </w:p>
        </w:tc>
      </w:tr>
      <w:tr w:rsidR="00E46C16" w:rsidRPr="008507D5" w14:paraId="12BBDA8D"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4EACD183" w14:textId="77777777" w:rsidR="00E46C16" w:rsidRPr="008507D5" w:rsidRDefault="00E46C16" w:rsidP="00E46C16">
            <w:pPr>
              <w:pStyle w:val="af1"/>
              <w:rPr>
                <w:rFonts w:asciiTheme="majorEastAsia" w:eastAsiaTheme="majorEastAsia" w:hAnsiTheme="majorEastAsia"/>
              </w:rPr>
            </w:pPr>
            <w:r w:rsidRPr="008507D5">
              <w:rPr>
                <w:rFonts w:asciiTheme="majorEastAsia" w:eastAsiaTheme="majorEastAsia" w:hAnsiTheme="majorEastAsia" w:hint="eastAsia"/>
              </w:rPr>
              <w:t>统一社会信用代码</w:t>
            </w:r>
          </w:p>
        </w:tc>
        <w:tc>
          <w:tcPr>
            <w:tcW w:w="3636" w:type="pct"/>
          </w:tcPr>
          <w:p w14:paraId="56EE6595" w14:textId="77777777" w:rsidR="00E46C16" w:rsidRPr="008507D5" w:rsidRDefault="00E46C16" w:rsidP="00E46C16">
            <w:pPr>
              <w:pStyle w:val="af1"/>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8507D5">
              <w:rPr>
                <w:rFonts w:asciiTheme="majorEastAsia" w:eastAsiaTheme="majorEastAsia" w:hAnsiTheme="majorEastAsia"/>
              </w:rPr>
              <w:t>9161000056714796XP</w:t>
            </w:r>
          </w:p>
        </w:tc>
      </w:tr>
      <w:tr w:rsidR="00E46C16" w:rsidRPr="008507D5" w14:paraId="1DDBDA7C"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4BBC0965" w14:textId="77777777" w:rsidR="00E46C16" w:rsidRPr="008507D5" w:rsidRDefault="00E46C16" w:rsidP="00E46C16">
            <w:pPr>
              <w:pStyle w:val="af1"/>
              <w:rPr>
                <w:rFonts w:asciiTheme="majorEastAsia" w:eastAsiaTheme="majorEastAsia" w:hAnsiTheme="majorEastAsia"/>
              </w:rPr>
            </w:pPr>
            <w:r w:rsidRPr="008507D5">
              <w:rPr>
                <w:rFonts w:asciiTheme="majorEastAsia" w:eastAsiaTheme="majorEastAsia" w:hAnsiTheme="majorEastAsia" w:hint="eastAsia"/>
              </w:rPr>
              <w:t>住所</w:t>
            </w:r>
          </w:p>
        </w:tc>
        <w:tc>
          <w:tcPr>
            <w:tcW w:w="3636" w:type="pct"/>
          </w:tcPr>
          <w:p w14:paraId="07C14E0C" w14:textId="77777777" w:rsidR="00E46C16" w:rsidRPr="008507D5" w:rsidRDefault="00E46C16" w:rsidP="00E46C16">
            <w:pPr>
              <w:pStyle w:val="af1"/>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8507D5">
              <w:rPr>
                <w:rFonts w:asciiTheme="majorEastAsia" w:eastAsiaTheme="majorEastAsia" w:hAnsiTheme="majorEastAsia" w:hint="eastAsia"/>
              </w:rPr>
              <w:t>陕西省榆林市榆阳</w:t>
            </w:r>
            <w:proofErr w:type="gramStart"/>
            <w:r w:rsidRPr="008507D5">
              <w:rPr>
                <w:rFonts w:asciiTheme="majorEastAsia" w:eastAsiaTheme="majorEastAsia" w:hAnsiTheme="majorEastAsia" w:hint="eastAsia"/>
              </w:rPr>
              <w:t>区芹河镇榆横</w:t>
            </w:r>
            <w:proofErr w:type="gramEnd"/>
            <w:r w:rsidRPr="008507D5">
              <w:rPr>
                <w:rFonts w:asciiTheme="majorEastAsia" w:eastAsiaTheme="majorEastAsia" w:hAnsiTheme="majorEastAsia" w:hint="eastAsia"/>
              </w:rPr>
              <w:t>煤化学工业园北区</w:t>
            </w:r>
          </w:p>
        </w:tc>
      </w:tr>
      <w:tr w:rsidR="00E46C16" w:rsidRPr="008507D5" w14:paraId="3E65055A"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16597C66" w14:textId="77777777" w:rsidR="00E46C16" w:rsidRPr="008507D5" w:rsidRDefault="00E46C16" w:rsidP="00E46C16">
            <w:pPr>
              <w:pStyle w:val="af1"/>
              <w:rPr>
                <w:rFonts w:asciiTheme="majorEastAsia" w:eastAsiaTheme="majorEastAsia" w:hAnsiTheme="majorEastAsia"/>
              </w:rPr>
            </w:pPr>
            <w:r w:rsidRPr="008507D5">
              <w:rPr>
                <w:rFonts w:asciiTheme="majorEastAsia" w:eastAsiaTheme="majorEastAsia" w:hAnsiTheme="majorEastAsia" w:hint="eastAsia"/>
              </w:rPr>
              <w:t>法定代表人</w:t>
            </w:r>
          </w:p>
        </w:tc>
        <w:tc>
          <w:tcPr>
            <w:tcW w:w="3636" w:type="pct"/>
          </w:tcPr>
          <w:p w14:paraId="0206151F" w14:textId="77777777" w:rsidR="00E46C16" w:rsidRPr="008507D5" w:rsidRDefault="00E46C16" w:rsidP="00E46C16">
            <w:pPr>
              <w:pStyle w:val="af1"/>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proofErr w:type="gramStart"/>
            <w:r w:rsidRPr="008507D5">
              <w:rPr>
                <w:rFonts w:asciiTheme="majorEastAsia" w:eastAsiaTheme="majorEastAsia" w:hAnsiTheme="majorEastAsia" w:hint="eastAsia"/>
              </w:rPr>
              <w:t>祝庆瑞</w:t>
            </w:r>
            <w:proofErr w:type="gramEnd"/>
          </w:p>
        </w:tc>
      </w:tr>
      <w:tr w:rsidR="00E46C16" w:rsidRPr="008507D5" w14:paraId="26AFCC05"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448B254A" w14:textId="77777777" w:rsidR="00E46C16" w:rsidRPr="008507D5" w:rsidRDefault="00E46C16" w:rsidP="00E46C16">
            <w:pPr>
              <w:pStyle w:val="af1"/>
              <w:rPr>
                <w:rFonts w:asciiTheme="majorEastAsia" w:eastAsiaTheme="majorEastAsia" w:hAnsiTheme="majorEastAsia"/>
              </w:rPr>
            </w:pPr>
            <w:r w:rsidRPr="008507D5">
              <w:rPr>
                <w:rFonts w:asciiTheme="majorEastAsia" w:eastAsiaTheme="majorEastAsia" w:hAnsiTheme="majorEastAsia" w:hint="eastAsia"/>
              </w:rPr>
              <w:t>注册资本</w:t>
            </w:r>
          </w:p>
        </w:tc>
        <w:tc>
          <w:tcPr>
            <w:tcW w:w="3636" w:type="pct"/>
          </w:tcPr>
          <w:p w14:paraId="29225F53" w14:textId="77777777" w:rsidR="00E46C16" w:rsidRPr="008507D5" w:rsidRDefault="002C5316" w:rsidP="00E46C16">
            <w:pPr>
              <w:pStyle w:val="af1"/>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8507D5">
              <w:rPr>
                <w:rFonts w:asciiTheme="majorEastAsia" w:eastAsiaTheme="majorEastAsia" w:hAnsiTheme="majorEastAsia" w:hint="eastAsia"/>
              </w:rPr>
              <w:t>5</w:t>
            </w:r>
            <w:r w:rsidRPr="008507D5">
              <w:rPr>
                <w:rFonts w:asciiTheme="majorEastAsia" w:eastAsiaTheme="majorEastAsia" w:hAnsiTheme="majorEastAsia"/>
              </w:rPr>
              <w:t>40,000</w:t>
            </w:r>
            <w:r w:rsidRPr="008507D5">
              <w:rPr>
                <w:rFonts w:asciiTheme="majorEastAsia" w:eastAsiaTheme="majorEastAsia" w:hAnsiTheme="majorEastAsia" w:hint="eastAsia"/>
              </w:rPr>
              <w:t>万元</w:t>
            </w:r>
          </w:p>
        </w:tc>
      </w:tr>
      <w:tr w:rsidR="00E46C16" w:rsidRPr="008507D5" w14:paraId="223C99ED"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41329FA0" w14:textId="77777777" w:rsidR="00E46C16" w:rsidRPr="008507D5" w:rsidRDefault="00E46C16" w:rsidP="00E46C16">
            <w:pPr>
              <w:pStyle w:val="af1"/>
              <w:rPr>
                <w:rFonts w:asciiTheme="majorEastAsia" w:eastAsiaTheme="majorEastAsia" w:hAnsiTheme="majorEastAsia"/>
              </w:rPr>
            </w:pPr>
            <w:r w:rsidRPr="008507D5">
              <w:rPr>
                <w:rFonts w:asciiTheme="majorEastAsia" w:eastAsiaTheme="majorEastAsia" w:hAnsiTheme="majorEastAsia" w:hint="eastAsia"/>
              </w:rPr>
              <w:t>类型</w:t>
            </w:r>
          </w:p>
        </w:tc>
        <w:tc>
          <w:tcPr>
            <w:tcW w:w="3636" w:type="pct"/>
          </w:tcPr>
          <w:p w14:paraId="4E22A5B9" w14:textId="77777777" w:rsidR="00E46C16" w:rsidRPr="008507D5" w:rsidRDefault="00E46C16" w:rsidP="00E46C16">
            <w:pPr>
              <w:pStyle w:val="af1"/>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8507D5">
              <w:rPr>
                <w:rFonts w:asciiTheme="majorEastAsia" w:eastAsiaTheme="majorEastAsia" w:hAnsiTheme="majorEastAsia" w:hint="eastAsia"/>
              </w:rPr>
              <w:t>其他有限责任公司</w:t>
            </w:r>
          </w:p>
        </w:tc>
      </w:tr>
      <w:tr w:rsidR="00E46C16" w:rsidRPr="008507D5" w14:paraId="7174AB0A"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09E9EC46" w14:textId="77777777" w:rsidR="00E46C16" w:rsidRPr="008507D5" w:rsidRDefault="00E46C16" w:rsidP="00E46C16">
            <w:pPr>
              <w:pStyle w:val="af1"/>
              <w:rPr>
                <w:rFonts w:asciiTheme="majorEastAsia" w:eastAsiaTheme="majorEastAsia" w:hAnsiTheme="majorEastAsia"/>
              </w:rPr>
            </w:pPr>
            <w:r w:rsidRPr="008507D5">
              <w:rPr>
                <w:rFonts w:asciiTheme="majorEastAsia" w:eastAsiaTheme="majorEastAsia" w:hAnsiTheme="majorEastAsia" w:hint="eastAsia"/>
              </w:rPr>
              <w:t>成立日期</w:t>
            </w:r>
          </w:p>
        </w:tc>
        <w:tc>
          <w:tcPr>
            <w:tcW w:w="3636" w:type="pct"/>
          </w:tcPr>
          <w:p w14:paraId="6E19DE5E" w14:textId="77777777" w:rsidR="00E46C16" w:rsidRPr="008507D5" w:rsidRDefault="00E46C16" w:rsidP="00E46C16">
            <w:pPr>
              <w:pStyle w:val="af1"/>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8507D5">
              <w:rPr>
                <w:rFonts w:asciiTheme="majorEastAsia" w:eastAsiaTheme="majorEastAsia" w:hAnsiTheme="majorEastAsia" w:hint="eastAsia"/>
              </w:rPr>
              <w:t>2011年2月2</w:t>
            </w:r>
            <w:r w:rsidRPr="008507D5">
              <w:rPr>
                <w:rFonts w:asciiTheme="majorEastAsia" w:eastAsiaTheme="majorEastAsia" w:hAnsiTheme="majorEastAsia"/>
              </w:rPr>
              <w:t>5</w:t>
            </w:r>
            <w:r w:rsidRPr="008507D5">
              <w:rPr>
                <w:rFonts w:asciiTheme="majorEastAsia" w:eastAsiaTheme="majorEastAsia" w:hAnsiTheme="majorEastAsia" w:hint="eastAsia"/>
              </w:rPr>
              <w:t>日</w:t>
            </w:r>
          </w:p>
        </w:tc>
      </w:tr>
      <w:tr w:rsidR="00E46C16" w:rsidRPr="008507D5" w14:paraId="3CEFBA64"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23D2983E" w14:textId="77777777" w:rsidR="00E46C16" w:rsidRPr="008507D5" w:rsidRDefault="00E46C16" w:rsidP="00E46C16">
            <w:pPr>
              <w:pStyle w:val="af1"/>
              <w:rPr>
                <w:rFonts w:asciiTheme="majorEastAsia" w:eastAsiaTheme="majorEastAsia" w:hAnsiTheme="majorEastAsia"/>
              </w:rPr>
            </w:pPr>
            <w:r w:rsidRPr="008507D5">
              <w:rPr>
                <w:rFonts w:asciiTheme="majorEastAsia" w:eastAsiaTheme="majorEastAsia" w:hAnsiTheme="majorEastAsia" w:hint="eastAsia"/>
              </w:rPr>
              <w:t>经营期限</w:t>
            </w:r>
          </w:p>
        </w:tc>
        <w:tc>
          <w:tcPr>
            <w:tcW w:w="3636" w:type="pct"/>
          </w:tcPr>
          <w:p w14:paraId="612754DE" w14:textId="77777777" w:rsidR="00E46C16" w:rsidRPr="008507D5" w:rsidRDefault="00E46C16" w:rsidP="00E46C16">
            <w:pPr>
              <w:pStyle w:val="af1"/>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8507D5">
              <w:rPr>
                <w:rFonts w:asciiTheme="majorEastAsia" w:eastAsiaTheme="majorEastAsia" w:hAnsiTheme="majorEastAsia" w:hint="eastAsia"/>
              </w:rPr>
              <w:t>长期</w:t>
            </w:r>
          </w:p>
        </w:tc>
      </w:tr>
      <w:tr w:rsidR="00E46C16" w:rsidRPr="008507D5" w14:paraId="22EC00BA"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53CE5DD3" w14:textId="77777777" w:rsidR="00E46C16" w:rsidRPr="008507D5" w:rsidRDefault="00E46C16" w:rsidP="00E46C16">
            <w:pPr>
              <w:pStyle w:val="af1"/>
              <w:rPr>
                <w:rFonts w:asciiTheme="majorEastAsia" w:eastAsiaTheme="majorEastAsia" w:hAnsiTheme="majorEastAsia"/>
              </w:rPr>
            </w:pPr>
            <w:r w:rsidRPr="008507D5">
              <w:rPr>
                <w:rFonts w:asciiTheme="majorEastAsia" w:eastAsiaTheme="majorEastAsia" w:hAnsiTheme="majorEastAsia" w:hint="eastAsia"/>
              </w:rPr>
              <w:t>经营范围</w:t>
            </w:r>
          </w:p>
        </w:tc>
        <w:tc>
          <w:tcPr>
            <w:tcW w:w="3636" w:type="pct"/>
          </w:tcPr>
          <w:p w14:paraId="2EF25D24" w14:textId="77777777" w:rsidR="00E46C16" w:rsidRPr="008507D5" w:rsidRDefault="00E46C16" w:rsidP="00E46C16">
            <w:pPr>
              <w:pStyle w:val="af1"/>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8507D5">
              <w:rPr>
                <w:rFonts w:asciiTheme="majorEastAsia" w:eastAsiaTheme="majorEastAsia" w:hAnsiTheme="majorEastAsia" w:hint="eastAsia"/>
              </w:rPr>
              <w:t>化工产品、油品的研发；中质石蜡、轻质石蜡、稳定轻烃、柴油、石脑油、液化石油气、硫磺的生产销售；电力生产销售；煤炭开采；煤炭、石蜡、硫酸铵、化工产品（易制毒、监控、危险化学品除外）的销售。（依法须经批准的项目，经相关部门批准后方可开展经营活动）</w:t>
            </w:r>
          </w:p>
        </w:tc>
      </w:tr>
    </w:tbl>
    <w:p w14:paraId="52E4A075" w14:textId="77777777" w:rsidR="0051161F" w:rsidRPr="00802B12" w:rsidRDefault="001416D6"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w:t>
      </w:r>
      <w:r w:rsidR="004F3A17" w:rsidRPr="00802B12">
        <w:rPr>
          <w:rFonts w:asciiTheme="minorEastAsia" w:eastAsiaTheme="minorEastAsia" w:hAnsiTheme="minorEastAsia" w:hint="eastAsia"/>
        </w:rPr>
        <w:t>公司将收购</w:t>
      </w:r>
      <w:proofErr w:type="gramStart"/>
      <w:r w:rsidR="004F3A17" w:rsidRPr="00802B12">
        <w:rPr>
          <w:rFonts w:asciiTheme="minorEastAsia" w:eastAsiaTheme="minorEastAsia" w:hAnsiTheme="minorEastAsia" w:hint="eastAsia"/>
        </w:rPr>
        <w:t>兖</w:t>
      </w:r>
      <w:proofErr w:type="gramEnd"/>
      <w:r w:rsidR="004F3A17" w:rsidRPr="00802B12">
        <w:rPr>
          <w:rFonts w:asciiTheme="minorEastAsia" w:eastAsiaTheme="minorEastAsia" w:hAnsiTheme="minorEastAsia" w:hint="eastAsia"/>
        </w:rPr>
        <w:t>矿集团持有的未来能源49.31</w:t>
      </w:r>
      <w:r w:rsidR="00C40B39" w:rsidRPr="00802B12">
        <w:rPr>
          <w:rFonts w:asciiTheme="minorEastAsia" w:eastAsiaTheme="minorEastAsia" w:hAnsiTheme="minorEastAsia" w:hint="eastAsia"/>
        </w:rPr>
        <w:t>5</w:t>
      </w:r>
      <w:r w:rsidR="004F3A17" w:rsidRPr="00802B12">
        <w:rPr>
          <w:rFonts w:asciiTheme="minorEastAsia" w:eastAsiaTheme="minorEastAsia" w:hAnsiTheme="minorEastAsia" w:hint="eastAsia"/>
        </w:rPr>
        <w:t>%股权</w:t>
      </w:r>
      <w:r w:rsidR="00E46C16" w:rsidRPr="00802B12">
        <w:rPr>
          <w:rFonts w:asciiTheme="minorEastAsia" w:eastAsiaTheme="minorEastAsia" w:hAnsiTheme="minorEastAsia" w:hint="eastAsia"/>
        </w:rPr>
        <w:t>。</w:t>
      </w:r>
      <w:r w:rsidR="007B164B" w:rsidRPr="00802B12">
        <w:rPr>
          <w:rFonts w:asciiTheme="minorEastAsia" w:eastAsiaTheme="minorEastAsia" w:hAnsiTheme="minorEastAsia" w:hint="eastAsia"/>
        </w:rPr>
        <w:t>截至本公告日，</w:t>
      </w:r>
      <w:r w:rsidR="004F3A17" w:rsidRPr="00802B12">
        <w:rPr>
          <w:rFonts w:asciiTheme="minorEastAsia" w:eastAsiaTheme="minorEastAsia" w:hAnsiTheme="minorEastAsia" w:hint="eastAsia"/>
        </w:rPr>
        <w:t>未来能源</w:t>
      </w:r>
      <w:r w:rsidR="0051161F" w:rsidRPr="00802B12">
        <w:rPr>
          <w:rFonts w:asciiTheme="minorEastAsia" w:eastAsiaTheme="minorEastAsia" w:hAnsiTheme="minorEastAsia" w:hint="eastAsia"/>
        </w:rPr>
        <w:t>股权</w:t>
      </w:r>
      <w:r w:rsidR="00E70580" w:rsidRPr="00802B12">
        <w:rPr>
          <w:rFonts w:asciiTheme="minorEastAsia" w:eastAsiaTheme="minorEastAsia" w:hAnsiTheme="minorEastAsia" w:hint="eastAsia"/>
        </w:rPr>
        <w:t>权属清晰，</w:t>
      </w:r>
      <w:r w:rsidR="0051161F" w:rsidRPr="00802B12">
        <w:rPr>
          <w:rFonts w:asciiTheme="minorEastAsia" w:eastAsiaTheme="minorEastAsia" w:hAnsiTheme="minorEastAsia" w:hint="eastAsia"/>
        </w:rPr>
        <w:t>不存在抵押、质押及其他任何限制转让的情况，不涉及诉讼、仲裁事项或查封、冻结等司法措施，亦不存在妨碍权属转移的其他情况。</w:t>
      </w:r>
      <w:r w:rsidRPr="00802B12">
        <w:rPr>
          <w:rFonts w:asciiTheme="minorEastAsia" w:eastAsiaTheme="minorEastAsia" w:hAnsiTheme="minorEastAsia" w:hint="eastAsia"/>
        </w:rPr>
        <w:t>本次交易</w:t>
      </w:r>
      <w:r w:rsidR="00A61EC7" w:rsidRPr="00802B12">
        <w:rPr>
          <w:rFonts w:asciiTheme="minorEastAsia" w:eastAsiaTheme="minorEastAsia" w:hAnsiTheme="minorEastAsia" w:hint="eastAsia"/>
        </w:rPr>
        <w:t>完成后公司将持有未来能源73.97%股权。</w:t>
      </w:r>
    </w:p>
    <w:p w14:paraId="27EC8DE2" w14:textId="77777777" w:rsidR="00E70580" w:rsidRPr="007B0104" w:rsidRDefault="00FD4107" w:rsidP="00CA0182">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2</w:t>
      </w:r>
      <w:r w:rsidR="004E4458" w:rsidRPr="007B0104">
        <w:rPr>
          <w:rFonts w:ascii="宋体" w:hAnsi="宋体" w:hint="eastAsia"/>
          <w:b/>
          <w:color w:val="000000"/>
          <w:szCs w:val="28"/>
        </w:rPr>
        <w:t>.</w:t>
      </w:r>
      <w:r w:rsidR="00E70580" w:rsidRPr="007B0104">
        <w:rPr>
          <w:rFonts w:ascii="宋体" w:hAnsi="宋体" w:hint="eastAsia"/>
          <w:b/>
          <w:color w:val="000000"/>
          <w:szCs w:val="28"/>
        </w:rPr>
        <w:t>主要股东情况</w:t>
      </w:r>
    </w:p>
    <w:p w14:paraId="390BE7BA" w14:textId="77777777" w:rsidR="0006774B" w:rsidRPr="00E70CF5" w:rsidRDefault="00BC7941" w:rsidP="005E00E9">
      <w:pPr>
        <w:adjustRightInd w:val="0"/>
        <w:snapToGrid w:val="0"/>
        <w:spacing w:beforeLines="0" w:afterLines="0" w:line="520" w:lineRule="exact"/>
        <w:ind w:firstLine="560"/>
      </w:pPr>
      <w:r w:rsidRPr="00E70CF5">
        <w:rPr>
          <w:rFonts w:hint="eastAsia"/>
        </w:rPr>
        <w:t>截至本公告日，</w:t>
      </w:r>
      <w:r w:rsidR="0006774B" w:rsidRPr="00E70CF5">
        <w:rPr>
          <w:rFonts w:hint="eastAsia"/>
        </w:rPr>
        <w:t>未来能源股权结构图如下：</w:t>
      </w:r>
    </w:p>
    <w:p w14:paraId="18C58F22" w14:textId="77777777" w:rsidR="00CA0182" w:rsidRDefault="00CA0182" w:rsidP="00AF251B">
      <w:pPr>
        <w:spacing w:before="190" w:after="190"/>
        <w:ind w:firstLine="560"/>
      </w:pPr>
      <w:r w:rsidRPr="00CA0182">
        <w:rPr>
          <w:noProof/>
        </w:rPr>
        <w:drawing>
          <wp:inline distT="0" distB="0" distL="0" distR="0" wp14:anchorId="3594951B" wp14:editId="2028EADA">
            <wp:extent cx="4944745" cy="12319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4745" cy="1231900"/>
                    </a:xfrm>
                    <a:prstGeom prst="rect">
                      <a:avLst/>
                    </a:prstGeom>
                    <a:noFill/>
                    <a:ln>
                      <a:noFill/>
                    </a:ln>
                  </pic:spPr>
                </pic:pic>
              </a:graphicData>
            </a:graphic>
          </wp:inline>
        </w:drawing>
      </w:r>
    </w:p>
    <w:p w14:paraId="6E10C68B" w14:textId="77777777" w:rsidR="00502DD7" w:rsidRPr="008507D5" w:rsidRDefault="00502DD7" w:rsidP="00AF251B">
      <w:pPr>
        <w:spacing w:before="190" w:after="190"/>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w:t>
      </w:r>
      <w:proofErr w:type="gramStart"/>
      <w:r w:rsidRPr="008507D5">
        <w:rPr>
          <w:rFonts w:asciiTheme="minorEastAsia" w:eastAsiaTheme="minorEastAsia" w:hAnsiTheme="minorEastAsia" w:hint="eastAsia"/>
          <w:b/>
          <w:color w:val="000000"/>
          <w:szCs w:val="28"/>
        </w:rPr>
        <w:t>兖</w:t>
      </w:r>
      <w:proofErr w:type="gramEnd"/>
      <w:r w:rsidRPr="008507D5">
        <w:rPr>
          <w:rFonts w:asciiTheme="minorEastAsia" w:eastAsiaTheme="minorEastAsia" w:hAnsiTheme="minorEastAsia" w:hint="eastAsia"/>
          <w:b/>
          <w:color w:val="000000"/>
          <w:szCs w:val="28"/>
        </w:rPr>
        <w:t>矿集团基本情况</w:t>
      </w:r>
    </w:p>
    <w:p w14:paraId="149DAF5F" w14:textId="77777777" w:rsidR="00502DD7" w:rsidRPr="00802B12" w:rsidRDefault="00502DD7"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参见本公告之“二、关联交易对方基本情况”之“（二）基本情</w:t>
      </w:r>
      <w:r w:rsidRPr="00802B12">
        <w:rPr>
          <w:rFonts w:asciiTheme="minorEastAsia" w:eastAsiaTheme="minorEastAsia" w:hAnsiTheme="minorEastAsia" w:hint="eastAsia"/>
        </w:rPr>
        <w:lastRenderedPageBreak/>
        <w:t>况”。</w:t>
      </w:r>
    </w:p>
    <w:p w14:paraId="005D8025" w14:textId="77777777" w:rsidR="00502DD7" w:rsidRPr="008507D5" w:rsidRDefault="00502DD7"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w:t>
      </w:r>
      <w:r w:rsidR="006952A7" w:rsidRPr="008507D5">
        <w:rPr>
          <w:rFonts w:asciiTheme="minorEastAsia" w:eastAsiaTheme="minorEastAsia" w:hAnsiTheme="minorEastAsia" w:hint="eastAsia"/>
          <w:b/>
          <w:color w:val="000000"/>
          <w:szCs w:val="28"/>
        </w:rPr>
        <w:t>）兖州煤业</w:t>
      </w:r>
      <w:r w:rsidRPr="008507D5">
        <w:rPr>
          <w:rFonts w:asciiTheme="minorEastAsia" w:eastAsiaTheme="minorEastAsia" w:hAnsiTheme="minorEastAsia" w:hint="eastAsia"/>
          <w:b/>
          <w:color w:val="000000"/>
          <w:szCs w:val="28"/>
        </w:rPr>
        <w:t>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146"/>
      </w:tblGrid>
      <w:tr w:rsidR="00502DD7" w:rsidRPr="008507D5" w14:paraId="3B899939" w14:textId="77777777" w:rsidTr="00F63FCD">
        <w:trPr>
          <w:trHeight w:val="340"/>
        </w:trPr>
        <w:tc>
          <w:tcPr>
            <w:tcW w:w="1394" w:type="pct"/>
            <w:vAlign w:val="center"/>
          </w:tcPr>
          <w:p w14:paraId="1E09BA80"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名称</w:t>
            </w:r>
          </w:p>
        </w:tc>
        <w:tc>
          <w:tcPr>
            <w:tcW w:w="3606" w:type="pct"/>
          </w:tcPr>
          <w:p w14:paraId="764476AC" w14:textId="77777777" w:rsidR="00502DD7" w:rsidRPr="008507D5" w:rsidRDefault="00502DD7" w:rsidP="00502DD7">
            <w:pPr>
              <w:pStyle w:val="af1"/>
              <w:rPr>
                <w:rFonts w:asciiTheme="majorEastAsia" w:eastAsiaTheme="majorEastAsia" w:hAnsiTheme="majorEastAsia"/>
              </w:rPr>
            </w:pPr>
            <w:r w:rsidRPr="008507D5">
              <w:rPr>
                <w:rFonts w:asciiTheme="majorEastAsia" w:eastAsiaTheme="majorEastAsia" w:hAnsiTheme="majorEastAsia" w:hint="eastAsia"/>
              </w:rPr>
              <w:t>兖州煤业股份有限公司</w:t>
            </w:r>
          </w:p>
        </w:tc>
      </w:tr>
      <w:tr w:rsidR="00502DD7" w:rsidRPr="008507D5" w14:paraId="6987D7CB" w14:textId="77777777" w:rsidTr="00F63FCD">
        <w:trPr>
          <w:trHeight w:val="340"/>
        </w:trPr>
        <w:tc>
          <w:tcPr>
            <w:tcW w:w="1394" w:type="pct"/>
            <w:vAlign w:val="center"/>
          </w:tcPr>
          <w:p w14:paraId="28C7F98C"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住所</w:t>
            </w:r>
          </w:p>
        </w:tc>
        <w:tc>
          <w:tcPr>
            <w:tcW w:w="3606" w:type="pct"/>
          </w:tcPr>
          <w:p w14:paraId="1ABD4189" w14:textId="77777777" w:rsidR="00502DD7" w:rsidRPr="008507D5" w:rsidRDefault="00502DD7" w:rsidP="00502DD7">
            <w:pPr>
              <w:pStyle w:val="af1"/>
              <w:rPr>
                <w:rFonts w:asciiTheme="majorEastAsia" w:eastAsiaTheme="majorEastAsia" w:hAnsiTheme="majorEastAsia"/>
              </w:rPr>
            </w:pPr>
            <w:r w:rsidRPr="008507D5">
              <w:rPr>
                <w:rFonts w:asciiTheme="majorEastAsia" w:eastAsiaTheme="majorEastAsia" w:hAnsiTheme="majorEastAsia" w:hint="eastAsia"/>
              </w:rPr>
              <w:t>中国山东省</w:t>
            </w:r>
            <w:proofErr w:type="gramStart"/>
            <w:r w:rsidRPr="008507D5">
              <w:rPr>
                <w:rFonts w:asciiTheme="majorEastAsia" w:eastAsiaTheme="majorEastAsia" w:hAnsiTheme="majorEastAsia" w:hint="eastAsia"/>
              </w:rPr>
              <w:t>邹</w:t>
            </w:r>
            <w:proofErr w:type="gramEnd"/>
            <w:r w:rsidRPr="008507D5">
              <w:rPr>
                <w:rFonts w:asciiTheme="majorEastAsia" w:eastAsiaTheme="majorEastAsia" w:hAnsiTheme="majorEastAsia" w:hint="eastAsia"/>
              </w:rPr>
              <w:t>城市</w:t>
            </w:r>
            <w:proofErr w:type="gramStart"/>
            <w:r w:rsidRPr="008507D5">
              <w:rPr>
                <w:rFonts w:asciiTheme="majorEastAsia" w:eastAsiaTheme="majorEastAsia" w:hAnsiTheme="majorEastAsia" w:hint="eastAsia"/>
              </w:rPr>
              <w:t>凫</w:t>
            </w:r>
            <w:proofErr w:type="gramEnd"/>
            <w:r w:rsidRPr="008507D5">
              <w:rPr>
                <w:rFonts w:asciiTheme="majorEastAsia" w:eastAsiaTheme="majorEastAsia" w:hAnsiTheme="majorEastAsia" w:hint="eastAsia"/>
              </w:rPr>
              <w:t>山南路298号</w:t>
            </w:r>
          </w:p>
        </w:tc>
      </w:tr>
      <w:tr w:rsidR="00502DD7" w:rsidRPr="008507D5" w14:paraId="22E8CB9E" w14:textId="77777777" w:rsidTr="00F63FCD">
        <w:trPr>
          <w:trHeight w:val="340"/>
        </w:trPr>
        <w:tc>
          <w:tcPr>
            <w:tcW w:w="1394" w:type="pct"/>
            <w:vAlign w:val="center"/>
          </w:tcPr>
          <w:p w14:paraId="1B6E7B56"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法定代表人</w:t>
            </w:r>
          </w:p>
        </w:tc>
        <w:tc>
          <w:tcPr>
            <w:tcW w:w="3606" w:type="pct"/>
          </w:tcPr>
          <w:p w14:paraId="787E5DFE" w14:textId="77777777" w:rsidR="00502DD7" w:rsidRPr="008507D5" w:rsidRDefault="00502DD7" w:rsidP="00502DD7">
            <w:pPr>
              <w:pStyle w:val="af1"/>
              <w:rPr>
                <w:rFonts w:asciiTheme="majorEastAsia" w:eastAsiaTheme="majorEastAsia" w:hAnsiTheme="majorEastAsia"/>
              </w:rPr>
            </w:pPr>
            <w:r w:rsidRPr="008507D5">
              <w:rPr>
                <w:rFonts w:asciiTheme="majorEastAsia" w:eastAsiaTheme="majorEastAsia" w:hAnsiTheme="majorEastAsia" w:hint="eastAsia"/>
              </w:rPr>
              <w:t>李希勇</w:t>
            </w:r>
          </w:p>
        </w:tc>
      </w:tr>
      <w:tr w:rsidR="00502DD7" w:rsidRPr="008507D5" w14:paraId="6095A940" w14:textId="77777777" w:rsidTr="00F63FCD">
        <w:trPr>
          <w:trHeight w:val="340"/>
        </w:trPr>
        <w:tc>
          <w:tcPr>
            <w:tcW w:w="1394" w:type="pct"/>
            <w:vAlign w:val="center"/>
          </w:tcPr>
          <w:p w14:paraId="57D82711"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注册资本</w:t>
            </w:r>
          </w:p>
        </w:tc>
        <w:tc>
          <w:tcPr>
            <w:tcW w:w="3606" w:type="pct"/>
          </w:tcPr>
          <w:p w14:paraId="1A5F99A2" w14:textId="77777777" w:rsidR="00502DD7" w:rsidRPr="008507D5" w:rsidRDefault="00470C05" w:rsidP="00502DD7">
            <w:pPr>
              <w:pStyle w:val="af1"/>
              <w:rPr>
                <w:rFonts w:asciiTheme="majorEastAsia" w:eastAsiaTheme="majorEastAsia" w:hAnsiTheme="majorEastAsia"/>
              </w:rPr>
            </w:pPr>
            <w:r>
              <w:rPr>
                <w:rFonts w:asciiTheme="majorEastAsia" w:eastAsiaTheme="majorEastAsia" w:hAnsiTheme="majorEastAsia" w:hint="eastAsia"/>
              </w:rPr>
              <w:t>486,000</w:t>
            </w:r>
            <w:r w:rsidR="00502DD7" w:rsidRPr="008507D5">
              <w:rPr>
                <w:rFonts w:asciiTheme="majorEastAsia" w:eastAsiaTheme="majorEastAsia" w:hAnsiTheme="majorEastAsia" w:hint="eastAsia"/>
              </w:rPr>
              <w:t>万元</w:t>
            </w:r>
          </w:p>
        </w:tc>
      </w:tr>
      <w:tr w:rsidR="00502DD7" w:rsidRPr="008507D5" w14:paraId="18730E67" w14:textId="77777777" w:rsidTr="00F63FCD">
        <w:trPr>
          <w:trHeight w:val="340"/>
        </w:trPr>
        <w:tc>
          <w:tcPr>
            <w:tcW w:w="1394" w:type="pct"/>
            <w:vAlign w:val="center"/>
          </w:tcPr>
          <w:p w14:paraId="688AEE70" w14:textId="77777777" w:rsidR="00502DD7"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hint="eastAsia"/>
                <w:b/>
              </w:rPr>
              <w:t>成立时间</w:t>
            </w:r>
          </w:p>
        </w:tc>
        <w:tc>
          <w:tcPr>
            <w:tcW w:w="3606" w:type="pct"/>
          </w:tcPr>
          <w:p w14:paraId="34EA37FF" w14:textId="77777777" w:rsidR="00502DD7" w:rsidRPr="008507D5" w:rsidRDefault="00F63FCD" w:rsidP="00502DD7">
            <w:pPr>
              <w:pStyle w:val="af1"/>
              <w:rPr>
                <w:rFonts w:asciiTheme="majorEastAsia" w:eastAsiaTheme="majorEastAsia" w:hAnsiTheme="majorEastAsia"/>
              </w:rPr>
            </w:pPr>
            <w:r w:rsidRPr="008507D5">
              <w:rPr>
                <w:rFonts w:asciiTheme="majorEastAsia" w:eastAsiaTheme="majorEastAsia" w:hAnsiTheme="majorEastAsia" w:hint="eastAsia"/>
              </w:rPr>
              <w:t>1997年9月25日</w:t>
            </w:r>
          </w:p>
        </w:tc>
      </w:tr>
      <w:tr w:rsidR="00502DD7" w:rsidRPr="008507D5" w14:paraId="5F91FCE4" w14:textId="77777777" w:rsidTr="00F63FCD">
        <w:trPr>
          <w:trHeight w:val="340"/>
        </w:trPr>
        <w:tc>
          <w:tcPr>
            <w:tcW w:w="1394" w:type="pct"/>
            <w:vAlign w:val="center"/>
          </w:tcPr>
          <w:p w14:paraId="10FC33F4"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公司类型</w:t>
            </w:r>
          </w:p>
        </w:tc>
        <w:tc>
          <w:tcPr>
            <w:tcW w:w="3606" w:type="pct"/>
          </w:tcPr>
          <w:p w14:paraId="3661C366" w14:textId="77777777" w:rsidR="00502DD7" w:rsidRPr="008507D5" w:rsidRDefault="00502DD7" w:rsidP="00502DD7">
            <w:pPr>
              <w:pStyle w:val="af1"/>
              <w:rPr>
                <w:rFonts w:asciiTheme="majorEastAsia" w:eastAsiaTheme="majorEastAsia" w:hAnsiTheme="majorEastAsia"/>
              </w:rPr>
            </w:pPr>
            <w:r w:rsidRPr="008507D5">
              <w:rPr>
                <w:rFonts w:asciiTheme="majorEastAsia" w:eastAsiaTheme="majorEastAsia" w:hAnsiTheme="majorEastAsia" w:hint="eastAsia"/>
              </w:rPr>
              <w:t>股份有限公司</w:t>
            </w:r>
          </w:p>
        </w:tc>
      </w:tr>
      <w:tr w:rsidR="00502DD7" w:rsidRPr="008507D5" w14:paraId="76ED8D41" w14:textId="77777777" w:rsidTr="00F63FCD">
        <w:trPr>
          <w:trHeight w:val="340"/>
        </w:trPr>
        <w:tc>
          <w:tcPr>
            <w:tcW w:w="1394" w:type="pct"/>
            <w:vAlign w:val="center"/>
          </w:tcPr>
          <w:p w14:paraId="7E9F92B0"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hint="eastAsia"/>
                <w:b/>
              </w:rPr>
              <w:t>统一社会信用代码</w:t>
            </w:r>
          </w:p>
        </w:tc>
        <w:tc>
          <w:tcPr>
            <w:tcW w:w="3606" w:type="pct"/>
          </w:tcPr>
          <w:p w14:paraId="4ACB5E4D" w14:textId="77777777" w:rsidR="00502DD7" w:rsidRPr="008507D5" w:rsidRDefault="00502DD7" w:rsidP="00502DD7">
            <w:pPr>
              <w:pStyle w:val="af1"/>
              <w:rPr>
                <w:rFonts w:asciiTheme="majorEastAsia" w:eastAsiaTheme="majorEastAsia" w:hAnsiTheme="majorEastAsia"/>
              </w:rPr>
            </w:pPr>
            <w:r w:rsidRPr="008507D5">
              <w:rPr>
                <w:rFonts w:asciiTheme="majorEastAsia" w:eastAsiaTheme="majorEastAsia" w:hAnsiTheme="majorEastAsia" w:hint="eastAsia"/>
              </w:rPr>
              <w:t>91370000166122374N</w:t>
            </w:r>
          </w:p>
        </w:tc>
      </w:tr>
      <w:tr w:rsidR="00502DD7" w:rsidRPr="008507D5" w14:paraId="2AA1D5FE" w14:textId="77777777" w:rsidTr="00F63FCD">
        <w:trPr>
          <w:trHeight w:val="6461"/>
        </w:trPr>
        <w:tc>
          <w:tcPr>
            <w:tcW w:w="1394" w:type="pct"/>
            <w:vAlign w:val="center"/>
          </w:tcPr>
          <w:p w14:paraId="1250FC4A"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经营范围</w:t>
            </w:r>
          </w:p>
        </w:tc>
        <w:tc>
          <w:tcPr>
            <w:tcW w:w="3606" w:type="pct"/>
          </w:tcPr>
          <w:p w14:paraId="47EB5828" w14:textId="77777777" w:rsidR="00502DD7" w:rsidRPr="008507D5" w:rsidRDefault="00502DD7" w:rsidP="00502DD7">
            <w:pPr>
              <w:pStyle w:val="af1"/>
              <w:rPr>
                <w:rFonts w:asciiTheme="majorEastAsia" w:eastAsiaTheme="majorEastAsia" w:hAnsiTheme="majorEastAsia"/>
              </w:rPr>
            </w:pPr>
            <w:r w:rsidRPr="008507D5">
              <w:rPr>
                <w:rFonts w:asciiTheme="majorEastAsia" w:eastAsiaTheme="majorEastAsia" w:hAnsiTheme="majorEastAsia" w:hint="eastAsia"/>
              </w:rPr>
              <w:t>煤炭采选、销售（其中出口应按国家现行规定由拥有煤炭出口权的企业代理出口）；以自有资金对外投资及投资咨询；委托经营；矿区自有铁路货物运输；公路货物运输；港口经营；矿山机械设备制造、销售、租赁、维修、安装、撤除；其他矿用材料的生产、销售；销售、租赁电器设备及销售相关配件；工程机械设备租赁；金属材料、机电产品、建筑材料、木材、橡胶制品的销售；</w:t>
            </w:r>
            <w:proofErr w:type="gramStart"/>
            <w:r w:rsidRPr="008507D5">
              <w:rPr>
                <w:rFonts w:asciiTheme="majorEastAsia" w:eastAsiaTheme="majorEastAsia" w:hAnsiTheme="majorEastAsia" w:hint="eastAsia"/>
              </w:rPr>
              <w:t>冷补胶</w:t>
            </w:r>
            <w:proofErr w:type="gramEnd"/>
            <w:r w:rsidRPr="008507D5">
              <w:rPr>
                <w:rFonts w:asciiTheme="majorEastAsia" w:eastAsiaTheme="majorEastAsia" w:hAnsiTheme="majorEastAsia" w:hint="eastAsia"/>
              </w:rPr>
              <w:t>、肥皂、锚固剂、涂料的制造、销售；煤矿综合科学技术服务；矿井救护技术服务；矿区内的房地产开发，房屋租赁，并提供餐饮、住宿等相关服务；煤矸石系列建材产品的生产、销售；焦炭、铁矿石、有色金属的销售；货物和技术进出口；仓储（不含危险化学品）；汽车修理；劳务派遣；物业管理服务；园林绿化；污水处理；供热；工业旅游；企业内部人员培训（救护队员技能培训、生产技术培训、安全培训）；计量检定、理化检测、无损检测、分析化验、安全生产检验检测；企业管理；企业管理咨询；企业策划、设计；市场调查；经济贸易咨询；技术推广、技术服务；润滑油、润滑脂、化学原料及化工产品（不含危险化学品）、涂料、劳务防护用品、纺织产品、文教用品、塑料制品、仪器仪表、水泥、耐火材料及制品的销售。矿山工程施工总承包，机电工程施工承包；水煤浆的销售。（依法须经批准的项目，经相关部门批准后方可开展经营活动）</w:t>
            </w:r>
          </w:p>
        </w:tc>
      </w:tr>
    </w:tbl>
    <w:p w14:paraId="1D9B347D" w14:textId="77777777" w:rsidR="00502DD7" w:rsidRPr="008507D5" w:rsidRDefault="00502DD7"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w:t>
      </w:r>
      <w:r w:rsidR="00CA0182">
        <w:rPr>
          <w:rFonts w:asciiTheme="minorEastAsia" w:eastAsiaTheme="minorEastAsia" w:hAnsiTheme="minorEastAsia" w:hint="eastAsia"/>
          <w:b/>
          <w:color w:val="000000"/>
          <w:szCs w:val="28"/>
        </w:rPr>
        <w:t>3</w:t>
      </w:r>
      <w:r w:rsidRPr="008507D5">
        <w:rPr>
          <w:rFonts w:asciiTheme="minorEastAsia" w:eastAsiaTheme="minorEastAsia" w:hAnsiTheme="minorEastAsia" w:hint="eastAsia"/>
          <w:b/>
          <w:color w:val="000000"/>
          <w:szCs w:val="28"/>
        </w:rPr>
        <w:t>）陕西延长石油（集团）有限责任公司</w:t>
      </w:r>
      <w:r w:rsidR="006952A7" w:rsidRPr="008507D5">
        <w:rPr>
          <w:rFonts w:asciiTheme="minorEastAsia" w:eastAsiaTheme="minorEastAsia" w:hAnsiTheme="minorEastAsia" w:hint="eastAsia"/>
          <w:b/>
          <w:color w:val="000000"/>
          <w:szCs w:val="28"/>
        </w:rPr>
        <w:t>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146"/>
      </w:tblGrid>
      <w:tr w:rsidR="00502DD7" w:rsidRPr="008507D5" w14:paraId="1DC4BDEF" w14:textId="77777777" w:rsidTr="00F63FCD">
        <w:trPr>
          <w:trHeight w:val="340"/>
        </w:trPr>
        <w:tc>
          <w:tcPr>
            <w:tcW w:w="1394" w:type="pct"/>
            <w:vAlign w:val="center"/>
          </w:tcPr>
          <w:p w14:paraId="66395043"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名称</w:t>
            </w:r>
          </w:p>
        </w:tc>
        <w:tc>
          <w:tcPr>
            <w:tcW w:w="3606" w:type="pct"/>
          </w:tcPr>
          <w:p w14:paraId="3FC904AA" w14:textId="77777777" w:rsidR="00502DD7" w:rsidRPr="008507D5" w:rsidRDefault="00502DD7" w:rsidP="00502DD7">
            <w:pPr>
              <w:pStyle w:val="af1"/>
              <w:rPr>
                <w:rFonts w:asciiTheme="majorEastAsia" w:eastAsiaTheme="majorEastAsia" w:hAnsiTheme="majorEastAsia"/>
              </w:rPr>
            </w:pPr>
            <w:r w:rsidRPr="008507D5">
              <w:rPr>
                <w:rFonts w:asciiTheme="majorEastAsia" w:eastAsiaTheme="majorEastAsia" w:hAnsiTheme="majorEastAsia" w:hint="eastAsia"/>
              </w:rPr>
              <w:t>陕西延长石油（集团）有限责任公司</w:t>
            </w:r>
          </w:p>
        </w:tc>
      </w:tr>
      <w:tr w:rsidR="00502DD7" w:rsidRPr="008507D5" w14:paraId="2C9B3F6F" w14:textId="77777777" w:rsidTr="00F63FCD">
        <w:trPr>
          <w:trHeight w:val="340"/>
        </w:trPr>
        <w:tc>
          <w:tcPr>
            <w:tcW w:w="1394" w:type="pct"/>
            <w:vAlign w:val="center"/>
          </w:tcPr>
          <w:p w14:paraId="1FB73AF0"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住所</w:t>
            </w:r>
          </w:p>
        </w:tc>
        <w:tc>
          <w:tcPr>
            <w:tcW w:w="3606" w:type="pct"/>
          </w:tcPr>
          <w:p w14:paraId="535CDD1B" w14:textId="77777777" w:rsidR="00502DD7" w:rsidRPr="008507D5" w:rsidRDefault="00F63FCD" w:rsidP="00502DD7">
            <w:pPr>
              <w:pStyle w:val="af1"/>
              <w:rPr>
                <w:rFonts w:asciiTheme="majorEastAsia" w:eastAsiaTheme="majorEastAsia" w:hAnsiTheme="majorEastAsia"/>
              </w:rPr>
            </w:pPr>
            <w:r w:rsidRPr="008507D5">
              <w:rPr>
                <w:rFonts w:asciiTheme="majorEastAsia" w:eastAsiaTheme="majorEastAsia" w:hAnsiTheme="majorEastAsia" w:hint="eastAsia"/>
              </w:rPr>
              <w:t>陕西省延安市宝塔区枣园路延长石油办公基地</w:t>
            </w:r>
          </w:p>
        </w:tc>
      </w:tr>
      <w:tr w:rsidR="00502DD7" w:rsidRPr="008507D5" w14:paraId="0F3F0244" w14:textId="77777777" w:rsidTr="00F63FCD">
        <w:trPr>
          <w:trHeight w:val="340"/>
        </w:trPr>
        <w:tc>
          <w:tcPr>
            <w:tcW w:w="1394" w:type="pct"/>
            <w:vAlign w:val="center"/>
          </w:tcPr>
          <w:p w14:paraId="5ADD4B02" w14:textId="77777777" w:rsidR="00502DD7"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hint="eastAsia"/>
                <w:b/>
              </w:rPr>
              <w:t>法定代表人</w:t>
            </w:r>
          </w:p>
        </w:tc>
        <w:tc>
          <w:tcPr>
            <w:tcW w:w="3606" w:type="pct"/>
          </w:tcPr>
          <w:p w14:paraId="769362B7" w14:textId="77777777" w:rsidR="00502DD7" w:rsidRPr="008507D5" w:rsidRDefault="00F63FCD" w:rsidP="00502DD7">
            <w:pPr>
              <w:pStyle w:val="af1"/>
              <w:rPr>
                <w:rFonts w:asciiTheme="majorEastAsia" w:eastAsiaTheme="majorEastAsia" w:hAnsiTheme="majorEastAsia"/>
              </w:rPr>
            </w:pPr>
            <w:proofErr w:type="gramStart"/>
            <w:r w:rsidRPr="008507D5">
              <w:rPr>
                <w:rFonts w:asciiTheme="majorEastAsia" w:eastAsiaTheme="majorEastAsia" w:hAnsiTheme="majorEastAsia" w:hint="eastAsia"/>
              </w:rPr>
              <w:t>杨悦</w:t>
            </w:r>
            <w:proofErr w:type="gramEnd"/>
          </w:p>
        </w:tc>
      </w:tr>
      <w:tr w:rsidR="00502DD7" w:rsidRPr="008507D5" w14:paraId="53479934" w14:textId="77777777" w:rsidTr="00F63FCD">
        <w:trPr>
          <w:trHeight w:val="340"/>
        </w:trPr>
        <w:tc>
          <w:tcPr>
            <w:tcW w:w="1394" w:type="pct"/>
            <w:vAlign w:val="center"/>
          </w:tcPr>
          <w:p w14:paraId="7F46A0DF"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公司类型</w:t>
            </w:r>
          </w:p>
        </w:tc>
        <w:tc>
          <w:tcPr>
            <w:tcW w:w="3606" w:type="pct"/>
          </w:tcPr>
          <w:p w14:paraId="539697BA" w14:textId="77777777" w:rsidR="00502DD7" w:rsidRPr="008507D5" w:rsidRDefault="00F63FCD" w:rsidP="00502DD7">
            <w:pPr>
              <w:pStyle w:val="af1"/>
              <w:rPr>
                <w:rFonts w:asciiTheme="majorEastAsia" w:eastAsiaTheme="majorEastAsia" w:hAnsiTheme="majorEastAsia"/>
              </w:rPr>
            </w:pPr>
            <w:r w:rsidRPr="008507D5">
              <w:rPr>
                <w:rFonts w:asciiTheme="majorEastAsia" w:eastAsiaTheme="majorEastAsia" w:hAnsiTheme="majorEastAsia" w:hint="eastAsia"/>
              </w:rPr>
              <w:t>有限责任公司(国有控股)</w:t>
            </w:r>
          </w:p>
        </w:tc>
      </w:tr>
      <w:tr w:rsidR="00502DD7" w:rsidRPr="008507D5" w14:paraId="742436B3" w14:textId="77777777" w:rsidTr="00F63FCD">
        <w:trPr>
          <w:trHeight w:val="340"/>
        </w:trPr>
        <w:tc>
          <w:tcPr>
            <w:tcW w:w="1394" w:type="pct"/>
            <w:vAlign w:val="center"/>
          </w:tcPr>
          <w:p w14:paraId="7CCD4989"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lastRenderedPageBreak/>
              <w:t>注册资本</w:t>
            </w:r>
          </w:p>
        </w:tc>
        <w:tc>
          <w:tcPr>
            <w:tcW w:w="3606" w:type="pct"/>
          </w:tcPr>
          <w:p w14:paraId="6A8B1151" w14:textId="77777777" w:rsidR="00502DD7"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hint="eastAsia"/>
              </w:rPr>
              <w:t>1</w:t>
            </w:r>
            <w:r w:rsidRPr="008507D5">
              <w:rPr>
                <w:rFonts w:asciiTheme="majorEastAsia" w:eastAsiaTheme="majorEastAsia" w:hAnsiTheme="majorEastAsia"/>
              </w:rPr>
              <w:t>,</w:t>
            </w:r>
            <w:r w:rsidRPr="008507D5">
              <w:rPr>
                <w:rFonts w:asciiTheme="majorEastAsia" w:eastAsiaTheme="majorEastAsia" w:hAnsiTheme="majorEastAsia" w:hint="eastAsia"/>
              </w:rPr>
              <w:t>000</w:t>
            </w:r>
            <w:r w:rsidRPr="008507D5">
              <w:rPr>
                <w:rFonts w:asciiTheme="majorEastAsia" w:eastAsiaTheme="majorEastAsia" w:hAnsiTheme="majorEastAsia"/>
              </w:rPr>
              <w:t>,</w:t>
            </w:r>
            <w:r w:rsidRPr="008507D5">
              <w:rPr>
                <w:rFonts w:asciiTheme="majorEastAsia" w:eastAsiaTheme="majorEastAsia" w:hAnsiTheme="majorEastAsia" w:hint="eastAsia"/>
              </w:rPr>
              <w:t>000万元</w:t>
            </w:r>
          </w:p>
        </w:tc>
      </w:tr>
      <w:tr w:rsidR="00F63FCD" w:rsidRPr="008507D5" w14:paraId="056F3097" w14:textId="77777777" w:rsidTr="00F63FCD">
        <w:trPr>
          <w:trHeight w:val="340"/>
        </w:trPr>
        <w:tc>
          <w:tcPr>
            <w:tcW w:w="1394" w:type="pct"/>
            <w:vAlign w:val="center"/>
          </w:tcPr>
          <w:p w14:paraId="2C536EE9"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hint="eastAsia"/>
                <w:b/>
              </w:rPr>
              <w:t>成立时间</w:t>
            </w:r>
          </w:p>
        </w:tc>
        <w:tc>
          <w:tcPr>
            <w:tcW w:w="3606" w:type="pct"/>
          </w:tcPr>
          <w:p w14:paraId="17D29A1E"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hint="eastAsia"/>
              </w:rPr>
              <w:t>1996年8月2日</w:t>
            </w:r>
          </w:p>
        </w:tc>
      </w:tr>
      <w:tr w:rsidR="00502DD7" w:rsidRPr="008507D5" w14:paraId="5A7B0286" w14:textId="77777777" w:rsidTr="00F63FCD">
        <w:trPr>
          <w:trHeight w:val="340"/>
        </w:trPr>
        <w:tc>
          <w:tcPr>
            <w:tcW w:w="1394" w:type="pct"/>
            <w:vAlign w:val="center"/>
          </w:tcPr>
          <w:p w14:paraId="15A7D378"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统一社会信用代码</w:t>
            </w:r>
          </w:p>
        </w:tc>
        <w:tc>
          <w:tcPr>
            <w:tcW w:w="3606" w:type="pct"/>
          </w:tcPr>
          <w:p w14:paraId="6268686D" w14:textId="77777777" w:rsidR="00502DD7" w:rsidRPr="008507D5" w:rsidRDefault="00F63FCD" w:rsidP="00502DD7">
            <w:pPr>
              <w:pStyle w:val="af1"/>
              <w:rPr>
                <w:rFonts w:asciiTheme="majorEastAsia" w:eastAsiaTheme="majorEastAsia" w:hAnsiTheme="majorEastAsia"/>
              </w:rPr>
            </w:pPr>
            <w:r w:rsidRPr="008507D5">
              <w:rPr>
                <w:rFonts w:asciiTheme="majorEastAsia" w:eastAsiaTheme="majorEastAsia" w:hAnsiTheme="majorEastAsia"/>
              </w:rPr>
              <w:t>91610000220568570K</w:t>
            </w:r>
          </w:p>
        </w:tc>
      </w:tr>
      <w:tr w:rsidR="00502DD7" w:rsidRPr="008507D5" w14:paraId="4551EECC" w14:textId="77777777" w:rsidTr="00F63FCD">
        <w:trPr>
          <w:trHeight w:val="340"/>
        </w:trPr>
        <w:tc>
          <w:tcPr>
            <w:tcW w:w="1394" w:type="pct"/>
            <w:vAlign w:val="center"/>
          </w:tcPr>
          <w:p w14:paraId="3C1CC238" w14:textId="77777777" w:rsidR="00502DD7" w:rsidRPr="008507D5" w:rsidRDefault="00502DD7" w:rsidP="00F63FCD">
            <w:pPr>
              <w:pStyle w:val="af1"/>
              <w:rPr>
                <w:rFonts w:asciiTheme="majorEastAsia" w:eastAsiaTheme="majorEastAsia" w:hAnsiTheme="majorEastAsia"/>
                <w:b/>
              </w:rPr>
            </w:pPr>
            <w:r w:rsidRPr="008507D5">
              <w:rPr>
                <w:rFonts w:asciiTheme="majorEastAsia" w:eastAsiaTheme="majorEastAsia" w:hAnsiTheme="majorEastAsia"/>
                <w:b/>
              </w:rPr>
              <w:t>经营范围</w:t>
            </w:r>
          </w:p>
        </w:tc>
        <w:tc>
          <w:tcPr>
            <w:tcW w:w="3606" w:type="pct"/>
          </w:tcPr>
          <w:p w14:paraId="3653BBA1" w14:textId="77777777" w:rsidR="00502DD7" w:rsidRPr="008507D5" w:rsidRDefault="00F63FCD" w:rsidP="00502DD7">
            <w:pPr>
              <w:pStyle w:val="af1"/>
              <w:rPr>
                <w:rFonts w:asciiTheme="majorEastAsia" w:eastAsiaTheme="majorEastAsia" w:hAnsiTheme="majorEastAsia"/>
              </w:rPr>
            </w:pPr>
            <w:r w:rsidRPr="008507D5">
              <w:rPr>
                <w:rFonts w:asciiTheme="majorEastAsia" w:eastAsiaTheme="majorEastAsia" w:hAnsiTheme="majorEastAsia" w:hint="eastAsia"/>
              </w:rPr>
              <w:t>石油和天然气、油气共生</w:t>
            </w:r>
            <w:proofErr w:type="gramStart"/>
            <w:r w:rsidRPr="008507D5">
              <w:rPr>
                <w:rFonts w:asciiTheme="majorEastAsia" w:eastAsiaTheme="majorEastAsia" w:hAnsiTheme="majorEastAsia" w:hint="eastAsia"/>
              </w:rPr>
              <w:t>或钻遇矿藏</w:t>
            </w:r>
            <w:proofErr w:type="gramEnd"/>
            <w:r w:rsidRPr="008507D5">
              <w:rPr>
                <w:rFonts w:asciiTheme="majorEastAsia" w:eastAsiaTheme="majorEastAsia" w:hAnsiTheme="majorEastAsia" w:hint="eastAsia"/>
              </w:rPr>
              <w:t>的勘探、开采、生产建设、加工、运输、销售和综合利用；石油化工产品（仅限办理危险化学品工业生产许可证，取得许可证后按许可内容核定经营范围）及新能源产品（专控除外）的开发、生产和销售；石油专用机械、配件、助剂（危险品除外）的制造、加工；煤炭、萤石、盐、硅、硫铁矿以及伴生矿物等矿产资源的地质勘探、开发、加工、运输、销售和综合利用（仅限子公司凭许可证在有效期内经营）；煤化工产品研发、生产及销售；煤层气的开发利用；兰炭的开发和综合利用；与上述业务相关的勘察设计、技术开发、技术服务；项目、股权投资（</w:t>
            </w:r>
            <w:proofErr w:type="gramStart"/>
            <w:r w:rsidRPr="008507D5">
              <w:rPr>
                <w:rFonts w:asciiTheme="majorEastAsia" w:eastAsiaTheme="majorEastAsia" w:hAnsiTheme="majorEastAsia" w:hint="eastAsia"/>
              </w:rPr>
              <w:t>限企业</w:t>
            </w:r>
            <w:proofErr w:type="gramEnd"/>
            <w:r w:rsidRPr="008507D5">
              <w:rPr>
                <w:rFonts w:asciiTheme="majorEastAsia" w:eastAsiaTheme="majorEastAsia" w:hAnsiTheme="majorEastAsia" w:hint="eastAsia"/>
              </w:rPr>
              <w:t>自有资金）；自营代理各类商品及技术的进出口，但国家限定公司经营或禁止进出口的商品及技术除外；以下经营项目仅限分支机构凭许可证在有效期内经营：房地产开发；酒店管理；电力供应、移动式压力容器充装；住宿及餐饮服务；零售服务；体育与娱乐服务。（依法须经批准的项目，经相关部门批准后方可开展经营活动）</w:t>
            </w:r>
          </w:p>
        </w:tc>
      </w:tr>
    </w:tbl>
    <w:p w14:paraId="7342E3BE" w14:textId="77777777" w:rsidR="00CA0182" w:rsidRPr="008507D5" w:rsidRDefault="00CA0182" w:rsidP="00CA0182">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w:t>
      </w:r>
      <w:r>
        <w:rPr>
          <w:rFonts w:asciiTheme="minorEastAsia" w:eastAsiaTheme="minorEastAsia" w:hAnsiTheme="minorEastAsia" w:hint="eastAsia"/>
          <w:b/>
          <w:color w:val="000000"/>
          <w:szCs w:val="28"/>
        </w:rPr>
        <w:t>4</w:t>
      </w:r>
      <w:r w:rsidRPr="008507D5">
        <w:rPr>
          <w:rFonts w:asciiTheme="minorEastAsia" w:eastAsiaTheme="minorEastAsia" w:hAnsiTheme="minorEastAsia" w:hint="eastAsia"/>
          <w:b/>
          <w:color w:val="000000"/>
          <w:szCs w:val="28"/>
        </w:rPr>
        <w:t>）</w:t>
      </w:r>
      <w:r w:rsidRPr="00CA0182">
        <w:rPr>
          <w:rFonts w:asciiTheme="minorEastAsia" w:eastAsiaTheme="minorEastAsia" w:hAnsiTheme="minorEastAsia" w:hint="eastAsia"/>
          <w:b/>
          <w:color w:val="000000"/>
          <w:szCs w:val="28"/>
        </w:rPr>
        <w:t>陕西延长石油矿业有限责任公司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146"/>
      </w:tblGrid>
      <w:tr w:rsidR="00CA0182" w:rsidRPr="008507D5" w14:paraId="4577C1F4" w14:textId="77777777" w:rsidTr="006F14D1">
        <w:trPr>
          <w:trHeight w:val="340"/>
        </w:trPr>
        <w:tc>
          <w:tcPr>
            <w:tcW w:w="1394" w:type="pct"/>
            <w:vAlign w:val="center"/>
          </w:tcPr>
          <w:p w14:paraId="6827F5D8" w14:textId="77777777" w:rsidR="00CA0182" w:rsidRPr="008507D5" w:rsidRDefault="00CA0182" w:rsidP="006F14D1">
            <w:pPr>
              <w:pStyle w:val="af1"/>
              <w:rPr>
                <w:rFonts w:asciiTheme="majorEastAsia" w:eastAsiaTheme="majorEastAsia" w:hAnsiTheme="majorEastAsia"/>
                <w:b/>
              </w:rPr>
            </w:pPr>
            <w:r w:rsidRPr="008507D5">
              <w:rPr>
                <w:rFonts w:asciiTheme="majorEastAsia" w:eastAsiaTheme="majorEastAsia" w:hAnsiTheme="majorEastAsia"/>
                <w:b/>
              </w:rPr>
              <w:t>名称</w:t>
            </w:r>
          </w:p>
        </w:tc>
        <w:tc>
          <w:tcPr>
            <w:tcW w:w="3606" w:type="pct"/>
          </w:tcPr>
          <w:p w14:paraId="600F4931" w14:textId="77777777" w:rsidR="00CA0182" w:rsidRPr="008507D5" w:rsidRDefault="00CD3D9C" w:rsidP="006F14D1">
            <w:pPr>
              <w:pStyle w:val="af1"/>
              <w:rPr>
                <w:rFonts w:asciiTheme="majorEastAsia" w:eastAsiaTheme="majorEastAsia" w:hAnsiTheme="majorEastAsia"/>
              </w:rPr>
            </w:pPr>
            <w:r w:rsidRPr="00CD3D9C">
              <w:rPr>
                <w:rFonts w:asciiTheme="majorEastAsia" w:eastAsiaTheme="majorEastAsia" w:hAnsiTheme="majorEastAsia" w:hint="eastAsia"/>
              </w:rPr>
              <w:t>陕西延长石油矿业有限责任公司</w:t>
            </w:r>
          </w:p>
        </w:tc>
      </w:tr>
      <w:tr w:rsidR="00CA0182" w:rsidRPr="008507D5" w14:paraId="63633B6B" w14:textId="77777777" w:rsidTr="006F14D1">
        <w:trPr>
          <w:trHeight w:val="340"/>
        </w:trPr>
        <w:tc>
          <w:tcPr>
            <w:tcW w:w="1394" w:type="pct"/>
            <w:vAlign w:val="center"/>
          </w:tcPr>
          <w:p w14:paraId="1E588FB9" w14:textId="77777777" w:rsidR="00CA0182" w:rsidRPr="008507D5" w:rsidRDefault="00CA0182" w:rsidP="006F14D1">
            <w:pPr>
              <w:pStyle w:val="af1"/>
              <w:rPr>
                <w:rFonts w:asciiTheme="majorEastAsia" w:eastAsiaTheme="majorEastAsia" w:hAnsiTheme="majorEastAsia"/>
                <w:b/>
              </w:rPr>
            </w:pPr>
            <w:r w:rsidRPr="008507D5">
              <w:rPr>
                <w:rFonts w:asciiTheme="majorEastAsia" w:eastAsiaTheme="majorEastAsia" w:hAnsiTheme="majorEastAsia"/>
                <w:b/>
              </w:rPr>
              <w:t>住所</w:t>
            </w:r>
          </w:p>
        </w:tc>
        <w:tc>
          <w:tcPr>
            <w:tcW w:w="3606" w:type="pct"/>
          </w:tcPr>
          <w:p w14:paraId="468E7D21" w14:textId="77777777" w:rsidR="00CA0182" w:rsidRPr="008507D5" w:rsidRDefault="00CD3D9C" w:rsidP="006F14D1">
            <w:pPr>
              <w:pStyle w:val="af1"/>
              <w:rPr>
                <w:rFonts w:asciiTheme="majorEastAsia" w:eastAsiaTheme="majorEastAsia" w:hAnsiTheme="majorEastAsia"/>
              </w:rPr>
            </w:pPr>
            <w:r w:rsidRPr="00CD3D9C">
              <w:rPr>
                <w:rFonts w:asciiTheme="majorEastAsia" w:eastAsiaTheme="majorEastAsia" w:hAnsiTheme="majorEastAsia" w:hint="eastAsia"/>
              </w:rPr>
              <w:t>陕西省西安市雁塔区</w:t>
            </w:r>
            <w:proofErr w:type="gramStart"/>
            <w:r w:rsidRPr="00CD3D9C">
              <w:rPr>
                <w:rFonts w:asciiTheme="majorEastAsia" w:eastAsiaTheme="majorEastAsia" w:hAnsiTheme="majorEastAsia" w:hint="eastAsia"/>
              </w:rPr>
              <w:t>唐延路</w:t>
            </w:r>
            <w:proofErr w:type="gramEnd"/>
            <w:r w:rsidRPr="00CD3D9C">
              <w:rPr>
                <w:rFonts w:asciiTheme="majorEastAsia" w:eastAsiaTheme="majorEastAsia" w:hAnsiTheme="majorEastAsia" w:hint="eastAsia"/>
              </w:rPr>
              <w:t>61号</w:t>
            </w:r>
          </w:p>
        </w:tc>
      </w:tr>
      <w:tr w:rsidR="00CA0182" w:rsidRPr="008507D5" w14:paraId="655A75A8" w14:textId="77777777" w:rsidTr="006F14D1">
        <w:trPr>
          <w:trHeight w:val="340"/>
        </w:trPr>
        <w:tc>
          <w:tcPr>
            <w:tcW w:w="1394" w:type="pct"/>
            <w:vAlign w:val="center"/>
          </w:tcPr>
          <w:p w14:paraId="70EB6F4E" w14:textId="77777777" w:rsidR="00CA0182" w:rsidRPr="008507D5" w:rsidRDefault="00CA0182" w:rsidP="006F14D1">
            <w:pPr>
              <w:pStyle w:val="af1"/>
              <w:rPr>
                <w:rFonts w:asciiTheme="majorEastAsia" w:eastAsiaTheme="majorEastAsia" w:hAnsiTheme="majorEastAsia"/>
                <w:b/>
              </w:rPr>
            </w:pPr>
            <w:r w:rsidRPr="008507D5">
              <w:rPr>
                <w:rFonts w:asciiTheme="majorEastAsia" w:eastAsiaTheme="majorEastAsia" w:hAnsiTheme="majorEastAsia" w:hint="eastAsia"/>
                <w:b/>
              </w:rPr>
              <w:t>法定代表人</w:t>
            </w:r>
          </w:p>
        </w:tc>
        <w:tc>
          <w:tcPr>
            <w:tcW w:w="3606" w:type="pct"/>
          </w:tcPr>
          <w:p w14:paraId="1319F1B5" w14:textId="77777777" w:rsidR="00CA0182" w:rsidRPr="008507D5" w:rsidRDefault="00CD3D9C" w:rsidP="006F14D1">
            <w:pPr>
              <w:pStyle w:val="af1"/>
              <w:rPr>
                <w:rFonts w:asciiTheme="majorEastAsia" w:eastAsiaTheme="majorEastAsia" w:hAnsiTheme="majorEastAsia"/>
              </w:rPr>
            </w:pPr>
            <w:proofErr w:type="gramStart"/>
            <w:r w:rsidRPr="00CD3D9C">
              <w:rPr>
                <w:rFonts w:asciiTheme="majorEastAsia" w:eastAsiaTheme="majorEastAsia" w:hAnsiTheme="majorEastAsia" w:hint="eastAsia"/>
              </w:rPr>
              <w:t>魏效农</w:t>
            </w:r>
            <w:proofErr w:type="gramEnd"/>
          </w:p>
        </w:tc>
      </w:tr>
      <w:tr w:rsidR="00CA0182" w:rsidRPr="008507D5" w14:paraId="3001CEBF" w14:textId="77777777" w:rsidTr="006F14D1">
        <w:trPr>
          <w:trHeight w:val="340"/>
        </w:trPr>
        <w:tc>
          <w:tcPr>
            <w:tcW w:w="1394" w:type="pct"/>
            <w:vAlign w:val="center"/>
          </w:tcPr>
          <w:p w14:paraId="5A60A41E" w14:textId="77777777" w:rsidR="00CA0182" w:rsidRPr="008507D5" w:rsidRDefault="00CA0182" w:rsidP="006F14D1">
            <w:pPr>
              <w:pStyle w:val="af1"/>
              <w:rPr>
                <w:rFonts w:asciiTheme="majorEastAsia" w:eastAsiaTheme="majorEastAsia" w:hAnsiTheme="majorEastAsia"/>
                <w:b/>
              </w:rPr>
            </w:pPr>
            <w:r w:rsidRPr="008507D5">
              <w:rPr>
                <w:rFonts w:asciiTheme="majorEastAsia" w:eastAsiaTheme="majorEastAsia" w:hAnsiTheme="majorEastAsia"/>
                <w:b/>
              </w:rPr>
              <w:t>公司类型</w:t>
            </w:r>
          </w:p>
        </w:tc>
        <w:tc>
          <w:tcPr>
            <w:tcW w:w="3606" w:type="pct"/>
          </w:tcPr>
          <w:p w14:paraId="4884F6ED" w14:textId="77777777" w:rsidR="00CA0182" w:rsidRPr="008507D5" w:rsidRDefault="00CD3D9C" w:rsidP="006F14D1">
            <w:pPr>
              <w:pStyle w:val="af1"/>
              <w:rPr>
                <w:rFonts w:asciiTheme="majorEastAsia" w:eastAsiaTheme="majorEastAsia" w:hAnsiTheme="majorEastAsia"/>
              </w:rPr>
            </w:pPr>
            <w:r w:rsidRPr="00CD3D9C">
              <w:rPr>
                <w:rFonts w:asciiTheme="majorEastAsia" w:eastAsiaTheme="majorEastAsia" w:hAnsiTheme="majorEastAsia" w:hint="eastAsia"/>
              </w:rPr>
              <w:t>有限责任公司（非自然人投资或控股的法人独资）</w:t>
            </w:r>
          </w:p>
        </w:tc>
      </w:tr>
      <w:tr w:rsidR="00CA0182" w:rsidRPr="008507D5" w14:paraId="03AC0A30" w14:textId="77777777" w:rsidTr="006F14D1">
        <w:trPr>
          <w:trHeight w:val="340"/>
        </w:trPr>
        <w:tc>
          <w:tcPr>
            <w:tcW w:w="1394" w:type="pct"/>
            <w:vAlign w:val="center"/>
          </w:tcPr>
          <w:p w14:paraId="50653766" w14:textId="77777777" w:rsidR="00CA0182" w:rsidRPr="008507D5" w:rsidRDefault="00CA0182" w:rsidP="006F14D1">
            <w:pPr>
              <w:pStyle w:val="af1"/>
              <w:rPr>
                <w:rFonts w:asciiTheme="majorEastAsia" w:eastAsiaTheme="majorEastAsia" w:hAnsiTheme="majorEastAsia"/>
                <w:b/>
              </w:rPr>
            </w:pPr>
            <w:r w:rsidRPr="008507D5">
              <w:rPr>
                <w:rFonts w:asciiTheme="majorEastAsia" w:eastAsiaTheme="majorEastAsia" w:hAnsiTheme="majorEastAsia"/>
                <w:b/>
              </w:rPr>
              <w:t>注册资本</w:t>
            </w:r>
          </w:p>
        </w:tc>
        <w:tc>
          <w:tcPr>
            <w:tcW w:w="3606" w:type="pct"/>
          </w:tcPr>
          <w:p w14:paraId="560B1EDE" w14:textId="77777777" w:rsidR="00CA0182" w:rsidRPr="008507D5" w:rsidRDefault="00CD3D9C" w:rsidP="006F14D1">
            <w:pPr>
              <w:pStyle w:val="af1"/>
              <w:rPr>
                <w:rFonts w:asciiTheme="majorEastAsia" w:eastAsiaTheme="majorEastAsia" w:hAnsiTheme="majorEastAsia"/>
              </w:rPr>
            </w:pPr>
            <w:r w:rsidRPr="00CD3D9C">
              <w:rPr>
                <w:rFonts w:asciiTheme="majorEastAsia" w:eastAsiaTheme="majorEastAsia" w:hAnsiTheme="majorEastAsia" w:hint="eastAsia"/>
              </w:rPr>
              <w:t>664,522.7986万</w:t>
            </w:r>
          </w:p>
        </w:tc>
      </w:tr>
      <w:tr w:rsidR="00CA0182" w:rsidRPr="008507D5" w14:paraId="55B9C987" w14:textId="77777777" w:rsidTr="006F14D1">
        <w:trPr>
          <w:trHeight w:val="340"/>
        </w:trPr>
        <w:tc>
          <w:tcPr>
            <w:tcW w:w="1394" w:type="pct"/>
            <w:vAlign w:val="center"/>
          </w:tcPr>
          <w:p w14:paraId="7A0F7740" w14:textId="77777777" w:rsidR="00CA0182" w:rsidRPr="008507D5" w:rsidRDefault="00CA0182" w:rsidP="006F14D1">
            <w:pPr>
              <w:pStyle w:val="af1"/>
              <w:rPr>
                <w:rFonts w:asciiTheme="majorEastAsia" w:eastAsiaTheme="majorEastAsia" w:hAnsiTheme="majorEastAsia"/>
                <w:b/>
              </w:rPr>
            </w:pPr>
            <w:r w:rsidRPr="008507D5">
              <w:rPr>
                <w:rFonts w:asciiTheme="majorEastAsia" w:eastAsiaTheme="majorEastAsia" w:hAnsiTheme="majorEastAsia"/>
                <w:b/>
              </w:rPr>
              <w:t>成立时间</w:t>
            </w:r>
          </w:p>
        </w:tc>
        <w:tc>
          <w:tcPr>
            <w:tcW w:w="3606" w:type="pct"/>
          </w:tcPr>
          <w:p w14:paraId="3E5ECBB6" w14:textId="77777777" w:rsidR="00CA0182" w:rsidRPr="008507D5" w:rsidRDefault="00CD3D9C" w:rsidP="006F14D1">
            <w:pPr>
              <w:pStyle w:val="af1"/>
              <w:rPr>
                <w:rFonts w:asciiTheme="majorEastAsia" w:eastAsiaTheme="majorEastAsia" w:hAnsiTheme="majorEastAsia"/>
              </w:rPr>
            </w:pPr>
            <w:r>
              <w:rPr>
                <w:rFonts w:asciiTheme="majorEastAsia" w:eastAsiaTheme="majorEastAsia" w:hAnsiTheme="majorEastAsia" w:hint="eastAsia"/>
              </w:rPr>
              <w:t>2009年11月23日</w:t>
            </w:r>
          </w:p>
        </w:tc>
      </w:tr>
      <w:tr w:rsidR="00CA0182" w:rsidRPr="008507D5" w14:paraId="49AB6465" w14:textId="77777777" w:rsidTr="006F14D1">
        <w:trPr>
          <w:trHeight w:val="340"/>
        </w:trPr>
        <w:tc>
          <w:tcPr>
            <w:tcW w:w="1394" w:type="pct"/>
            <w:vAlign w:val="center"/>
          </w:tcPr>
          <w:p w14:paraId="537513A9" w14:textId="77777777" w:rsidR="00CA0182" w:rsidRPr="008507D5" w:rsidRDefault="00CA0182" w:rsidP="006F14D1">
            <w:pPr>
              <w:pStyle w:val="af1"/>
              <w:rPr>
                <w:rFonts w:asciiTheme="majorEastAsia" w:eastAsiaTheme="majorEastAsia" w:hAnsiTheme="majorEastAsia"/>
                <w:b/>
              </w:rPr>
            </w:pPr>
            <w:r w:rsidRPr="008507D5">
              <w:rPr>
                <w:rFonts w:asciiTheme="majorEastAsia" w:eastAsiaTheme="majorEastAsia" w:hAnsiTheme="majorEastAsia"/>
                <w:b/>
              </w:rPr>
              <w:t>统一社会信用代码</w:t>
            </w:r>
          </w:p>
        </w:tc>
        <w:tc>
          <w:tcPr>
            <w:tcW w:w="3606" w:type="pct"/>
          </w:tcPr>
          <w:p w14:paraId="4D802F82" w14:textId="77777777" w:rsidR="00CA0182" w:rsidRPr="008507D5" w:rsidRDefault="00CD3D9C" w:rsidP="006F14D1">
            <w:pPr>
              <w:pStyle w:val="af1"/>
              <w:rPr>
                <w:rFonts w:asciiTheme="majorEastAsia" w:eastAsiaTheme="majorEastAsia" w:hAnsiTheme="majorEastAsia"/>
              </w:rPr>
            </w:pPr>
            <w:r w:rsidRPr="00CD3D9C">
              <w:rPr>
                <w:rFonts w:asciiTheme="majorEastAsia" w:eastAsiaTheme="majorEastAsia" w:hAnsiTheme="majorEastAsia"/>
              </w:rPr>
              <w:t>91610000694946641A</w:t>
            </w:r>
          </w:p>
        </w:tc>
      </w:tr>
      <w:tr w:rsidR="00CA0182" w:rsidRPr="008507D5" w14:paraId="203B3200" w14:textId="77777777" w:rsidTr="006F14D1">
        <w:trPr>
          <w:trHeight w:val="340"/>
        </w:trPr>
        <w:tc>
          <w:tcPr>
            <w:tcW w:w="1394" w:type="pct"/>
            <w:vAlign w:val="center"/>
          </w:tcPr>
          <w:p w14:paraId="4F374C2F" w14:textId="77777777" w:rsidR="00CA0182" w:rsidRPr="008507D5" w:rsidRDefault="00CA0182" w:rsidP="006F14D1">
            <w:pPr>
              <w:pStyle w:val="af1"/>
              <w:rPr>
                <w:rFonts w:asciiTheme="majorEastAsia" w:eastAsiaTheme="majorEastAsia" w:hAnsiTheme="majorEastAsia"/>
                <w:b/>
              </w:rPr>
            </w:pPr>
            <w:r w:rsidRPr="008507D5">
              <w:rPr>
                <w:rFonts w:asciiTheme="majorEastAsia" w:eastAsiaTheme="majorEastAsia" w:hAnsiTheme="majorEastAsia"/>
                <w:b/>
              </w:rPr>
              <w:t>经营范围</w:t>
            </w:r>
          </w:p>
        </w:tc>
        <w:tc>
          <w:tcPr>
            <w:tcW w:w="3606" w:type="pct"/>
          </w:tcPr>
          <w:p w14:paraId="17728A95" w14:textId="77777777" w:rsidR="00CA0182" w:rsidRPr="008507D5" w:rsidRDefault="00CD3D9C" w:rsidP="006F14D1">
            <w:pPr>
              <w:pStyle w:val="af1"/>
              <w:rPr>
                <w:rFonts w:asciiTheme="majorEastAsia" w:eastAsiaTheme="majorEastAsia" w:hAnsiTheme="majorEastAsia"/>
              </w:rPr>
            </w:pPr>
            <w:r w:rsidRPr="00CD3D9C">
              <w:rPr>
                <w:rFonts w:asciiTheme="majorEastAsia" w:eastAsiaTheme="majorEastAsia" w:hAnsiTheme="majorEastAsia" w:hint="eastAsia"/>
              </w:rPr>
              <w:t>煤炭、萤石、盐、硅、硫、钒钛磁铁等资源的勘探、项目建设及生产经营；电力生产与销售；兰炭的开发、综合利用和销售；金属及非金属矿产品、金属镁、硅铁、铁合金、有色金属、钢坯、橡胶及制品、化工产品（易制毒、危险、监控化学品除外）、纺织原料、纺织品、建材、金属及非金属材料、采矿设备、工程设备、机械设备、化工设备、电子设备及配件的批发与零售；能源化工及煤层气开发利用；矿区铁路、公路设施投资建设（仅限以自有资产投资）；普通货物运输（危险品除外）；矿业专用设备的制造与修配；物资采供；废旧物资及设备处理；物资配件经营；</w:t>
            </w:r>
            <w:r w:rsidRPr="00CD3D9C">
              <w:rPr>
                <w:rFonts w:asciiTheme="majorEastAsia" w:eastAsiaTheme="majorEastAsia" w:hAnsiTheme="majorEastAsia" w:hint="eastAsia"/>
              </w:rPr>
              <w:lastRenderedPageBreak/>
              <w:t>矿业辅助及技术服务；服务外包及技术咨询与服务；自营或代理各类货物和技术的进出口业务（国家限定或禁止公司经营的商品和技术除外）。（依法须经批准的项目，经相关部门批准后方可开展经营活动）</w:t>
            </w:r>
          </w:p>
        </w:tc>
      </w:tr>
    </w:tbl>
    <w:p w14:paraId="19F9E280" w14:textId="77777777" w:rsidR="00502DD7" w:rsidRPr="008507D5" w:rsidRDefault="00502DD7"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lastRenderedPageBreak/>
        <w:t>（5）榆林市榆阳区国有资产运营有限公司</w:t>
      </w:r>
      <w:r w:rsidR="006952A7" w:rsidRPr="008507D5">
        <w:rPr>
          <w:rFonts w:asciiTheme="minorEastAsia" w:eastAsiaTheme="minorEastAsia" w:hAnsiTheme="minorEastAsia" w:hint="eastAsia"/>
          <w:b/>
          <w:color w:val="000000"/>
          <w:szCs w:val="28"/>
        </w:rPr>
        <w:t>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146"/>
      </w:tblGrid>
      <w:tr w:rsidR="00F63FCD" w:rsidRPr="008507D5" w14:paraId="2D9CDC92" w14:textId="77777777" w:rsidTr="00F63FCD">
        <w:trPr>
          <w:trHeight w:val="340"/>
        </w:trPr>
        <w:tc>
          <w:tcPr>
            <w:tcW w:w="1394" w:type="pct"/>
            <w:vAlign w:val="center"/>
          </w:tcPr>
          <w:p w14:paraId="2272FA54"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b/>
              </w:rPr>
              <w:t>名称</w:t>
            </w:r>
          </w:p>
        </w:tc>
        <w:tc>
          <w:tcPr>
            <w:tcW w:w="3606" w:type="pct"/>
          </w:tcPr>
          <w:p w14:paraId="2FFA3A57"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hint="eastAsia"/>
              </w:rPr>
              <w:t>榆林市榆阳区国有资产运营有限公司</w:t>
            </w:r>
          </w:p>
        </w:tc>
      </w:tr>
      <w:tr w:rsidR="00F63FCD" w:rsidRPr="008507D5" w14:paraId="37FD1396" w14:textId="77777777" w:rsidTr="00F63FCD">
        <w:trPr>
          <w:trHeight w:val="340"/>
        </w:trPr>
        <w:tc>
          <w:tcPr>
            <w:tcW w:w="1394" w:type="pct"/>
            <w:vAlign w:val="center"/>
          </w:tcPr>
          <w:p w14:paraId="75C69305"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b/>
              </w:rPr>
              <w:t>住所</w:t>
            </w:r>
          </w:p>
        </w:tc>
        <w:tc>
          <w:tcPr>
            <w:tcW w:w="3606" w:type="pct"/>
          </w:tcPr>
          <w:p w14:paraId="5E0319AE"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hint="eastAsia"/>
              </w:rPr>
              <w:t>陕西省榆林市榆阳区榆林大道166号3楼</w:t>
            </w:r>
          </w:p>
        </w:tc>
      </w:tr>
      <w:tr w:rsidR="00F63FCD" w:rsidRPr="008507D5" w14:paraId="6830BD4D" w14:textId="77777777" w:rsidTr="00F63FCD">
        <w:trPr>
          <w:trHeight w:val="340"/>
        </w:trPr>
        <w:tc>
          <w:tcPr>
            <w:tcW w:w="1394" w:type="pct"/>
            <w:vAlign w:val="center"/>
          </w:tcPr>
          <w:p w14:paraId="02E52023"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hint="eastAsia"/>
                <w:b/>
              </w:rPr>
              <w:t>法定代表人</w:t>
            </w:r>
          </w:p>
        </w:tc>
        <w:tc>
          <w:tcPr>
            <w:tcW w:w="3606" w:type="pct"/>
          </w:tcPr>
          <w:p w14:paraId="2B0E8C7F"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hint="eastAsia"/>
              </w:rPr>
              <w:t>付选中</w:t>
            </w:r>
          </w:p>
        </w:tc>
      </w:tr>
      <w:tr w:rsidR="00F63FCD" w:rsidRPr="008507D5" w14:paraId="615C6C17" w14:textId="77777777" w:rsidTr="00F63FCD">
        <w:trPr>
          <w:trHeight w:val="340"/>
        </w:trPr>
        <w:tc>
          <w:tcPr>
            <w:tcW w:w="1394" w:type="pct"/>
            <w:vAlign w:val="center"/>
          </w:tcPr>
          <w:p w14:paraId="30DB29A9"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b/>
              </w:rPr>
              <w:t>公司类型</w:t>
            </w:r>
          </w:p>
        </w:tc>
        <w:tc>
          <w:tcPr>
            <w:tcW w:w="3606" w:type="pct"/>
          </w:tcPr>
          <w:p w14:paraId="62DA0771"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hint="eastAsia"/>
              </w:rPr>
              <w:t>有限责任公司</w:t>
            </w:r>
          </w:p>
        </w:tc>
      </w:tr>
      <w:tr w:rsidR="00F63FCD" w:rsidRPr="008507D5" w14:paraId="5CBA308C" w14:textId="77777777" w:rsidTr="00F63FCD">
        <w:trPr>
          <w:trHeight w:val="340"/>
        </w:trPr>
        <w:tc>
          <w:tcPr>
            <w:tcW w:w="1394" w:type="pct"/>
            <w:vAlign w:val="center"/>
          </w:tcPr>
          <w:p w14:paraId="31AB99BB"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b/>
              </w:rPr>
              <w:t>注册资本</w:t>
            </w:r>
          </w:p>
        </w:tc>
        <w:tc>
          <w:tcPr>
            <w:tcW w:w="3606" w:type="pct"/>
          </w:tcPr>
          <w:p w14:paraId="1F355993"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hint="eastAsia"/>
              </w:rPr>
              <w:t>10,000万元</w:t>
            </w:r>
          </w:p>
        </w:tc>
      </w:tr>
      <w:tr w:rsidR="00F63FCD" w:rsidRPr="008507D5" w14:paraId="42A2EB7A" w14:textId="77777777" w:rsidTr="00F63FCD">
        <w:trPr>
          <w:trHeight w:val="340"/>
        </w:trPr>
        <w:tc>
          <w:tcPr>
            <w:tcW w:w="1394" w:type="pct"/>
            <w:vAlign w:val="center"/>
          </w:tcPr>
          <w:p w14:paraId="6DE54406"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b/>
              </w:rPr>
              <w:t>成立时间</w:t>
            </w:r>
          </w:p>
        </w:tc>
        <w:tc>
          <w:tcPr>
            <w:tcW w:w="3606" w:type="pct"/>
          </w:tcPr>
          <w:p w14:paraId="0F6F79DE"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rPr>
              <w:t>2004</w:t>
            </w:r>
            <w:r w:rsidRPr="008507D5">
              <w:rPr>
                <w:rFonts w:asciiTheme="majorEastAsia" w:eastAsiaTheme="majorEastAsia" w:hAnsiTheme="majorEastAsia" w:hint="eastAsia"/>
              </w:rPr>
              <w:t>年</w:t>
            </w:r>
            <w:r w:rsidRPr="008507D5">
              <w:rPr>
                <w:rFonts w:asciiTheme="majorEastAsia" w:eastAsiaTheme="majorEastAsia" w:hAnsiTheme="majorEastAsia"/>
              </w:rPr>
              <w:t>1</w:t>
            </w:r>
            <w:r w:rsidRPr="008507D5">
              <w:rPr>
                <w:rFonts w:asciiTheme="majorEastAsia" w:eastAsiaTheme="majorEastAsia" w:hAnsiTheme="majorEastAsia" w:hint="eastAsia"/>
              </w:rPr>
              <w:t>月</w:t>
            </w:r>
            <w:r w:rsidRPr="008507D5">
              <w:rPr>
                <w:rFonts w:asciiTheme="majorEastAsia" w:eastAsiaTheme="majorEastAsia" w:hAnsiTheme="majorEastAsia"/>
              </w:rPr>
              <w:t>12</w:t>
            </w:r>
            <w:r w:rsidRPr="008507D5">
              <w:rPr>
                <w:rFonts w:asciiTheme="majorEastAsia" w:eastAsiaTheme="majorEastAsia" w:hAnsiTheme="majorEastAsia" w:hint="eastAsia"/>
              </w:rPr>
              <w:t>日</w:t>
            </w:r>
          </w:p>
        </w:tc>
      </w:tr>
      <w:tr w:rsidR="00F63FCD" w:rsidRPr="008507D5" w14:paraId="156DF8D8" w14:textId="77777777" w:rsidTr="00F63FCD">
        <w:trPr>
          <w:trHeight w:val="340"/>
        </w:trPr>
        <w:tc>
          <w:tcPr>
            <w:tcW w:w="1394" w:type="pct"/>
            <w:vAlign w:val="center"/>
          </w:tcPr>
          <w:p w14:paraId="7F307923"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b/>
              </w:rPr>
              <w:t>统一社会信用代码</w:t>
            </w:r>
          </w:p>
        </w:tc>
        <w:tc>
          <w:tcPr>
            <w:tcW w:w="3606" w:type="pct"/>
          </w:tcPr>
          <w:p w14:paraId="01A44169"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rPr>
              <w:t>916108027552437050</w:t>
            </w:r>
          </w:p>
        </w:tc>
      </w:tr>
      <w:tr w:rsidR="00F63FCD" w:rsidRPr="008507D5" w14:paraId="3143395D" w14:textId="77777777" w:rsidTr="00F63FCD">
        <w:trPr>
          <w:trHeight w:val="340"/>
        </w:trPr>
        <w:tc>
          <w:tcPr>
            <w:tcW w:w="1394" w:type="pct"/>
            <w:vAlign w:val="center"/>
          </w:tcPr>
          <w:p w14:paraId="36F02394" w14:textId="77777777" w:rsidR="00F63FCD" w:rsidRPr="008507D5" w:rsidRDefault="00F63FCD" w:rsidP="00F63FCD">
            <w:pPr>
              <w:pStyle w:val="af1"/>
              <w:rPr>
                <w:rFonts w:asciiTheme="majorEastAsia" w:eastAsiaTheme="majorEastAsia" w:hAnsiTheme="majorEastAsia"/>
                <w:b/>
              </w:rPr>
            </w:pPr>
            <w:r w:rsidRPr="008507D5">
              <w:rPr>
                <w:rFonts w:asciiTheme="majorEastAsia" w:eastAsiaTheme="majorEastAsia" w:hAnsiTheme="majorEastAsia"/>
                <w:b/>
              </w:rPr>
              <w:t>经营范围</w:t>
            </w:r>
          </w:p>
        </w:tc>
        <w:tc>
          <w:tcPr>
            <w:tcW w:w="3606" w:type="pct"/>
          </w:tcPr>
          <w:p w14:paraId="3591B115" w14:textId="77777777" w:rsidR="00F63FCD" w:rsidRPr="008507D5" w:rsidRDefault="00F63FCD" w:rsidP="00F63FCD">
            <w:pPr>
              <w:pStyle w:val="af1"/>
              <w:rPr>
                <w:rFonts w:asciiTheme="majorEastAsia" w:eastAsiaTheme="majorEastAsia" w:hAnsiTheme="majorEastAsia"/>
              </w:rPr>
            </w:pPr>
            <w:r w:rsidRPr="008507D5">
              <w:rPr>
                <w:rFonts w:asciiTheme="majorEastAsia" w:eastAsiaTheme="majorEastAsia" w:hAnsiTheme="majorEastAsia" w:hint="eastAsia"/>
              </w:rPr>
              <w:t>一般项目：国有资本经营管理；资产运作及管理；资产收购处置；股权运作及管理；债权处理及管理；现代服务业运营；实业投资经营；企业重组、并购咨询；经批准的其他经营业务。（依法须经批准的项目，经相关部门批准后方可开展经营活动）</w:t>
            </w:r>
            <w:r w:rsidR="005725F2" w:rsidRPr="005725F2">
              <w:rPr>
                <w:rFonts w:asciiTheme="majorEastAsia" w:eastAsiaTheme="majorEastAsia" w:hAnsiTheme="majorEastAsia" w:hint="eastAsia"/>
              </w:rPr>
              <w:t>(除依法须经批准的项目外，凭营业执照依法自主开展经营活动)。（依法须经批准的项目，经相关部门批准后方可开展经营活动）</w:t>
            </w:r>
          </w:p>
        </w:tc>
      </w:tr>
    </w:tbl>
    <w:p w14:paraId="7AFC6A3E" w14:textId="77777777" w:rsidR="0051161F" w:rsidRPr="007B0104" w:rsidRDefault="004D4FD3" w:rsidP="007B0104">
      <w:pPr>
        <w:spacing w:beforeLines="0" w:afterLines="0" w:line="520" w:lineRule="exact"/>
        <w:ind w:firstLine="562"/>
        <w:outlineLvl w:val="3"/>
        <w:rPr>
          <w:rFonts w:ascii="宋体" w:hAnsi="宋体"/>
          <w:b/>
          <w:color w:val="000000"/>
          <w:szCs w:val="28"/>
        </w:rPr>
      </w:pPr>
      <w:r>
        <w:rPr>
          <w:rFonts w:ascii="宋体" w:hAnsi="宋体" w:hint="eastAsia"/>
          <w:b/>
          <w:color w:val="000000"/>
          <w:szCs w:val="28"/>
        </w:rPr>
        <w:t>3</w:t>
      </w:r>
      <w:r w:rsidR="004E4458" w:rsidRPr="007B0104">
        <w:rPr>
          <w:rFonts w:ascii="宋体" w:hAnsi="宋体" w:hint="eastAsia"/>
          <w:b/>
          <w:color w:val="000000"/>
          <w:szCs w:val="28"/>
        </w:rPr>
        <w:t>.</w:t>
      </w:r>
      <w:r w:rsidR="00141132" w:rsidRPr="007B0104">
        <w:rPr>
          <w:rFonts w:ascii="宋体" w:hAnsi="宋体" w:hint="eastAsia"/>
          <w:b/>
          <w:color w:val="000000"/>
          <w:szCs w:val="28"/>
        </w:rPr>
        <w:t>主要财务数据</w:t>
      </w:r>
    </w:p>
    <w:p w14:paraId="4084B4F9" w14:textId="77777777" w:rsidR="00DE03EA" w:rsidRPr="00802B12" w:rsidRDefault="00DE03EA"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根据具备证券</w:t>
      </w:r>
      <w:r w:rsidR="00A61EC7" w:rsidRPr="00802B12">
        <w:rPr>
          <w:rFonts w:asciiTheme="minorEastAsia" w:eastAsiaTheme="minorEastAsia" w:hAnsiTheme="minorEastAsia" w:hint="eastAsia"/>
        </w:rPr>
        <w:t>、</w:t>
      </w:r>
      <w:r w:rsidRPr="00802B12">
        <w:rPr>
          <w:rFonts w:asciiTheme="minorEastAsia" w:eastAsiaTheme="minorEastAsia" w:hAnsiTheme="minorEastAsia" w:hint="eastAsia"/>
        </w:rPr>
        <w:t>期货</w:t>
      </w:r>
      <w:r w:rsidR="00A61EC7" w:rsidRPr="00802B12">
        <w:rPr>
          <w:rFonts w:asciiTheme="minorEastAsia" w:eastAsiaTheme="minorEastAsia" w:hAnsiTheme="minorEastAsia" w:hint="eastAsia"/>
        </w:rPr>
        <w:t>从业</w:t>
      </w:r>
      <w:r w:rsidRPr="00802B12">
        <w:rPr>
          <w:rFonts w:asciiTheme="minorEastAsia" w:eastAsiaTheme="minorEastAsia" w:hAnsiTheme="minorEastAsia" w:hint="eastAsia"/>
        </w:rPr>
        <w:t>资格的</w:t>
      </w:r>
      <w:r w:rsidR="008E21EC" w:rsidRPr="00802B12">
        <w:rPr>
          <w:rFonts w:asciiTheme="minorEastAsia" w:eastAsiaTheme="minorEastAsia" w:hAnsiTheme="minorEastAsia" w:hint="eastAsia"/>
        </w:rPr>
        <w:t>中兴财光华会计师事务所（特殊普通合伙）（“中兴财光华”）</w:t>
      </w:r>
      <w:r w:rsidRPr="00802B12">
        <w:rPr>
          <w:rFonts w:asciiTheme="minorEastAsia" w:eastAsiaTheme="minorEastAsia" w:hAnsiTheme="minorEastAsia" w:hint="eastAsia"/>
        </w:rPr>
        <w:t>出具的</w:t>
      </w:r>
      <w:r w:rsidR="008E21EC" w:rsidRPr="00802B12">
        <w:rPr>
          <w:rFonts w:asciiTheme="minorEastAsia" w:eastAsiaTheme="minorEastAsia" w:hAnsiTheme="minorEastAsia" w:hint="eastAsia"/>
        </w:rPr>
        <w:t>中兴财光华审会字（</w:t>
      </w:r>
      <w:r w:rsidR="008E21EC" w:rsidRPr="00802B12">
        <w:rPr>
          <w:rFonts w:asciiTheme="minorEastAsia" w:eastAsiaTheme="minorEastAsia" w:hAnsiTheme="minorEastAsia"/>
        </w:rPr>
        <w:t>2020</w:t>
      </w:r>
      <w:r w:rsidR="008E21EC" w:rsidRPr="00802B12">
        <w:rPr>
          <w:rFonts w:asciiTheme="minorEastAsia" w:eastAsiaTheme="minorEastAsia" w:hAnsiTheme="minorEastAsia" w:hint="eastAsia"/>
        </w:rPr>
        <w:t>）第</w:t>
      </w:r>
      <w:r w:rsidR="008E21EC" w:rsidRPr="00802B12">
        <w:rPr>
          <w:rFonts w:asciiTheme="minorEastAsia" w:eastAsiaTheme="minorEastAsia" w:hAnsiTheme="minorEastAsia"/>
        </w:rPr>
        <w:t>31605</w:t>
      </w:r>
      <w:r w:rsidR="00E851E8" w:rsidRPr="00802B12">
        <w:rPr>
          <w:rFonts w:asciiTheme="minorEastAsia" w:eastAsiaTheme="minorEastAsia" w:hAnsiTheme="minorEastAsia" w:hint="eastAsia"/>
        </w:rPr>
        <w:t>9</w:t>
      </w:r>
      <w:r w:rsidR="008E21EC" w:rsidRPr="00802B12">
        <w:rPr>
          <w:rFonts w:asciiTheme="minorEastAsia" w:eastAsiaTheme="minorEastAsia" w:hAnsiTheme="minorEastAsia" w:hint="eastAsia"/>
        </w:rPr>
        <w:t>号</w:t>
      </w:r>
      <w:r w:rsidRPr="00802B12">
        <w:rPr>
          <w:rFonts w:asciiTheme="minorEastAsia" w:eastAsiaTheme="minorEastAsia" w:hAnsiTheme="minorEastAsia" w:hint="eastAsia"/>
        </w:rPr>
        <w:t>标准无保留意见</w:t>
      </w:r>
      <w:r w:rsidR="002C5316" w:rsidRPr="00802B12">
        <w:rPr>
          <w:rFonts w:asciiTheme="minorEastAsia" w:eastAsiaTheme="minorEastAsia" w:hAnsiTheme="minorEastAsia" w:hint="eastAsia"/>
        </w:rPr>
        <w:t>《</w:t>
      </w:r>
      <w:r w:rsidRPr="00802B12">
        <w:rPr>
          <w:rFonts w:asciiTheme="minorEastAsia" w:eastAsiaTheme="minorEastAsia" w:hAnsiTheme="minorEastAsia" w:hint="eastAsia"/>
        </w:rPr>
        <w:t>审计报告</w:t>
      </w:r>
      <w:r w:rsidR="002C5316" w:rsidRPr="00802B12">
        <w:rPr>
          <w:rFonts w:asciiTheme="minorEastAsia" w:eastAsiaTheme="minorEastAsia" w:hAnsiTheme="minorEastAsia" w:hint="eastAsia"/>
        </w:rPr>
        <w:t>》</w:t>
      </w:r>
      <w:r w:rsidRPr="00802B12">
        <w:rPr>
          <w:rFonts w:asciiTheme="minorEastAsia" w:eastAsiaTheme="minorEastAsia" w:hAnsiTheme="minorEastAsia" w:hint="eastAsia"/>
        </w:rPr>
        <w:t>，</w:t>
      </w:r>
      <w:r w:rsidR="00F63FCD" w:rsidRPr="00802B12">
        <w:rPr>
          <w:rFonts w:asciiTheme="minorEastAsia" w:eastAsiaTheme="minorEastAsia" w:hAnsiTheme="minorEastAsia" w:hint="eastAsia"/>
        </w:rPr>
        <w:t>未来能源</w:t>
      </w:r>
      <w:r w:rsidRPr="00802B12">
        <w:rPr>
          <w:rFonts w:asciiTheme="minorEastAsia" w:eastAsiaTheme="minorEastAsia" w:hAnsiTheme="minorEastAsia" w:hint="eastAsia"/>
        </w:rPr>
        <w:t>的财务情况如下：</w:t>
      </w:r>
    </w:p>
    <w:p w14:paraId="3E1F9664" w14:textId="77777777" w:rsidR="006952A7" w:rsidRPr="00E70CF5" w:rsidRDefault="006952A7" w:rsidP="00021248">
      <w:pPr>
        <w:pStyle w:val="af2"/>
        <w:spacing w:beforeLines="0" w:afterLines="0" w:line="240" w:lineRule="auto"/>
        <w:ind w:firstLine="420"/>
      </w:pPr>
      <w:r w:rsidRPr="00E70CF5">
        <w:rPr>
          <w:rFonts w:hint="eastAsia"/>
        </w:rPr>
        <w:t>单位：</w:t>
      </w:r>
      <w:r w:rsidR="007E6DB2">
        <w:rPr>
          <w:rFonts w:hint="eastAsia"/>
        </w:rPr>
        <w:t>人民币</w:t>
      </w:r>
      <w:r w:rsidRPr="00E70CF5">
        <w:rPr>
          <w:rFonts w:hint="eastAsia"/>
        </w:rPr>
        <w:t>万元</w:t>
      </w:r>
    </w:p>
    <w:tbl>
      <w:tblPr>
        <w:tblStyle w:val="af0"/>
        <w:tblW w:w="8560" w:type="dxa"/>
        <w:tblLook w:val="04A0" w:firstRow="1" w:lastRow="0" w:firstColumn="1" w:lastColumn="0" w:noHBand="0" w:noVBand="1"/>
      </w:tblPr>
      <w:tblGrid>
        <w:gridCol w:w="3118"/>
        <w:gridCol w:w="2721"/>
        <w:gridCol w:w="2721"/>
      </w:tblGrid>
      <w:tr w:rsidR="003840A4" w:rsidRPr="008507D5" w14:paraId="65B2EA98" w14:textId="77777777" w:rsidTr="008A228F">
        <w:trPr>
          <w:trHeight w:val="454"/>
        </w:trPr>
        <w:tc>
          <w:tcPr>
            <w:tcW w:w="3118" w:type="dxa"/>
            <w:vAlign w:val="center"/>
          </w:tcPr>
          <w:p w14:paraId="5CD93D50" w14:textId="77777777" w:rsidR="003840A4" w:rsidRPr="008507D5" w:rsidRDefault="003840A4" w:rsidP="008A228F">
            <w:pPr>
              <w:pStyle w:val="af1"/>
              <w:jc w:val="center"/>
              <w:rPr>
                <w:rFonts w:asciiTheme="majorEastAsia" w:eastAsiaTheme="majorEastAsia" w:hAnsiTheme="majorEastAsia"/>
                <w:b/>
              </w:rPr>
            </w:pPr>
            <w:r w:rsidRPr="008507D5">
              <w:rPr>
                <w:rFonts w:asciiTheme="majorEastAsia" w:eastAsiaTheme="majorEastAsia" w:hAnsiTheme="majorEastAsia" w:hint="eastAsia"/>
                <w:b/>
              </w:rPr>
              <w:t>项  目</w:t>
            </w:r>
          </w:p>
        </w:tc>
        <w:tc>
          <w:tcPr>
            <w:tcW w:w="2721" w:type="dxa"/>
            <w:vAlign w:val="center"/>
          </w:tcPr>
          <w:p w14:paraId="15120EBE" w14:textId="77777777" w:rsidR="003840A4" w:rsidRPr="008507D5" w:rsidRDefault="003840A4" w:rsidP="008A228F">
            <w:pPr>
              <w:pStyle w:val="af1"/>
              <w:jc w:val="center"/>
              <w:rPr>
                <w:rFonts w:asciiTheme="majorEastAsia" w:eastAsiaTheme="majorEastAsia" w:hAnsiTheme="majorEastAsia"/>
                <w:b/>
              </w:rPr>
            </w:pPr>
            <w:r w:rsidRPr="008507D5">
              <w:rPr>
                <w:rFonts w:asciiTheme="majorEastAsia" w:eastAsiaTheme="majorEastAsia" w:hAnsiTheme="majorEastAsia" w:hint="eastAsia"/>
                <w:b/>
              </w:rPr>
              <w:t>2020年6月30日</w:t>
            </w:r>
          </w:p>
        </w:tc>
        <w:tc>
          <w:tcPr>
            <w:tcW w:w="2721" w:type="dxa"/>
            <w:vAlign w:val="center"/>
          </w:tcPr>
          <w:p w14:paraId="70CC38FB" w14:textId="77777777" w:rsidR="003840A4" w:rsidRPr="008507D5" w:rsidRDefault="003840A4" w:rsidP="008A228F">
            <w:pPr>
              <w:pStyle w:val="af1"/>
              <w:jc w:val="center"/>
              <w:rPr>
                <w:rFonts w:asciiTheme="majorEastAsia" w:eastAsiaTheme="majorEastAsia" w:hAnsiTheme="majorEastAsia"/>
                <w:b/>
              </w:rPr>
            </w:pPr>
            <w:r w:rsidRPr="008507D5">
              <w:rPr>
                <w:rFonts w:asciiTheme="majorEastAsia" w:eastAsiaTheme="majorEastAsia" w:hAnsiTheme="majorEastAsia" w:hint="eastAsia"/>
                <w:b/>
              </w:rPr>
              <w:t>2019年12月31日</w:t>
            </w:r>
          </w:p>
        </w:tc>
      </w:tr>
      <w:tr w:rsidR="003840A4" w:rsidRPr="008507D5" w14:paraId="16DCA498" w14:textId="77777777" w:rsidTr="008A228F">
        <w:trPr>
          <w:trHeight w:val="454"/>
        </w:trPr>
        <w:tc>
          <w:tcPr>
            <w:tcW w:w="3118" w:type="dxa"/>
            <w:vAlign w:val="center"/>
          </w:tcPr>
          <w:p w14:paraId="1BDEBB56" w14:textId="77777777" w:rsidR="003840A4" w:rsidRPr="008507D5" w:rsidRDefault="003840A4" w:rsidP="008A228F">
            <w:pPr>
              <w:pStyle w:val="af1"/>
              <w:rPr>
                <w:rFonts w:asciiTheme="majorEastAsia" w:eastAsiaTheme="majorEastAsia" w:hAnsiTheme="majorEastAsia"/>
              </w:rPr>
            </w:pPr>
            <w:r w:rsidRPr="008507D5">
              <w:rPr>
                <w:rFonts w:asciiTheme="majorEastAsia" w:eastAsiaTheme="majorEastAsia" w:hAnsiTheme="majorEastAsia" w:hint="eastAsia"/>
              </w:rPr>
              <w:t>资产总额</w:t>
            </w:r>
          </w:p>
        </w:tc>
        <w:tc>
          <w:tcPr>
            <w:tcW w:w="2721" w:type="dxa"/>
            <w:vAlign w:val="center"/>
          </w:tcPr>
          <w:p w14:paraId="4AC59E38" w14:textId="77777777" w:rsidR="003840A4" w:rsidRPr="008507D5" w:rsidRDefault="003840A4" w:rsidP="008A228F">
            <w:pPr>
              <w:pStyle w:val="af1"/>
              <w:jc w:val="right"/>
              <w:rPr>
                <w:rFonts w:asciiTheme="majorEastAsia" w:eastAsiaTheme="majorEastAsia" w:hAnsiTheme="majorEastAsia"/>
              </w:rPr>
            </w:pPr>
            <w:r w:rsidRPr="008507D5">
              <w:rPr>
                <w:rFonts w:asciiTheme="majorEastAsia" w:eastAsiaTheme="majorEastAsia" w:hAnsiTheme="majorEastAsia"/>
                <w:color w:val="000000"/>
                <w:szCs w:val="21"/>
              </w:rPr>
              <w:t>2,079,926.52</w:t>
            </w:r>
          </w:p>
        </w:tc>
        <w:tc>
          <w:tcPr>
            <w:tcW w:w="2721" w:type="dxa"/>
            <w:vAlign w:val="center"/>
          </w:tcPr>
          <w:p w14:paraId="1A53AB3B" w14:textId="77777777" w:rsidR="003840A4" w:rsidRPr="008507D5" w:rsidRDefault="003840A4" w:rsidP="008A228F">
            <w:pPr>
              <w:pStyle w:val="af1"/>
              <w:jc w:val="right"/>
              <w:rPr>
                <w:rFonts w:asciiTheme="majorEastAsia" w:eastAsiaTheme="majorEastAsia" w:hAnsiTheme="majorEastAsia"/>
              </w:rPr>
            </w:pPr>
            <w:r w:rsidRPr="008507D5">
              <w:rPr>
                <w:rFonts w:asciiTheme="majorEastAsia" w:eastAsiaTheme="majorEastAsia" w:hAnsiTheme="majorEastAsia"/>
                <w:color w:val="000000"/>
                <w:szCs w:val="21"/>
              </w:rPr>
              <w:t>1,991,746.11</w:t>
            </w:r>
          </w:p>
        </w:tc>
      </w:tr>
      <w:tr w:rsidR="003840A4" w:rsidRPr="008507D5" w14:paraId="45DC09CC" w14:textId="77777777" w:rsidTr="008A228F">
        <w:trPr>
          <w:trHeight w:val="454"/>
        </w:trPr>
        <w:tc>
          <w:tcPr>
            <w:tcW w:w="3118" w:type="dxa"/>
            <w:vAlign w:val="center"/>
          </w:tcPr>
          <w:p w14:paraId="29A30A80" w14:textId="77777777" w:rsidR="003840A4" w:rsidRPr="008507D5" w:rsidRDefault="003840A4" w:rsidP="008A228F">
            <w:pPr>
              <w:pStyle w:val="af1"/>
              <w:rPr>
                <w:rFonts w:asciiTheme="majorEastAsia" w:eastAsiaTheme="majorEastAsia" w:hAnsiTheme="majorEastAsia"/>
              </w:rPr>
            </w:pPr>
            <w:r w:rsidRPr="008507D5">
              <w:rPr>
                <w:rFonts w:asciiTheme="majorEastAsia" w:eastAsiaTheme="majorEastAsia" w:hAnsiTheme="majorEastAsia" w:hint="eastAsia"/>
              </w:rPr>
              <w:t>负债总额</w:t>
            </w:r>
          </w:p>
        </w:tc>
        <w:tc>
          <w:tcPr>
            <w:tcW w:w="2721" w:type="dxa"/>
            <w:vAlign w:val="center"/>
          </w:tcPr>
          <w:p w14:paraId="6ED69B93" w14:textId="77777777" w:rsidR="003840A4" w:rsidRPr="008507D5" w:rsidRDefault="003840A4" w:rsidP="008A228F">
            <w:pPr>
              <w:pStyle w:val="af1"/>
              <w:jc w:val="right"/>
              <w:rPr>
                <w:rFonts w:asciiTheme="majorEastAsia" w:eastAsiaTheme="majorEastAsia" w:hAnsiTheme="majorEastAsia"/>
              </w:rPr>
            </w:pPr>
            <w:r w:rsidRPr="008507D5">
              <w:rPr>
                <w:rFonts w:asciiTheme="majorEastAsia" w:eastAsiaTheme="majorEastAsia" w:hAnsiTheme="majorEastAsia"/>
                <w:color w:val="000000"/>
                <w:szCs w:val="21"/>
              </w:rPr>
              <w:t>866,683.68</w:t>
            </w:r>
          </w:p>
        </w:tc>
        <w:tc>
          <w:tcPr>
            <w:tcW w:w="2721" w:type="dxa"/>
            <w:vAlign w:val="center"/>
          </w:tcPr>
          <w:p w14:paraId="3A1B56C1" w14:textId="77777777" w:rsidR="003840A4" w:rsidRPr="008507D5" w:rsidRDefault="003840A4" w:rsidP="008A228F">
            <w:pPr>
              <w:pStyle w:val="af1"/>
              <w:jc w:val="right"/>
              <w:rPr>
                <w:rFonts w:asciiTheme="majorEastAsia" w:eastAsiaTheme="majorEastAsia" w:hAnsiTheme="majorEastAsia"/>
              </w:rPr>
            </w:pPr>
            <w:r w:rsidRPr="008507D5">
              <w:rPr>
                <w:rFonts w:asciiTheme="majorEastAsia" w:eastAsiaTheme="majorEastAsia" w:hAnsiTheme="majorEastAsia"/>
                <w:color w:val="000000"/>
                <w:szCs w:val="21"/>
              </w:rPr>
              <w:t>885,367.02</w:t>
            </w:r>
          </w:p>
        </w:tc>
      </w:tr>
      <w:tr w:rsidR="003840A4" w:rsidRPr="008507D5" w14:paraId="0C0C53D6" w14:textId="77777777" w:rsidTr="008A228F">
        <w:trPr>
          <w:trHeight w:val="454"/>
        </w:trPr>
        <w:tc>
          <w:tcPr>
            <w:tcW w:w="3118" w:type="dxa"/>
            <w:vAlign w:val="center"/>
          </w:tcPr>
          <w:p w14:paraId="2570AF3A" w14:textId="77777777" w:rsidR="003840A4" w:rsidRPr="008507D5" w:rsidRDefault="003840A4" w:rsidP="008A228F">
            <w:pPr>
              <w:pStyle w:val="af1"/>
              <w:rPr>
                <w:rFonts w:asciiTheme="majorEastAsia" w:eastAsiaTheme="majorEastAsia" w:hAnsiTheme="majorEastAsia"/>
              </w:rPr>
            </w:pPr>
            <w:r w:rsidRPr="008507D5">
              <w:rPr>
                <w:rFonts w:asciiTheme="majorEastAsia" w:eastAsiaTheme="majorEastAsia" w:hAnsiTheme="majorEastAsia" w:hint="eastAsia"/>
              </w:rPr>
              <w:t>所有者权益</w:t>
            </w:r>
          </w:p>
        </w:tc>
        <w:tc>
          <w:tcPr>
            <w:tcW w:w="2721" w:type="dxa"/>
            <w:vAlign w:val="center"/>
          </w:tcPr>
          <w:p w14:paraId="6EFF0EEC" w14:textId="77777777" w:rsidR="003840A4" w:rsidRPr="008507D5" w:rsidRDefault="003840A4" w:rsidP="008A228F">
            <w:pPr>
              <w:pStyle w:val="af1"/>
              <w:jc w:val="right"/>
              <w:rPr>
                <w:rFonts w:asciiTheme="majorEastAsia" w:eastAsiaTheme="majorEastAsia" w:hAnsiTheme="majorEastAsia"/>
              </w:rPr>
            </w:pPr>
            <w:r w:rsidRPr="008507D5">
              <w:rPr>
                <w:rFonts w:asciiTheme="majorEastAsia" w:eastAsiaTheme="majorEastAsia" w:hAnsiTheme="majorEastAsia"/>
                <w:color w:val="000000"/>
                <w:szCs w:val="21"/>
              </w:rPr>
              <w:t>1,213,242.83</w:t>
            </w:r>
          </w:p>
        </w:tc>
        <w:tc>
          <w:tcPr>
            <w:tcW w:w="2721" w:type="dxa"/>
            <w:vAlign w:val="center"/>
          </w:tcPr>
          <w:p w14:paraId="49EC5F2E" w14:textId="77777777" w:rsidR="003840A4" w:rsidRPr="008507D5" w:rsidRDefault="003840A4" w:rsidP="008A228F">
            <w:pPr>
              <w:pStyle w:val="af1"/>
              <w:jc w:val="right"/>
              <w:rPr>
                <w:rFonts w:asciiTheme="majorEastAsia" w:eastAsiaTheme="majorEastAsia" w:hAnsiTheme="majorEastAsia"/>
              </w:rPr>
            </w:pPr>
            <w:r w:rsidRPr="008507D5">
              <w:rPr>
                <w:rFonts w:asciiTheme="majorEastAsia" w:eastAsiaTheme="majorEastAsia" w:hAnsiTheme="majorEastAsia"/>
                <w:color w:val="000000"/>
                <w:szCs w:val="21"/>
              </w:rPr>
              <w:t>1,106,379.09</w:t>
            </w:r>
          </w:p>
        </w:tc>
      </w:tr>
      <w:tr w:rsidR="003840A4" w:rsidRPr="008507D5" w14:paraId="6622D3D8" w14:textId="77777777" w:rsidTr="008A228F">
        <w:trPr>
          <w:trHeight w:val="454"/>
        </w:trPr>
        <w:tc>
          <w:tcPr>
            <w:tcW w:w="3118" w:type="dxa"/>
            <w:vAlign w:val="center"/>
          </w:tcPr>
          <w:p w14:paraId="4FF8F057" w14:textId="77777777" w:rsidR="003840A4" w:rsidRPr="008507D5" w:rsidRDefault="003840A4" w:rsidP="008A228F">
            <w:pPr>
              <w:pStyle w:val="af1"/>
              <w:jc w:val="center"/>
              <w:rPr>
                <w:rFonts w:asciiTheme="majorEastAsia" w:eastAsiaTheme="majorEastAsia" w:hAnsiTheme="majorEastAsia"/>
                <w:b/>
              </w:rPr>
            </w:pPr>
            <w:r w:rsidRPr="008507D5">
              <w:rPr>
                <w:rFonts w:asciiTheme="majorEastAsia" w:eastAsiaTheme="majorEastAsia" w:hAnsiTheme="majorEastAsia" w:hint="eastAsia"/>
                <w:b/>
              </w:rPr>
              <w:t>项  目</w:t>
            </w:r>
          </w:p>
        </w:tc>
        <w:tc>
          <w:tcPr>
            <w:tcW w:w="2721" w:type="dxa"/>
            <w:vAlign w:val="center"/>
          </w:tcPr>
          <w:p w14:paraId="1C290AE8" w14:textId="77777777" w:rsidR="003840A4" w:rsidRPr="008507D5" w:rsidRDefault="003840A4" w:rsidP="008A228F">
            <w:pPr>
              <w:pStyle w:val="af1"/>
              <w:jc w:val="center"/>
              <w:rPr>
                <w:rFonts w:asciiTheme="majorEastAsia" w:eastAsiaTheme="majorEastAsia" w:hAnsiTheme="majorEastAsia"/>
                <w:b/>
              </w:rPr>
            </w:pPr>
            <w:r w:rsidRPr="008507D5">
              <w:rPr>
                <w:rFonts w:asciiTheme="majorEastAsia" w:eastAsiaTheme="majorEastAsia" w:hAnsiTheme="majorEastAsia" w:hint="eastAsia"/>
                <w:b/>
              </w:rPr>
              <w:t>2020年1-6月</w:t>
            </w:r>
          </w:p>
        </w:tc>
        <w:tc>
          <w:tcPr>
            <w:tcW w:w="2721" w:type="dxa"/>
            <w:vAlign w:val="center"/>
          </w:tcPr>
          <w:p w14:paraId="6D941CD4" w14:textId="77777777" w:rsidR="003840A4" w:rsidRPr="008507D5" w:rsidRDefault="003840A4" w:rsidP="008A228F">
            <w:pPr>
              <w:pStyle w:val="af1"/>
              <w:jc w:val="center"/>
              <w:rPr>
                <w:rFonts w:asciiTheme="majorEastAsia" w:eastAsiaTheme="majorEastAsia" w:hAnsiTheme="majorEastAsia"/>
                <w:b/>
              </w:rPr>
            </w:pPr>
            <w:r w:rsidRPr="008507D5">
              <w:rPr>
                <w:rFonts w:asciiTheme="majorEastAsia" w:eastAsiaTheme="majorEastAsia" w:hAnsiTheme="majorEastAsia" w:hint="eastAsia"/>
                <w:b/>
              </w:rPr>
              <w:t>2019年度</w:t>
            </w:r>
          </w:p>
        </w:tc>
      </w:tr>
      <w:tr w:rsidR="003840A4" w:rsidRPr="008507D5" w14:paraId="71EB4CF8" w14:textId="77777777" w:rsidTr="008A228F">
        <w:trPr>
          <w:trHeight w:val="454"/>
        </w:trPr>
        <w:tc>
          <w:tcPr>
            <w:tcW w:w="3118" w:type="dxa"/>
            <w:vAlign w:val="center"/>
          </w:tcPr>
          <w:p w14:paraId="6125F5C9" w14:textId="77777777" w:rsidR="003840A4" w:rsidRPr="008507D5" w:rsidRDefault="003840A4" w:rsidP="008A228F">
            <w:pPr>
              <w:pStyle w:val="af1"/>
              <w:rPr>
                <w:rFonts w:asciiTheme="majorEastAsia" w:eastAsiaTheme="majorEastAsia" w:hAnsiTheme="majorEastAsia"/>
              </w:rPr>
            </w:pPr>
            <w:r w:rsidRPr="008507D5">
              <w:rPr>
                <w:rFonts w:asciiTheme="majorEastAsia" w:eastAsiaTheme="majorEastAsia" w:hAnsiTheme="majorEastAsia" w:hint="eastAsia"/>
              </w:rPr>
              <w:t>营业收入</w:t>
            </w:r>
          </w:p>
        </w:tc>
        <w:tc>
          <w:tcPr>
            <w:tcW w:w="2721" w:type="dxa"/>
            <w:vAlign w:val="center"/>
          </w:tcPr>
          <w:p w14:paraId="08530494" w14:textId="77777777" w:rsidR="003840A4" w:rsidRPr="008507D5" w:rsidRDefault="003840A4" w:rsidP="008A228F">
            <w:pPr>
              <w:pStyle w:val="af1"/>
              <w:jc w:val="right"/>
              <w:rPr>
                <w:rFonts w:asciiTheme="majorEastAsia" w:eastAsiaTheme="majorEastAsia" w:hAnsiTheme="majorEastAsia"/>
                <w:szCs w:val="21"/>
              </w:rPr>
            </w:pPr>
            <w:r w:rsidRPr="008507D5">
              <w:rPr>
                <w:rFonts w:asciiTheme="majorEastAsia" w:eastAsiaTheme="majorEastAsia" w:hAnsiTheme="majorEastAsia"/>
                <w:color w:val="000000"/>
                <w:szCs w:val="21"/>
              </w:rPr>
              <w:t>415,614.63</w:t>
            </w:r>
          </w:p>
        </w:tc>
        <w:tc>
          <w:tcPr>
            <w:tcW w:w="2721" w:type="dxa"/>
            <w:vAlign w:val="center"/>
          </w:tcPr>
          <w:p w14:paraId="73E34C19" w14:textId="77777777" w:rsidR="003840A4" w:rsidRPr="008507D5" w:rsidRDefault="003840A4" w:rsidP="008A228F">
            <w:pPr>
              <w:pStyle w:val="af1"/>
              <w:jc w:val="right"/>
              <w:rPr>
                <w:rFonts w:asciiTheme="majorEastAsia" w:eastAsiaTheme="majorEastAsia" w:hAnsiTheme="majorEastAsia"/>
                <w:szCs w:val="21"/>
              </w:rPr>
            </w:pPr>
            <w:r w:rsidRPr="008507D5">
              <w:rPr>
                <w:rFonts w:asciiTheme="majorEastAsia" w:eastAsiaTheme="majorEastAsia" w:hAnsiTheme="majorEastAsia"/>
                <w:color w:val="000000"/>
                <w:szCs w:val="21"/>
              </w:rPr>
              <w:t>875,197.02</w:t>
            </w:r>
          </w:p>
        </w:tc>
      </w:tr>
      <w:tr w:rsidR="003840A4" w:rsidRPr="008507D5" w14:paraId="351CCE94" w14:textId="77777777" w:rsidTr="008A228F">
        <w:trPr>
          <w:trHeight w:val="454"/>
        </w:trPr>
        <w:tc>
          <w:tcPr>
            <w:tcW w:w="3118" w:type="dxa"/>
            <w:vAlign w:val="center"/>
          </w:tcPr>
          <w:p w14:paraId="6AF4C9E4" w14:textId="77777777" w:rsidR="003840A4" w:rsidRPr="008507D5" w:rsidRDefault="003840A4" w:rsidP="008A228F">
            <w:pPr>
              <w:pStyle w:val="af1"/>
              <w:rPr>
                <w:rFonts w:asciiTheme="majorEastAsia" w:eastAsiaTheme="majorEastAsia" w:hAnsiTheme="majorEastAsia"/>
              </w:rPr>
            </w:pPr>
            <w:r w:rsidRPr="008507D5">
              <w:rPr>
                <w:rFonts w:asciiTheme="majorEastAsia" w:eastAsiaTheme="majorEastAsia" w:hAnsiTheme="majorEastAsia" w:hint="eastAsia"/>
              </w:rPr>
              <w:t>利润总额</w:t>
            </w:r>
          </w:p>
        </w:tc>
        <w:tc>
          <w:tcPr>
            <w:tcW w:w="2721" w:type="dxa"/>
            <w:vAlign w:val="center"/>
          </w:tcPr>
          <w:p w14:paraId="4BF21D26" w14:textId="77777777" w:rsidR="003840A4" w:rsidRPr="008507D5" w:rsidRDefault="003840A4" w:rsidP="008A228F">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111,691.79</w:t>
            </w:r>
          </w:p>
        </w:tc>
        <w:tc>
          <w:tcPr>
            <w:tcW w:w="2721" w:type="dxa"/>
            <w:vAlign w:val="center"/>
          </w:tcPr>
          <w:p w14:paraId="2255153F" w14:textId="77777777" w:rsidR="003840A4" w:rsidRPr="008507D5" w:rsidRDefault="003840A4" w:rsidP="008A228F">
            <w:pPr>
              <w:pStyle w:val="af1"/>
              <w:jc w:val="right"/>
              <w:rPr>
                <w:rFonts w:asciiTheme="majorEastAsia" w:eastAsiaTheme="majorEastAsia" w:hAnsiTheme="majorEastAsia"/>
                <w:color w:val="000000"/>
                <w:szCs w:val="21"/>
              </w:rPr>
            </w:pPr>
            <w:r w:rsidRPr="008507D5">
              <w:rPr>
                <w:rFonts w:asciiTheme="majorEastAsia" w:eastAsiaTheme="majorEastAsia" w:hAnsiTheme="majorEastAsia"/>
                <w:color w:val="000000"/>
                <w:szCs w:val="21"/>
              </w:rPr>
              <w:t>268,333.61</w:t>
            </w:r>
          </w:p>
        </w:tc>
      </w:tr>
      <w:tr w:rsidR="003840A4" w:rsidRPr="008507D5" w14:paraId="51A15502" w14:textId="77777777" w:rsidTr="008A228F">
        <w:trPr>
          <w:trHeight w:val="454"/>
        </w:trPr>
        <w:tc>
          <w:tcPr>
            <w:tcW w:w="3118" w:type="dxa"/>
            <w:vAlign w:val="center"/>
          </w:tcPr>
          <w:p w14:paraId="2D2DE28D" w14:textId="77777777" w:rsidR="003840A4" w:rsidRPr="008507D5" w:rsidRDefault="003840A4" w:rsidP="008A228F">
            <w:pPr>
              <w:pStyle w:val="af1"/>
              <w:rPr>
                <w:rFonts w:asciiTheme="majorEastAsia" w:eastAsiaTheme="majorEastAsia" w:hAnsiTheme="majorEastAsia"/>
              </w:rPr>
            </w:pPr>
            <w:r w:rsidRPr="008507D5">
              <w:rPr>
                <w:rFonts w:asciiTheme="majorEastAsia" w:eastAsiaTheme="majorEastAsia" w:hAnsiTheme="majorEastAsia" w:hint="eastAsia"/>
              </w:rPr>
              <w:t>净利润</w:t>
            </w:r>
          </w:p>
        </w:tc>
        <w:tc>
          <w:tcPr>
            <w:tcW w:w="2721" w:type="dxa"/>
            <w:vAlign w:val="center"/>
          </w:tcPr>
          <w:p w14:paraId="54590C72" w14:textId="77777777" w:rsidR="003840A4" w:rsidRPr="008507D5" w:rsidRDefault="003840A4" w:rsidP="008A228F">
            <w:pPr>
              <w:pStyle w:val="af1"/>
              <w:jc w:val="right"/>
              <w:rPr>
                <w:rFonts w:asciiTheme="majorEastAsia" w:eastAsiaTheme="majorEastAsia" w:hAnsiTheme="majorEastAsia"/>
                <w:szCs w:val="21"/>
              </w:rPr>
            </w:pPr>
            <w:r w:rsidRPr="008507D5">
              <w:rPr>
                <w:rFonts w:asciiTheme="majorEastAsia" w:eastAsiaTheme="majorEastAsia" w:hAnsiTheme="majorEastAsia"/>
                <w:color w:val="000000"/>
                <w:szCs w:val="21"/>
              </w:rPr>
              <w:t>94,702.96</w:t>
            </w:r>
          </w:p>
        </w:tc>
        <w:tc>
          <w:tcPr>
            <w:tcW w:w="2721" w:type="dxa"/>
            <w:vAlign w:val="center"/>
          </w:tcPr>
          <w:p w14:paraId="773F475B" w14:textId="77777777" w:rsidR="003840A4" w:rsidRPr="008507D5" w:rsidRDefault="003840A4" w:rsidP="008A228F">
            <w:pPr>
              <w:pStyle w:val="af1"/>
              <w:jc w:val="right"/>
              <w:rPr>
                <w:rFonts w:asciiTheme="majorEastAsia" w:eastAsiaTheme="majorEastAsia" w:hAnsiTheme="majorEastAsia"/>
                <w:szCs w:val="21"/>
              </w:rPr>
            </w:pPr>
            <w:r w:rsidRPr="008507D5">
              <w:rPr>
                <w:rFonts w:asciiTheme="majorEastAsia" w:eastAsiaTheme="majorEastAsia" w:hAnsiTheme="majorEastAsia"/>
                <w:color w:val="000000"/>
                <w:szCs w:val="21"/>
              </w:rPr>
              <w:t>224,527.95</w:t>
            </w:r>
          </w:p>
        </w:tc>
      </w:tr>
    </w:tbl>
    <w:p w14:paraId="35471DBF" w14:textId="77777777" w:rsidR="00572527" w:rsidRPr="007B0104" w:rsidRDefault="004D4FD3" w:rsidP="007B0104">
      <w:pPr>
        <w:spacing w:beforeLines="0" w:afterLines="0" w:line="520" w:lineRule="exact"/>
        <w:ind w:firstLine="562"/>
        <w:outlineLvl w:val="3"/>
        <w:rPr>
          <w:rFonts w:ascii="宋体" w:hAnsi="宋体"/>
          <w:b/>
          <w:color w:val="000000"/>
          <w:szCs w:val="28"/>
        </w:rPr>
      </w:pPr>
      <w:r>
        <w:rPr>
          <w:rFonts w:ascii="宋体" w:hAnsi="宋体" w:hint="eastAsia"/>
          <w:b/>
          <w:color w:val="000000"/>
          <w:szCs w:val="28"/>
        </w:rPr>
        <w:lastRenderedPageBreak/>
        <w:t>4</w:t>
      </w:r>
      <w:r w:rsidR="004E4458" w:rsidRPr="007B0104">
        <w:rPr>
          <w:rFonts w:ascii="宋体" w:hAnsi="宋体" w:hint="eastAsia"/>
          <w:b/>
          <w:color w:val="000000"/>
          <w:szCs w:val="28"/>
        </w:rPr>
        <w:t>.</w:t>
      </w:r>
      <w:r w:rsidR="002C5316" w:rsidRPr="007B0104">
        <w:rPr>
          <w:rFonts w:ascii="宋体" w:hAnsi="宋体" w:hint="eastAsia"/>
          <w:b/>
          <w:color w:val="000000"/>
          <w:szCs w:val="28"/>
        </w:rPr>
        <w:t>未来能源49.315%股权</w:t>
      </w:r>
      <w:r w:rsidR="00C34DF1" w:rsidRPr="007B0104">
        <w:rPr>
          <w:rFonts w:ascii="宋体" w:hAnsi="宋体" w:hint="eastAsia"/>
          <w:b/>
          <w:color w:val="000000"/>
          <w:szCs w:val="28"/>
        </w:rPr>
        <w:t>价格确定的原则和方法</w:t>
      </w:r>
    </w:p>
    <w:p w14:paraId="044CF112" w14:textId="77777777" w:rsidR="009A2412" w:rsidRPr="00802B12" w:rsidRDefault="003E1198"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未来能源49.315%股权</w:t>
      </w:r>
      <w:r w:rsidR="009A2412" w:rsidRPr="00802B12">
        <w:rPr>
          <w:rFonts w:asciiTheme="minorEastAsia" w:eastAsiaTheme="minorEastAsia" w:hAnsiTheme="minorEastAsia" w:hint="eastAsia"/>
        </w:rPr>
        <w:t>价格以具有证券、期货从业资格的</w:t>
      </w:r>
      <w:r w:rsidR="009F04EE" w:rsidRPr="00802B12">
        <w:rPr>
          <w:rFonts w:asciiTheme="minorEastAsia" w:eastAsiaTheme="minorEastAsia" w:hAnsiTheme="minorEastAsia" w:hint="eastAsia"/>
        </w:rPr>
        <w:t>北京</w:t>
      </w:r>
      <w:r w:rsidR="009A2412" w:rsidRPr="00802B12">
        <w:rPr>
          <w:rFonts w:asciiTheme="minorEastAsia" w:eastAsiaTheme="minorEastAsia" w:hAnsiTheme="minorEastAsia" w:hint="eastAsia"/>
        </w:rPr>
        <w:t>天健兴业资产评估有限公司</w:t>
      </w:r>
      <w:r w:rsidR="003C07CA" w:rsidRPr="00802B12">
        <w:rPr>
          <w:rFonts w:asciiTheme="minorEastAsia" w:eastAsiaTheme="minorEastAsia" w:hAnsiTheme="minorEastAsia" w:hint="eastAsia"/>
        </w:rPr>
        <w:t>（“天健兴业”）</w:t>
      </w:r>
      <w:r w:rsidR="009A2412" w:rsidRPr="00802B12">
        <w:rPr>
          <w:rFonts w:asciiTheme="minorEastAsia" w:eastAsiaTheme="minorEastAsia" w:hAnsiTheme="minorEastAsia" w:hint="eastAsia"/>
        </w:rPr>
        <w:t>出具的</w:t>
      </w:r>
      <w:r w:rsidRPr="00802B12">
        <w:rPr>
          <w:rFonts w:asciiTheme="minorEastAsia" w:eastAsiaTheme="minorEastAsia" w:hAnsiTheme="minorEastAsia" w:hint="eastAsia"/>
        </w:rPr>
        <w:t>天兴评报字(</w:t>
      </w:r>
      <w:r w:rsidRPr="00802B12">
        <w:rPr>
          <w:rFonts w:asciiTheme="minorEastAsia" w:eastAsiaTheme="minorEastAsia" w:hAnsiTheme="minorEastAsia"/>
        </w:rPr>
        <w:t>2020)</w:t>
      </w:r>
      <w:r w:rsidRPr="00802B12">
        <w:rPr>
          <w:rFonts w:asciiTheme="minorEastAsia" w:eastAsiaTheme="minorEastAsia" w:hAnsiTheme="minorEastAsia" w:hint="eastAsia"/>
        </w:rPr>
        <w:t>第1242号</w:t>
      </w:r>
      <w:r w:rsidR="009A2412" w:rsidRPr="00802B12">
        <w:rPr>
          <w:rFonts w:asciiTheme="minorEastAsia" w:eastAsiaTheme="minorEastAsia" w:hAnsiTheme="minorEastAsia" w:hint="eastAsia"/>
        </w:rPr>
        <w:t>《兖州煤业股份有限公司拟收购陕西未来能源化工有限公司股权项目所涉及的陕西未来能源化工有限公司股东全部权益价值资产评估报告》评估结果为依据</w:t>
      </w:r>
      <w:r w:rsidR="00EF7CED" w:rsidRPr="00802B12">
        <w:rPr>
          <w:rFonts w:asciiTheme="minorEastAsia" w:eastAsiaTheme="minorEastAsia" w:hAnsiTheme="minorEastAsia" w:hint="eastAsia"/>
        </w:rPr>
        <w:t>，</w:t>
      </w:r>
      <w:r w:rsidR="00032BFD" w:rsidRPr="00802B12">
        <w:rPr>
          <w:rFonts w:asciiTheme="minorEastAsia" w:eastAsiaTheme="minorEastAsia" w:hAnsiTheme="minorEastAsia" w:hint="eastAsia"/>
        </w:rPr>
        <w:t>综合考虑未来能源利润分配情况，</w:t>
      </w:r>
      <w:r w:rsidR="00EF7CED" w:rsidRPr="00802B12">
        <w:rPr>
          <w:rFonts w:asciiTheme="minorEastAsia" w:eastAsiaTheme="minorEastAsia" w:hAnsiTheme="minorEastAsia" w:hint="eastAsia"/>
        </w:rPr>
        <w:t>经公司与</w:t>
      </w:r>
      <w:proofErr w:type="gramStart"/>
      <w:r w:rsidR="00EF7CED" w:rsidRPr="00802B12">
        <w:rPr>
          <w:rFonts w:asciiTheme="minorEastAsia" w:eastAsiaTheme="minorEastAsia" w:hAnsiTheme="minorEastAsia" w:hint="eastAsia"/>
        </w:rPr>
        <w:t>兖</w:t>
      </w:r>
      <w:proofErr w:type="gramEnd"/>
      <w:r w:rsidR="00EF7CED" w:rsidRPr="00802B12">
        <w:rPr>
          <w:rFonts w:asciiTheme="minorEastAsia" w:eastAsiaTheme="minorEastAsia" w:hAnsiTheme="minorEastAsia" w:hint="eastAsia"/>
        </w:rPr>
        <w:t>矿集团协商</w:t>
      </w:r>
      <w:r w:rsidR="00736356" w:rsidRPr="00802B12">
        <w:rPr>
          <w:rFonts w:asciiTheme="minorEastAsia" w:eastAsiaTheme="minorEastAsia" w:hAnsiTheme="minorEastAsia" w:hint="eastAsia"/>
        </w:rPr>
        <w:t>，</w:t>
      </w:r>
      <w:r w:rsidRPr="00802B12">
        <w:rPr>
          <w:rFonts w:asciiTheme="minorEastAsia" w:eastAsiaTheme="minorEastAsia" w:hAnsiTheme="minorEastAsia" w:hint="eastAsia"/>
        </w:rPr>
        <w:t>确定未来能源49.315%股权交易价款为人民币</w:t>
      </w:r>
      <w:r w:rsidR="00736356" w:rsidRPr="00802B12">
        <w:rPr>
          <w:rFonts w:asciiTheme="minorEastAsia" w:eastAsiaTheme="minorEastAsia" w:hAnsiTheme="minorEastAsia"/>
        </w:rPr>
        <w:t>10,818,247,947.93</w:t>
      </w:r>
      <w:r w:rsidR="008706C1" w:rsidRPr="00802B12">
        <w:rPr>
          <w:rFonts w:asciiTheme="minorEastAsia" w:eastAsiaTheme="minorEastAsia" w:hAnsiTheme="minorEastAsia" w:hint="eastAsia"/>
        </w:rPr>
        <w:t>元</w:t>
      </w:r>
      <w:r w:rsidR="00DA25A5" w:rsidRPr="00802B12">
        <w:rPr>
          <w:rFonts w:asciiTheme="minorEastAsia" w:eastAsiaTheme="minorEastAsia" w:hAnsiTheme="minorEastAsia" w:hint="eastAsia"/>
        </w:rPr>
        <w:t>。</w:t>
      </w:r>
    </w:p>
    <w:p w14:paraId="16C8FA5C" w14:textId="77777777" w:rsidR="00032BFD" w:rsidRPr="00943A59" w:rsidRDefault="00032BFD" w:rsidP="00943A59">
      <w:pPr>
        <w:spacing w:beforeLines="0" w:afterLines="0" w:line="520" w:lineRule="exact"/>
        <w:ind w:firstLine="562"/>
        <w:rPr>
          <w:rFonts w:asciiTheme="minorEastAsia" w:eastAsiaTheme="minorEastAsia" w:hAnsiTheme="minorEastAsia"/>
          <w:b/>
          <w:color w:val="000000"/>
          <w:szCs w:val="28"/>
        </w:rPr>
      </w:pPr>
      <w:r w:rsidRPr="00943A59">
        <w:rPr>
          <w:rFonts w:asciiTheme="minorEastAsia" w:eastAsiaTheme="minorEastAsia" w:hAnsiTheme="minorEastAsia" w:hint="eastAsia"/>
          <w:b/>
          <w:color w:val="000000"/>
          <w:szCs w:val="28"/>
        </w:rPr>
        <w:t>（1）评估方法及评估结论</w:t>
      </w:r>
    </w:p>
    <w:p w14:paraId="37396574" w14:textId="77777777" w:rsidR="00032BFD" w:rsidRPr="00802B12" w:rsidRDefault="00032BFD" w:rsidP="00943A59">
      <w:pPr>
        <w:adjustRightInd w:val="0"/>
        <w:snapToGrid w:val="0"/>
        <w:spacing w:beforeLines="0" w:afterLines="0" w:line="520" w:lineRule="exact"/>
        <w:ind w:firstLine="560"/>
        <w:rPr>
          <w:rFonts w:asciiTheme="minorEastAsia" w:eastAsiaTheme="minorEastAsia" w:hAnsiTheme="minorEastAsia"/>
          <w:color w:val="000000"/>
          <w:szCs w:val="28"/>
        </w:rPr>
      </w:pPr>
      <w:r w:rsidRPr="00802B12">
        <w:rPr>
          <w:rFonts w:asciiTheme="minorEastAsia" w:eastAsiaTheme="minorEastAsia" w:hAnsiTheme="minorEastAsia" w:hint="eastAsia"/>
          <w:color w:val="000000"/>
          <w:szCs w:val="28"/>
        </w:rPr>
        <w:t>天健兴业以2020年6月30日为基准日，采用资产基础法和收益法对未来能源股东全部权益进行评估。</w:t>
      </w:r>
    </w:p>
    <w:p w14:paraId="2FF5D84D" w14:textId="77777777" w:rsidR="00032BFD" w:rsidRPr="00943A59" w:rsidRDefault="00032BFD" w:rsidP="00943A59">
      <w:pPr>
        <w:spacing w:beforeLines="0" w:afterLines="0" w:line="520" w:lineRule="exact"/>
        <w:ind w:firstLine="562"/>
        <w:rPr>
          <w:rFonts w:asciiTheme="minorEastAsia" w:eastAsiaTheme="minorEastAsia" w:hAnsiTheme="minorEastAsia"/>
          <w:b/>
          <w:color w:val="000000"/>
          <w:szCs w:val="28"/>
        </w:rPr>
      </w:pPr>
      <w:r w:rsidRPr="00943A59">
        <w:rPr>
          <w:rFonts w:asciiTheme="minorEastAsia" w:eastAsiaTheme="minorEastAsia" w:hAnsiTheme="minorEastAsia" w:hint="eastAsia"/>
          <w:b/>
          <w:color w:val="000000"/>
          <w:szCs w:val="28"/>
        </w:rPr>
        <w:t>1）资产基础法评估结论</w:t>
      </w:r>
    </w:p>
    <w:p w14:paraId="0577CE8E" w14:textId="77777777" w:rsidR="00032BFD" w:rsidRPr="00802B12" w:rsidRDefault="00032BFD" w:rsidP="00943A59">
      <w:pPr>
        <w:adjustRightInd w:val="0"/>
        <w:snapToGrid w:val="0"/>
        <w:spacing w:beforeLines="0" w:afterLines="0" w:line="520" w:lineRule="exact"/>
        <w:ind w:firstLine="560"/>
        <w:rPr>
          <w:rFonts w:asciiTheme="minorEastAsia" w:eastAsiaTheme="minorEastAsia" w:hAnsiTheme="minorEastAsia"/>
          <w:color w:val="000000"/>
          <w:szCs w:val="28"/>
        </w:rPr>
      </w:pPr>
      <w:r w:rsidRPr="00802B12">
        <w:rPr>
          <w:rFonts w:asciiTheme="minorEastAsia" w:eastAsiaTheme="minorEastAsia" w:hAnsiTheme="minorEastAsia" w:hint="eastAsia"/>
          <w:color w:val="000000"/>
          <w:szCs w:val="28"/>
        </w:rPr>
        <w:t>在评估基准日持续经营假设前提下，未来能源总资产账面价值为2,068,136.55万元，</w:t>
      </w:r>
      <w:r w:rsidRPr="00802B12">
        <w:rPr>
          <w:rFonts w:asciiTheme="minorEastAsia" w:eastAsiaTheme="minorEastAsia" w:hAnsiTheme="minorEastAsia" w:hint="eastAsia"/>
        </w:rPr>
        <w:t>负债</w:t>
      </w:r>
      <w:r w:rsidRPr="00802B12">
        <w:rPr>
          <w:rFonts w:asciiTheme="minorEastAsia" w:eastAsiaTheme="minorEastAsia" w:hAnsiTheme="minorEastAsia" w:hint="eastAsia"/>
          <w:color w:val="000000"/>
          <w:szCs w:val="28"/>
        </w:rPr>
        <w:t>账面价值为858,231.68万元，净资产账面价值为1,209,904.87万元。</w:t>
      </w:r>
    </w:p>
    <w:p w14:paraId="603BC320" w14:textId="77777777" w:rsidR="00032BFD" w:rsidRPr="00802B12" w:rsidRDefault="00032BFD" w:rsidP="00943A59">
      <w:pPr>
        <w:adjustRightInd w:val="0"/>
        <w:snapToGrid w:val="0"/>
        <w:spacing w:beforeLines="0" w:afterLines="0" w:line="520" w:lineRule="exact"/>
        <w:ind w:firstLine="560"/>
        <w:rPr>
          <w:rFonts w:asciiTheme="minorEastAsia" w:eastAsiaTheme="minorEastAsia" w:hAnsiTheme="minorEastAsia"/>
          <w:color w:val="000000"/>
          <w:szCs w:val="28"/>
        </w:rPr>
      </w:pPr>
      <w:r w:rsidRPr="00802B12">
        <w:rPr>
          <w:rFonts w:asciiTheme="minorEastAsia" w:eastAsiaTheme="minorEastAsia" w:hAnsiTheme="minorEastAsia" w:hint="eastAsia"/>
          <w:color w:val="000000"/>
          <w:szCs w:val="28"/>
        </w:rPr>
        <w:t>采用资产基础法评估后的总资产为3,251,935.01万元，负债为858,231.68万元，净资产为2,393,703.33万元，评估增值1,183,798.46万元，增值率97.84%。</w:t>
      </w:r>
    </w:p>
    <w:p w14:paraId="6FB97C89" w14:textId="77777777" w:rsidR="003C07CA" w:rsidRPr="00802B12" w:rsidRDefault="00032BFD"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color w:val="000000"/>
          <w:szCs w:val="28"/>
        </w:rPr>
        <w:t>本次资产基础法评估增值的主要原因为无形资产中的矿业权增值所致。增值原因主要是矿业权原值取得成本较低，本次评估中矿业</w:t>
      </w:r>
      <w:proofErr w:type="gramStart"/>
      <w:r w:rsidRPr="00802B12">
        <w:rPr>
          <w:rFonts w:asciiTheme="minorEastAsia" w:eastAsiaTheme="minorEastAsia" w:hAnsiTheme="minorEastAsia" w:hint="eastAsia"/>
          <w:color w:val="000000"/>
          <w:szCs w:val="28"/>
        </w:rPr>
        <w:t>权采用</w:t>
      </w:r>
      <w:proofErr w:type="gramEnd"/>
      <w:r w:rsidRPr="00802B12">
        <w:rPr>
          <w:rFonts w:asciiTheme="minorEastAsia" w:eastAsiaTheme="minorEastAsia" w:hAnsiTheme="minorEastAsia" w:hint="eastAsia"/>
          <w:color w:val="000000"/>
          <w:szCs w:val="28"/>
        </w:rPr>
        <w:t>折现现金流量法进行评估，评估价值包含了</w:t>
      </w:r>
      <w:proofErr w:type="gramStart"/>
      <w:r w:rsidRPr="00802B12">
        <w:rPr>
          <w:rFonts w:asciiTheme="minorEastAsia" w:eastAsiaTheme="minorEastAsia" w:hAnsiTheme="minorEastAsia" w:hint="eastAsia"/>
          <w:color w:val="000000"/>
          <w:szCs w:val="28"/>
        </w:rPr>
        <w:t>矿业权经勘探</w:t>
      </w:r>
      <w:proofErr w:type="gramEnd"/>
      <w:r w:rsidRPr="00802B12">
        <w:rPr>
          <w:rFonts w:asciiTheme="minorEastAsia" w:eastAsiaTheme="minorEastAsia" w:hAnsiTheme="minorEastAsia" w:hint="eastAsia"/>
          <w:color w:val="000000"/>
          <w:szCs w:val="28"/>
        </w:rPr>
        <w:t>开发后带来的经济效益，反映了未来年度的收益状况。</w:t>
      </w:r>
      <w:r w:rsidR="00CE0400" w:rsidRPr="00802B12">
        <w:rPr>
          <w:rFonts w:asciiTheme="minorEastAsia" w:eastAsiaTheme="minorEastAsia" w:hAnsiTheme="minorEastAsia" w:hint="eastAsia"/>
        </w:rPr>
        <w:t>资产基础法评估结果汇总情况如下</w:t>
      </w:r>
      <w:r w:rsidR="00F413E5" w:rsidRPr="00802B12">
        <w:rPr>
          <w:rFonts w:asciiTheme="minorEastAsia" w:eastAsiaTheme="minorEastAsia" w:hAnsiTheme="minorEastAsia" w:hint="eastAsia"/>
        </w:rPr>
        <w:t>：</w:t>
      </w:r>
    </w:p>
    <w:p w14:paraId="39EB92C6" w14:textId="77777777" w:rsidR="00BC4F06" w:rsidRPr="00E70CF5" w:rsidRDefault="00BC4F06"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54"/>
        <w:gridCol w:w="1578"/>
        <w:gridCol w:w="1508"/>
        <w:gridCol w:w="1578"/>
      </w:tblGrid>
      <w:tr w:rsidR="003C07CA" w:rsidRPr="008507D5" w14:paraId="1F860C00" w14:textId="77777777" w:rsidTr="004056AB">
        <w:trPr>
          <w:trHeight w:val="340"/>
          <w:tblHeader/>
        </w:trPr>
        <w:tc>
          <w:tcPr>
            <w:tcW w:w="1351" w:type="pct"/>
            <w:shd w:val="clear" w:color="auto" w:fill="auto"/>
          </w:tcPr>
          <w:p w14:paraId="1D6A8B47" w14:textId="77777777" w:rsidR="003C07CA" w:rsidRPr="008507D5" w:rsidRDefault="003C07CA" w:rsidP="003C07CA">
            <w:pPr>
              <w:pStyle w:val="af1"/>
              <w:jc w:val="center"/>
              <w:rPr>
                <w:rFonts w:asciiTheme="majorEastAsia" w:eastAsiaTheme="majorEastAsia" w:hAnsiTheme="majorEastAsia"/>
                <w:b/>
              </w:rPr>
            </w:pPr>
            <w:r w:rsidRPr="008507D5">
              <w:rPr>
                <w:rFonts w:asciiTheme="majorEastAsia" w:eastAsiaTheme="majorEastAsia" w:hAnsiTheme="majorEastAsia"/>
                <w:b/>
              </w:rPr>
              <w:t>项目名称</w:t>
            </w:r>
          </w:p>
        </w:tc>
        <w:tc>
          <w:tcPr>
            <w:tcW w:w="912" w:type="pct"/>
            <w:shd w:val="clear" w:color="auto" w:fill="auto"/>
          </w:tcPr>
          <w:p w14:paraId="1B6DD200" w14:textId="77777777" w:rsidR="003C07CA" w:rsidRPr="008507D5" w:rsidRDefault="003C07CA" w:rsidP="003C07CA">
            <w:pPr>
              <w:pStyle w:val="af1"/>
              <w:jc w:val="center"/>
              <w:rPr>
                <w:rFonts w:asciiTheme="majorEastAsia" w:eastAsiaTheme="majorEastAsia" w:hAnsiTheme="majorEastAsia"/>
                <w:b/>
              </w:rPr>
            </w:pPr>
            <w:r w:rsidRPr="008507D5">
              <w:rPr>
                <w:rFonts w:asciiTheme="majorEastAsia" w:eastAsiaTheme="majorEastAsia" w:hAnsiTheme="majorEastAsia"/>
                <w:b/>
              </w:rPr>
              <w:t>账面价值</w:t>
            </w:r>
          </w:p>
        </w:tc>
        <w:tc>
          <w:tcPr>
            <w:tcW w:w="926" w:type="pct"/>
            <w:shd w:val="clear" w:color="auto" w:fill="auto"/>
          </w:tcPr>
          <w:p w14:paraId="5F1E0E1C" w14:textId="77777777" w:rsidR="003C07CA" w:rsidRPr="008507D5" w:rsidRDefault="003C07CA" w:rsidP="003C07CA">
            <w:pPr>
              <w:pStyle w:val="af1"/>
              <w:jc w:val="center"/>
              <w:rPr>
                <w:rFonts w:asciiTheme="majorEastAsia" w:eastAsiaTheme="majorEastAsia" w:hAnsiTheme="majorEastAsia"/>
                <w:b/>
              </w:rPr>
            </w:pPr>
            <w:r w:rsidRPr="008507D5">
              <w:rPr>
                <w:rFonts w:asciiTheme="majorEastAsia" w:eastAsiaTheme="majorEastAsia" w:hAnsiTheme="majorEastAsia"/>
                <w:b/>
              </w:rPr>
              <w:t>评估价值</w:t>
            </w:r>
          </w:p>
        </w:tc>
        <w:tc>
          <w:tcPr>
            <w:tcW w:w="885" w:type="pct"/>
          </w:tcPr>
          <w:p w14:paraId="1F102649" w14:textId="77777777" w:rsidR="003C07CA" w:rsidRPr="008507D5" w:rsidRDefault="003C07CA" w:rsidP="003C07CA">
            <w:pPr>
              <w:pStyle w:val="af1"/>
              <w:jc w:val="center"/>
              <w:rPr>
                <w:rFonts w:asciiTheme="majorEastAsia" w:eastAsiaTheme="majorEastAsia" w:hAnsiTheme="majorEastAsia"/>
                <w:b/>
              </w:rPr>
            </w:pPr>
            <w:r w:rsidRPr="008507D5">
              <w:rPr>
                <w:rFonts w:asciiTheme="majorEastAsia" w:eastAsiaTheme="majorEastAsia" w:hAnsiTheme="majorEastAsia"/>
                <w:b/>
              </w:rPr>
              <w:t>增减值</w:t>
            </w:r>
          </w:p>
        </w:tc>
        <w:tc>
          <w:tcPr>
            <w:tcW w:w="926" w:type="pct"/>
            <w:shd w:val="clear" w:color="auto" w:fill="auto"/>
          </w:tcPr>
          <w:p w14:paraId="49997764" w14:textId="77777777" w:rsidR="003C07CA" w:rsidRPr="008507D5" w:rsidRDefault="003C07CA" w:rsidP="003C07CA">
            <w:pPr>
              <w:pStyle w:val="af1"/>
              <w:jc w:val="center"/>
              <w:rPr>
                <w:rFonts w:asciiTheme="majorEastAsia" w:eastAsiaTheme="majorEastAsia" w:hAnsiTheme="majorEastAsia"/>
                <w:b/>
              </w:rPr>
            </w:pPr>
            <w:r w:rsidRPr="008507D5">
              <w:rPr>
                <w:rFonts w:asciiTheme="majorEastAsia" w:eastAsiaTheme="majorEastAsia" w:hAnsiTheme="majorEastAsia"/>
                <w:b/>
              </w:rPr>
              <w:t>增值率%</w:t>
            </w:r>
          </w:p>
        </w:tc>
      </w:tr>
      <w:tr w:rsidR="001718D6" w:rsidRPr="008507D5" w14:paraId="1EE6248D" w14:textId="77777777" w:rsidTr="004056AB">
        <w:trPr>
          <w:trHeight w:val="340"/>
        </w:trPr>
        <w:tc>
          <w:tcPr>
            <w:tcW w:w="1351" w:type="pct"/>
            <w:shd w:val="clear" w:color="auto" w:fill="auto"/>
            <w:vAlign w:val="center"/>
          </w:tcPr>
          <w:p w14:paraId="74871937"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流动资产</w:t>
            </w:r>
          </w:p>
        </w:tc>
        <w:tc>
          <w:tcPr>
            <w:tcW w:w="912" w:type="pct"/>
            <w:shd w:val="clear" w:color="auto" w:fill="auto"/>
            <w:vAlign w:val="center"/>
          </w:tcPr>
          <w:p w14:paraId="7DDF3C2D"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303,135.20</w:t>
            </w:r>
          </w:p>
        </w:tc>
        <w:tc>
          <w:tcPr>
            <w:tcW w:w="926" w:type="pct"/>
            <w:shd w:val="clear" w:color="auto" w:fill="auto"/>
            <w:vAlign w:val="center"/>
          </w:tcPr>
          <w:p w14:paraId="78148B72"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306,384.89</w:t>
            </w:r>
          </w:p>
        </w:tc>
        <w:tc>
          <w:tcPr>
            <w:tcW w:w="885" w:type="pct"/>
            <w:vAlign w:val="center"/>
          </w:tcPr>
          <w:p w14:paraId="4736936B"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3,249.69</w:t>
            </w:r>
          </w:p>
        </w:tc>
        <w:tc>
          <w:tcPr>
            <w:tcW w:w="926" w:type="pct"/>
            <w:shd w:val="clear" w:color="auto" w:fill="auto"/>
            <w:vAlign w:val="center"/>
          </w:tcPr>
          <w:p w14:paraId="13C24538"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1.07</w:t>
            </w:r>
          </w:p>
        </w:tc>
      </w:tr>
      <w:tr w:rsidR="001718D6" w:rsidRPr="008507D5" w14:paraId="56F2E773" w14:textId="77777777" w:rsidTr="004056AB">
        <w:trPr>
          <w:trHeight w:val="340"/>
        </w:trPr>
        <w:tc>
          <w:tcPr>
            <w:tcW w:w="1351" w:type="pct"/>
            <w:shd w:val="clear" w:color="auto" w:fill="auto"/>
            <w:vAlign w:val="center"/>
          </w:tcPr>
          <w:p w14:paraId="7E14F954"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非流动资产</w:t>
            </w:r>
          </w:p>
        </w:tc>
        <w:tc>
          <w:tcPr>
            <w:tcW w:w="912" w:type="pct"/>
            <w:shd w:val="clear" w:color="auto" w:fill="auto"/>
            <w:vAlign w:val="center"/>
          </w:tcPr>
          <w:p w14:paraId="05AE0FFE"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1,765,001.35</w:t>
            </w:r>
          </w:p>
        </w:tc>
        <w:tc>
          <w:tcPr>
            <w:tcW w:w="926" w:type="pct"/>
            <w:shd w:val="clear" w:color="auto" w:fill="auto"/>
            <w:vAlign w:val="center"/>
          </w:tcPr>
          <w:p w14:paraId="01A83C26"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2,945,550.11</w:t>
            </w:r>
          </w:p>
        </w:tc>
        <w:tc>
          <w:tcPr>
            <w:tcW w:w="885" w:type="pct"/>
            <w:vAlign w:val="center"/>
          </w:tcPr>
          <w:p w14:paraId="2E182C1D"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1,180,548.76</w:t>
            </w:r>
          </w:p>
        </w:tc>
        <w:tc>
          <w:tcPr>
            <w:tcW w:w="926" w:type="pct"/>
            <w:shd w:val="clear" w:color="auto" w:fill="auto"/>
            <w:vAlign w:val="center"/>
          </w:tcPr>
          <w:p w14:paraId="706111C0"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66.89</w:t>
            </w:r>
          </w:p>
        </w:tc>
      </w:tr>
      <w:tr w:rsidR="001718D6" w:rsidRPr="008507D5" w14:paraId="0EF902D3" w14:textId="77777777" w:rsidTr="004056AB">
        <w:trPr>
          <w:trHeight w:val="340"/>
        </w:trPr>
        <w:tc>
          <w:tcPr>
            <w:tcW w:w="1351" w:type="pct"/>
            <w:shd w:val="clear" w:color="auto" w:fill="auto"/>
            <w:vAlign w:val="center"/>
          </w:tcPr>
          <w:p w14:paraId="3FA61034"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lastRenderedPageBreak/>
              <w:t>其中：长期股权投资</w:t>
            </w:r>
          </w:p>
        </w:tc>
        <w:tc>
          <w:tcPr>
            <w:tcW w:w="912" w:type="pct"/>
            <w:shd w:val="clear" w:color="auto" w:fill="auto"/>
            <w:vAlign w:val="center"/>
          </w:tcPr>
          <w:p w14:paraId="60C8642B"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6,530.00</w:t>
            </w:r>
          </w:p>
        </w:tc>
        <w:tc>
          <w:tcPr>
            <w:tcW w:w="926" w:type="pct"/>
            <w:shd w:val="clear" w:color="auto" w:fill="auto"/>
            <w:vAlign w:val="center"/>
          </w:tcPr>
          <w:p w14:paraId="02B7B831"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8,361.34</w:t>
            </w:r>
          </w:p>
        </w:tc>
        <w:tc>
          <w:tcPr>
            <w:tcW w:w="885" w:type="pct"/>
            <w:vAlign w:val="center"/>
          </w:tcPr>
          <w:p w14:paraId="5D21D8DC"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1,831.34</w:t>
            </w:r>
          </w:p>
        </w:tc>
        <w:tc>
          <w:tcPr>
            <w:tcW w:w="926" w:type="pct"/>
            <w:shd w:val="clear" w:color="auto" w:fill="auto"/>
            <w:vAlign w:val="center"/>
          </w:tcPr>
          <w:p w14:paraId="76895E71"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28.05</w:t>
            </w:r>
          </w:p>
        </w:tc>
      </w:tr>
      <w:tr w:rsidR="001718D6" w:rsidRPr="008507D5" w14:paraId="1B1684F0" w14:textId="77777777" w:rsidTr="004056AB">
        <w:trPr>
          <w:trHeight w:val="340"/>
        </w:trPr>
        <w:tc>
          <w:tcPr>
            <w:tcW w:w="1351" w:type="pct"/>
            <w:shd w:val="clear" w:color="auto" w:fill="auto"/>
            <w:vAlign w:val="center"/>
          </w:tcPr>
          <w:p w14:paraId="01EE102E"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 xml:space="preserve">      投资性房地产</w:t>
            </w:r>
          </w:p>
        </w:tc>
        <w:tc>
          <w:tcPr>
            <w:tcW w:w="912" w:type="pct"/>
            <w:shd w:val="clear" w:color="auto" w:fill="auto"/>
            <w:vAlign w:val="center"/>
          </w:tcPr>
          <w:p w14:paraId="24EF58AE"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2,253.02</w:t>
            </w:r>
          </w:p>
        </w:tc>
        <w:tc>
          <w:tcPr>
            <w:tcW w:w="926" w:type="pct"/>
            <w:shd w:val="clear" w:color="auto" w:fill="auto"/>
            <w:vAlign w:val="center"/>
          </w:tcPr>
          <w:p w14:paraId="0D29C5E3"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2,658.39</w:t>
            </w:r>
          </w:p>
        </w:tc>
        <w:tc>
          <w:tcPr>
            <w:tcW w:w="885" w:type="pct"/>
            <w:vAlign w:val="center"/>
          </w:tcPr>
          <w:p w14:paraId="16994233"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405.37</w:t>
            </w:r>
          </w:p>
        </w:tc>
        <w:tc>
          <w:tcPr>
            <w:tcW w:w="926" w:type="pct"/>
            <w:shd w:val="clear" w:color="auto" w:fill="auto"/>
            <w:vAlign w:val="center"/>
          </w:tcPr>
          <w:p w14:paraId="108D62DD"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17.99</w:t>
            </w:r>
          </w:p>
        </w:tc>
      </w:tr>
      <w:tr w:rsidR="001718D6" w:rsidRPr="008507D5" w14:paraId="741D322F" w14:textId="77777777" w:rsidTr="004056AB">
        <w:trPr>
          <w:trHeight w:val="340"/>
        </w:trPr>
        <w:tc>
          <w:tcPr>
            <w:tcW w:w="1351" w:type="pct"/>
            <w:shd w:val="clear" w:color="auto" w:fill="auto"/>
            <w:vAlign w:val="center"/>
          </w:tcPr>
          <w:p w14:paraId="49F6BE0F"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 xml:space="preserve">      固定资产</w:t>
            </w:r>
          </w:p>
        </w:tc>
        <w:tc>
          <w:tcPr>
            <w:tcW w:w="912" w:type="pct"/>
            <w:shd w:val="clear" w:color="auto" w:fill="auto"/>
            <w:vAlign w:val="center"/>
          </w:tcPr>
          <w:p w14:paraId="19E61B3F"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1,299,004.14</w:t>
            </w:r>
          </w:p>
        </w:tc>
        <w:tc>
          <w:tcPr>
            <w:tcW w:w="926" w:type="pct"/>
            <w:shd w:val="clear" w:color="auto" w:fill="auto"/>
            <w:vAlign w:val="center"/>
          </w:tcPr>
          <w:p w14:paraId="2BAFF28A"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1,282,461.29</w:t>
            </w:r>
          </w:p>
        </w:tc>
        <w:tc>
          <w:tcPr>
            <w:tcW w:w="885" w:type="pct"/>
            <w:vAlign w:val="center"/>
          </w:tcPr>
          <w:p w14:paraId="17F869E2"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-16,542.85</w:t>
            </w:r>
          </w:p>
        </w:tc>
        <w:tc>
          <w:tcPr>
            <w:tcW w:w="926" w:type="pct"/>
            <w:shd w:val="clear" w:color="auto" w:fill="auto"/>
            <w:vAlign w:val="center"/>
          </w:tcPr>
          <w:p w14:paraId="3002BD19"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-1.27</w:t>
            </w:r>
          </w:p>
        </w:tc>
      </w:tr>
      <w:tr w:rsidR="001718D6" w:rsidRPr="008507D5" w14:paraId="7D616BA2" w14:textId="77777777" w:rsidTr="004056AB">
        <w:trPr>
          <w:trHeight w:val="340"/>
        </w:trPr>
        <w:tc>
          <w:tcPr>
            <w:tcW w:w="1351" w:type="pct"/>
            <w:shd w:val="clear" w:color="auto" w:fill="auto"/>
            <w:vAlign w:val="center"/>
          </w:tcPr>
          <w:p w14:paraId="1F1B2791"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 xml:space="preserve">      在建工程</w:t>
            </w:r>
          </w:p>
        </w:tc>
        <w:tc>
          <w:tcPr>
            <w:tcW w:w="912" w:type="pct"/>
            <w:shd w:val="clear" w:color="auto" w:fill="auto"/>
            <w:vAlign w:val="center"/>
          </w:tcPr>
          <w:p w14:paraId="6FC9AE21"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104,857.87</w:t>
            </w:r>
          </w:p>
        </w:tc>
        <w:tc>
          <w:tcPr>
            <w:tcW w:w="926" w:type="pct"/>
            <w:shd w:val="clear" w:color="auto" w:fill="auto"/>
            <w:vAlign w:val="center"/>
          </w:tcPr>
          <w:p w14:paraId="272A1AA1"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93,825.64</w:t>
            </w:r>
          </w:p>
        </w:tc>
        <w:tc>
          <w:tcPr>
            <w:tcW w:w="885" w:type="pct"/>
            <w:vAlign w:val="center"/>
          </w:tcPr>
          <w:p w14:paraId="154C6909"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-11,032.23</w:t>
            </w:r>
          </w:p>
        </w:tc>
        <w:tc>
          <w:tcPr>
            <w:tcW w:w="926" w:type="pct"/>
            <w:shd w:val="clear" w:color="auto" w:fill="auto"/>
            <w:vAlign w:val="center"/>
          </w:tcPr>
          <w:p w14:paraId="2F6629E1"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-10.52</w:t>
            </w:r>
          </w:p>
        </w:tc>
      </w:tr>
      <w:tr w:rsidR="001718D6" w:rsidRPr="008507D5" w14:paraId="73BE4625" w14:textId="77777777" w:rsidTr="004056AB">
        <w:trPr>
          <w:trHeight w:val="340"/>
        </w:trPr>
        <w:tc>
          <w:tcPr>
            <w:tcW w:w="1351" w:type="pct"/>
            <w:shd w:val="clear" w:color="auto" w:fill="auto"/>
            <w:vAlign w:val="center"/>
          </w:tcPr>
          <w:p w14:paraId="1D6B3052"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 xml:space="preserve">      无形资产</w:t>
            </w:r>
          </w:p>
        </w:tc>
        <w:tc>
          <w:tcPr>
            <w:tcW w:w="912" w:type="pct"/>
            <w:shd w:val="clear" w:color="auto" w:fill="auto"/>
            <w:vAlign w:val="center"/>
          </w:tcPr>
          <w:p w14:paraId="3429870B"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265,805.74</w:t>
            </w:r>
          </w:p>
        </w:tc>
        <w:tc>
          <w:tcPr>
            <w:tcW w:w="926" w:type="pct"/>
            <w:shd w:val="clear" w:color="auto" w:fill="auto"/>
            <w:vAlign w:val="center"/>
          </w:tcPr>
          <w:p w14:paraId="382E6EE3"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1,471,658.46</w:t>
            </w:r>
          </w:p>
        </w:tc>
        <w:tc>
          <w:tcPr>
            <w:tcW w:w="885" w:type="pct"/>
            <w:vAlign w:val="center"/>
          </w:tcPr>
          <w:p w14:paraId="6860D5A7"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1,205,852.72</w:t>
            </w:r>
          </w:p>
        </w:tc>
        <w:tc>
          <w:tcPr>
            <w:tcW w:w="926" w:type="pct"/>
            <w:shd w:val="clear" w:color="auto" w:fill="auto"/>
            <w:vAlign w:val="center"/>
          </w:tcPr>
          <w:p w14:paraId="65F143AE"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453.66</w:t>
            </w:r>
          </w:p>
        </w:tc>
      </w:tr>
      <w:tr w:rsidR="001718D6" w:rsidRPr="008507D5" w14:paraId="4AF9F094" w14:textId="77777777" w:rsidTr="004056AB">
        <w:trPr>
          <w:trHeight w:val="340"/>
        </w:trPr>
        <w:tc>
          <w:tcPr>
            <w:tcW w:w="1351" w:type="pct"/>
            <w:shd w:val="clear" w:color="auto" w:fill="auto"/>
            <w:vAlign w:val="center"/>
          </w:tcPr>
          <w:p w14:paraId="6595F4C5"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 xml:space="preserve">      其他</w:t>
            </w:r>
          </w:p>
        </w:tc>
        <w:tc>
          <w:tcPr>
            <w:tcW w:w="912" w:type="pct"/>
            <w:shd w:val="clear" w:color="auto" w:fill="auto"/>
            <w:vAlign w:val="center"/>
          </w:tcPr>
          <w:p w14:paraId="44DC292B"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86,550.58</w:t>
            </w:r>
          </w:p>
        </w:tc>
        <w:tc>
          <w:tcPr>
            <w:tcW w:w="926" w:type="pct"/>
            <w:shd w:val="clear" w:color="auto" w:fill="auto"/>
            <w:vAlign w:val="center"/>
          </w:tcPr>
          <w:p w14:paraId="4D243D46"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86,584.99</w:t>
            </w:r>
          </w:p>
        </w:tc>
        <w:tc>
          <w:tcPr>
            <w:tcW w:w="885" w:type="pct"/>
            <w:vAlign w:val="center"/>
          </w:tcPr>
          <w:p w14:paraId="024F7A6E"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34.41</w:t>
            </w:r>
          </w:p>
        </w:tc>
        <w:tc>
          <w:tcPr>
            <w:tcW w:w="926" w:type="pct"/>
            <w:shd w:val="clear" w:color="auto" w:fill="auto"/>
            <w:vAlign w:val="center"/>
          </w:tcPr>
          <w:p w14:paraId="3E1872D3"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0.04</w:t>
            </w:r>
          </w:p>
        </w:tc>
      </w:tr>
      <w:tr w:rsidR="001718D6" w:rsidRPr="008507D5" w14:paraId="4F95DFDD" w14:textId="77777777" w:rsidTr="004056AB">
        <w:trPr>
          <w:trHeight w:val="340"/>
        </w:trPr>
        <w:tc>
          <w:tcPr>
            <w:tcW w:w="1351" w:type="pct"/>
            <w:shd w:val="clear" w:color="auto" w:fill="auto"/>
            <w:vAlign w:val="center"/>
          </w:tcPr>
          <w:p w14:paraId="718F4C22" w14:textId="77777777" w:rsidR="001718D6" w:rsidRPr="008507D5" w:rsidRDefault="00F45F06" w:rsidP="001718D6">
            <w:pPr>
              <w:pStyle w:val="af1"/>
              <w:rPr>
                <w:rFonts w:asciiTheme="majorEastAsia" w:eastAsiaTheme="majorEastAsia" w:hAnsiTheme="majorEastAsia"/>
                <w:b/>
              </w:rPr>
            </w:pPr>
            <w:hyperlink r:id="rId15" w:anchor="分类汇总!B38" w:history="1">
              <w:r w:rsidR="001718D6" w:rsidRPr="008507D5">
                <w:rPr>
                  <w:rFonts w:asciiTheme="majorEastAsia" w:eastAsiaTheme="majorEastAsia" w:hAnsiTheme="majorEastAsia"/>
                  <w:b/>
                </w:rPr>
                <w:t>资产总计</w:t>
              </w:r>
            </w:hyperlink>
          </w:p>
        </w:tc>
        <w:tc>
          <w:tcPr>
            <w:tcW w:w="912" w:type="pct"/>
            <w:shd w:val="clear" w:color="auto" w:fill="auto"/>
            <w:vAlign w:val="center"/>
          </w:tcPr>
          <w:p w14:paraId="2168A38C"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2,068,136.55</w:t>
            </w:r>
          </w:p>
        </w:tc>
        <w:tc>
          <w:tcPr>
            <w:tcW w:w="926" w:type="pct"/>
            <w:shd w:val="clear" w:color="auto" w:fill="auto"/>
            <w:vAlign w:val="center"/>
          </w:tcPr>
          <w:p w14:paraId="4656FA9D"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3,251,935.01</w:t>
            </w:r>
          </w:p>
        </w:tc>
        <w:tc>
          <w:tcPr>
            <w:tcW w:w="885" w:type="pct"/>
            <w:vAlign w:val="center"/>
          </w:tcPr>
          <w:p w14:paraId="11D94130"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1,183,798.46</w:t>
            </w:r>
          </w:p>
        </w:tc>
        <w:tc>
          <w:tcPr>
            <w:tcW w:w="926" w:type="pct"/>
            <w:shd w:val="clear" w:color="auto" w:fill="auto"/>
            <w:vAlign w:val="center"/>
          </w:tcPr>
          <w:p w14:paraId="56A69458"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57.24</w:t>
            </w:r>
          </w:p>
        </w:tc>
      </w:tr>
      <w:tr w:rsidR="001718D6" w:rsidRPr="008507D5" w14:paraId="67C036AF" w14:textId="77777777" w:rsidTr="004056AB">
        <w:trPr>
          <w:trHeight w:val="340"/>
        </w:trPr>
        <w:tc>
          <w:tcPr>
            <w:tcW w:w="1351" w:type="pct"/>
            <w:shd w:val="clear" w:color="auto" w:fill="auto"/>
            <w:vAlign w:val="center"/>
          </w:tcPr>
          <w:p w14:paraId="43BA10B4"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流动负债</w:t>
            </w:r>
          </w:p>
        </w:tc>
        <w:tc>
          <w:tcPr>
            <w:tcW w:w="912" w:type="pct"/>
            <w:shd w:val="clear" w:color="auto" w:fill="auto"/>
            <w:vAlign w:val="center"/>
          </w:tcPr>
          <w:p w14:paraId="541FA70D"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342,774.99</w:t>
            </w:r>
          </w:p>
        </w:tc>
        <w:tc>
          <w:tcPr>
            <w:tcW w:w="926" w:type="pct"/>
            <w:shd w:val="clear" w:color="auto" w:fill="auto"/>
            <w:vAlign w:val="center"/>
          </w:tcPr>
          <w:p w14:paraId="5D587982"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342,774.99</w:t>
            </w:r>
          </w:p>
        </w:tc>
        <w:tc>
          <w:tcPr>
            <w:tcW w:w="885" w:type="pct"/>
            <w:vAlign w:val="center"/>
          </w:tcPr>
          <w:p w14:paraId="263A5DA0"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w:t>
            </w:r>
          </w:p>
        </w:tc>
        <w:tc>
          <w:tcPr>
            <w:tcW w:w="926" w:type="pct"/>
            <w:shd w:val="clear" w:color="auto" w:fill="auto"/>
            <w:vAlign w:val="center"/>
          </w:tcPr>
          <w:p w14:paraId="28267E18"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w:t>
            </w:r>
          </w:p>
        </w:tc>
      </w:tr>
      <w:tr w:rsidR="001718D6" w:rsidRPr="008507D5" w14:paraId="3B17643E" w14:textId="77777777" w:rsidTr="004056AB">
        <w:trPr>
          <w:trHeight w:val="340"/>
        </w:trPr>
        <w:tc>
          <w:tcPr>
            <w:tcW w:w="1351" w:type="pct"/>
            <w:shd w:val="clear" w:color="auto" w:fill="auto"/>
            <w:vAlign w:val="center"/>
          </w:tcPr>
          <w:p w14:paraId="53FEBADA" w14:textId="77777777" w:rsidR="001718D6" w:rsidRPr="008507D5" w:rsidRDefault="001718D6" w:rsidP="001718D6">
            <w:pPr>
              <w:pStyle w:val="af1"/>
              <w:rPr>
                <w:rFonts w:asciiTheme="majorEastAsia" w:eastAsiaTheme="majorEastAsia" w:hAnsiTheme="majorEastAsia"/>
              </w:rPr>
            </w:pPr>
            <w:r w:rsidRPr="008507D5">
              <w:rPr>
                <w:rFonts w:asciiTheme="majorEastAsia" w:eastAsiaTheme="majorEastAsia" w:hAnsiTheme="majorEastAsia"/>
              </w:rPr>
              <w:t>非流动负债</w:t>
            </w:r>
          </w:p>
        </w:tc>
        <w:tc>
          <w:tcPr>
            <w:tcW w:w="912" w:type="pct"/>
            <w:shd w:val="clear" w:color="auto" w:fill="auto"/>
            <w:vAlign w:val="center"/>
          </w:tcPr>
          <w:p w14:paraId="6E5330E2"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515,456.69</w:t>
            </w:r>
          </w:p>
        </w:tc>
        <w:tc>
          <w:tcPr>
            <w:tcW w:w="926" w:type="pct"/>
            <w:shd w:val="clear" w:color="auto" w:fill="auto"/>
            <w:vAlign w:val="center"/>
          </w:tcPr>
          <w:p w14:paraId="08873954"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515,456.69</w:t>
            </w:r>
          </w:p>
        </w:tc>
        <w:tc>
          <w:tcPr>
            <w:tcW w:w="885" w:type="pct"/>
            <w:vAlign w:val="center"/>
          </w:tcPr>
          <w:p w14:paraId="46AEFC4B"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w:t>
            </w:r>
          </w:p>
        </w:tc>
        <w:tc>
          <w:tcPr>
            <w:tcW w:w="926" w:type="pct"/>
            <w:shd w:val="clear" w:color="auto" w:fill="auto"/>
            <w:vAlign w:val="center"/>
          </w:tcPr>
          <w:p w14:paraId="4211AC9A" w14:textId="77777777" w:rsidR="001718D6" w:rsidRPr="008507D5" w:rsidRDefault="001718D6" w:rsidP="001718D6">
            <w:pPr>
              <w:pStyle w:val="af1"/>
              <w:jc w:val="right"/>
              <w:rPr>
                <w:rFonts w:asciiTheme="majorEastAsia" w:eastAsiaTheme="majorEastAsia" w:hAnsiTheme="majorEastAsia"/>
              </w:rPr>
            </w:pPr>
            <w:r w:rsidRPr="008507D5">
              <w:rPr>
                <w:rFonts w:asciiTheme="majorEastAsia" w:eastAsiaTheme="majorEastAsia" w:hAnsiTheme="majorEastAsia"/>
                <w:szCs w:val="21"/>
              </w:rPr>
              <w:t>-</w:t>
            </w:r>
          </w:p>
        </w:tc>
      </w:tr>
      <w:tr w:rsidR="001718D6" w:rsidRPr="008507D5" w14:paraId="610CD518" w14:textId="77777777" w:rsidTr="004056AB">
        <w:trPr>
          <w:trHeight w:val="340"/>
        </w:trPr>
        <w:tc>
          <w:tcPr>
            <w:tcW w:w="1351" w:type="pct"/>
            <w:shd w:val="clear" w:color="auto" w:fill="auto"/>
            <w:vAlign w:val="center"/>
          </w:tcPr>
          <w:p w14:paraId="0B6D5F44" w14:textId="77777777" w:rsidR="001718D6" w:rsidRPr="008507D5" w:rsidRDefault="001718D6" w:rsidP="001718D6">
            <w:pPr>
              <w:pStyle w:val="af1"/>
              <w:rPr>
                <w:rFonts w:asciiTheme="majorEastAsia" w:eastAsiaTheme="majorEastAsia" w:hAnsiTheme="majorEastAsia"/>
                <w:b/>
              </w:rPr>
            </w:pPr>
            <w:r w:rsidRPr="008507D5">
              <w:rPr>
                <w:rFonts w:asciiTheme="majorEastAsia" w:eastAsiaTheme="majorEastAsia" w:hAnsiTheme="majorEastAsia"/>
                <w:b/>
              </w:rPr>
              <w:t>负债总计</w:t>
            </w:r>
          </w:p>
        </w:tc>
        <w:tc>
          <w:tcPr>
            <w:tcW w:w="912" w:type="pct"/>
            <w:shd w:val="clear" w:color="auto" w:fill="auto"/>
            <w:vAlign w:val="center"/>
          </w:tcPr>
          <w:p w14:paraId="7DEC64C7"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858,231.68</w:t>
            </w:r>
          </w:p>
        </w:tc>
        <w:tc>
          <w:tcPr>
            <w:tcW w:w="926" w:type="pct"/>
            <w:shd w:val="clear" w:color="auto" w:fill="auto"/>
            <w:vAlign w:val="center"/>
          </w:tcPr>
          <w:p w14:paraId="70E32585"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858,231.68</w:t>
            </w:r>
          </w:p>
        </w:tc>
        <w:tc>
          <w:tcPr>
            <w:tcW w:w="885" w:type="pct"/>
            <w:vAlign w:val="center"/>
          </w:tcPr>
          <w:p w14:paraId="552349A4"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w:t>
            </w:r>
          </w:p>
        </w:tc>
        <w:tc>
          <w:tcPr>
            <w:tcW w:w="926" w:type="pct"/>
            <w:shd w:val="clear" w:color="auto" w:fill="auto"/>
            <w:vAlign w:val="center"/>
          </w:tcPr>
          <w:p w14:paraId="45CCE8D4"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w:t>
            </w:r>
          </w:p>
        </w:tc>
      </w:tr>
      <w:tr w:rsidR="001718D6" w:rsidRPr="008507D5" w14:paraId="117F08EB" w14:textId="77777777" w:rsidTr="004056AB">
        <w:trPr>
          <w:trHeight w:val="340"/>
        </w:trPr>
        <w:tc>
          <w:tcPr>
            <w:tcW w:w="1351" w:type="pct"/>
            <w:shd w:val="clear" w:color="auto" w:fill="auto"/>
            <w:vAlign w:val="center"/>
          </w:tcPr>
          <w:p w14:paraId="4457EFE1" w14:textId="77777777" w:rsidR="001718D6" w:rsidRPr="008507D5" w:rsidRDefault="001718D6" w:rsidP="001718D6">
            <w:pPr>
              <w:pStyle w:val="af1"/>
              <w:rPr>
                <w:rFonts w:asciiTheme="majorEastAsia" w:eastAsiaTheme="majorEastAsia" w:hAnsiTheme="majorEastAsia"/>
                <w:b/>
              </w:rPr>
            </w:pPr>
            <w:r w:rsidRPr="008507D5">
              <w:rPr>
                <w:rFonts w:asciiTheme="majorEastAsia" w:eastAsiaTheme="majorEastAsia" w:hAnsiTheme="majorEastAsia"/>
                <w:b/>
              </w:rPr>
              <w:t>净资产</w:t>
            </w:r>
          </w:p>
        </w:tc>
        <w:tc>
          <w:tcPr>
            <w:tcW w:w="912" w:type="pct"/>
            <w:shd w:val="clear" w:color="auto" w:fill="auto"/>
            <w:vAlign w:val="center"/>
          </w:tcPr>
          <w:p w14:paraId="7C9A75BC"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1,209,904.87</w:t>
            </w:r>
          </w:p>
        </w:tc>
        <w:tc>
          <w:tcPr>
            <w:tcW w:w="926" w:type="pct"/>
            <w:shd w:val="clear" w:color="auto" w:fill="auto"/>
            <w:vAlign w:val="center"/>
          </w:tcPr>
          <w:p w14:paraId="4CA395D2"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2,393,703.33</w:t>
            </w:r>
          </w:p>
        </w:tc>
        <w:tc>
          <w:tcPr>
            <w:tcW w:w="885" w:type="pct"/>
            <w:vAlign w:val="center"/>
          </w:tcPr>
          <w:p w14:paraId="3AB7821D"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1,183,798.46</w:t>
            </w:r>
          </w:p>
        </w:tc>
        <w:tc>
          <w:tcPr>
            <w:tcW w:w="926" w:type="pct"/>
            <w:shd w:val="clear" w:color="auto" w:fill="auto"/>
            <w:vAlign w:val="center"/>
          </w:tcPr>
          <w:p w14:paraId="2D0770CC" w14:textId="77777777" w:rsidR="001718D6" w:rsidRPr="008507D5" w:rsidRDefault="001718D6" w:rsidP="001718D6">
            <w:pPr>
              <w:pStyle w:val="af1"/>
              <w:jc w:val="right"/>
              <w:rPr>
                <w:rFonts w:asciiTheme="majorEastAsia" w:eastAsiaTheme="majorEastAsia" w:hAnsiTheme="majorEastAsia"/>
                <w:b/>
                <w:bCs/>
              </w:rPr>
            </w:pPr>
            <w:r w:rsidRPr="008507D5">
              <w:rPr>
                <w:rFonts w:asciiTheme="majorEastAsia" w:eastAsiaTheme="majorEastAsia" w:hAnsiTheme="majorEastAsia"/>
                <w:b/>
                <w:bCs/>
                <w:szCs w:val="21"/>
              </w:rPr>
              <w:t>97.84</w:t>
            </w:r>
          </w:p>
        </w:tc>
      </w:tr>
    </w:tbl>
    <w:p w14:paraId="5185EBCC" w14:textId="77777777" w:rsidR="003C07CA" w:rsidRPr="008507D5" w:rsidRDefault="003C07CA"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2）收益法评估结论</w:t>
      </w:r>
    </w:p>
    <w:p w14:paraId="19B3D571" w14:textId="77777777" w:rsidR="00032BFD" w:rsidRPr="00802B12" w:rsidRDefault="00032BFD" w:rsidP="00943A59">
      <w:pPr>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经收益法</w:t>
      </w:r>
      <w:proofErr w:type="gramEnd"/>
      <w:r w:rsidRPr="00802B12">
        <w:rPr>
          <w:rFonts w:asciiTheme="minorEastAsia" w:eastAsiaTheme="minorEastAsia" w:hAnsiTheme="minorEastAsia" w:hint="eastAsia"/>
        </w:rPr>
        <w:t>评估，未来能源股东全部权益价值为2,225,613.62万元，评估增值1,015,708.75万元，增值率83.95%。</w:t>
      </w:r>
    </w:p>
    <w:p w14:paraId="23100BD8" w14:textId="77777777" w:rsidR="00E76FB3" w:rsidRPr="008507D5" w:rsidRDefault="003C07CA"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w:t>
      </w:r>
      <w:r w:rsidR="00E76FB3" w:rsidRPr="008507D5">
        <w:rPr>
          <w:rFonts w:asciiTheme="minorEastAsia" w:eastAsiaTheme="minorEastAsia" w:hAnsiTheme="minorEastAsia" w:hint="eastAsia"/>
          <w:b/>
          <w:color w:val="000000"/>
          <w:szCs w:val="28"/>
        </w:rPr>
        <w:t>评估结果的选取</w:t>
      </w:r>
      <w:r w:rsidR="00F413E5" w:rsidRPr="008507D5">
        <w:rPr>
          <w:rFonts w:asciiTheme="minorEastAsia" w:eastAsiaTheme="minorEastAsia" w:hAnsiTheme="minorEastAsia" w:hint="eastAsia"/>
          <w:b/>
          <w:color w:val="000000"/>
          <w:szCs w:val="28"/>
        </w:rPr>
        <w:t>及合理性</w:t>
      </w:r>
    </w:p>
    <w:p w14:paraId="39A3355C" w14:textId="77777777" w:rsidR="00032BFD" w:rsidRPr="00802B12" w:rsidRDefault="00032BFD" w:rsidP="00032BFD">
      <w:pPr>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收益法受企业</w:t>
      </w:r>
      <w:proofErr w:type="gramEnd"/>
      <w:r w:rsidRPr="00802B12">
        <w:rPr>
          <w:rFonts w:asciiTheme="minorEastAsia" w:eastAsiaTheme="minorEastAsia" w:hAnsiTheme="minorEastAsia" w:hint="eastAsia"/>
        </w:rPr>
        <w:t>未来盈利能力、资产质量、企业经营能力、经营风险的影响较大，未来能源经营范围包含煤间接液化综合利用项目及煤炭开采业务，企业受国际、国内油品、煤炭市场价格波动的影响较大，收益具有不确定性。</w:t>
      </w:r>
    </w:p>
    <w:p w14:paraId="4542E6BC" w14:textId="77777777" w:rsidR="00032BFD" w:rsidRPr="00802B12" w:rsidRDefault="00032BFD" w:rsidP="00032BFD">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未来能源属于重投资企业，生产设施投资比例占企业总资产比例较大。结合本次评估目的，资产基础法可以从资产重置的角度反映资产的公平市场价值，未来能源也详细提供了其资产负债相关资料、天健兴业也从外部收集到满足资产基础法所需的资料，天健兴业对未来能源资产及负债进行全面的清查和评估，因此相对而言，资产基础法评估结果较为可靠。</w:t>
      </w:r>
    </w:p>
    <w:p w14:paraId="329A8BBF" w14:textId="77777777" w:rsidR="00E031E8" w:rsidRPr="00802B12" w:rsidRDefault="00032BFD"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综上，本次评估以资产基础法的评估结果作为最终评估结论，即在评估基准日2020年6月30日持续经营的前提下，未来能源评估后的股东全部权益价值为2,393,703.33万元，评估增值1,183,798.46</w:t>
      </w:r>
      <w:r w:rsidRPr="00802B12">
        <w:rPr>
          <w:rFonts w:asciiTheme="minorEastAsia" w:eastAsiaTheme="minorEastAsia" w:hAnsiTheme="minorEastAsia" w:hint="eastAsia"/>
        </w:rPr>
        <w:lastRenderedPageBreak/>
        <w:t>万元，增值率97.84%。</w:t>
      </w:r>
    </w:p>
    <w:p w14:paraId="6DEFE2DE" w14:textId="77777777" w:rsidR="00C34DF1" w:rsidRPr="00021897" w:rsidRDefault="00C34DF1"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sidR="00CD70B8" w:rsidRPr="00021897">
        <w:rPr>
          <w:rFonts w:ascii="楷体_GB2312" w:eastAsia="楷体_GB2312" w:hAnsiTheme="minorEastAsia" w:hint="eastAsia"/>
          <w:b/>
          <w:color w:val="000000"/>
          <w:szCs w:val="28"/>
        </w:rPr>
        <w:t>二</w:t>
      </w:r>
      <w:r w:rsidR="00E46C16" w:rsidRPr="00021897">
        <w:rPr>
          <w:rFonts w:ascii="楷体_GB2312" w:eastAsia="楷体_GB2312" w:hAnsiTheme="minorEastAsia" w:hint="eastAsia"/>
          <w:b/>
          <w:color w:val="000000"/>
          <w:szCs w:val="28"/>
        </w:rPr>
        <w:t>）精细化工</w:t>
      </w:r>
    </w:p>
    <w:p w14:paraId="26DF5F9A" w14:textId="77777777" w:rsidR="00DE03EA" w:rsidRPr="007B0104" w:rsidRDefault="00DE03EA"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1</w:t>
      </w:r>
      <w:r w:rsidR="004E4458" w:rsidRPr="007B0104">
        <w:rPr>
          <w:rFonts w:ascii="宋体" w:hAnsi="宋体" w:hint="eastAsia"/>
          <w:b/>
          <w:color w:val="000000"/>
          <w:szCs w:val="28"/>
        </w:rPr>
        <w:t>.</w:t>
      </w:r>
      <w:r w:rsidRPr="007B0104">
        <w:rPr>
          <w:rFonts w:ascii="宋体" w:hAnsi="宋体" w:hint="eastAsia"/>
          <w:b/>
          <w:color w:val="000000"/>
          <w:szCs w:val="28"/>
        </w:rPr>
        <w:t>基本情况</w:t>
      </w:r>
    </w:p>
    <w:tbl>
      <w:tblPr>
        <w:tblStyle w:val="211111"/>
        <w:tblW w:w="5000" w:type="pct"/>
        <w:tblBorders>
          <w:left w:val="single" w:sz="4" w:space="0" w:color="auto"/>
          <w:right w:val="single" w:sz="4" w:space="0" w:color="auto"/>
        </w:tblBorders>
        <w:tblLook w:val="04A0" w:firstRow="1" w:lastRow="0" w:firstColumn="1" w:lastColumn="0" w:noHBand="0" w:noVBand="1"/>
      </w:tblPr>
      <w:tblGrid>
        <w:gridCol w:w="2312"/>
        <w:gridCol w:w="6164"/>
      </w:tblGrid>
      <w:tr w:rsidR="004F3A17" w:rsidRPr="008507D5" w14:paraId="0F93F1C8" w14:textId="77777777" w:rsidTr="00582741">
        <w:trPr>
          <w:cnfStyle w:val="100000000000" w:firstRow="1" w:lastRow="0" w:firstColumn="0" w:lastColumn="0" w:oddVBand="0" w:evenVBand="0" w:oddHBand="0" w:evenHBand="0" w:firstRowFirstColumn="0" w:firstRowLastColumn="0" w:lastRowFirstColumn="0" w:lastRowLastColumn="0"/>
          <w:trHeight w:val="397"/>
          <w:tblHeader w:val="0"/>
        </w:trPr>
        <w:tc>
          <w:tcPr>
            <w:cnfStyle w:val="001000000000" w:firstRow="0" w:lastRow="0" w:firstColumn="1" w:lastColumn="0" w:oddVBand="0" w:evenVBand="0" w:oddHBand="0" w:evenHBand="0" w:firstRowFirstColumn="0" w:firstRowLastColumn="0" w:lastRowFirstColumn="0" w:lastRowLastColumn="0"/>
            <w:tcW w:w="1364" w:type="pct"/>
          </w:tcPr>
          <w:p w14:paraId="626361A6" w14:textId="77777777" w:rsidR="004F3A17" w:rsidRPr="008507D5" w:rsidRDefault="004F3A17" w:rsidP="00582741">
            <w:pPr>
              <w:pStyle w:val="af1"/>
              <w:rPr>
                <w:rFonts w:asciiTheme="minorEastAsia" w:eastAsiaTheme="minorEastAsia" w:hAnsiTheme="minorEastAsia"/>
              </w:rPr>
            </w:pPr>
            <w:r w:rsidRPr="008507D5">
              <w:rPr>
                <w:rFonts w:asciiTheme="minorEastAsia" w:eastAsiaTheme="minorEastAsia" w:hAnsiTheme="minorEastAsia" w:hint="eastAsia"/>
              </w:rPr>
              <w:t>名称</w:t>
            </w:r>
          </w:p>
        </w:tc>
        <w:tc>
          <w:tcPr>
            <w:tcW w:w="3636" w:type="pct"/>
          </w:tcPr>
          <w:p w14:paraId="19A5FAD1" w14:textId="77777777" w:rsidR="004F3A17" w:rsidRPr="008507D5" w:rsidRDefault="004F3A17" w:rsidP="00582741">
            <w:pPr>
              <w:pStyle w:val="af1"/>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rPr>
            </w:pPr>
            <w:proofErr w:type="gramStart"/>
            <w:r w:rsidRPr="008507D5">
              <w:rPr>
                <w:rFonts w:asciiTheme="minorEastAsia" w:eastAsiaTheme="minorEastAsia" w:hAnsiTheme="minorEastAsia" w:hint="eastAsia"/>
                <w:b w:val="0"/>
              </w:rPr>
              <w:t>兖</w:t>
            </w:r>
            <w:proofErr w:type="gramEnd"/>
            <w:r w:rsidRPr="008507D5">
              <w:rPr>
                <w:rFonts w:asciiTheme="minorEastAsia" w:eastAsiaTheme="minorEastAsia" w:hAnsiTheme="minorEastAsia" w:hint="eastAsia"/>
                <w:b w:val="0"/>
              </w:rPr>
              <w:t>矿榆林精细化工有限公司</w:t>
            </w:r>
          </w:p>
        </w:tc>
      </w:tr>
      <w:tr w:rsidR="004F3A17" w:rsidRPr="008507D5" w14:paraId="0B2C2FFD"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39AF2E91"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统一社会信用代码</w:t>
            </w:r>
          </w:p>
        </w:tc>
        <w:tc>
          <w:tcPr>
            <w:tcW w:w="3636" w:type="pct"/>
          </w:tcPr>
          <w:p w14:paraId="109A5143"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91610800596685070J</w:t>
            </w:r>
          </w:p>
        </w:tc>
      </w:tr>
      <w:tr w:rsidR="004F3A17" w:rsidRPr="008507D5" w14:paraId="0951F7AD"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3939BCAD"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住所</w:t>
            </w:r>
          </w:p>
        </w:tc>
        <w:tc>
          <w:tcPr>
            <w:tcW w:w="3636" w:type="pct"/>
          </w:tcPr>
          <w:p w14:paraId="7708026D"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陕西省榆林市榆阳</w:t>
            </w:r>
            <w:proofErr w:type="gramStart"/>
            <w:r w:rsidRPr="008507D5">
              <w:rPr>
                <w:rFonts w:asciiTheme="minorEastAsia" w:eastAsiaTheme="minorEastAsia" w:hAnsiTheme="minorEastAsia" w:hint="eastAsia"/>
              </w:rPr>
              <w:t>区芹河镇郑滩村榆横</w:t>
            </w:r>
            <w:proofErr w:type="gramEnd"/>
            <w:r w:rsidRPr="008507D5">
              <w:rPr>
                <w:rFonts w:asciiTheme="minorEastAsia" w:eastAsiaTheme="minorEastAsia" w:hAnsiTheme="minorEastAsia" w:hint="eastAsia"/>
              </w:rPr>
              <w:t>煤化学工业园北区</w:t>
            </w:r>
          </w:p>
        </w:tc>
      </w:tr>
      <w:tr w:rsidR="004F3A17" w:rsidRPr="008507D5" w14:paraId="0B603B35"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289766DD"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法定代表人</w:t>
            </w:r>
          </w:p>
        </w:tc>
        <w:tc>
          <w:tcPr>
            <w:tcW w:w="3636" w:type="pct"/>
          </w:tcPr>
          <w:p w14:paraId="5351FCE8"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董正庆</w:t>
            </w:r>
          </w:p>
        </w:tc>
      </w:tr>
      <w:tr w:rsidR="004F3A17" w:rsidRPr="008507D5" w14:paraId="4B7AB470"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05CC1B73"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注册资本</w:t>
            </w:r>
          </w:p>
        </w:tc>
        <w:tc>
          <w:tcPr>
            <w:tcW w:w="3636" w:type="pct"/>
          </w:tcPr>
          <w:p w14:paraId="0245D14A" w14:textId="77777777" w:rsidR="004F3A17" w:rsidRPr="008507D5" w:rsidRDefault="002C5316"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人民币</w:t>
            </w:r>
            <w:r w:rsidR="004F3A17" w:rsidRPr="008507D5">
              <w:rPr>
                <w:rFonts w:asciiTheme="minorEastAsia" w:eastAsiaTheme="minorEastAsia" w:hAnsiTheme="minorEastAsia" w:hint="eastAsia"/>
              </w:rPr>
              <w:t>4</w:t>
            </w:r>
            <w:r w:rsidR="004F3A17" w:rsidRPr="008507D5">
              <w:rPr>
                <w:rFonts w:asciiTheme="minorEastAsia" w:eastAsiaTheme="minorEastAsia" w:hAnsiTheme="minorEastAsia"/>
              </w:rPr>
              <w:t>,</w:t>
            </w:r>
            <w:r w:rsidR="004F3A17" w:rsidRPr="008507D5">
              <w:rPr>
                <w:rFonts w:asciiTheme="minorEastAsia" w:eastAsiaTheme="minorEastAsia" w:hAnsiTheme="minorEastAsia" w:hint="eastAsia"/>
              </w:rPr>
              <w:t>620</w:t>
            </w:r>
            <w:r w:rsidR="004F3A17" w:rsidRPr="008507D5">
              <w:rPr>
                <w:rFonts w:asciiTheme="minorEastAsia" w:eastAsiaTheme="minorEastAsia" w:hAnsiTheme="minorEastAsia"/>
              </w:rPr>
              <w:t>万元</w:t>
            </w:r>
          </w:p>
        </w:tc>
      </w:tr>
      <w:tr w:rsidR="004F3A17" w:rsidRPr="008507D5" w14:paraId="2278F0CA"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3D68FB24"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类型</w:t>
            </w:r>
          </w:p>
        </w:tc>
        <w:tc>
          <w:tcPr>
            <w:tcW w:w="3636" w:type="pct"/>
          </w:tcPr>
          <w:p w14:paraId="7F77655F"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rPr>
              <w:t>有限责任公司（非自然人投资或控股的法人独资）</w:t>
            </w:r>
          </w:p>
        </w:tc>
      </w:tr>
      <w:tr w:rsidR="004F3A17" w:rsidRPr="008507D5" w14:paraId="054EB07E"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14BA31DA"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成立日期</w:t>
            </w:r>
          </w:p>
        </w:tc>
        <w:tc>
          <w:tcPr>
            <w:tcW w:w="3636" w:type="pct"/>
            <w:vAlign w:val="top"/>
          </w:tcPr>
          <w:p w14:paraId="46174213"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2012年5月25日</w:t>
            </w:r>
          </w:p>
        </w:tc>
      </w:tr>
      <w:tr w:rsidR="004F3A17" w:rsidRPr="008507D5" w14:paraId="552CB573"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36D5803B"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经营期限</w:t>
            </w:r>
          </w:p>
        </w:tc>
        <w:tc>
          <w:tcPr>
            <w:tcW w:w="3636" w:type="pct"/>
            <w:vAlign w:val="top"/>
          </w:tcPr>
          <w:p w14:paraId="37A52296"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2012年5月25日至长期</w:t>
            </w:r>
          </w:p>
        </w:tc>
      </w:tr>
      <w:tr w:rsidR="004F3A17" w:rsidRPr="008507D5" w14:paraId="4D9FCE86"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2F39D844"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经营范围</w:t>
            </w:r>
          </w:p>
        </w:tc>
        <w:tc>
          <w:tcPr>
            <w:tcW w:w="3636" w:type="pct"/>
          </w:tcPr>
          <w:p w14:paraId="592A7A39"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费托合成催化剂、石蜡、硝酸钠、硅酸</w:t>
            </w:r>
            <w:proofErr w:type="gramStart"/>
            <w:r w:rsidRPr="008507D5">
              <w:rPr>
                <w:rFonts w:asciiTheme="minorEastAsia" w:eastAsiaTheme="minorEastAsia" w:hAnsiTheme="minorEastAsia" w:hint="eastAsia"/>
              </w:rPr>
              <w:t>钾生产</w:t>
            </w:r>
            <w:proofErr w:type="gramEnd"/>
            <w:r w:rsidRPr="008507D5">
              <w:rPr>
                <w:rFonts w:asciiTheme="minorEastAsia" w:eastAsiaTheme="minorEastAsia" w:hAnsiTheme="minorEastAsia" w:hint="eastAsia"/>
              </w:rPr>
              <w:t>及销售。（依法须经批准的项目，经相关部门批准后方可开展经营活动）</w:t>
            </w:r>
          </w:p>
        </w:tc>
      </w:tr>
    </w:tbl>
    <w:p w14:paraId="06C2C127" w14:textId="77777777" w:rsidR="004F3A17" w:rsidRPr="00802B12" w:rsidRDefault="001416D6"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w:t>
      </w:r>
      <w:r w:rsidR="004F3A17" w:rsidRPr="00802B12">
        <w:rPr>
          <w:rFonts w:asciiTheme="minorEastAsia" w:eastAsiaTheme="minorEastAsia" w:hAnsiTheme="minorEastAsia" w:hint="eastAsia"/>
        </w:rPr>
        <w:t>公司将收购</w:t>
      </w:r>
      <w:proofErr w:type="gramStart"/>
      <w:r w:rsidR="004F3A17" w:rsidRPr="00802B12">
        <w:rPr>
          <w:rFonts w:asciiTheme="minorEastAsia" w:eastAsiaTheme="minorEastAsia" w:hAnsiTheme="minorEastAsia" w:hint="eastAsia"/>
        </w:rPr>
        <w:t>兖</w:t>
      </w:r>
      <w:proofErr w:type="gramEnd"/>
      <w:r w:rsidR="004F3A17" w:rsidRPr="00802B12">
        <w:rPr>
          <w:rFonts w:asciiTheme="minorEastAsia" w:eastAsiaTheme="minorEastAsia" w:hAnsiTheme="minorEastAsia" w:hint="eastAsia"/>
        </w:rPr>
        <w:t>矿集团持有的精细化工100%股权。</w:t>
      </w:r>
      <w:r w:rsidR="00CD70B8" w:rsidRPr="00802B12">
        <w:rPr>
          <w:rFonts w:asciiTheme="minorEastAsia" w:eastAsiaTheme="minorEastAsia" w:hAnsiTheme="minorEastAsia" w:hint="eastAsia"/>
        </w:rPr>
        <w:t>截至本公告日，</w:t>
      </w:r>
      <w:r w:rsidR="004F3A17" w:rsidRPr="00802B12">
        <w:rPr>
          <w:rFonts w:asciiTheme="minorEastAsia" w:eastAsiaTheme="minorEastAsia" w:hAnsiTheme="minorEastAsia" w:hint="eastAsia"/>
        </w:rPr>
        <w:t>精细化工股权权属清晰，不存在抵押、质押及其他任何限制转让的情况，不涉及诉讼、仲裁事项或查封、冻结等司法措施，亦不存在妨碍权属转移的其他情况。</w:t>
      </w:r>
    </w:p>
    <w:p w14:paraId="787899CE" w14:textId="77777777" w:rsidR="00DE03EA" w:rsidRPr="007B0104" w:rsidRDefault="00DE03EA"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2</w:t>
      </w:r>
      <w:r w:rsidR="004E4458" w:rsidRPr="007B0104">
        <w:rPr>
          <w:rFonts w:ascii="宋体" w:hAnsi="宋体" w:hint="eastAsia"/>
          <w:b/>
          <w:color w:val="000000"/>
          <w:szCs w:val="28"/>
        </w:rPr>
        <w:t>.</w:t>
      </w:r>
      <w:r w:rsidRPr="007B0104">
        <w:rPr>
          <w:rFonts w:ascii="宋体" w:hAnsi="宋体" w:hint="eastAsia"/>
          <w:b/>
          <w:color w:val="000000"/>
          <w:szCs w:val="28"/>
        </w:rPr>
        <w:t>主要股东情况</w:t>
      </w:r>
    </w:p>
    <w:p w14:paraId="45B16D38" w14:textId="77777777" w:rsidR="00977039" w:rsidRPr="00802B12" w:rsidRDefault="00977039" w:rsidP="005E00E9">
      <w:pPr>
        <w:adjustRightInd w:val="0"/>
        <w:snapToGrid w:val="0"/>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矿集团基本情况参见本公告之“二、关联交易对方基本情况”之“（二）基本情况”。</w:t>
      </w:r>
    </w:p>
    <w:p w14:paraId="42B7E113" w14:textId="77777777" w:rsidR="00DE03EA" w:rsidRPr="007B0104" w:rsidRDefault="00977039"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3</w:t>
      </w:r>
      <w:r w:rsidR="004E4458" w:rsidRPr="007B0104">
        <w:rPr>
          <w:rFonts w:ascii="宋体" w:hAnsi="宋体" w:hint="eastAsia"/>
          <w:b/>
          <w:color w:val="000000"/>
          <w:szCs w:val="28"/>
        </w:rPr>
        <w:t>.</w:t>
      </w:r>
      <w:r w:rsidR="00141132" w:rsidRPr="007B0104">
        <w:rPr>
          <w:rFonts w:ascii="宋体" w:hAnsi="宋体" w:hint="eastAsia"/>
          <w:b/>
          <w:color w:val="000000"/>
          <w:szCs w:val="28"/>
        </w:rPr>
        <w:t>主要财务数据</w:t>
      </w:r>
    </w:p>
    <w:p w14:paraId="234266AD" w14:textId="77777777" w:rsidR="007929E8" w:rsidRPr="00802B12" w:rsidRDefault="007929E8"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根据具备证券</w:t>
      </w:r>
      <w:r w:rsidR="00A61EC7" w:rsidRPr="00802B12">
        <w:rPr>
          <w:rFonts w:asciiTheme="minorEastAsia" w:eastAsiaTheme="minorEastAsia" w:hAnsiTheme="minorEastAsia" w:hint="eastAsia"/>
        </w:rPr>
        <w:t>、</w:t>
      </w:r>
      <w:r w:rsidRPr="00802B12">
        <w:rPr>
          <w:rFonts w:asciiTheme="minorEastAsia" w:eastAsiaTheme="minorEastAsia" w:hAnsiTheme="minorEastAsia" w:hint="eastAsia"/>
        </w:rPr>
        <w:t>期货</w:t>
      </w:r>
      <w:r w:rsidR="00A61EC7" w:rsidRPr="00802B12">
        <w:rPr>
          <w:rFonts w:asciiTheme="minorEastAsia" w:eastAsiaTheme="minorEastAsia" w:hAnsiTheme="minorEastAsia" w:hint="eastAsia"/>
        </w:rPr>
        <w:t>从业</w:t>
      </w:r>
      <w:r w:rsidRPr="00802B12">
        <w:rPr>
          <w:rFonts w:asciiTheme="minorEastAsia" w:eastAsiaTheme="minorEastAsia" w:hAnsiTheme="minorEastAsia" w:hint="eastAsia"/>
        </w:rPr>
        <w:t>资格的</w:t>
      </w:r>
      <w:r w:rsidR="004144B0" w:rsidRPr="00802B12">
        <w:rPr>
          <w:rFonts w:asciiTheme="minorEastAsia" w:eastAsiaTheme="minorEastAsia" w:hAnsiTheme="minorEastAsia" w:hint="eastAsia"/>
        </w:rPr>
        <w:t>中兴财光华</w:t>
      </w:r>
      <w:r w:rsidRPr="00802B12">
        <w:rPr>
          <w:rFonts w:asciiTheme="minorEastAsia" w:eastAsiaTheme="minorEastAsia" w:hAnsiTheme="minorEastAsia" w:hint="eastAsia"/>
        </w:rPr>
        <w:t>出具的</w:t>
      </w:r>
      <w:r w:rsidR="004144B0" w:rsidRPr="00802B12">
        <w:rPr>
          <w:rFonts w:asciiTheme="minorEastAsia" w:eastAsiaTheme="minorEastAsia" w:hAnsiTheme="minorEastAsia" w:hint="eastAsia"/>
        </w:rPr>
        <w:t>中兴财光华审会字（2020）第3160</w:t>
      </w:r>
      <w:r w:rsidR="00F75CA8" w:rsidRPr="00802B12">
        <w:rPr>
          <w:rFonts w:asciiTheme="minorEastAsia" w:eastAsiaTheme="minorEastAsia" w:hAnsiTheme="minorEastAsia" w:hint="eastAsia"/>
        </w:rPr>
        <w:t>53</w:t>
      </w:r>
      <w:r w:rsidR="004144B0" w:rsidRPr="00802B12">
        <w:rPr>
          <w:rFonts w:asciiTheme="minorEastAsia" w:eastAsiaTheme="minorEastAsia" w:hAnsiTheme="minorEastAsia" w:hint="eastAsia"/>
        </w:rPr>
        <w:t>号</w:t>
      </w:r>
      <w:r w:rsidRPr="00802B12">
        <w:rPr>
          <w:rFonts w:asciiTheme="minorEastAsia" w:eastAsiaTheme="minorEastAsia" w:hAnsiTheme="minorEastAsia" w:hint="eastAsia"/>
        </w:rPr>
        <w:t>标准无保留意见</w:t>
      </w:r>
      <w:r w:rsidR="002C5316" w:rsidRPr="00802B12">
        <w:rPr>
          <w:rFonts w:asciiTheme="minorEastAsia" w:eastAsiaTheme="minorEastAsia" w:hAnsiTheme="minorEastAsia" w:hint="eastAsia"/>
        </w:rPr>
        <w:t>《</w:t>
      </w:r>
      <w:r w:rsidRPr="00802B12">
        <w:rPr>
          <w:rFonts w:asciiTheme="minorEastAsia" w:eastAsiaTheme="minorEastAsia" w:hAnsiTheme="minorEastAsia" w:hint="eastAsia"/>
        </w:rPr>
        <w:t>审计报告</w:t>
      </w:r>
      <w:r w:rsidR="002C5316" w:rsidRPr="00802B12">
        <w:rPr>
          <w:rFonts w:asciiTheme="minorEastAsia" w:eastAsiaTheme="minorEastAsia" w:hAnsiTheme="minorEastAsia" w:hint="eastAsia"/>
        </w:rPr>
        <w:t>》</w:t>
      </w:r>
      <w:r w:rsidRPr="00802B12">
        <w:rPr>
          <w:rFonts w:asciiTheme="minorEastAsia" w:eastAsiaTheme="minorEastAsia" w:hAnsiTheme="minorEastAsia" w:hint="eastAsia"/>
        </w:rPr>
        <w:t>，精细化工的财务情况如下：</w:t>
      </w:r>
    </w:p>
    <w:p w14:paraId="4569CD58" w14:textId="77777777" w:rsidR="007E6DB2" w:rsidRPr="00E70CF5" w:rsidRDefault="007E6DB2"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Style w:val="af0"/>
        <w:tblW w:w="8560" w:type="dxa"/>
        <w:tblLook w:val="04A0" w:firstRow="1" w:lastRow="0" w:firstColumn="1" w:lastColumn="0" w:noHBand="0" w:noVBand="1"/>
      </w:tblPr>
      <w:tblGrid>
        <w:gridCol w:w="3118"/>
        <w:gridCol w:w="2721"/>
        <w:gridCol w:w="2721"/>
      </w:tblGrid>
      <w:tr w:rsidR="00F321EB" w:rsidRPr="008507D5" w14:paraId="44BB5039" w14:textId="77777777" w:rsidTr="00F321EB">
        <w:trPr>
          <w:trHeight w:val="454"/>
        </w:trPr>
        <w:tc>
          <w:tcPr>
            <w:tcW w:w="3118" w:type="dxa"/>
            <w:vAlign w:val="center"/>
          </w:tcPr>
          <w:p w14:paraId="06F78249"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604DF1C6"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2020年6月30日</w:t>
            </w:r>
          </w:p>
        </w:tc>
        <w:tc>
          <w:tcPr>
            <w:tcW w:w="2721" w:type="dxa"/>
            <w:vAlign w:val="center"/>
          </w:tcPr>
          <w:p w14:paraId="29412F2B"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2019年12月31日</w:t>
            </w:r>
          </w:p>
        </w:tc>
      </w:tr>
      <w:tr w:rsidR="00F321EB" w:rsidRPr="008507D5" w14:paraId="4EAE0EED" w14:textId="77777777" w:rsidTr="00F321EB">
        <w:trPr>
          <w:trHeight w:val="454"/>
        </w:trPr>
        <w:tc>
          <w:tcPr>
            <w:tcW w:w="3118" w:type="dxa"/>
            <w:vAlign w:val="center"/>
          </w:tcPr>
          <w:p w14:paraId="61017F1C" w14:textId="77777777" w:rsidR="00F321EB" w:rsidRPr="008507D5" w:rsidRDefault="00F321EB" w:rsidP="00DD2AE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资产总额</w:t>
            </w:r>
          </w:p>
        </w:tc>
        <w:tc>
          <w:tcPr>
            <w:tcW w:w="2721" w:type="dxa"/>
            <w:vAlign w:val="center"/>
          </w:tcPr>
          <w:p w14:paraId="11763E4D"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24,205.84</w:t>
            </w:r>
          </w:p>
        </w:tc>
        <w:tc>
          <w:tcPr>
            <w:tcW w:w="2721" w:type="dxa"/>
            <w:vAlign w:val="center"/>
          </w:tcPr>
          <w:p w14:paraId="0040BD62"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23,759.63</w:t>
            </w:r>
          </w:p>
        </w:tc>
      </w:tr>
      <w:tr w:rsidR="00F321EB" w:rsidRPr="008507D5" w14:paraId="00779A0F" w14:textId="77777777" w:rsidTr="00F321EB">
        <w:trPr>
          <w:trHeight w:val="454"/>
        </w:trPr>
        <w:tc>
          <w:tcPr>
            <w:tcW w:w="3118" w:type="dxa"/>
            <w:vAlign w:val="center"/>
          </w:tcPr>
          <w:p w14:paraId="067F6807" w14:textId="77777777" w:rsidR="00F321EB" w:rsidRPr="008507D5" w:rsidRDefault="00F321EB" w:rsidP="00DD2AE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负债总额</w:t>
            </w:r>
          </w:p>
        </w:tc>
        <w:tc>
          <w:tcPr>
            <w:tcW w:w="2721" w:type="dxa"/>
            <w:vAlign w:val="center"/>
          </w:tcPr>
          <w:p w14:paraId="60C692CF"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8,349.15</w:t>
            </w:r>
          </w:p>
        </w:tc>
        <w:tc>
          <w:tcPr>
            <w:tcW w:w="2721" w:type="dxa"/>
            <w:vAlign w:val="center"/>
          </w:tcPr>
          <w:p w14:paraId="3CFAE6DE"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8,901.03</w:t>
            </w:r>
          </w:p>
        </w:tc>
      </w:tr>
      <w:tr w:rsidR="00F321EB" w:rsidRPr="008507D5" w14:paraId="51B8B316" w14:textId="77777777" w:rsidTr="00F321EB">
        <w:trPr>
          <w:trHeight w:val="454"/>
        </w:trPr>
        <w:tc>
          <w:tcPr>
            <w:tcW w:w="3118" w:type="dxa"/>
            <w:vAlign w:val="center"/>
          </w:tcPr>
          <w:p w14:paraId="075DE8E6" w14:textId="77777777" w:rsidR="00F321EB" w:rsidRPr="008507D5" w:rsidRDefault="00F321EB" w:rsidP="00DD2AE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所有者权益</w:t>
            </w:r>
          </w:p>
        </w:tc>
        <w:tc>
          <w:tcPr>
            <w:tcW w:w="2721" w:type="dxa"/>
            <w:vAlign w:val="center"/>
          </w:tcPr>
          <w:p w14:paraId="38BC82EB"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15,856.69</w:t>
            </w:r>
          </w:p>
        </w:tc>
        <w:tc>
          <w:tcPr>
            <w:tcW w:w="2721" w:type="dxa"/>
            <w:vAlign w:val="center"/>
          </w:tcPr>
          <w:p w14:paraId="32F73BAA"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14,858.60</w:t>
            </w:r>
          </w:p>
        </w:tc>
      </w:tr>
      <w:tr w:rsidR="00F321EB" w:rsidRPr="008507D5" w14:paraId="4A08973A" w14:textId="77777777" w:rsidTr="00F321EB">
        <w:trPr>
          <w:trHeight w:val="454"/>
        </w:trPr>
        <w:tc>
          <w:tcPr>
            <w:tcW w:w="3118" w:type="dxa"/>
            <w:vAlign w:val="center"/>
          </w:tcPr>
          <w:p w14:paraId="35BB3406"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lastRenderedPageBreak/>
              <w:t>项  目</w:t>
            </w:r>
          </w:p>
        </w:tc>
        <w:tc>
          <w:tcPr>
            <w:tcW w:w="2721" w:type="dxa"/>
            <w:vAlign w:val="center"/>
          </w:tcPr>
          <w:p w14:paraId="69C7ACA2"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2020年1-6月</w:t>
            </w:r>
          </w:p>
        </w:tc>
        <w:tc>
          <w:tcPr>
            <w:tcW w:w="2721" w:type="dxa"/>
            <w:vAlign w:val="center"/>
          </w:tcPr>
          <w:p w14:paraId="2C36B69E"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2019年度</w:t>
            </w:r>
          </w:p>
        </w:tc>
      </w:tr>
      <w:tr w:rsidR="00F321EB" w:rsidRPr="008507D5" w14:paraId="32816E7F" w14:textId="77777777" w:rsidTr="00F321EB">
        <w:trPr>
          <w:trHeight w:val="454"/>
        </w:trPr>
        <w:tc>
          <w:tcPr>
            <w:tcW w:w="3118" w:type="dxa"/>
            <w:vAlign w:val="center"/>
          </w:tcPr>
          <w:p w14:paraId="469E5F04" w14:textId="77777777" w:rsidR="00F321EB" w:rsidRPr="008507D5" w:rsidRDefault="00F321EB" w:rsidP="00DD2AE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营业收入</w:t>
            </w:r>
          </w:p>
        </w:tc>
        <w:tc>
          <w:tcPr>
            <w:tcW w:w="2721" w:type="dxa"/>
            <w:vAlign w:val="center"/>
          </w:tcPr>
          <w:p w14:paraId="44AFF937"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8,355.22</w:t>
            </w:r>
          </w:p>
        </w:tc>
        <w:tc>
          <w:tcPr>
            <w:tcW w:w="2721" w:type="dxa"/>
            <w:vAlign w:val="center"/>
          </w:tcPr>
          <w:p w14:paraId="2DF887E0"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21,912.84</w:t>
            </w:r>
          </w:p>
        </w:tc>
      </w:tr>
      <w:tr w:rsidR="00F321EB" w:rsidRPr="008507D5" w14:paraId="523F4BAB" w14:textId="77777777" w:rsidTr="00F321EB">
        <w:trPr>
          <w:trHeight w:val="454"/>
        </w:trPr>
        <w:tc>
          <w:tcPr>
            <w:tcW w:w="3118" w:type="dxa"/>
            <w:vAlign w:val="center"/>
          </w:tcPr>
          <w:p w14:paraId="2A78DAF9" w14:textId="77777777" w:rsidR="00F321EB" w:rsidRPr="008507D5" w:rsidRDefault="00F321EB" w:rsidP="00DD2AE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利润总额</w:t>
            </w:r>
          </w:p>
        </w:tc>
        <w:tc>
          <w:tcPr>
            <w:tcW w:w="2721" w:type="dxa"/>
            <w:vAlign w:val="center"/>
          </w:tcPr>
          <w:p w14:paraId="79755E51"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1,085.50</w:t>
            </w:r>
          </w:p>
        </w:tc>
        <w:tc>
          <w:tcPr>
            <w:tcW w:w="2721" w:type="dxa"/>
            <w:vAlign w:val="center"/>
          </w:tcPr>
          <w:p w14:paraId="26B03DCB"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3,574.07</w:t>
            </w:r>
          </w:p>
        </w:tc>
      </w:tr>
      <w:tr w:rsidR="00F321EB" w:rsidRPr="008507D5" w14:paraId="6893E75B" w14:textId="77777777" w:rsidTr="00F321EB">
        <w:trPr>
          <w:trHeight w:val="454"/>
        </w:trPr>
        <w:tc>
          <w:tcPr>
            <w:tcW w:w="3118" w:type="dxa"/>
            <w:vAlign w:val="center"/>
          </w:tcPr>
          <w:p w14:paraId="6146BE6E" w14:textId="77777777" w:rsidR="00F321EB" w:rsidRPr="008507D5" w:rsidRDefault="00F321EB" w:rsidP="00DD2AE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净利润</w:t>
            </w:r>
          </w:p>
        </w:tc>
        <w:tc>
          <w:tcPr>
            <w:tcW w:w="2721" w:type="dxa"/>
            <w:vAlign w:val="center"/>
          </w:tcPr>
          <w:p w14:paraId="72045D98"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908.28</w:t>
            </w:r>
          </w:p>
        </w:tc>
        <w:tc>
          <w:tcPr>
            <w:tcW w:w="2721" w:type="dxa"/>
            <w:vAlign w:val="center"/>
          </w:tcPr>
          <w:p w14:paraId="2C87960B" w14:textId="77777777" w:rsidR="00F321EB" w:rsidRPr="008507D5" w:rsidRDefault="00F321EB" w:rsidP="00DD2AEB">
            <w:pPr>
              <w:pStyle w:val="af1"/>
              <w:adjustRightInd w:val="0"/>
              <w:snapToGrid w:val="0"/>
              <w:jc w:val="right"/>
              <w:rPr>
                <w:rFonts w:asciiTheme="minorEastAsia" w:eastAsiaTheme="minorEastAsia" w:hAnsiTheme="minorEastAsia"/>
                <w:szCs w:val="21"/>
              </w:rPr>
            </w:pPr>
            <w:r w:rsidRPr="008507D5">
              <w:rPr>
                <w:rFonts w:asciiTheme="minorEastAsia" w:eastAsiaTheme="minorEastAsia" w:hAnsiTheme="minorEastAsia"/>
                <w:color w:val="000000"/>
                <w:szCs w:val="21"/>
              </w:rPr>
              <w:t>3,042.68</w:t>
            </w:r>
          </w:p>
        </w:tc>
      </w:tr>
    </w:tbl>
    <w:p w14:paraId="0D1F7337" w14:textId="77777777" w:rsidR="00DE03EA" w:rsidRPr="007B0104" w:rsidRDefault="00977039"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4</w:t>
      </w:r>
      <w:r w:rsidR="004E4458" w:rsidRPr="007B0104">
        <w:rPr>
          <w:rFonts w:ascii="宋体" w:hAnsi="宋体" w:hint="eastAsia"/>
          <w:b/>
          <w:color w:val="000000"/>
          <w:szCs w:val="28"/>
        </w:rPr>
        <w:t>.</w:t>
      </w:r>
      <w:r w:rsidR="002C5316" w:rsidRPr="007B0104">
        <w:rPr>
          <w:rFonts w:ascii="宋体" w:hAnsi="宋体" w:hint="eastAsia"/>
          <w:b/>
          <w:color w:val="000000"/>
          <w:szCs w:val="28"/>
        </w:rPr>
        <w:t>精细化工100%股权</w:t>
      </w:r>
      <w:r w:rsidR="00DE03EA" w:rsidRPr="007B0104">
        <w:rPr>
          <w:rFonts w:ascii="宋体" w:hAnsi="宋体" w:hint="eastAsia"/>
          <w:b/>
          <w:color w:val="000000"/>
          <w:szCs w:val="28"/>
        </w:rPr>
        <w:t>价格确定的原则和方法</w:t>
      </w:r>
    </w:p>
    <w:p w14:paraId="0A93C0B4" w14:textId="77777777" w:rsidR="00977039" w:rsidRPr="00802B12" w:rsidRDefault="002C5316"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精细化工100%股权</w:t>
      </w:r>
      <w:r w:rsidR="00977039" w:rsidRPr="00802B12">
        <w:rPr>
          <w:rFonts w:asciiTheme="minorEastAsia" w:eastAsiaTheme="minorEastAsia" w:hAnsiTheme="minorEastAsia" w:hint="eastAsia"/>
        </w:rPr>
        <w:t>价格以</w:t>
      </w:r>
      <w:r w:rsidR="003B44EA" w:rsidRPr="00802B12">
        <w:rPr>
          <w:rFonts w:asciiTheme="minorEastAsia" w:eastAsiaTheme="minorEastAsia" w:hAnsiTheme="minorEastAsia" w:hint="eastAsia"/>
        </w:rPr>
        <w:t>天健兴业</w:t>
      </w:r>
      <w:r w:rsidR="00977039" w:rsidRPr="00802B12">
        <w:rPr>
          <w:rFonts w:asciiTheme="minorEastAsia" w:eastAsiaTheme="minorEastAsia" w:hAnsiTheme="minorEastAsia" w:hint="eastAsia"/>
        </w:rPr>
        <w:t>出具的</w:t>
      </w:r>
      <w:r w:rsidRPr="00802B12">
        <w:rPr>
          <w:rFonts w:asciiTheme="minorEastAsia" w:eastAsiaTheme="minorEastAsia" w:hAnsiTheme="minorEastAsia" w:hint="eastAsia"/>
        </w:rPr>
        <w:t>天兴评报字(2020)第1262号</w:t>
      </w:r>
      <w:r w:rsidR="00977039" w:rsidRPr="00802B12">
        <w:rPr>
          <w:rFonts w:asciiTheme="minorEastAsia" w:eastAsiaTheme="minorEastAsia" w:hAnsiTheme="minorEastAsia" w:hint="eastAsia"/>
          <w:color w:val="000000"/>
          <w:szCs w:val="20"/>
        </w:rPr>
        <w:t>《兖州煤业股份有限公司拟收购兖矿榆林精细化工有限公司股权项目所涉及的兖矿榆林精细化工有限公司股东全部权益价值资产评估报告》</w:t>
      </w:r>
      <w:r w:rsidR="00977039" w:rsidRPr="00802B12">
        <w:rPr>
          <w:rFonts w:asciiTheme="minorEastAsia" w:eastAsiaTheme="minorEastAsia" w:hAnsiTheme="minorEastAsia" w:hint="eastAsia"/>
        </w:rPr>
        <w:t>评估结果为依据</w:t>
      </w:r>
      <w:r w:rsidR="00DA25A5" w:rsidRPr="00802B12">
        <w:rPr>
          <w:rFonts w:asciiTheme="minorEastAsia" w:eastAsiaTheme="minorEastAsia" w:hAnsiTheme="minorEastAsia" w:hint="eastAsia"/>
        </w:rPr>
        <w:t>，经公司与</w:t>
      </w:r>
      <w:proofErr w:type="gramStart"/>
      <w:r w:rsidR="00DA25A5" w:rsidRPr="00802B12">
        <w:rPr>
          <w:rFonts w:asciiTheme="minorEastAsia" w:eastAsiaTheme="minorEastAsia" w:hAnsiTheme="minorEastAsia" w:hint="eastAsia"/>
        </w:rPr>
        <w:t>兖</w:t>
      </w:r>
      <w:proofErr w:type="gramEnd"/>
      <w:r w:rsidR="00DA25A5" w:rsidRPr="00802B12">
        <w:rPr>
          <w:rFonts w:asciiTheme="minorEastAsia" w:eastAsiaTheme="minorEastAsia" w:hAnsiTheme="minorEastAsia" w:hint="eastAsia"/>
        </w:rPr>
        <w:t>矿集团协商确定</w:t>
      </w:r>
      <w:r w:rsidRPr="00802B12">
        <w:rPr>
          <w:rFonts w:asciiTheme="minorEastAsia" w:eastAsiaTheme="minorEastAsia" w:hAnsiTheme="minorEastAsia" w:hint="eastAsia"/>
        </w:rPr>
        <w:t>精细化工100%股权交易价款</w:t>
      </w:r>
      <w:r w:rsidR="00DA25A5" w:rsidRPr="00802B12">
        <w:rPr>
          <w:rFonts w:asciiTheme="minorEastAsia" w:eastAsiaTheme="minorEastAsia" w:hAnsiTheme="minorEastAsia" w:hint="eastAsia"/>
        </w:rPr>
        <w:t>为</w:t>
      </w:r>
      <w:r w:rsidRPr="00802B12">
        <w:rPr>
          <w:rFonts w:asciiTheme="minorEastAsia" w:eastAsiaTheme="minorEastAsia" w:hAnsiTheme="minorEastAsia" w:hint="eastAsia"/>
        </w:rPr>
        <w:t>人民币</w:t>
      </w:r>
      <w:r w:rsidR="008706C1" w:rsidRPr="00802B12">
        <w:rPr>
          <w:rFonts w:asciiTheme="minorEastAsia" w:eastAsiaTheme="minorEastAsia" w:hAnsiTheme="minorEastAsia"/>
        </w:rPr>
        <w:t>223,624,156.19</w:t>
      </w:r>
      <w:r w:rsidR="008706C1" w:rsidRPr="00802B12">
        <w:rPr>
          <w:rFonts w:asciiTheme="minorEastAsia" w:eastAsiaTheme="minorEastAsia" w:hAnsiTheme="minorEastAsia" w:hint="eastAsia"/>
        </w:rPr>
        <w:t>元</w:t>
      </w:r>
      <w:r w:rsidR="00977039" w:rsidRPr="00802B12">
        <w:rPr>
          <w:rFonts w:asciiTheme="minorEastAsia" w:eastAsiaTheme="minorEastAsia" w:hAnsiTheme="minorEastAsia" w:hint="eastAsia"/>
        </w:rPr>
        <w:t>。</w:t>
      </w:r>
    </w:p>
    <w:p w14:paraId="615463F3" w14:textId="77777777" w:rsidR="00E76FB3" w:rsidRPr="008507D5" w:rsidRDefault="00604F56"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w:t>
      </w:r>
      <w:r w:rsidR="00E76FB3" w:rsidRPr="008507D5">
        <w:rPr>
          <w:rFonts w:asciiTheme="minorEastAsia" w:eastAsiaTheme="minorEastAsia" w:hAnsiTheme="minorEastAsia" w:hint="eastAsia"/>
          <w:b/>
          <w:color w:val="000000"/>
          <w:szCs w:val="28"/>
        </w:rPr>
        <w:t>评估方法及评估结论</w:t>
      </w:r>
    </w:p>
    <w:p w14:paraId="7D8B41B5" w14:textId="77777777" w:rsidR="00E76FB3" w:rsidRPr="00802B12" w:rsidRDefault="00032BFD"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天健兴业以2020年6月30日为基准日，采用资产基础法和收益法对精细化工股东全部权益进行评估，并最终采用资产基础法评估结果作为评估结论。</w:t>
      </w:r>
    </w:p>
    <w:p w14:paraId="6264B430" w14:textId="77777777" w:rsidR="00E76FB3" w:rsidRPr="008507D5" w:rsidRDefault="00E76FB3"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1）资产基础法评估结论</w:t>
      </w:r>
    </w:p>
    <w:p w14:paraId="4C6183F5" w14:textId="77777777" w:rsidR="00975289" w:rsidRPr="00802B12" w:rsidRDefault="00975289" w:rsidP="00975289">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在评估基准日持续经营假设前提下，精细化工总资产账面价值为24,205.84万元，负债账面价值为8,349.15万元，净资产账面价值为15,856.69万元。</w:t>
      </w:r>
    </w:p>
    <w:p w14:paraId="541024C5" w14:textId="77777777" w:rsidR="00CE0400" w:rsidRPr="00802B12" w:rsidRDefault="00975289" w:rsidP="0097528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采用资产基础法评估后的总资产为30,711.57万元，负债为8,349.15万元，净资产为22,362.42万元，评估增值6,505.73万元，增值率41.03%。</w:t>
      </w:r>
      <w:r w:rsidR="00CE0400" w:rsidRPr="00802B12">
        <w:rPr>
          <w:rFonts w:asciiTheme="minorEastAsia" w:eastAsiaTheme="minorEastAsia" w:hAnsiTheme="minorEastAsia" w:hint="eastAsia"/>
        </w:rPr>
        <w:t>资产基础法评估结果汇总情况如下：</w:t>
      </w:r>
    </w:p>
    <w:p w14:paraId="0A5F8072" w14:textId="77777777" w:rsidR="00BC4F06" w:rsidRPr="00E70CF5" w:rsidRDefault="00BC4F06"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556"/>
        <w:gridCol w:w="1578"/>
        <w:gridCol w:w="1508"/>
        <w:gridCol w:w="1577"/>
      </w:tblGrid>
      <w:tr w:rsidR="00CE0400" w:rsidRPr="008507D5" w14:paraId="3A0C6847" w14:textId="77777777" w:rsidTr="004056AB">
        <w:trPr>
          <w:trHeight w:val="340"/>
          <w:tblHeader/>
        </w:trPr>
        <w:tc>
          <w:tcPr>
            <w:tcW w:w="1351" w:type="pct"/>
            <w:shd w:val="clear" w:color="auto" w:fill="auto"/>
          </w:tcPr>
          <w:p w14:paraId="0CCF57F4" w14:textId="77777777" w:rsidR="00CE0400" w:rsidRPr="008507D5" w:rsidRDefault="00CE0400" w:rsidP="00CE0400">
            <w:pPr>
              <w:pStyle w:val="af1"/>
              <w:jc w:val="center"/>
              <w:rPr>
                <w:rFonts w:asciiTheme="minorEastAsia" w:eastAsiaTheme="minorEastAsia" w:hAnsiTheme="minorEastAsia"/>
                <w:b/>
              </w:rPr>
            </w:pPr>
            <w:r w:rsidRPr="008507D5">
              <w:rPr>
                <w:rFonts w:asciiTheme="minorEastAsia" w:eastAsiaTheme="minorEastAsia" w:hAnsiTheme="minorEastAsia"/>
                <w:b/>
              </w:rPr>
              <w:t>项目名称</w:t>
            </w:r>
          </w:p>
        </w:tc>
        <w:tc>
          <w:tcPr>
            <w:tcW w:w="913" w:type="pct"/>
            <w:shd w:val="clear" w:color="auto" w:fill="auto"/>
          </w:tcPr>
          <w:p w14:paraId="096DEA82" w14:textId="77777777" w:rsidR="00CE0400" w:rsidRPr="008507D5" w:rsidRDefault="00CE0400" w:rsidP="00CE0400">
            <w:pPr>
              <w:pStyle w:val="af1"/>
              <w:jc w:val="center"/>
              <w:rPr>
                <w:rFonts w:asciiTheme="minorEastAsia" w:eastAsiaTheme="minorEastAsia" w:hAnsiTheme="minorEastAsia"/>
                <w:b/>
              </w:rPr>
            </w:pPr>
            <w:r w:rsidRPr="008507D5">
              <w:rPr>
                <w:rFonts w:asciiTheme="minorEastAsia" w:eastAsiaTheme="minorEastAsia" w:hAnsiTheme="minorEastAsia"/>
                <w:b/>
              </w:rPr>
              <w:t>账面价值</w:t>
            </w:r>
          </w:p>
        </w:tc>
        <w:tc>
          <w:tcPr>
            <w:tcW w:w="926" w:type="pct"/>
            <w:shd w:val="clear" w:color="auto" w:fill="auto"/>
          </w:tcPr>
          <w:p w14:paraId="58CA3FE9" w14:textId="77777777" w:rsidR="00CE0400" w:rsidRPr="008507D5" w:rsidRDefault="00CE0400" w:rsidP="00CE0400">
            <w:pPr>
              <w:pStyle w:val="af1"/>
              <w:jc w:val="center"/>
              <w:rPr>
                <w:rFonts w:asciiTheme="minorEastAsia" w:eastAsiaTheme="minorEastAsia" w:hAnsiTheme="minorEastAsia"/>
                <w:b/>
              </w:rPr>
            </w:pPr>
            <w:r w:rsidRPr="008507D5">
              <w:rPr>
                <w:rFonts w:asciiTheme="minorEastAsia" w:eastAsiaTheme="minorEastAsia" w:hAnsiTheme="minorEastAsia"/>
                <w:b/>
              </w:rPr>
              <w:t>评估价值</w:t>
            </w:r>
          </w:p>
        </w:tc>
        <w:tc>
          <w:tcPr>
            <w:tcW w:w="885" w:type="pct"/>
          </w:tcPr>
          <w:p w14:paraId="6202C0CF" w14:textId="77777777" w:rsidR="00CE0400" w:rsidRPr="008507D5" w:rsidRDefault="00CE0400" w:rsidP="00CE0400">
            <w:pPr>
              <w:pStyle w:val="af1"/>
              <w:jc w:val="center"/>
              <w:rPr>
                <w:rFonts w:asciiTheme="minorEastAsia" w:eastAsiaTheme="minorEastAsia" w:hAnsiTheme="minorEastAsia"/>
                <w:b/>
              </w:rPr>
            </w:pPr>
            <w:r w:rsidRPr="008507D5">
              <w:rPr>
                <w:rFonts w:asciiTheme="minorEastAsia" w:eastAsiaTheme="minorEastAsia" w:hAnsiTheme="minorEastAsia"/>
                <w:b/>
              </w:rPr>
              <w:t>增减值</w:t>
            </w:r>
          </w:p>
        </w:tc>
        <w:tc>
          <w:tcPr>
            <w:tcW w:w="925" w:type="pct"/>
            <w:shd w:val="clear" w:color="auto" w:fill="auto"/>
          </w:tcPr>
          <w:p w14:paraId="1EABA602" w14:textId="77777777" w:rsidR="00CE0400" w:rsidRPr="008507D5" w:rsidRDefault="00CE0400" w:rsidP="00CE0400">
            <w:pPr>
              <w:pStyle w:val="af1"/>
              <w:jc w:val="center"/>
              <w:rPr>
                <w:rFonts w:asciiTheme="minorEastAsia" w:eastAsiaTheme="minorEastAsia" w:hAnsiTheme="minorEastAsia"/>
                <w:b/>
              </w:rPr>
            </w:pPr>
            <w:r w:rsidRPr="008507D5">
              <w:rPr>
                <w:rFonts w:asciiTheme="minorEastAsia" w:eastAsiaTheme="minorEastAsia" w:hAnsiTheme="minorEastAsia"/>
                <w:b/>
              </w:rPr>
              <w:t>增值率%</w:t>
            </w:r>
          </w:p>
        </w:tc>
      </w:tr>
      <w:tr w:rsidR="00436751" w:rsidRPr="008507D5" w14:paraId="37CD00F2" w14:textId="77777777" w:rsidTr="004056AB">
        <w:trPr>
          <w:trHeight w:val="340"/>
        </w:trPr>
        <w:tc>
          <w:tcPr>
            <w:tcW w:w="1351" w:type="pct"/>
            <w:shd w:val="clear" w:color="auto" w:fill="auto"/>
            <w:vAlign w:val="center"/>
          </w:tcPr>
          <w:p w14:paraId="09094590"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流动资产</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14:paraId="43BE49A7"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7,765.22</w:t>
            </w:r>
          </w:p>
        </w:tc>
        <w:tc>
          <w:tcPr>
            <w:tcW w:w="926" w:type="pct"/>
            <w:tcBorders>
              <w:top w:val="single" w:sz="4" w:space="0" w:color="auto"/>
              <w:left w:val="nil"/>
              <w:bottom w:val="single" w:sz="4" w:space="0" w:color="auto"/>
              <w:right w:val="single" w:sz="4" w:space="0" w:color="auto"/>
            </w:tcBorders>
            <w:shd w:val="clear" w:color="auto" w:fill="auto"/>
            <w:vAlign w:val="center"/>
          </w:tcPr>
          <w:p w14:paraId="761C692D"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8,045.19</w:t>
            </w:r>
          </w:p>
        </w:tc>
        <w:tc>
          <w:tcPr>
            <w:tcW w:w="885" w:type="pct"/>
            <w:tcBorders>
              <w:top w:val="single" w:sz="4" w:space="0" w:color="auto"/>
              <w:left w:val="nil"/>
              <w:bottom w:val="single" w:sz="4" w:space="0" w:color="auto"/>
              <w:right w:val="single" w:sz="4" w:space="0" w:color="auto"/>
            </w:tcBorders>
            <w:shd w:val="clear" w:color="auto" w:fill="auto"/>
            <w:vAlign w:val="center"/>
          </w:tcPr>
          <w:p w14:paraId="3AFBD790"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279.97</w:t>
            </w:r>
          </w:p>
        </w:tc>
        <w:tc>
          <w:tcPr>
            <w:tcW w:w="925" w:type="pct"/>
            <w:tcBorders>
              <w:top w:val="single" w:sz="4" w:space="0" w:color="auto"/>
              <w:left w:val="nil"/>
              <w:bottom w:val="single" w:sz="4" w:space="0" w:color="auto"/>
              <w:right w:val="single" w:sz="4" w:space="0" w:color="auto"/>
            </w:tcBorders>
            <w:shd w:val="clear" w:color="auto" w:fill="auto"/>
            <w:vAlign w:val="center"/>
          </w:tcPr>
          <w:p w14:paraId="6A897EA9"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3.61</w:t>
            </w:r>
          </w:p>
        </w:tc>
      </w:tr>
      <w:tr w:rsidR="00436751" w:rsidRPr="008507D5" w14:paraId="3CBF4F43" w14:textId="77777777" w:rsidTr="004056AB">
        <w:trPr>
          <w:trHeight w:val="340"/>
        </w:trPr>
        <w:tc>
          <w:tcPr>
            <w:tcW w:w="1351" w:type="pct"/>
            <w:shd w:val="clear" w:color="auto" w:fill="auto"/>
            <w:vAlign w:val="center"/>
          </w:tcPr>
          <w:p w14:paraId="4EAA1ECD"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非流动资产</w:t>
            </w:r>
          </w:p>
        </w:tc>
        <w:tc>
          <w:tcPr>
            <w:tcW w:w="913" w:type="pct"/>
            <w:tcBorders>
              <w:top w:val="nil"/>
              <w:left w:val="single" w:sz="4" w:space="0" w:color="auto"/>
              <w:bottom w:val="single" w:sz="4" w:space="0" w:color="auto"/>
              <w:right w:val="single" w:sz="4" w:space="0" w:color="auto"/>
            </w:tcBorders>
            <w:shd w:val="clear" w:color="auto" w:fill="auto"/>
            <w:vAlign w:val="center"/>
          </w:tcPr>
          <w:p w14:paraId="6F6C84F9"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szCs w:val="21"/>
              </w:rPr>
              <w:t>16,440.62</w:t>
            </w:r>
          </w:p>
        </w:tc>
        <w:tc>
          <w:tcPr>
            <w:tcW w:w="926" w:type="pct"/>
            <w:tcBorders>
              <w:top w:val="nil"/>
              <w:left w:val="nil"/>
              <w:bottom w:val="single" w:sz="4" w:space="0" w:color="auto"/>
              <w:right w:val="single" w:sz="4" w:space="0" w:color="auto"/>
            </w:tcBorders>
            <w:shd w:val="clear" w:color="auto" w:fill="auto"/>
            <w:vAlign w:val="center"/>
          </w:tcPr>
          <w:p w14:paraId="313630E1" w14:textId="1AC2A2BD" w:rsidR="00436751" w:rsidRPr="008507D5" w:rsidRDefault="00436751" w:rsidP="00AB49C9">
            <w:pPr>
              <w:pStyle w:val="af1"/>
              <w:jc w:val="right"/>
              <w:rPr>
                <w:rFonts w:asciiTheme="minorEastAsia" w:eastAsiaTheme="minorEastAsia" w:hAnsiTheme="minorEastAsia"/>
              </w:rPr>
            </w:pPr>
            <w:r w:rsidRPr="008507D5">
              <w:rPr>
                <w:rFonts w:asciiTheme="minorEastAsia" w:eastAsiaTheme="minorEastAsia" w:hAnsiTheme="minorEastAsia"/>
                <w:szCs w:val="21"/>
              </w:rPr>
              <w:t>22,666.</w:t>
            </w:r>
            <w:r w:rsidR="004800FC">
              <w:rPr>
                <w:rFonts w:asciiTheme="minorEastAsia" w:eastAsiaTheme="minorEastAsia" w:hAnsiTheme="minorEastAsia" w:hint="eastAsia"/>
                <w:szCs w:val="21"/>
              </w:rPr>
              <w:t>3</w:t>
            </w:r>
            <w:r w:rsidR="00AB49C9">
              <w:rPr>
                <w:rFonts w:asciiTheme="minorEastAsia" w:eastAsiaTheme="minorEastAsia" w:hAnsiTheme="minorEastAsia" w:hint="eastAsia"/>
                <w:szCs w:val="21"/>
              </w:rPr>
              <w:t>8</w:t>
            </w:r>
          </w:p>
        </w:tc>
        <w:tc>
          <w:tcPr>
            <w:tcW w:w="885" w:type="pct"/>
            <w:tcBorders>
              <w:top w:val="nil"/>
              <w:left w:val="nil"/>
              <w:bottom w:val="single" w:sz="4" w:space="0" w:color="auto"/>
              <w:right w:val="single" w:sz="4" w:space="0" w:color="auto"/>
            </w:tcBorders>
            <w:shd w:val="clear" w:color="auto" w:fill="auto"/>
            <w:vAlign w:val="center"/>
          </w:tcPr>
          <w:p w14:paraId="06FDFB4A" w14:textId="37E9DBDE" w:rsidR="00436751" w:rsidRPr="008507D5" w:rsidRDefault="00436751" w:rsidP="00AB49C9">
            <w:pPr>
              <w:pStyle w:val="af1"/>
              <w:jc w:val="right"/>
              <w:rPr>
                <w:rFonts w:asciiTheme="minorEastAsia" w:eastAsiaTheme="minorEastAsia" w:hAnsiTheme="minorEastAsia"/>
              </w:rPr>
            </w:pPr>
            <w:r w:rsidRPr="008507D5">
              <w:rPr>
                <w:rFonts w:asciiTheme="minorEastAsia" w:eastAsiaTheme="minorEastAsia" w:hAnsiTheme="minorEastAsia"/>
                <w:szCs w:val="21"/>
              </w:rPr>
              <w:t>6,225.</w:t>
            </w:r>
            <w:r w:rsidR="004800FC">
              <w:rPr>
                <w:rFonts w:asciiTheme="minorEastAsia" w:eastAsiaTheme="minorEastAsia" w:hAnsiTheme="minorEastAsia" w:hint="eastAsia"/>
                <w:szCs w:val="21"/>
              </w:rPr>
              <w:t>7</w:t>
            </w:r>
            <w:r w:rsidR="00AB49C9">
              <w:rPr>
                <w:rFonts w:asciiTheme="minorEastAsia" w:eastAsiaTheme="minorEastAsia" w:hAnsiTheme="minorEastAsia" w:hint="eastAsia"/>
                <w:szCs w:val="21"/>
              </w:rPr>
              <w:t>6</w:t>
            </w:r>
          </w:p>
        </w:tc>
        <w:tc>
          <w:tcPr>
            <w:tcW w:w="925" w:type="pct"/>
            <w:tcBorders>
              <w:top w:val="nil"/>
              <w:left w:val="nil"/>
              <w:bottom w:val="single" w:sz="4" w:space="0" w:color="auto"/>
              <w:right w:val="single" w:sz="4" w:space="0" w:color="auto"/>
            </w:tcBorders>
            <w:shd w:val="clear" w:color="auto" w:fill="auto"/>
            <w:vAlign w:val="center"/>
          </w:tcPr>
          <w:p w14:paraId="589DE74D"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37.87</w:t>
            </w:r>
          </w:p>
        </w:tc>
      </w:tr>
      <w:tr w:rsidR="00436751" w:rsidRPr="008507D5" w14:paraId="1F173B7D" w14:textId="77777777" w:rsidTr="004056AB">
        <w:trPr>
          <w:trHeight w:val="340"/>
        </w:trPr>
        <w:tc>
          <w:tcPr>
            <w:tcW w:w="1351" w:type="pct"/>
            <w:shd w:val="clear" w:color="auto" w:fill="auto"/>
            <w:vAlign w:val="center"/>
          </w:tcPr>
          <w:p w14:paraId="12509276"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其中：长期股权投资</w:t>
            </w:r>
          </w:p>
        </w:tc>
        <w:tc>
          <w:tcPr>
            <w:tcW w:w="913" w:type="pct"/>
            <w:tcBorders>
              <w:top w:val="nil"/>
              <w:left w:val="single" w:sz="4" w:space="0" w:color="auto"/>
              <w:bottom w:val="single" w:sz="4" w:space="0" w:color="auto"/>
              <w:right w:val="single" w:sz="4" w:space="0" w:color="auto"/>
            </w:tcBorders>
            <w:shd w:val="clear" w:color="auto" w:fill="auto"/>
            <w:vAlign w:val="center"/>
          </w:tcPr>
          <w:p w14:paraId="380F7988"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szCs w:val="21"/>
              </w:rPr>
              <w:t>-</w:t>
            </w:r>
          </w:p>
        </w:tc>
        <w:tc>
          <w:tcPr>
            <w:tcW w:w="926" w:type="pct"/>
            <w:tcBorders>
              <w:top w:val="nil"/>
              <w:left w:val="nil"/>
              <w:bottom w:val="single" w:sz="4" w:space="0" w:color="auto"/>
              <w:right w:val="single" w:sz="4" w:space="0" w:color="auto"/>
            </w:tcBorders>
            <w:shd w:val="clear" w:color="auto" w:fill="auto"/>
            <w:vAlign w:val="center"/>
          </w:tcPr>
          <w:p w14:paraId="44B626E1"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tcBorders>
              <w:top w:val="nil"/>
              <w:left w:val="nil"/>
              <w:bottom w:val="single" w:sz="4" w:space="0" w:color="auto"/>
              <w:right w:val="single" w:sz="4" w:space="0" w:color="auto"/>
            </w:tcBorders>
            <w:shd w:val="clear" w:color="auto" w:fill="auto"/>
            <w:vAlign w:val="center"/>
          </w:tcPr>
          <w:p w14:paraId="1AFE62BA"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5" w:type="pct"/>
            <w:tcBorders>
              <w:top w:val="nil"/>
              <w:left w:val="nil"/>
              <w:bottom w:val="single" w:sz="4" w:space="0" w:color="auto"/>
              <w:right w:val="single" w:sz="4" w:space="0" w:color="auto"/>
            </w:tcBorders>
            <w:shd w:val="clear" w:color="auto" w:fill="auto"/>
            <w:vAlign w:val="center"/>
          </w:tcPr>
          <w:p w14:paraId="2C1E3D02" w14:textId="77777777" w:rsidR="00436751" w:rsidRPr="008507D5" w:rsidRDefault="00436751" w:rsidP="00436751">
            <w:pPr>
              <w:pStyle w:val="af1"/>
              <w:jc w:val="right"/>
              <w:rPr>
                <w:rFonts w:asciiTheme="minorEastAsia" w:eastAsiaTheme="minorEastAsia" w:hAnsiTheme="minorEastAsia"/>
              </w:rPr>
            </w:pPr>
          </w:p>
        </w:tc>
      </w:tr>
      <w:tr w:rsidR="00436751" w:rsidRPr="008507D5" w14:paraId="2E5B7403" w14:textId="77777777" w:rsidTr="004056AB">
        <w:trPr>
          <w:trHeight w:val="340"/>
        </w:trPr>
        <w:tc>
          <w:tcPr>
            <w:tcW w:w="1351" w:type="pct"/>
            <w:shd w:val="clear" w:color="auto" w:fill="auto"/>
            <w:vAlign w:val="center"/>
          </w:tcPr>
          <w:p w14:paraId="5951E201"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 xml:space="preserve">      投资性房地产</w:t>
            </w:r>
          </w:p>
        </w:tc>
        <w:tc>
          <w:tcPr>
            <w:tcW w:w="913" w:type="pct"/>
            <w:tcBorders>
              <w:top w:val="nil"/>
              <w:left w:val="single" w:sz="4" w:space="0" w:color="auto"/>
              <w:bottom w:val="single" w:sz="4" w:space="0" w:color="auto"/>
              <w:right w:val="single" w:sz="4" w:space="0" w:color="auto"/>
            </w:tcBorders>
            <w:shd w:val="clear" w:color="auto" w:fill="auto"/>
            <w:vAlign w:val="center"/>
          </w:tcPr>
          <w:p w14:paraId="35583806"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szCs w:val="21"/>
              </w:rPr>
              <w:t>-</w:t>
            </w:r>
          </w:p>
        </w:tc>
        <w:tc>
          <w:tcPr>
            <w:tcW w:w="926" w:type="pct"/>
            <w:tcBorders>
              <w:top w:val="nil"/>
              <w:left w:val="nil"/>
              <w:bottom w:val="single" w:sz="4" w:space="0" w:color="auto"/>
              <w:right w:val="single" w:sz="4" w:space="0" w:color="auto"/>
            </w:tcBorders>
            <w:shd w:val="clear" w:color="auto" w:fill="auto"/>
            <w:vAlign w:val="center"/>
          </w:tcPr>
          <w:p w14:paraId="146A1B18"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tcBorders>
              <w:top w:val="nil"/>
              <w:left w:val="nil"/>
              <w:bottom w:val="single" w:sz="4" w:space="0" w:color="auto"/>
              <w:right w:val="single" w:sz="4" w:space="0" w:color="auto"/>
            </w:tcBorders>
            <w:shd w:val="clear" w:color="auto" w:fill="auto"/>
            <w:vAlign w:val="center"/>
          </w:tcPr>
          <w:p w14:paraId="459E2430"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5" w:type="pct"/>
            <w:tcBorders>
              <w:top w:val="nil"/>
              <w:left w:val="nil"/>
              <w:bottom w:val="single" w:sz="4" w:space="0" w:color="auto"/>
              <w:right w:val="single" w:sz="4" w:space="0" w:color="auto"/>
            </w:tcBorders>
            <w:shd w:val="clear" w:color="auto" w:fill="auto"/>
            <w:vAlign w:val="center"/>
          </w:tcPr>
          <w:p w14:paraId="5EDF0F51" w14:textId="77777777" w:rsidR="00436751" w:rsidRPr="008507D5" w:rsidRDefault="00436751" w:rsidP="00436751">
            <w:pPr>
              <w:pStyle w:val="af1"/>
              <w:jc w:val="right"/>
              <w:rPr>
                <w:rFonts w:asciiTheme="minorEastAsia" w:eastAsiaTheme="minorEastAsia" w:hAnsiTheme="minorEastAsia"/>
              </w:rPr>
            </w:pPr>
          </w:p>
        </w:tc>
      </w:tr>
      <w:tr w:rsidR="00436751" w:rsidRPr="008507D5" w14:paraId="0B59C69D" w14:textId="77777777" w:rsidTr="004056AB">
        <w:trPr>
          <w:trHeight w:val="340"/>
        </w:trPr>
        <w:tc>
          <w:tcPr>
            <w:tcW w:w="1351" w:type="pct"/>
            <w:shd w:val="clear" w:color="auto" w:fill="auto"/>
            <w:vAlign w:val="center"/>
          </w:tcPr>
          <w:p w14:paraId="057E6BEA"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 xml:space="preserve">      固定资产</w:t>
            </w:r>
          </w:p>
        </w:tc>
        <w:tc>
          <w:tcPr>
            <w:tcW w:w="913" w:type="pct"/>
            <w:tcBorders>
              <w:top w:val="nil"/>
              <w:left w:val="single" w:sz="4" w:space="0" w:color="auto"/>
              <w:bottom w:val="single" w:sz="4" w:space="0" w:color="auto"/>
              <w:right w:val="single" w:sz="4" w:space="0" w:color="auto"/>
            </w:tcBorders>
            <w:shd w:val="clear" w:color="auto" w:fill="auto"/>
            <w:vAlign w:val="center"/>
          </w:tcPr>
          <w:p w14:paraId="5DFE94CC"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szCs w:val="21"/>
              </w:rPr>
              <w:t>15,127.65</w:t>
            </w:r>
          </w:p>
        </w:tc>
        <w:tc>
          <w:tcPr>
            <w:tcW w:w="926" w:type="pct"/>
            <w:tcBorders>
              <w:top w:val="nil"/>
              <w:left w:val="nil"/>
              <w:bottom w:val="single" w:sz="4" w:space="0" w:color="auto"/>
              <w:right w:val="single" w:sz="4" w:space="0" w:color="auto"/>
            </w:tcBorders>
            <w:shd w:val="clear" w:color="auto" w:fill="auto"/>
            <w:vAlign w:val="center"/>
          </w:tcPr>
          <w:p w14:paraId="0A9F3712"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21,072.16</w:t>
            </w:r>
          </w:p>
        </w:tc>
        <w:tc>
          <w:tcPr>
            <w:tcW w:w="885" w:type="pct"/>
            <w:tcBorders>
              <w:top w:val="nil"/>
              <w:left w:val="nil"/>
              <w:bottom w:val="single" w:sz="4" w:space="0" w:color="auto"/>
              <w:right w:val="single" w:sz="4" w:space="0" w:color="auto"/>
            </w:tcBorders>
            <w:shd w:val="clear" w:color="auto" w:fill="auto"/>
            <w:vAlign w:val="center"/>
          </w:tcPr>
          <w:p w14:paraId="191062AA"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5,944.51</w:t>
            </w:r>
          </w:p>
        </w:tc>
        <w:tc>
          <w:tcPr>
            <w:tcW w:w="925" w:type="pct"/>
            <w:tcBorders>
              <w:top w:val="nil"/>
              <w:left w:val="nil"/>
              <w:bottom w:val="single" w:sz="4" w:space="0" w:color="auto"/>
              <w:right w:val="single" w:sz="4" w:space="0" w:color="auto"/>
            </w:tcBorders>
            <w:shd w:val="clear" w:color="auto" w:fill="auto"/>
            <w:vAlign w:val="center"/>
          </w:tcPr>
          <w:p w14:paraId="24A5E548"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39.30</w:t>
            </w:r>
          </w:p>
        </w:tc>
      </w:tr>
      <w:tr w:rsidR="00436751" w:rsidRPr="008507D5" w14:paraId="5192E77E" w14:textId="77777777" w:rsidTr="004056AB">
        <w:trPr>
          <w:trHeight w:val="340"/>
        </w:trPr>
        <w:tc>
          <w:tcPr>
            <w:tcW w:w="1351" w:type="pct"/>
            <w:shd w:val="clear" w:color="auto" w:fill="auto"/>
            <w:vAlign w:val="center"/>
          </w:tcPr>
          <w:p w14:paraId="0E252524"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lastRenderedPageBreak/>
              <w:t xml:space="preserve">      在建工程</w:t>
            </w:r>
          </w:p>
        </w:tc>
        <w:tc>
          <w:tcPr>
            <w:tcW w:w="913" w:type="pct"/>
            <w:tcBorders>
              <w:top w:val="nil"/>
              <w:left w:val="single" w:sz="4" w:space="0" w:color="auto"/>
              <w:bottom w:val="single" w:sz="4" w:space="0" w:color="auto"/>
              <w:right w:val="single" w:sz="4" w:space="0" w:color="auto"/>
            </w:tcBorders>
            <w:shd w:val="clear" w:color="auto" w:fill="auto"/>
            <w:vAlign w:val="center"/>
          </w:tcPr>
          <w:p w14:paraId="420EA115"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szCs w:val="21"/>
              </w:rPr>
              <w:t>-</w:t>
            </w:r>
          </w:p>
        </w:tc>
        <w:tc>
          <w:tcPr>
            <w:tcW w:w="926" w:type="pct"/>
            <w:tcBorders>
              <w:top w:val="nil"/>
              <w:left w:val="nil"/>
              <w:bottom w:val="single" w:sz="4" w:space="0" w:color="auto"/>
              <w:right w:val="single" w:sz="4" w:space="0" w:color="auto"/>
            </w:tcBorders>
            <w:shd w:val="clear" w:color="auto" w:fill="auto"/>
            <w:vAlign w:val="center"/>
          </w:tcPr>
          <w:p w14:paraId="464675A6"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tcBorders>
              <w:top w:val="nil"/>
              <w:left w:val="nil"/>
              <w:bottom w:val="single" w:sz="4" w:space="0" w:color="auto"/>
              <w:right w:val="single" w:sz="4" w:space="0" w:color="auto"/>
            </w:tcBorders>
            <w:shd w:val="clear" w:color="auto" w:fill="auto"/>
            <w:vAlign w:val="center"/>
          </w:tcPr>
          <w:p w14:paraId="181C4509"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5" w:type="pct"/>
            <w:tcBorders>
              <w:top w:val="nil"/>
              <w:left w:val="nil"/>
              <w:bottom w:val="single" w:sz="4" w:space="0" w:color="auto"/>
              <w:right w:val="single" w:sz="4" w:space="0" w:color="auto"/>
            </w:tcBorders>
            <w:shd w:val="clear" w:color="auto" w:fill="auto"/>
            <w:vAlign w:val="center"/>
          </w:tcPr>
          <w:p w14:paraId="0F913B0C" w14:textId="77777777" w:rsidR="00436751" w:rsidRPr="008507D5" w:rsidRDefault="00436751" w:rsidP="00436751">
            <w:pPr>
              <w:pStyle w:val="af1"/>
              <w:jc w:val="right"/>
              <w:rPr>
                <w:rFonts w:asciiTheme="minorEastAsia" w:eastAsiaTheme="minorEastAsia" w:hAnsiTheme="minorEastAsia"/>
              </w:rPr>
            </w:pPr>
          </w:p>
        </w:tc>
      </w:tr>
      <w:tr w:rsidR="00436751" w:rsidRPr="008507D5" w14:paraId="0476AC03" w14:textId="77777777" w:rsidTr="004056AB">
        <w:trPr>
          <w:trHeight w:val="340"/>
        </w:trPr>
        <w:tc>
          <w:tcPr>
            <w:tcW w:w="1351" w:type="pct"/>
            <w:shd w:val="clear" w:color="auto" w:fill="auto"/>
            <w:vAlign w:val="center"/>
          </w:tcPr>
          <w:p w14:paraId="0BC7A617"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 xml:space="preserve">      无形资产</w:t>
            </w:r>
          </w:p>
        </w:tc>
        <w:tc>
          <w:tcPr>
            <w:tcW w:w="913" w:type="pct"/>
            <w:tcBorders>
              <w:top w:val="nil"/>
              <w:left w:val="single" w:sz="4" w:space="0" w:color="auto"/>
              <w:bottom w:val="single" w:sz="4" w:space="0" w:color="auto"/>
              <w:right w:val="single" w:sz="4" w:space="0" w:color="auto"/>
            </w:tcBorders>
            <w:shd w:val="clear" w:color="auto" w:fill="auto"/>
            <w:vAlign w:val="center"/>
          </w:tcPr>
          <w:p w14:paraId="053B879E"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szCs w:val="21"/>
              </w:rPr>
              <w:t>1,291.90</w:t>
            </w:r>
          </w:p>
        </w:tc>
        <w:tc>
          <w:tcPr>
            <w:tcW w:w="926" w:type="pct"/>
            <w:tcBorders>
              <w:top w:val="nil"/>
              <w:left w:val="nil"/>
              <w:bottom w:val="single" w:sz="4" w:space="0" w:color="auto"/>
              <w:right w:val="single" w:sz="4" w:space="0" w:color="auto"/>
            </w:tcBorders>
            <w:shd w:val="clear" w:color="auto" w:fill="auto"/>
            <w:vAlign w:val="center"/>
          </w:tcPr>
          <w:p w14:paraId="57CE61E8"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1,573.15</w:t>
            </w:r>
          </w:p>
        </w:tc>
        <w:tc>
          <w:tcPr>
            <w:tcW w:w="885" w:type="pct"/>
            <w:tcBorders>
              <w:top w:val="nil"/>
              <w:left w:val="nil"/>
              <w:bottom w:val="single" w:sz="4" w:space="0" w:color="auto"/>
              <w:right w:val="single" w:sz="4" w:space="0" w:color="auto"/>
            </w:tcBorders>
            <w:shd w:val="clear" w:color="auto" w:fill="auto"/>
            <w:vAlign w:val="center"/>
          </w:tcPr>
          <w:p w14:paraId="238EF340"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281.25</w:t>
            </w:r>
          </w:p>
        </w:tc>
        <w:tc>
          <w:tcPr>
            <w:tcW w:w="925" w:type="pct"/>
            <w:tcBorders>
              <w:top w:val="nil"/>
              <w:left w:val="nil"/>
              <w:bottom w:val="single" w:sz="4" w:space="0" w:color="auto"/>
              <w:right w:val="single" w:sz="4" w:space="0" w:color="auto"/>
            </w:tcBorders>
            <w:shd w:val="clear" w:color="auto" w:fill="auto"/>
            <w:vAlign w:val="center"/>
          </w:tcPr>
          <w:p w14:paraId="3E169C4B"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21.77</w:t>
            </w:r>
          </w:p>
        </w:tc>
      </w:tr>
      <w:tr w:rsidR="00436751" w:rsidRPr="008507D5" w14:paraId="6764C5D2" w14:textId="77777777" w:rsidTr="004056AB">
        <w:trPr>
          <w:trHeight w:val="340"/>
        </w:trPr>
        <w:tc>
          <w:tcPr>
            <w:tcW w:w="1351" w:type="pct"/>
            <w:shd w:val="clear" w:color="auto" w:fill="auto"/>
            <w:vAlign w:val="center"/>
          </w:tcPr>
          <w:p w14:paraId="57B19C7F"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 xml:space="preserve">      其他</w:t>
            </w:r>
          </w:p>
        </w:tc>
        <w:tc>
          <w:tcPr>
            <w:tcW w:w="913" w:type="pct"/>
            <w:tcBorders>
              <w:top w:val="nil"/>
              <w:left w:val="single" w:sz="4" w:space="0" w:color="auto"/>
              <w:bottom w:val="single" w:sz="4" w:space="0" w:color="auto"/>
              <w:right w:val="single" w:sz="4" w:space="0" w:color="auto"/>
            </w:tcBorders>
            <w:shd w:val="clear" w:color="auto" w:fill="auto"/>
            <w:vAlign w:val="center"/>
          </w:tcPr>
          <w:p w14:paraId="53CD90D2"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szCs w:val="21"/>
              </w:rPr>
              <w:t>21.07</w:t>
            </w:r>
          </w:p>
        </w:tc>
        <w:tc>
          <w:tcPr>
            <w:tcW w:w="926" w:type="pct"/>
            <w:tcBorders>
              <w:top w:val="nil"/>
              <w:left w:val="nil"/>
              <w:bottom w:val="single" w:sz="4" w:space="0" w:color="auto"/>
              <w:right w:val="single" w:sz="4" w:space="0" w:color="auto"/>
            </w:tcBorders>
            <w:shd w:val="clear" w:color="auto" w:fill="auto"/>
            <w:vAlign w:val="center"/>
          </w:tcPr>
          <w:p w14:paraId="1039BC95"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21.07</w:t>
            </w:r>
          </w:p>
        </w:tc>
        <w:tc>
          <w:tcPr>
            <w:tcW w:w="885" w:type="pct"/>
            <w:tcBorders>
              <w:top w:val="nil"/>
              <w:left w:val="nil"/>
              <w:bottom w:val="single" w:sz="4" w:space="0" w:color="auto"/>
              <w:right w:val="single" w:sz="4" w:space="0" w:color="auto"/>
            </w:tcBorders>
            <w:shd w:val="clear" w:color="auto" w:fill="auto"/>
            <w:vAlign w:val="center"/>
          </w:tcPr>
          <w:p w14:paraId="12045003"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5" w:type="pct"/>
            <w:tcBorders>
              <w:top w:val="nil"/>
              <w:left w:val="nil"/>
              <w:bottom w:val="single" w:sz="4" w:space="0" w:color="auto"/>
              <w:right w:val="single" w:sz="4" w:space="0" w:color="auto"/>
            </w:tcBorders>
            <w:shd w:val="clear" w:color="auto" w:fill="auto"/>
            <w:vAlign w:val="center"/>
          </w:tcPr>
          <w:p w14:paraId="4A7E3930"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436751" w:rsidRPr="008507D5" w14:paraId="2DC60A9C" w14:textId="77777777" w:rsidTr="004056AB">
        <w:trPr>
          <w:trHeight w:val="340"/>
        </w:trPr>
        <w:tc>
          <w:tcPr>
            <w:tcW w:w="1351" w:type="pct"/>
            <w:shd w:val="clear" w:color="auto" w:fill="auto"/>
            <w:vAlign w:val="center"/>
          </w:tcPr>
          <w:p w14:paraId="2005EBE6" w14:textId="77777777" w:rsidR="00436751" w:rsidRPr="008507D5" w:rsidRDefault="00F45F06" w:rsidP="00436751">
            <w:pPr>
              <w:pStyle w:val="af1"/>
              <w:rPr>
                <w:rFonts w:asciiTheme="minorEastAsia" w:eastAsiaTheme="minorEastAsia" w:hAnsiTheme="minorEastAsia"/>
                <w:b/>
              </w:rPr>
            </w:pPr>
            <w:hyperlink r:id="rId16" w:anchor="分类汇总!B38" w:history="1">
              <w:r w:rsidR="00436751" w:rsidRPr="008507D5">
                <w:rPr>
                  <w:rFonts w:asciiTheme="minorEastAsia" w:eastAsiaTheme="minorEastAsia" w:hAnsiTheme="minorEastAsia"/>
                  <w:b/>
                </w:rPr>
                <w:t>资产总计</w:t>
              </w:r>
            </w:hyperlink>
          </w:p>
        </w:tc>
        <w:tc>
          <w:tcPr>
            <w:tcW w:w="913" w:type="pct"/>
            <w:tcBorders>
              <w:top w:val="nil"/>
              <w:left w:val="single" w:sz="4" w:space="0" w:color="auto"/>
              <w:bottom w:val="single" w:sz="4" w:space="0" w:color="auto"/>
              <w:right w:val="single" w:sz="4" w:space="0" w:color="auto"/>
            </w:tcBorders>
            <w:shd w:val="clear" w:color="auto" w:fill="auto"/>
            <w:vAlign w:val="center"/>
          </w:tcPr>
          <w:p w14:paraId="1E378B88"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b/>
                <w:bCs/>
                <w:szCs w:val="21"/>
              </w:rPr>
              <w:t>24,205.84</w:t>
            </w:r>
          </w:p>
        </w:tc>
        <w:tc>
          <w:tcPr>
            <w:tcW w:w="926" w:type="pct"/>
            <w:tcBorders>
              <w:top w:val="nil"/>
              <w:left w:val="nil"/>
              <w:bottom w:val="single" w:sz="4" w:space="0" w:color="auto"/>
              <w:right w:val="single" w:sz="4" w:space="0" w:color="auto"/>
            </w:tcBorders>
            <w:shd w:val="clear" w:color="auto" w:fill="auto"/>
            <w:vAlign w:val="center"/>
          </w:tcPr>
          <w:p w14:paraId="53F0A3FE" w14:textId="21A497C3" w:rsidR="00436751" w:rsidRPr="008507D5" w:rsidRDefault="00436751" w:rsidP="00AB49C9">
            <w:pPr>
              <w:pStyle w:val="af1"/>
              <w:jc w:val="right"/>
              <w:rPr>
                <w:rFonts w:asciiTheme="minorEastAsia" w:eastAsiaTheme="minorEastAsia" w:hAnsiTheme="minorEastAsia"/>
              </w:rPr>
            </w:pPr>
            <w:r w:rsidRPr="008507D5">
              <w:rPr>
                <w:rFonts w:asciiTheme="minorEastAsia" w:eastAsiaTheme="minorEastAsia" w:hAnsiTheme="minorEastAsia"/>
                <w:b/>
                <w:bCs/>
                <w:szCs w:val="21"/>
              </w:rPr>
              <w:t>30,711.</w:t>
            </w:r>
            <w:r w:rsidR="00473D98">
              <w:rPr>
                <w:rFonts w:asciiTheme="minorEastAsia" w:eastAsiaTheme="minorEastAsia" w:hAnsiTheme="minorEastAsia" w:hint="eastAsia"/>
                <w:b/>
                <w:bCs/>
                <w:szCs w:val="21"/>
              </w:rPr>
              <w:t>5</w:t>
            </w:r>
            <w:r w:rsidR="00AB49C9">
              <w:rPr>
                <w:rFonts w:asciiTheme="minorEastAsia" w:eastAsiaTheme="minorEastAsia" w:hAnsiTheme="minorEastAsia" w:hint="eastAsia"/>
                <w:b/>
                <w:bCs/>
                <w:szCs w:val="21"/>
              </w:rPr>
              <w:t>7</w:t>
            </w:r>
          </w:p>
        </w:tc>
        <w:tc>
          <w:tcPr>
            <w:tcW w:w="885" w:type="pct"/>
            <w:tcBorders>
              <w:top w:val="nil"/>
              <w:left w:val="nil"/>
              <w:bottom w:val="single" w:sz="4" w:space="0" w:color="auto"/>
              <w:right w:val="single" w:sz="4" w:space="0" w:color="auto"/>
            </w:tcBorders>
            <w:shd w:val="clear" w:color="auto" w:fill="auto"/>
            <w:vAlign w:val="center"/>
          </w:tcPr>
          <w:p w14:paraId="51D01AF8"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6,505.73</w:t>
            </w:r>
          </w:p>
        </w:tc>
        <w:tc>
          <w:tcPr>
            <w:tcW w:w="925" w:type="pct"/>
            <w:tcBorders>
              <w:top w:val="nil"/>
              <w:left w:val="nil"/>
              <w:bottom w:val="single" w:sz="4" w:space="0" w:color="auto"/>
              <w:right w:val="single" w:sz="4" w:space="0" w:color="auto"/>
            </w:tcBorders>
            <w:shd w:val="clear" w:color="auto" w:fill="auto"/>
            <w:vAlign w:val="center"/>
          </w:tcPr>
          <w:p w14:paraId="37A771D0"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26.88</w:t>
            </w:r>
          </w:p>
        </w:tc>
      </w:tr>
      <w:tr w:rsidR="00436751" w:rsidRPr="008507D5" w14:paraId="3633743E" w14:textId="77777777" w:rsidTr="004056AB">
        <w:trPr>
          <w:trHeight w:val="340"/>
        </w:trPr>
        <w:tc>
          <w:tcPr>
            <w:tcW w:w="1351" w:type="pct"/>
            <w:shd w:val="clear" w:color="auto" w:fill="auto"/>
            <w:vAlign w:val="center"/>
          </w:tcPr>
          <w:p w14:paraId="2191D88B"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流动负债</w:t>
            </w:r>
          </w:p>
        </w:tc>
        <w:tc>
          <w:tcPr>
            <w:tcW w:w="913" w:type="pct"/>
            <w:tcBorders>
              <w:top w:val="nil"/>
              <w:left w:val="single" w:sz="4" w:space="0" w:color="auto"/>
              <w:bottom w:val="single" w:sz="4" w:space="0" w:color="auto"/>
              <w:right w:val="single" w:sz="4" w:space="0" w:color="auto"/>
            </w:tcBorders>
            <w:shd w:val="clear" w:color="auto" w:fill="auto"/>
            <w:vAlign w:val="center"/>
          </w:tcPr>
          <w:p w14:paraId="732D061D"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szCs w:val="21"/>
              </w:rPr>
              <w:t>8,331.64</w:t>
            </w:r>
          </w:p>
        </w:tc>
        <w:tc>
          <w:tcPr>
            <w:tcW w:w="926" w:type="pct"/>
            <w:tcBorders>
              <w:top w:val="nil"/>
              <w:left w:val="nil"/>
              <w:bottom w:val="single" w:sz="4" w:space="0" w:color="auto"/>
              <w:right w:val="single" w:sz="4" w:space="0" w:color="auto"/>
            </w:tcBorders>
            <w:shd w:val="clear" w:color="auto" w:fill="auto"/>
            <w:vAlign w:val="center"/>
          </w:tcPr>
          <w:p w14:paraId="21507A87"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8,331.64</w:t>
            </w:r>
          </w:p>
        </w:tc>
        <w:tc>
          <w:tcPr>
            <w:tcW w:w="885" w:type="pct"/>
            <w:tcBorders>
              <w:top w:val="nil"/>
              <w:left w:val="nil"/>
              <w:bottom w:val="single" w:sz="4" w:space="0" w:color="auto"/>
              <w:right w:val="single" w:sz="4" w:space="0" w:color="auto"/>
            </w:tcBorders>
            <w:shd w:val="clear" w:color="auto" w:fill="auto"/>
            <w:vAlign w:val="center"/>
          </w:tcPr>
          <w:p w14:paraId="2779476A"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5" w:type="pct"/>
            <w:tcBorders>
              <w:top w:val="nil"/>
              <w:left w:val="nil"/>
              <w:bottom w:val="single" w:sz="4" w:space="0" w:color="auto"/>
              <w:right w:val="single" w:sz="4" w:space="0" w:color="auto"/>
            </w:tcBorders>
            <w:shd w:val="clear" w:color="auto" w:fill="auto"/>
            <w:vAlign w:val="center"/>
          </w:tcPr>
          <w:p w14:paraId="72B57416"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436751" w:rsidRPr="008507D5" w14:paraId="22C26861" w14:textId="77777777" w:rsidTr="004056AB">
        <w:trPr>
          <w:trHeight w:val="340"/>
        </w:trPr>
        <w:tc>
          <w:tcPr>
            <w:tcW w:w="1351" w:type="pct"/>
            <w:shd w:val="clear" w:color="auto" w:fill="auto"/>
            <w:vAlign w:val="center"/>
          </w:tcPr>
          <w:p w14:paraId="6EFF38ED" w14:textId="77777777" w:rsidR="00436751" w:rsidRPr="008507D5" w:rsidRDefault="00436751" w:rsidP="00436751">
            <w:pPr>
              <w:pStyle w:val="af1"/>
              <w:rPr>
                <w:rFonts w:asciiTheme="minorEastAsia" w:eastAsiaTheme="minorEastAsia" w:hAnsiTheme="minorEastAsia"/>
              </w:rPr>
            </w:pPr>
            <w:r w:rsidRPr="008507D5">
              <w:rPr>
                <w:rFonts w:asciiTheme="minorEastAsia" w:eastAsiaTheme="minorEastAsia" w:hAnsiTheme="minorEastAsia"/>
              </w:rPr>
              <w:t>非流动负债</w:t>
            </w:r>
          </w:p>
        </w:tc>
        <w:tc>
          <w:tcPr>
            <w:tcW w:w="913" w:type="pct"/>
            <w:tcBorders>
              <w:top w:val="nil"/>
              <w:left w:val="single" w:sz="4" w:space="0" w:color="auto"/>
              <w:bottom w:val="single" w:sz="4" w:space="0" w:color="auto"/>
              <w:right w:val="single" w:sz="4" w:space="0" w:color="auto"/>
            </w:tcBorders>
            <w:shd w:val="clear" w:color="auto" w:fill="auto"/>
            <w:vAlign w:val="center"/>
          </w:tcPr>
          <w:p w14:paraId="5037C419"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17.51</w:t>
            </w:r>
          </w:p>
        </w:tc>
        <w:tc>
          <w:tcPr>
            <w:tcW w:w="926" w:type="pct"/>
            <w:tcBorders>
              <w:top w:val="nil"/>
              <w:left w:val="nil"/>
              <w:bottom w:val="single" w:sz="4" w:space="0" w:color="auto"/>
              <w:right w:val="single" w:sz="4" w:space="0" w:color="auto"/>
            </w:tcBorders>
            <w:shd w:val="clear" w:color="auto" w:fill="auto"/>
            <w:vAlign w:val="center"/>
          </w:tcPr>
          <w:p w14:paraId="066AD16C"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17.51</w:t>
            </w:r>
          </w:p>
        </w:tc>
        <w:tc>
          <w:tcPr>
            <w:tcW w:w="885" w:type="pct"/>
            <w:tcBorders>
              <w:top w:val="nil"/>
              <w:left w:val="nil"/>
              <w:bottom w:val="single" w:sz="4" w:space="0" w:color="auto"/>
              <w:right w:val="single" w:sz="4" w:space="0" w:color="auto"/>
            </w:tcBorders>
            <w:shd w:val="clear" w:color="auto" w:fill="auto"/>
            <w:vAlign w:val="center"/>
          </w:tcPr>
          <w:p w14:paraId="4AF0C3A5"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5" w:type="pct"/>
            <w:tcBorders>
              <w:top w:val="nil"/>
              <w:left w:val="nil"/>
              <w:bottom w:val="single" w:sz="4" w:space="0" w:color="auto"/>
              <w:right w:val="single" w:sz="4" w:space="0" w:color="auto"/>
            </w:tcBorders>
            <w:shd w:val="clear" w:color="auto" w:fill="auto"/>
            <w:vAlign w:val="center"/>
          </w:tcPr>
          <w:p w14:paraId="118E7F9D"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436751" w:rsidRPr="008507D5" w14:paraId="2C987070" w14:textId="77777777" w:rsidTr="004056AB">
        <w:trPr>
          <w:trHeight w:val="340"/>
        </w:trPr>
        <w:tc>
          <w:tcPr>
            <w:tcW w:w="1351" w:type="pct"/>
            <w:shd w:val="clear" w:color="auto" w:fill="auto"/>
            <w:vAlign w:val="center"/>
          </w:tcPr>
          <w:p w14:paraId="172B0983" w14:textId="77777777" w:rsidR="00436751" w:rsidRPr="008507D5" w:rsidRDefault="00436751" w:rsidP="00436751">
            <w:pPr>
              <w:pStyle w:val="af1"/>
              <w:rPr>
                <w:rFonts w:asciiTheme="minorEastAsia" w:eastAsiaTheme="minorEastAsia" w:hAnsiTheme="minorEastAsia"/>
                <w:b/>
              </w:rPr>
            </w:pPr>
            <w:r w:rsidRPr="008507D5">
              <w:rPr>
                <w:rFonts w:asciiTheme="minorEastAsia" w:eastAsiaTheme="minorEastAsia" w:hAnsiTheme="minorEastAsia"/>
                <w:b/>
              </w:rPr>
              <w:t>负债总计</w:t>
            </w:r>
          </w:p>
        </w:tc>
        <w:tc>
          <w:tcPr>
            <w:tcW w:w="913" w:type="pct"/>
            <w:tcBorders>
              <w:top w:val="nil"/>
              <w:left w:val="single" w:sz="4" w:space="0" w:color="auto"/>
              <w:bottom w:val="single" w:sz="4" w:space="0" w:color="auto"/>
              <w:right w:val="single" w:sz="4" w:space="0" w:color="auto"/>
            </w:tcBorders>
            <w:shd w:val="clear" w:color="auto" w:fill="auto"/>
            <w:vAlign w:val="center"/>
          </w:tcPr>
          <w:p w14:paraId="6918A9E0" w14:textId="77777777" w:rsidR="00436751" w:rsidRPr="008507D5" w:rsidRDefault="00436751" w:rsidP="00436751">
            <w:pPr>
              <w:pStyle w:val="af1"/>
              <w:jc w:val="right"/>
              <w:rPr>
                <w:rFonts w:asciiTheme="minorEastAsia" w:eastAsiaTheme="minorEastAsia" w:hAnsiTheme="minorEastAsia"/>
                <w:color w:val="FF0000"/>
              </w:rPr>
            </w:pPr>
            <w:r w:rsidRPr="008507D5">
              <w:rPr>
                <w:rFonts w:asciiTheme="minorEastAsia" w:eastAsiaTheme="minorEastAsia" w:hAnsiTheme="minorEastAsia"/>
                <w:b/>
                <w:bCs/>
                <w:szCs w:val="21"/>
              </w:rPr>
              <w:t>8,349.15</w:t>
            </w:r>
          </w:p>
        </w:tc>
        <w:tc>
          <w:tcPr>
            <w:tcW w:w="926" w:type="pct"/>
            <w:tcBorders>
              <w:top w:val="nil"/>
              <w:left w:val="nil"/>
              <w:bottom w:val="single" w:sz="4" w:space="0" w:color="auto"/>
              <w:right w:val="single" w:sz="4" w:space="0" w:color="auto"/>
            </w:tcBorders>
            <w:shd w:val="clear" w:color="auto" w:fill="auto"/>
            <w:vAlign w:val="center"/>
          </w:tcPr>
          <w:p w14:paraId="7239D48F"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8,349.15</w:t>
            </w:r>
          </w:p>
        </w:tc>
        <w:tc>
          <w:tcPr>
            <w:tcW w:w="885" w:type="pct"/>
            <w:tcBorders>
              <w:top w:val="nil"/>
              <w:left w:val="nil"/>
              <w:bottom w:val="single" w:sz="4" w:space="0" w:color="auto"/>
              <w:right w:val="single" w:sz="4" w:space="0" w:color="auto"/>
            </w:tcBorders>
            <w:shd w:val="clear" w:color="auto" w:fill="auto"/>
            <w:vAlign w:val="center"/>
          </w:tcPr>
          <w:p w14:paraId="2F9C5827"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w:t>
            </w:r>
          </w:p>
        </w:tc>
        <w:tc>
          <w:tcPr>
            <w:tcW w:w="925" w:type="pct"/>
            <w:tcBorders>
              <w:top w:val="nil"/>
              <w:left w:val="nil"/>
              <w:bottom w:val="single" w:sz="4" w:space="0" w:color="auto"/>
              <w:right w:val="single" w:sz="4" w:space="0" w:color="auto"/>
            </w:tcBorders>
            <w:shd w:val="clear" w:color="auto" w:fill="auto"/>
            <w:vAlign w:val="center"/>
          </w:tcPr>
          <w:p w14:paraId="1BEEA0B8"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w:t>
            </w:r>
          </w:p>
        </w:tc>
      </w:tr>
      <w:tr w:rsidR="00436751" w:rsidRPr="008507D5" w14:paraId="30A96526" w14:textId="77777777" w:rsidTr="004056AB">
        <w:trPr>
          <w:trHeight w:val="340"/>
        </w:trPr>
        <w:tc>
          <w:tcPr>
            <w:tcW w:w="1351" w:type="pct"/>
            <w:shd w:val="clear" w:color="auto" w:fill="auto"/>
            <w:vAlign w:val="center"/>
          </w:tcPr>
          <w:p w14:paraId="6F1E3800" w14:textId="77777777" w:rsidR="00436751" w:rsidRPr="008507D5" w:rsidRDefault="00436751" w:rsidP="00436751">
            <w:pPr>
              <w:pStyle w:val="af1"/>
              <w:rPr>
                <w:rFonts w:asciiTheme="minorEastAsia" w:eastAsiaTheme="minorEastAsia" w:hAnsiTheme="minorEastAsia"/>
                <w:b/>
              </w:rPr>
            </w:pPr>
            <w:r w:rsidRPr="008507D5">
              <w:rPr>
                <w:rFonts w:asciiTheme="minorEastAsia" w:eastAsiaTheme="minorEastAsia" w:hAnsiTheme="minorEastAsia"/>
                <w:b/>
              </w:rPr>
              <w:t>净资产</w:t>
            </w:r>
          </w:p>
        </w:tc>
        <w:tc>
          <w:tcPr>
            <w:tcW w:w="913" w:type="pct"/>
            <w:tcBorders>
              <w:top w:val="nil"/>
              <w:left w:val="single" w:sz="4" w:space="0" w:color="auto"/>
              <w:bottom w:val="single" w:sz="4" w:space="0" w:color="auto"/>
              <w:right w:val="single" w:sz="4" w:space="0" w:color="auto"/>
            </w:tcBorders>
            <w:shd w:val="clear" w:color="auto" w:fill="auto"/>
            <w:vAlign w:val="center"/>
          </w:tcPr>
          <w:p w14:paraId="7557447E"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15,856.69</w:t>
            </w:r>
          </w:p>
        </w:tc>
        <w:tc>
          <w:tcPr>
            <w:tcW w:w="926" w:type="pct"/>
            <w:tcBorders>
              <w:top w:val="nil"/>
              <w:left w:val="nil"/>
              <w:bottom w:val="single" w:sz="4" w:space="0" w:color="auto"/>
              <w:right w:val="single" w:sz="4" w:space="0" w:color="auto"/>
            </w:tcBorders>
            <w:shd w:val="clear" w:color="auto" w:fill="auto"/>
            <w:vAlign w:val="center"/>
          </w:tcPr>
          <w:p w14:paraId="2FEB9694"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22,362.42</w:t>
            </w:r>
          </w:p>
        </w:tc>
        <w:tc>
          <w:tcPr>
            <w:tcW w:w="885" w:type="pct"/>
            <w:tcBorders>
              <w:top w:val="nil"/>
              <w:left w:val="nil"/>
              <w:bottom w:val="single" w:sz="4" w:space="0" w:color="auto"/>
              <w:right w:val="single" w:sz="4" w:space="0" w:color="auto"/>
            </w:tcBorders>
            <w:shd w:val="clear" w:color="auto" w:fill="auto"/>
            <w:vAlign w:val="center"/>
          </w:tcPr>
          <w:p w14:paraId="7BFC6887"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6,505.73</w:t>
            </w:r>
          </w:p>
        </w:tc>
        <w:tc>
          <w:tcPr>
            <w:tcW w:w="925" w:type="pct"/>
            <w:tcBorders>
              <w:top w:val="nil"/>
              <w:left w:val="nil"/>
              <w:bottom w:val="single" w:sz="4" w:space="0" w:color="auto"/>
              <w:right w:val="single" w:sz="4" w:space="0" w:color="auto"/>
            </w:tcBorders>
            <w:shd w:val="clear" w:color="auto" w:fill="auto"/>
            <w:vAlign w:val="center"/>
          </w:tcPr>
          <w:p w14:paraId="1D430F29" w14:textId="77777777" w:rsidR="00436751" w:rsidRPr="008507D5" w:rsidRDefault="00436751" w:rsidP="00436751">
            <w:pPr>
              <w:pStyle w:val="af1"/>
              <w:jc w:val="right"/>
              <w:rPr>
                <w:rFonts w:asciiTheme="minorEastAsia" w:eastAsiaTheme="minorEastAsia" w:hAnsiTheme="minorEastAsia"/>
              </w:rPr>
            </w:pPr>
            <w:r w:rsidRPr="008507D5">
              <w:rPr>
                <w:rFonts w:asciiTheme="minorEastAsia" w:eastAsiaTheme="minorEastAsia" w:hAnsiTheme="minorEastAsia"/>
                <w:b/>
                <w:bCs/>
                <w:szCs w:val="21"/>
              </w:rPr>
              <w:t>41.03</w:t>
            </w:r>
          </w:p>
        </w:tc>
      </w:tr>
    </w:tbl>
    <w:p w14:paraId="6D9A20B1" w14:textId="77777777" w:rsidR="00E76FB3" w:rsidRPr="008507D5" w:rsidRDefault="00E76FB3"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2）收益法评估结论</w:t>
      </w:r>
    </w:p>
    <w:p w14:paraId="4CE527DA" w14:textId="77777777" w:rsidR="00CE0400" w:rsidRPr="00802B12" w:rsidRDefault="00975289" w:rsidP="005E00E9">
      <w:pPr>
        <w:adjustRightInd w:val="0"/>
        <w:snapToGrid w:val="0"/>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经收益法</w:t>
      </w:r>
      <w:proofErr w:type="gramEnd"/>
      <w:r w:rsidRPr="00802B12">
        <w:rPr>
          <w:rFonts w:asciiTheme="minorEastAsia" w:eastAsiaTheme="minorEastAsia" w:hAnsiTheme="minorEastAsia" w:hint="eastAsia"/>
        </w:rPr>
        <w:t>评估，精细化工股东全部权益价值为21,977.95万元，评估增值6,121.26万元，增值率为38.60%。</w:t>
      </w:r>
    </w:p>
    <w:p w14:paraId="0E36B249" w14:textId="77777777" w:rsidR="00E76FB3" w:rsidRPr="008507D5" w:rsidRDefault="00CE0400"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w:t>
      </w:r>
      <w:r w:rsidR="00E76FB3" w:rsidRPr="008507D5">
        <w:rPr>
          <w:rFonts w:asciiTheme="minorEastAsia" w:eastAsiaTheme="minorEastAsia" w:hAnsiTheme="minorEastAsia" w:hint="eastAsia"/>
          <w:b/>
          <w:color w:val="000000"/>
          <w:szCs w:val="28"/>
        </w:rPr>
        <w:t>评估结果的选取</w:t>
      </w:r>
      <w:r w:rsidRPr="008507D5">
        <w:rPr>
          <w:rFonts w:asciiTheme="minorEastAsia" w:eastAsiaTheme="minorEastAsia" w:hAnsiTheme="minorEastAsia" w:hint="eastAsia"/>
          <w:b/>
          <w:color w:val="000000"/>
          <w:szCs w:val="28"/>
        </w:rPr>
        <w:t>及合理性</w:t>
      </w:r>
    </w:p>
    <w:p w14:paraId="6362570F" w14:textId="77777777" w:rsidR="00975289" w:rsidRPr="00802B12" w:rsidRDefault="00975289" w:rsidP="00975289">
      <w:pPr>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收益法受企业</w:t>
      </w:r>
      <w:proofErr w:type="gramEnd"/>
      <w:r w:rsidRPr="00802B12">
        <w:rPr>
          <w:rFonts w:asciiTheme="minorEastAsia" w:eastAsiaTheme="minorEastAsia" w:hAnsiTheme="minorEastAsia" w:hint="eastAsia"/>
        </w:rPr>
        <w:t>未来盈利能力、资产质量、企业经营能力、经营风险的影响较大，精细化工目前主要为未来能源提供催化剂，其未来收益受关联单位影响较大，结合本次评估目的，资产基础法可以从资产重置的角度反映资产的公平市场价值，精细化工也详细提供了其资产负债相关资料、天健兴业也从外部收集到满足资产基础法所需的资料，天健兴业对</w:t>
      </w:r>
      <w:r w:rsidR="00D81ED5" w:rsidRPr="00802B12">
        <w:rPr>
          <w:rFonts w:asciiTheme="minorEastAsia" w:eastAsiaTheme="minorEastAsia" w:hAnsiTheme="minorEastAsia" w:hint="eastAsia"/>
        </w:rPr>
        <w:t>精细化工</w:t>
      </w:r>
      <w:r w:rsidRPr="00802B12">
        <w:rPr>
          <w:rFonts w:asciiTheme="minorEastAsia" w:eastAsiaTheme="minorEastAsia" w:hAnsiTheme="minorEastAsia" w:hint="eastAsia"/>
        </w:rPr>
        <w:t>资产及负债进行全面的清查和评估，因此相对而言，资产基础法评估结果较为可靠。</w:t>
      </w:r>
    </w:p>
    <w:p w14:paraId="4EB2D1A9" w14:textId="77777777" w:rsidR="00CE0400" w:rsidRPr="00802B12" w:rsidRDefault="00975289"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综上，本次评估以资产基础法的评估结果作为最终评估结论，即在评估基准日2020年6月30日持续经营的前提下，精细化工评估后的股东全部权益价值为22,362.42万元，评估增值6,505.73万元，增值率41.03%。</w:t>
      </w:r>
    </w:p>
    <w:p w14:paraId="3D2219DC" w14:textId="77777777" w:rsidR="00E46C16" w:rsidRPr="00021897" w:rsidRDefault="00E46C16"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sidR="00CD70B8" w:rsidRPr="00021897">
        <w:rPr>
          <w:rFonts w:ascii="楷体_GB2312" w:eastAsia="楷体_GB2312" w:hAnsiTheme="minorEastAsia" w:hint="eastAsia"/>
          <w:b/>
          <w:color w:val="000000"/>
          <w:szCs w:val="28"/>
        </w:rPr>
        <w:t>三</w:t>
      </w:r>
      <w:r w:rsidRPr="00021897">
        <w:rPr>
          <w:rFonts w:ascii="楷体_GB2312" w:eastAsia="楷体_GB2312" w:hAnsiTheme="minorEastAsia" w:hint="eastAsia"/>
          <w:b/>
          <w:color w:val="000000"/>
          <w:szCs w:val="28"/>
        </w:rPr>
        <w:t>）鲁南化工</w:t>
      </w:r>
    </w:p>
    <w:p w14:paraId="6046E21D"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1</w:t>
      </w:r>
      <w:r w:rsidR="004E4458" w:rsidRPr="007B0104">
        <w:rPr>
          <w:rFonts w:ascii="宋体" w:hAnsi="宋体" w:hint="eastAsia"/>
          <w:b/>
          <w:color w:val="000000"/>
          <w:szCs w:val="28"/>
        </w:rPr>
        <w:t>.</w:t>
      </w:r>
      <w:r w:rsidRPr="007B0104">
        <w:rPr>
          <w:rFonts w:ascii="宋体" w:hAnsi="宋体" w:hint="eastAsia"/>
          <w:b/>
          <w:color w:val="000000"/>
          <w:szCs w:val="28"/>
        </w:rPr>
        <w:t>基本情况</w:t>
      </w:r>
    </w:p>
    <w:tbl>
      <w:tblPr>
        <w:tblStyle w:val="211111"/>
        <w:tblW w:w="5000" w:type="pct"/>
        <w:tblBorders>
          <w:left w:val="single" w:sz="4" w:space="0" w:color="auto"/>
          <w:right w:val="single" w:sz="4" w:space="0" w:color="auto"/>
        </w:tblBorders>
        <w:tblLook w:val="04A0" w:firstRow="1" w:lastRow="0" w:firstColumn="1" w:lastColumn="0" w:noHBand="0" w:noVBand="1"/>
      </w:tblPr>
      <w:tblGrid>
        <w:gridCol w:w="2168"/>
        <w:gridCol w:w="6308"/>
      </w:tblGrid>
      <w:tr w:rsidR="004F3A17" w:rsidRPr="008507D5" w14:paraId="2615A8D7" w14:textId="77777777" w:rsidTr="00582741">
        <w:trPr>
          <w:cnfStyle w:val="100000000000" w:firstRow="1" w:lastRow="0" w:firstColumn="0" w:lastColumn="0" w:oddVBand="0" w:evenVBand="0" w:oddHBand="0" w:evenHBand="0" w:firstRowFirstColumn="0" w:firstRowLastColumn="0" w:lastRowFirstColumn="0" w:lastRowLastColumn="0"/>
          <w:trHeight w:val="397"/>
          <w:tblHeader w:val="0"/>
        </w:trPr>
        <w:tc>
          <w:tcPr>
            <w:cnfStyle w:val="001000000000" w:firstRow="0" w:lastRow="0" w:firstColumn="1" w:lastColumn="0" w:oddVBand="0" w:evenVBand="0" w:oddHBand="0" w:evenHBand="0" w:firstRowFirstColumn="0" w:firstRowLastColumn="0" w:lastRowFirstColumn="0" w:lastRowLastColumn="0"/>
            <w:tcW w:w="1279" w:type="pct"/>
          </w:tcPr>
          <w:p w14:paraId="1A5D6088" w14:textId="77777777" w:rsidR="004F3A17" w:rsidRPr="008507D5" w:rsidRDefault="004F3A17" w:rsidP="00582741">
            <w:pPr>
              <w:pStyle w:val="af1"/>
              <w:rPr>
                <w:rFonts w:asciiTheme="minorEastAsia" w:eastAsiaTheme="minorEastAsia" w:hAnsiTheme="minorEastAsia"/>
              </w:rPr>
            </w:pPr>
            <w:r w:rsidRPr="008507D5">
              <w:rPr>
                <w:rFonts w:asciiTheme="minorEastAsia" w:eastAsiaTheme="minorEastAsia" w:hAnsiTheme="minorEastAsia" w:hint="eastAsia"/>
              </w:rPr>
              <w:t>名称</w:t>
            </w:r>
          </w:p>
        </w:tc>
        <w:tc>
          <w:tcPr>
            <w:tcW w:w="3721" w:type="pct"/>
          </w:tcPr>
          <w:p w14:paraId="0B4D0DC3" w14:textId="77777777" w:rsidR="004F3A17" w:rsidRPr="008507D5" w:rsidRDefault="004F3A17" w:rsidP="00582741">
            <w:pPr>
              <w:pStyle w:val="af1"/>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rPr>
            </w:pPr>
            <w:proofErr w:type="gramStart"/>
            <w:r w:rsidRPr="008507D5">
              <w:rPr>
                <w:rFonts w:asciiTheme="minorEastAsia" w:eastAsiaTheme="minorEastAsia" w:hAnsiTheme="minorEastAsia" w:hint="eastAsia"/>
                <w:b w:val="0"/>
              </w:rPr>
              <w:t>兖</w:t>
            </w:r>
            <w:proofErr w:type="gramEnd"/>
            <w:r w:rsidRPr="008507D5">
              <w:rPr>
                <w:rFonts w:asciiTheme="minorEastAsia" w:eastAsiaTheme="minorEastAsia" w:hAnsiTheme="minorEastAsia" w:hint="eastAsia"/>
                <w:b w:val="0"/>
              </w:rPr>
              <w:t>矿鲁南化工有限公司</w:t>
            </w:r>
          </w:p>
        </w:tc>
      </w:tr>
      <w:tr w:rsidR="004F3A17" w:rsidRPr="008507D5" w14:paraId="268677B7"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279" w:type="pct"/>
          </w:tcPr>
          <w:p w14:paraId="27FB0005"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统一社会信用代码</w:t>
            </w:r>
          </w:p>
        </w:tc>
        <w:tc>
          <w:tcPr>
            <w:tcW w:w="3721" w:type="pct"/>
          </w:tcPr>
          <w:p w14:paraId="633C9755"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rPr>
              <w:t>913704006644327461</w:t>
            </w:r>
          </w:p>
        </w:tc>
      </w:tr>
      <w:tr w:rsidR="004F3A17" w:rsidRPr="008507D5" w14:paraId="0226446B"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279" w:type="pct"/>
          </w:tcPr>
          <w:p w14:paraId="0FAB672C"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住所</w:t>
            </w:r>
          </w:p>
        </w:tc>
        <w:tc>
          <w:tcPr>
            <w:tcW w:w="3721" w:type="pct"/>
          </w:tcPr>
          <w:p w14:paraId="3DA1C599"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山东省滕州市木石镇（鲁南高科技化工园）</w:t>
            </w:r>
          </w:p>
        </w:tc>
      </w:tr>
      <w:tr w:rsidR="004F3A17" w:rsidRPr="008507D5" w14:paraId="566DC693"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279" w:type="pct"/>
          </w:tcPr>
          <w:p w14:paraId="111B7B70"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lastRenderedPageBreak/>
              <w:t>法定代表人</w:t>
            </w:r>
          </w:p>
        </w:tc>
        <w:tc>
          <w:tcPr>
            <w:tcW w:w="3721" w:type="pct"/>
          </w:tcPr>
          <w:p w14:paraId="665B44DD"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刘强</w:t>
            </w:r>
          </w:p>
        </w:tc>
      </w:tr>
      <w:tr w:rsidR="004F3A17" w:rsidRPr="008507D5" w14:paraId="1F652FCE"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279" w:type="pct"/>
          </w:tcPr>
          <w:p w14:paraId="4C67CBA5"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注册资本</w:t>
            </w:r>
          </w:p>
        </w:tc>
        <w:tc>
          <w:tcPr>
            <w:tcW w:w="3721" w:type="pct"/>
          </w:tcPr>
          <w:p w14:paraId="44FC5567" w14:textId="77777777" w:rsidR="004F3A17" w:rsidRPr="008507D5" w:rsidRDefault="005979AE"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人民币</w:t>
            </w:r>
            <w:r w:rsidR="004F3A17" w:rsidRPr="008507D5">
              <w:rPr>
                <w:rFonts w:asciiTheme="minorEastAsia" w:eastAsiaTheme="minorEastAsia" w:hAnsiTheme="minorEastAsia" w:hint="eastAsia"/>
              </w:rPr>
              <w:t>504</w:t>
            </w:r>
            <w:r w:rsidR="004F3A17" w:rsidRPr="008507D5">
              <w:rPr>
                <w:rFonts w:asciiTheme="minorEastAsia" w:eastAsiaTheme="minorEastAsia" w:hAnsiTheme="minorEastAsia"/>
              </w:rPr>
              <w:t>,</w:t>
            </w:r>
            <w:r w:rsidR="004F3A17" w:rsidRPr="008507D5">
              <w:rPr>
                <w:rFonts w:asciiTheme="minorEastAsia" w:eastAsiaTheme="minorEastAsia" w:hAnsiTheme="minorEastAsia" w:hint="eastAsia"/>
              </w:rPr>
              <w:t>069.09万元</w:t>
            </w:r>
          </w:p>
        </w:tc>
      </w:tr>
      <w:tr w:rsidR="004F3A17" w:rsidRPr="008507D5" w14:paraId="5C9FCDE4"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279" w:type="pct"/>
          </w:tcPr>
          <w:p w14:paraId="07E7AE15"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类型</w:t>
            </w:r>
          </w:p>
        </w:tc>
        <w:tc>
          <w:tcPr>
            <w:tcW w:w="3721" w:type="pct"/>
          </w:tcPr>
          <w:p w14:paraId="5E0E109A"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有限责任公司（非自然人投资或控股的法人独资）</w:t>
            </w:r>
          </w:p>
        </w:tc>
      </w:tr>
      <w:tr w:rsidR="004F3A17" w:rsidRPr="008507D5" w14:paraId="0F535420"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279" w:type="pct"/>
          </w:tcPr>
          <w:p w14:paraId="79AA9DE2"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成立日期</w:t>
            </w:r>
          </w:p>
        </w:tc>
        <w:tc>
          <w:tcPr>
            <w:tcW w:w="3721" w:type="pct"/>
          </w:tcPr>
          <w:p w14:paraId="2177E32F"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rPr>
              <w:t>2007</w:t>
            </w:r>
            <w:r w:rsidRPr="008507D5">
              <w:rPr>
                <w:rFonts w:asciiTheme="minorEastAsia" w:eastAsiaTheme="minorEastAsia" w:hAnsiTheme="minorEastAsia" w:hint="eastAsia"/>
              </w:rPr>
              <w:t>年</w:t>
            </w:r>
            <w:r w:rsidRPr="008507D5">
              <w:rPr>
                <w:rFonts w:asciiTheme="minorEastAsia" w:eastAsiaTheme="minorEastAsia" w:hAnsiTheme="minorEastAsia"/>
              </w:rPr>
              <w:t>7</w:t>
            </w:r>
            <w:r w:rsidRPr="008507D5">
              <w:rPr>
                <w:rFonts w:asciiTheme="minorEastAsia" w:eastAsiaTheme="minorEastAsia" w:hAnsiTheme="minorEastAsia" w:hint="eastAsia"/>
              </w:rPr>
              <w:t>月</w:t>
            </w:r>
            <w:r w:rsidRPr="008507D5">
              <w:rPr>
                <w:rFonts w:asciiTheme="minorEastAsia" w:eastAsiaTheme="minorEastAsia" w:hAnsiTheme="minorEastAsia"/>
              </w:rPr>
              <w:t>11</w:t>
            </w:r>
            <w:r w:rsidRPr="008507D5">
              <w:rPr>
                <w:rFonts w:asciiTheme="minorEastAsia" w:eastAsiaTheme="minorEastAsia" w:hAnsiTheme="minorEastAsia" w:hint="eastAsia"/>
              </w:rPr>
              <w:t>日</w:t>
            </w:r>
          </w:p>
        </w:tc>
      </w:tr>
      <w:tr w:rsidR="004F3A17" w:rsidRPr="008507D5" w14:paraId="257A4216"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279" w:type="pct"/>
          </w:tcPr>
          <w:p w14:paraId="0ACEFF22"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经营期限</w:t>
            </w:r>
          </w:p>
        </w:tc>
        <w:tc>
          <w:tcPr>
            <w:tcW w:w="3721" w:type="pct"/>
          </w:tcPr>
          <w:p w14:paraId="421E74F9"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长期</w:t>
            </w:r>
          </w:p>
        </w:tc>
      </w:tr>
      <w:tr w:rsidR="004F3A17" w:rsidRPr="008507D5" w14:paraId="1DC91209"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279" w:type="pct"/>
          </w:tcPr>
          <w:p w14:paraId="5E46005C"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经营范围</w:t>
            </w:r>
          </w:p>
        </w:tc>
        <w:tc>
          <w:tcPr>
            <w:tcW w:w="3721" w:type="pct"/>
          </w:tcPr>
          <w:p w14:paraId="3E88B65E"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开发、生产、销售：乙酸、乙酸乙酯、醋酸甲酯、正丁醇、异丁醇、正丁醛、异丁醛、丙烷、甲醇、乙酸正丁酯、硫磺、甲醛溶液、液氨、氨溶液、三聚甲醛、醋酸酐；尿素及乙酰类化工产品（有效期以许可证为准）；发电；从事自用设备、原料、材料及包装物的经营；蒸汽、聚甲醛、尿素水溶液、84消毒液（不含危险化学品）生产、销售；餐饮服务；住宿服务；会议及展览展示服务；经营进出口业务（不含出版物）。（依法须经批准的项目，经相关部门批准后方可开展经营活动）</w:t>
            </w:r>
          </w:p>
        </w:tc>
      </w:tr>
    </w:tbl>
    <w:p w14:paraId="45C5AD99" w14:textId="77777777" w:rsidR="004F3A17" w:rsidRPr="00802B12" w:rsidRDefault="001416D6"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w:t>
      </w:r>
      <w:r w:rsidR="004F3A17" w:rsidRPr="00802B12">
        <w:rPr>
          <w:rFonts w:asciiTheme="minorEastAsia" w:eastAsiaTheme="minorEastAsia" w:hAnsiTheme="minorEastAsia" w:hint="eastAsia"/>
        </w:rPr>
        <w:t>公司将收购</w:t>
      </w:r>
      <w:proofErr w:type="gramStart"/>
      <w:r w:rsidR="004F3A17" w:rsidRPr="00802B12">
        <w:rPr>
          <w:rFonts w:asciiTheme="minorEastAsia" w:eastAsiaTheme="minorEastAsia" w:hAnsiTheme="minorEastAsia" w:hint="eastAsia"/>
        </w:rPr>
        <w:t>兖</w:t>
      </w:r>
      <w:proofErr w:type="gramEnd"/>
      <w:r w:rsidR="004F3A17" w:rsidRPr="00802B12">
        <w:rPr>
          <w:rFonts w:asciiTheme="minorEastAsia" w:eastAsiaTheme="minorEastAsia" w:hAnsiTheme="minorEastAsia" w:hint="eastAsia"/>
        </w:rPr>
        <w:t>矿集团持有的鲁南化工100%股权。</w:t>
      </w:r>
      <w:r w:rsidR="00CD70B8" w:rsidRPr="00802B12">
        <w:rPr>
          <w:rFonts w:asciiTheme="minorEastAsia" w:eastAsiaTheme="minorEastAsia" w:hAnsiTheme="minorEastAsia" w:hint="eastAsia"/>
        </w:rPr>
        <w:t>截至本公告日，鲁南化工</w:t>
      </w:r>
      <w:r w:rsidR="004F3A17" w:rsidRPr="00802B12">
        <w:rPr>
          <w:rFonts w:asciiTheme="minorEastAsia" w:eastAsiaTheme="minorEastAsia" w:hAnsiTheme="minorEastAsia" w:hint="eastAsia"/>
          <w:color w:val="000000"/>
          <w:szCs w:val="20"/>
        </w:rPr>
        <w:t>股权</w:t>
      </w:r>
      <w:r w:rsidR="004F3A17" w:rsidRPr="00802B12">
        <w:rPr>
          <w:rFonts w:asciiTheme="minorEastAsia" w:eastAsiaTheme="minorEastAsia" w:hAnsiTheme="minorEastAsia" w:hint="eastAsia"/>
        </w:rPr>
        <w:t>权属清晰，不存在抵押、质押及其他任何限制转让的情况，不涉及诉讼、仲裁事项或查封、冻结等司法措施，亦不存在妨碍权属转移的其他情况。</w:t>
      </w:r>
    </w:p>
    <w:p w14:paraId="4BA1A79D"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2</w:t>
      </w:r>
      <w:r w:rsidR="004E4458" w:rsidRPr="007B0104">
        <w:rPr>
          <w:rFonts w:ascii="宋体" w:hAnsi="宋体" w:hint="eastAsia"/>
          <w:b/>
          <w:color w:val="000000"/>
          <w:szCs w:val="28"/>
        </w:rPr>
        <w:t>.</w:t>
      </w:r>
      <w:r w:rsidRPr="007B0104">
        <w:rPr>
          <w:rFonts w:ascii="宋体" w:hAnsi="宋体" w:hint="eastAsia"/>
          <w:b/>
          <w:color w:val="000000"/>
          <w:szCs w:val="28"/>
        </w:rPr>
        <w:t>主要股东情况</w:t>
      </w:r>
    </w:p>
    <w:p w14:paraId="13A8147E" w14:textId="77777777" w:rsidR="007929E8" w:rsidRPr="00802B12" w:rsidRDefault="007929E8" w:rsidP="005E00E9">
      <w:pPr>
        <w:adjustRightInd w:val="0"/>
        <w:snapToGrid w:val="0"/>
        <w:spacing w:beforeLines="0" w:afterLines="0" w:line="520" w:lineRule="exact"/>
        <w:ind w:firstLine="560"/>
        <w:rPr>
          <w:rFonts w:asciiTheme="minorEastAsia" w:eastAsiaTheme="minorEastAsia" w:hAnsiTheme="minorEastAsia"/>
          <w:kern w:val="0"/>
          <w:szCs w:val="20"/>
        </w:rPr>
      </w:pPr>
      <w:proofErr w:type="gramStart"/>
      <w:r w:rsidRPr="00802B12">
        <w:rPr>
          <w:rFonts w:asciiTheme="minorEastAsia" w:eastAsiaTheme="minorEastAsia" w:hAnsiTheme="minorEastAsia" w:hint="eastAsia"/>
          <w:kern w:val="0"/>
          <w:szCs w:val="20"/>
        </w:rPr>
        <w:t>兖</w:t>
      </w:r>
      <w:proofErr w:type="gramEnd"/>
      <w:r w:rsidRPr="00802B12">
        <w:rPr>
          <w:rFonts w:asciiTheme="minorEastAsia" w:eastAsiaTheme="minorEastAsia" w:hAnsiTheme="minorEastAsia" w:hint="eastAsia"/>
          <w:kern w:val="0"/>
          <w:szCs w:val="20"/>
        </w:rPr>
        <w:t>矿集团基本情况</w:t>
      </w:r>
      <w:r w:rsidRPr="00802B12">
        <w:rPr>
          <w:rFonts w:asciiTheme="minorEastAsia" w:eastAsiaTheme="minorEastAsia" w:hAnsiTheme="minorEastAsia" w:hint="eastAsia"/>
          <w:color w:val="000000"/>
          <w:szCs w:val="20"/>
        </w:rPr>
        <w:t>参见</w:t>
      </w:r>
      <w:r w:rsidRPr="00802B12">
        <w:rPr>
          <w:rFonts w:asciiTheme="minorEastAsia" w:eastAsiaTheme="minorEastAsia" w:hAnsiTheme="minorEastAsia" w:hint="eastAsia"/>
          <w:kern w:val="0"/>
          <w:szCs w:val="20"/>
        </w:rPr>
        <w:t>本公告之“二、关联交易对方基本情况”之“（二）基本情况”。</w:t>
      </w:r>
    </w:p>
    <w:p w14:paraId="3226F32D" w14:textId="77777777" w:rsidR="00E46C16" w:rsidRPr="007B0104" w:rsidRDefault="007929E8"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3</w:t>
      </w:r>
      <w:r w:rsidR="004E4458" w:rsidRPr="007B0104">
        <w:rPr>
          <w:rFonts w:ascii="宋体" w:hAnsi="宋体" w:hint="eastAsia"/>
          <w:b/>
          <w:color w:val="000000"/>
          <w:szCs w:val="28"/>
        </w:rPr>
        <w:t>.</w:t>
      </w:r>
      <w:r w:rsidR="00141132" w:rsidRPr="007B0104">
        <w:rPr>
          <w:rFonts w:ascii="宋体" w:hAnsi="宋体" w:hint="eastAsia"/>
          <w:b/>
          <w:color w:val="000000"/>
          <w:szCs w:val="28"/>
        </w:rPr>
        <w:t>主要财务数据</w:t>
      </w:r>
    </w:p>
    <w:p w14:paraId="1B4BD12D" w14:textId="77777777" w:rsidR="007929E8" w:rsidRPr="00802B12" w:rsidRDefault="007929E8"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根据具备</w:t>
      </w:r>
      <w:r w:rsidR="007800C1" w:rsidRPr="00802B12">
        <w:rPr>
          <w:rFonts w:asciiTheme="minorEastAsia" w:eastAsiaTheme="minorEastAsia" w:hAnsiTheme="minorEastAsia" w:hint="eastAsia"/>
        </w:rPr>
        <w:t>中国</w:t>
      </w:r>
      <w:r w:rsidRPr="00802B12">
        <w:rPr>
          <w:rFonts w:asciiTheme="minorEastAsia" w:eastAsiaTheme="minorEastAsia" w:hAnsiTheme="minorEastAsia" w:hint="eastAsia"/>
        </w:rPr>
        <w:t>证券</w:t>
      </w:r>
      <w:r w:rsidR="00A61EC7" w:rsidRPr="00802B12">
        <w:rPr>
          <w:rFonts w:asciiTheme="minorEastAsia" w:eastAsiaTheme="minorEastAsia" w:hAnsiTheme="minorEastAsia" w:hint="eastAsia"/>
        </w:rPr>
        <w:t>、</w:t>
      </w:r>
      <w:r w:rsidRPr="00802B12">
        <w:rPr>
          <w:rFonts w:asciiTheme="minorEastAsia" w:eastAsiaTheme="minorEastAsia" w:hAnsiTheme="minorEastAsia" w:hint="eastAsia"/>
        </w:rPr>
        <w:t>期货</w:t>
      </w:r>
      <w:r w:rsidR="00A61EC7" w:rsidRPr="00802B12">
        <w:rPr>
          <w:rFonts w:asciiTheme="minorEastAsia" w:eastAsiaTheme="minorEastAsia" w:hAnsiTheme="minorEastAsia" w:hint="eastAsia"/>
        </w:rPr>
        <w:t>从业</w:t>
      </w:r>
      <w:r w:rsidRPr="00802B12">
        <w:rPr>
          <w:rFonts w:asciiTheme="minorEastAsia" w:eastAsiaTheme="minorEastAsia" w:hAnsiTheme="minorEastAsia" w:hint="eastAsia"/>
        </w:rPr>
        <w:t>资格的</w:t>
      </w:r>
      <w:r w:rsidR="00514DEE" w:rsidRPr="00802B12">
        <w:rPr>
          <w:rFonts w:asciiTheme="minorEastAsia" w:eastAsiaTheme="minorEastAsia" w:hAnsiTheme="minorEastAsia" w:hint="eastAsia"/>
        </w:rPr>
        <w:t>中兴财光华</w:t>
      </w:r>
      <w:r w:rsidRPr="00802B12">
        <w:rPr>
          <w:rFonts w:asciiTheme="minorEastAsia" w:eastAsiaTheme="minorEastAsia" w:hAnsiTheme="minorEastAsia" w:hint="eastAsia"/>
        </w:rPr>
        <w:t>出具的</w:t>
      </w:r>
      <w:r w:rsidR="00514DEE" w:rsidRPr="00802B12">
        <w:rPr>
          <w:rFonts w:asciiTheme="minorEastAsia" w:eastAsiaTheme="minorEastAsia" w:hAnsiTheme="minorEastAsia" w:hint="eastAsia"/>
        </w:rPr>
        <w:t>中兴财光华审会字（2020）第3160</w:t>
      </w:r>
      <w:r w:rsidR="00F75CA8" w:rsidRPr="00802B12">
        <w:rPr>
          <w:rFonts w:asciiTheme="minorEastAsia" w:eastAsiaTheme="minorEastAsia" w:hAnsiTheme="minorEastAsia" w:hint="eastAsia"/>
        </w:rPr>
        <w:t>60</w:t>
      </w:r>
      <w:r w:rsidR="00514DEE" w:rsidRPr="00802B12">
        <w:rPr>
          <w:rFonts w:asciiTheme="minorEastAsia" w:eastAsiaTheme="minorEastAsia" w:hAnsiTheme="minorEastAsia" w:hint="eastAsia"/>
        </w:rPr>
        <w:t>号</w:t>
      </w:r>
      <w:r w:rsidRPr="00802B12">
        <w:rPr>
          <w:rFonts w:asciiTheme="minorEastAsia" w:eastAsiaTheme="minorEastAsia" w:hAnsiTheme="minorEastAsia" w:hint="eastAsia"/>
        </w:rPr>
        <w:t>标准无保留意见</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审计报告</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，鲁南化工的财务情况如下：</w:t>
      </w:r>
    </w:p>
    <w:p w14:paraId="46A47E4B" w14:textId="77777777" w:rsidR="007E6DB2" w:rsidRPr="00E70CF5" w:rsidRDefault="007E6DB2"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Style w:val="af0"/>
        <w:tblW w:w="8560" w:type="dxa"/>
        <w:tblLook w:val="04A0" w:firstRow="1" w:lastRow="0" w:firstColumn="1" w:lastColumn="0" w:noHBand="0" w:noVBand="1"/>
      </w:tblPr>
      <w:tblGrid>
        <w:gridCol w:w="3118"/>
        <w:gridCol w:w="2721"/>
        <w:gridCol w:w="2721"/>
      </w:tblGrid>
      <w:tr w:rsidR="00F321EB" w:rsidRPr="008507D5" w14:paraId="5A6DF4F0" w14:textId="77777777" w:rsidTr="00F321EB">
        <w:trPr>
          <w:trHeight w:val="454"/>
          <w:tblHeader/>
        </w:trPr>
        <w:tc>
          <w:tcPr>
            <w:tcW w:w="3118" w:type="dxa"/>
            <w:vAlign w:val="center"/>
          </w:tcPr>
          <w:p w14:paraId="2F8DE002"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70D7819E"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2020年6月30日</w:t>
            </w:r>
          </w:p>
        </w:tc>
        <w:tc>
          <w:tcPr>
            <w:tcW w:w="2721" w:type="dxa"/>
            <w:vAlign w:val="center"/>
          </w:tcPr>
          <w:p w14:paraId="169482E3"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2019年12月31日</w:t>
            </w:r>
          </w:p>
        </w:tc>
      </w:tr>
      <w:tr w:rsidR="00F321EB" w:rsidRPr="008507D5" w14:paraId="08307237" w14:textId="77777777" w:rsidTr="00F321EB">
        <w:trPr>
          <w:trHeight w:val="454"/>
        </w:trPr>
        <w:tc>
          <w:tcPr>
            <w:tcW w:w="3118" w:type="dxa"/>
            <w:vAlign w:val="center"/>
          </w:tcPr>
          <w:p w14:paraId="475A770D"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资产总额</w:t>
            </w:r>
          </w:p>
        </w:tc>
        <w:tc>
          <w:tcPr>
            <w:tcW w:w="2721" w:type="dxa"/>
            <w:vAlign w:val="center"/>
          </w:tcPr>
          <w:p w14:paraId="7495FBB8"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986,265.74</w:t>
            </w:r>
          </w:p>
        </w:tc>
        <w:tc>
          <w:tcPr>
            <w:tcW w:w="2721" w:type="dxa"/>
            <w:vAlign w:val="center"/>
          </w:tcPr>
          <w:p w14:paraId="38E6C56B"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941,928.52</w:t>
            </w:r>
          </w:p>
        </w:tc>
      </w:tr>
      <w:tr w:rsidR="00F321EB" w:rsidRPr="008507D5" w14:paraId="2BA02CE8" w14:textId="77777777" w:rsidTr="00F321EB">
        <w:trPr>
          <w:trHeight w:val="454"/>
        </w:trPr>
        <w:tc>
          <w:tcPr>
            <w:tcW w:w="3118" w:type="dxa"/>
            <w:vAlign w:val="center"/>
          </w:tcPr>
          <w:p w14:paraId="459A6160"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负债总额</w:t>
            </w:r>
          </w:p>
        </w:tc>
        <w:tc>
          <w:tcPr>
            <w:tcW w:w="2721" w:type="dxa"/>
            <w:vAlign w:val="center"/>
          </w:tcPr>
          <w:p w14:paraId="4E967EF5"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432,067.07</w:t>
            </w:r>
          </w:p>
        </w:tc>
        <w:tc>
          <w:tcPr>
            <w:tcW w:w="2721" w:type="dxa"/>
            <w:vAlign w:val="center"/>
          </w:tcPr>
          <w:p w14:paraId="7E916A19"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396,608.15</w:t>
            </w:r>
          </w:p>
        </w:tc>
      </w:tr>
      <w:tr w:rsidR="00F321EB" w:rsidRPr="008507D5" w14:paraId="56757621" w14:textId="77777777" w:rsidTr="00F321EB">
        <w:trPr>
          <w:trHeight w:val="454"/>
        </w:trPr>
        <w:tc>
          <w:tcPr>
            <w:tcW w:w="3118" w:type="dxa"/>
            <w:vAlign w:val="center"/>
          </w:tcPr>
          <w:p w14:paraId="3AE78272"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所有者权益</w:t>
            </w:r>
          </w:p>
        </w:tc>
        <w:tc>
          <w:tcPr>
            <w:tcW w:w="2721" w:type="dxa"/>
            <w:vAlign w:val="center"/>
          </w:tcPr>
          <w:p w14:paraId="5E8411CD"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554,198.68</w:t>
            </w:r>
          </w:p>
        </w:tc>
        <w:tc>
          <w:tcPr>
            <w:tcW w:w="2721" w:type="dxa"/>
            <w:vAlign w:val="center"/>
          </w:tcPr>
          <w:p w14:paraId="0BABBCC5"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545,320.38</w:t>
            </w:r>
          </w:p>
        </w:tc>
      </w:tr>
      <w:tr w:rsidR="00F321EB" w:rsidRPr="008507D5" w14:paraId="06ABAEFE" w14:textId="77777777" w:rsidTr="00F321EB">
        <w:trPr>
          <w:trHeight w:val="454"/>
        </w:trPr>
        <w:tc>
          <w:tcPr>
            <w:tcW w:w="3118" w:type="dxa"/>
            <w:vAlign w:val="center"/>
          </w:tcPr>
          <w:p w14:paraId="7341C267"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3CCBD145"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2020年1-6月</w:t>
            </w:r>
          </w:p>
        </w:tc>
        <w:tc>
          <w:tcPr>
            <w:tcW w:w="2721" w:type="dxa"/>
            <w:vAlign w:val="center"/>
          </w:tcPr>
          <w:p w14:paraId="7228149D"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2019年度</w:t>
            </w:r>
          </w:p>
        </w:tc>
      </w:tr>
      <w:tr w:rsidR="00F321EB" w:rsidRPr="008507D5" w14:paraId="33363CCB" w14:textId="77777777" w:rsidTr="00F321EB">
        <w:trPr>
          <w:trHeight w:val="454"/>
        </w:trPr>
        <w:tc>
          <w:tcPr>
            <w:tcW w:w="3118" w:type="dxa"/>
            <w:vAlign w:val="center"/>
          </w:tcPr>
          <w:p w14:paraId="036505BE"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lastRenderedPageBreak/>
              <w:t>营业收入</w:t>
            </w:r>
          </w:p>
        </w:tc>
        <w:tc>
          <w:tcPr>
            <w:tcW w:w="2721" w:type="dxa"/>
            <w:vAlign w:val="center"/>
          </w:tcPr>
          <w:p w14:paraId="5599F7BB"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260,306.65</w:t>
            </w:r>
          </w:p>
        </w:tc>
        <w:tc>
          <w:tcPr>
            <w:tcW w:w="2721" w:type="dxa"/>
            <w:vAlign w:val="center"/>
          </w:tcPr>
          <w:p w14:paraId="0EC19322"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631,034.96</w:t>
            </w:r>
          </w:p>
        </w:tc>
      </w:tr>
      <w:tr w:rsidR="00F321EB" w:rsidRPr="008507D5" w14:paraId="5416FDDA" w14:textId="77777777" w:rsidTr="00F321EB">
        <w:trPr>
          <w:trHeight w:val="454"/>
        </w:trPr>
        <w:tc>
          <w:tcPr>
            <w:tcW w:w="3118" w:type="dxa"/>
            <w:vAlign w:val="center"/>
          </w:tcPr>
          <w:p w14:paraId="42C70F7D"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利润总额</w:t>
            </w:r>
          </w:p>
        </w:tc>
        <w:tc>
          <w:tcPr>
            <w:tcW w:w="2721" w:type="dxa"/>
            <w:vAlign w:val="center"/>
          </w:tcPr>
          <w:p w14:paraId="69A9FCC8"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-4,702.78</w:t>
            </w:r>
          </w:p>
        </w:tc>
        <w:tc>
          <w:tcPr>
            <w:tcW w:w="2721" w:type="dxa"/>
            <w:vAlign w:val="center"/>
          </w:tcPr>
          <w:p w14:paraId="395384B6"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44,741.98</w:t>
            </w:r>
          </w:p>
        </w:tc>
      </w:tr>
      <w:tr w:rsidR="00F321EB" w:rsidRPr="008507D5" w14:paraId="5DFAFEF0" w14:textId="77777777" w:rsidTr="00F321EB">
        <w:trPr>
          <w:trHeight w:val="454"/>
        </w:trPr>
        <w:tc>
          <w:tcPr>
            <w:tcW w:w="3118" w:type="dxa"/>
            <w:vAlign w:val="center"/>
          </w:tcPr>
          <w:p w14:paraId="111575D4"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净利润</w:t>
            </w:r>
          </w:p>
        </w:tc>
        <w:tc>
          <w:tcPr>
            <w:tcW w:w="2721" w:type="dxa"/>
            <w:vAlign w:val="center"/>
          </w:tcPr>
          <w:p w14:paraId="7F56137D"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-5,714.80</w:t>
            </w:r>
          </w:p>
        </w:tc>
        <w:tc>
          <w:tcPr>
            <w:tcW w:w="2721" w:type="dxa"/>
            <w:vAlign w:val="center"/>
          </w:tcPr>
          <w:p w14:paraId="24369B92"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38,856.35</w:t>
            </w:r>
          </w:p>
        </w:tc>
      </w:tr>
    </w:tbl>
    <w:p w14:paraId="0113214C" w14:textId="77777777" w:rsidR="00E46C16" w:rsidRPr="007B0104" w:rsidRDefault="007929E8"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4</w:t>
      </w:r>
      <w:r w:rsidR="004E4458" w:rsidRPr="007B0104">
        <w:rPr>
          <w:rFonts w:ascii="宋体" w:hAnsi="宋体" w:hint="eastAsia"/>
          <w:b/>
          <w:color w:val="000000"/>
          <w:szCs w:val="28"/>
        </w:rPr>
        <w:t>.</w:t>
      </w:r>
      <w:r w:rsidR="006075D5" w:rsidRPr="007B0104">
        <w:rPr>
          <w:rFonts w:ascii="宋体" w:hAnsi="宋体" w:hint="eastAsia"/>
          <w:b/>
          <w:color w:val="000000"/>
          <w:szCs w:val="28"/>
        </w:rPr>
        <w:t>鲁南化工100%股权</w:t>
      </w:r>
      <w:r w:rsidR="00E46C16" w:rsidRPr="007B0104">
        <w:rPr>
          <w:rFonts w:ascii="宋体" w:hAnsi="宋体" w:hint="eastAsia"/>
          <w:b/>
          <w:color w:val="000000"/>
          <w:szCs w:val="28"/>
        </w:rPr>
        <w:t>价格确定的原则和方法</w:t>
      </w:r>
    </w:p>
    <w:p w14:paraId="55F1077F" w14:textId="77777777" w:rsidR="00B33DBE" w:rsidRPr="00802B12" w:rsidRDefault="006075D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鲁南化工100%股权</w:t>
      </w:r>
      <w:r w:rsidR="00B33DBE" w:rsidRPr="00802B12">
        <w:rPr>
          <w:rFonts w:asciiTheme="minorEastAsia" w:eastAsiaTheme="minorEastAsia" w:hAnsiTheme="minorEastAsia" w:hint="eastAsia"/>
        </w:rPr>
        <w:t>价格以具有证券、期货从业资格的天健兴业出具的</w:t>
      </w:r>
      <w:r w:rsidRPr="00802B12">
        <w:rPr>
          <w:rFonts w:asciiTheme="minorEastAsia" w:eastAsiaTheme="minorEastAsia" w:hAnsiTheme="minorEastAsia" w:hint="eastAsia"/>
        </w:rPr>
        <w:t>天兴评报字(</w:t>
      </w:r>
      <w:r w:rsidRPr="00802B12">
        <w:rPr>
          <w:rFonts w:asciiTheme="minorEastAsia" w:eastAsiaTheme="minorEastAsia" w:hAnsiTheme="minorEastAsia"/>
        </w:rPr>
        <w:t>2020)</w:t>
      </w:r>
      <w:r w:rsidRPr="00802B12">
        <w:rPr>
          <w:rFonts w:asciiTheme="minorEastAsia" w:eastAsiaTheme="minorEastAsia" w:hAnsiTheme="minorEastAsia" w:hint="eastAsia"/>
        </w:rPr>
        <w:t>第1255号</w:t>
      </w:r>
      <w:r w:rsidR="00B33DBE" w:rsidRPr="00802B12">
        <w:rPr>
          <w:rFonts w:asciiTheme="minorEastAsia" w:eastAsiaTheme="minorEastAsia" w:hAnsiTheme="minorEastAsia" w:hint="eastAsia"/>
          <w:color w:val="000000"/>
          <w:szCs w:val="20"/>
        </w:rPr>
        <w:t>《兖州煤业股份有限公司拟收购兖矿鲁南化工有限公司股权项目所涉及的兖矿鲁南化工有限公司股东全部权益价值资产评估报告》</w:t>
      </w:r>
      <w:r w:rsidR="00B33DBE" w:rsidRPr="00802B12">
        <w:rPr>
          <w:rFonts w:asciiTheme="minorEastAsia" w:eastAsiaTheme="minorEastAsia" w:hAnsiTheme="minorEastAsia" w:hint="eastAsia"/>
        </w:rPr>
        <w:t>评估结果为依据</w:t>
      </w:r>
      <w:r w:rsidR="00DA25A5" w:rsidRPr="00802B12">
        <w:rPr>
          <w:rFonts w:asciiTheme="minorEastAsia" w:eastAsiaTheme="minorEastAsia" w:hAnsiTheme="minorEastAsia" w:hint="eastAsia"/>
        </w:rPr>
        <w:t>，经公司与</w:t>
      </w:r>
      <w:proofErr w:type="gramStart"/>
      <w:r w:rsidR="00DA25A5" w:rsidRPr="00802B12">
        <w:rPr>
          <w:rFonts w:asciiTheme="minorEastAsia" w:eastAsiaTheme="minorEastAsia" w:hAnsiTheme="minorEastAsia" w:hint="eastAsia"/>
        </w:rPr>
        <w:t>兖</w:t>
      </w:r>
      <w:proofErr w:type="gramEnd"/>
      <w:r w:rsidR="00DA25A5" w:rsidRPr="00802B12">
        <w:rPr>
          <w:rFonts w:asciiTheme="minorEastAsia" w:eastAsiaTheme="minorEastAsia" w:hAnsiTheme="minorEastAsia" w:hint="eastAsia"/>
        </w:rPr>
        <w:t>矿集团协商确定</w:t>
      </w:r>
      <w:r w:rsidRPr="00802B12">
        <w:rPr>
          <w:rFonts w:asciiTheme="minorEastAsia" w:eastAsiaTheme="minorEastAsia" w:hAnsiTheme="minorEastAsia" w:hint="eastAsia"/>
        </w:rPr>
        <w:t>鲁南化工100%股权交易价款</w:t>
      </w:r>
      <w:r w:rsidR="00DA25A5" w:rsidRPr="00802B12">
        <w:rPr>
          <w:rFonts w:asciiTheme="minorEastAsia" w:eastAsiaTheme="minorEastAsia" w:hAnsiTheme="minorEastAsia" w:hint="eastAsia"/>
        </w:rPr>
        <w:t>为</w:t>
      </w:r>
      <w:r w:rsidR="008706C1" w:rsidRPr="00802B12">
        <w:rPr>
          <w:rFonts w:asciiTheme="minorEastAsia" w:eastAsiaTheme="minorEastAsia" w:hAnsiTheme="minorEastAsia"/>
        </w:rPr>
        <w:t>6,187,484,899.77</w:t>
      </w:r>
      <w:r w:rsidR="008706C1" w:rsidRPr="00802B12">
        <w:rPr>
          <w:rFonts w:asciiTheme="minorEastAsia" w:eastAsiaTheme="minorEastAsia" w:hAnsiTheme="minorEastAsia" w:hint="eastAsia"/>
        </w:rPr>
        <w:t>元</w:t>
      </w:r>
      <w:r w:rsidR="00B33DBE" w:rsidRPr="00802B12">
        <w:rPr>
          <w:rFonts w:asciiTheme="minorEastAsia" w:eastAsiaTheme="minorEastAsia" w:hAnsiTheme="minorEastAsia" w:hint="eastAsia"/>
        </w:rPr>
        <w:t>。</w:t>
      </w:r>
    </w:p>
    <w:p w14:paraId="1AB97765" w14:textId="77777777" w:rsidR="00E76FB3" w:rsidRPr="008507D5" w:rsidRDefault="00351A58"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w:t>
      </w:r>
      <w:r w:rsidR="00E76FB3" w:rsidRPr="008507D5">
        <w:rPr>
          <w:rFonts w:asciiTheme="minorEastAsia" w:eastAsiaTheme="minorEastAsia" w:hAnsiTheme="minorEastAsia" w:hint="eastAsia"/>
          <w:b/>
          <w:color w:val="000000"/>
          <w:szCs w:val="28"/>
        </w:rPr>
        <w:t>评估方法及评估结论</w:t>
      </w:r>
    </w:p>
    <w:p w14:paraId="58261DFB" w14:textId="77777777" w:rsidR="00351A58" w:rsidRPr="00802B12" w:rsidRDefault="00351A58"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天健兴业以</w:t>
      </w:r>
      <w:r w:rsidRPr="00802B12">
        <w:rPr>
          <w:rFonts w:asciiTheme="minorEastAsia" w:eastAsiaTheme="minorEastAsia" w:hAnsiTheme="minorEastAsia" w:hint="eastAsia"/>
          <w:color w:val="000000"/>
          <w:szCs w:val="20"/>
        </w:rPr>
        <w:t>2020年6</w:t>
      </w:r>
      <w:r w:rsidRPr="00802B12">
        <w:rPr>
          <w:rFonts w:asciiTheme="minorEastAsia" w:eastAsiaTheme="minorEastAsia" w:hAnsiTheme="minorEastAsia" w:hint="eastAsia"/>
        </w:rPr>
        <w:t>月30日为基准日，采用资产基础法和收益法对鲁南化工</w:t>
      </w:r>
      <w:r w:rsidR="00150FB9" w:rsidRPr="00802B12">
        <w:rPr>
          <w:rFonts w:asciiTheme="minorEastAsia" w:eastAsiaTheme="minorEastAsia" w:hAnsiTheme="minorEastAsia" w:hint="eastAsia"/>
        </w:rPr>
        <w:t>股东全部权益</w:t>
      </w:r>
      <w:r w:rsidRPr="00802B12">
        <w:rPr>
          <w:rFonts w:asciiTheme="minorEastAsia" w:eastAsiaTheme="minorEastAsia" w:hAnsiTheme="minorEastAsia" w:hint="eastAsia"/>
        </w:rPr>
        <w:t>进行评估，并最终采用资产基础法评估结果作为评估结论。</w:t>
      </w:r>
    </w:p>
    <w:p w14:paraId="4958FA2E" w14:textId="77777777" w:rsidR="00351A58" w:rsidRPr="008507D5" w:rsidRDefault="00351A58"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1）资产基础法评估结论</w:t>
      </w:r>
    </w:p>
    <w:p w14:paraId="758281F0" w14:textId="77777777" w:rsidR="0059285F" w:rsidRPr="00802B12" w:rsidRDefault="0059285F" w:rsidP="0059285F">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在评估基准日持续经营假设前提下，鲁南化工总资产账面价值为986,265.74万元，负债账面价值为432,067.06万元，净资产账面价值为554,198.68万元。</w:t>
      </w:r>
    </w:p>
    <w:p w14:paraId="2ABFBC1D" w14:textId="77777777" w:rsidR="00351A58" w:rsidRPr="00802B12" w:rsidRDefault="0059285F"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采用资产基础法评估后的总资产为1,049,678.41万元，负债为430,929.92万元，净资产为618,748.49万元，评估增值64,549.81万元，增值率11.65%。</w:t>
      </w:r>
      <w:r w:rsidR="00351A58" w:rsidRPr="00802B12">
        <w:rPr>
          <w:rFonts w:asciiTheme="minorEastAsia" w:eastAsiaTheme="minorEastAsia" w:hAnsiTheme="minorEastAsia" w:hint="eastAsia"/>
        </w:rPr>
        <w:t>资产基础法评估结果汇总情况如下：</w:t>
      </w:r>
    </w:p>
    <w:p w14:paraId="18A07BFB" w14:textId="77777777" w:rsidR="00BC4F06" w:rsidRPr="00E70CF5" w:rsidRDefault="00BC4F06"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54"/>
        <w:gridCol w:w="1578"/>
        <w:gridCol w:w="1508"/>
        <w:gridCol w:w="1578"/>
      </w:tblGrid>
      <w:tr w:rsidR="00351A58" w:rsidRPr="008507D5" w14:paraId="3F783AA0" w14:textId="77777777" w:rsidTr="004056AB">
        <w:trPr>
          <w:trHeight w:val="340"/>
          <w:tblHeader/>
          <w:jc w:val="center"/>
        </w:trPr>
        <w:tc>
          <w:tcPr>
            <w:tcW w:w="1351" w:type="pct"/>
            <w:shd w:val="clear" w:color="auto" w:fill="auto"/>
            <w:vAlign w:val="center"/>
          </w:tcPr>
          <w:p w14:paraId="5FC0FEAF" w14:textId="77777777" w:rsidR="00351A58" w:rsidRPr="008507D5" w:rsidRDefault="00351A58" w:rsidP="00351A58">
            <w:pPr>
              <w:pStyle w:val="af1"/>
              <w:jc w:val="center"/>
              <w:rPr>
                <w:rFonts w:asciiTheme="minorEastAsia" w:eastAsiaTheme="minorEastAsia" w:hAnsiTheme="minorEastAsia"/>
                <w:b/>
              </w:rPr>
            </w:pPr>
            <w:r w:rsidRPr="008507D5">
              <w:rPr>
                <w:rFonts w:asciiTheme="minorEastAsia" w:eastAsiaTheme="minorEastAsia" w:hAnsiTheme="minorEastAsia"/>
                <w:b/>
              </w:rPr>
              <w:t>项目名称</w:t>
            </w:r>
          </w:p>
        </w:tc>
        <w:tc>
          <w:tcPr>
            <w:tcW w:w="912" w:type="pct"/>
            <w:shd w:val="clear" w:color="auto" w:fill="auto"/>
            <w:vAlign w:val="center"/>
          </w:tcPr>
          <w:p w14:paraId="09F769C0" w14:textId="77777777" w:rsidR="00351A58" w:rsidRPr="008507D5" w:rsidRDefault="00351A58" w:rsidP="00351A58">
            <w:pPr>
              <w:pStyle w:val="af1"/>
              <w:jc w:val="center"/>
              <w:rPr>
                <w:rFonts w:asciiTheme="minorEastAsia" w:eastAsiaTheme="minorEastAsia" w:hAnsiTheme="minorEastAsia"/>
                <w:b/>
              </w:rPr>
            </w:pPr>
            <w:r w:rsidRPr="008507D5">
              <w:rPr>
                <w:rFonts w:asciiTheme="minorEastAsia" w:eastAsiaTheme="minorEastAsia" w:hAnsiTheme="minorEastAsia"/>
                <w:b/>
              </w:rPr>
              <w:t>账面价值</w:t>
            </w:r>
          </w:p>
        </w:tc>
        <w:tc>
          <w:tcPr>
            <w:tcW w:w="926" w:type="pct"/>
            <w:shd w:val="clear" w:color="auto" w:fill="auto"/>
            <w:vAlign w:val="center"/>
          </w:tcPr>
          <w:p w14:paraId="73A0ACFC" w14:textId="77777777" w:rsidR="00351A58" w:rsidRPr="008507D5" w:rsidRDefault="00351A58" w:rsidP="00351A58">
            <w:pPr>
              <w:pStyle w:val="af1"/>
              <w:jc w:val="center"/>
              <w:rPr>
                <w:rFonts w:asciiTheme="minorEastAsia" w:eastAsiaTheme="minorEastAsia" w:hAnsiTheme="minorEastAsia"/>
                <w:b/>
              </w:rPr>
            </w:pPr>
            <w:r w:rsidRPr="008507D5">
              <w:rPr>
                <w:rFonts w:asciiTheme="minorEastAsia" w:eastAsiaTheme="minorEastAsia" w:hAnsiTheme="minorEastAsia"/>
                <w:b/>
              </w:rPr>
              <w:t>评估价值</w:t>
            </w:r>
          </w:p>
        </w:tc>
        <w:tc>
          <w:tcPr>
            <w:tcW w:w="885" w:type="pct"/>
            <w:vAlign w:val="center"/>
          </w:tcPr>
          <w:p w14:paraId="76192F43" w14:textId="77777777" w:rsidR="00351A58" w:rsidRPr="008507D5" w:rsidRDefault="00351A58" w:rsidP="00351A58">
            <w:pPr>
              <w:pStyle w:val="af1"/>
              <w:jc w:val="center"/>
              <w:rPr>
                <w:rFonts w:asciiTheme="minorEastAsia" w:eastAsiaTheme="minorEastAsia" w:hAnsiTheme="minorEastAsia"/>
                <w:b/>
              </w:rPr>
            </w:pPr>
            <w:r w:rsidRPr="008507D5">
              <w:rPr>
                <w:rFonts w:asciiTheme="minorEastAsia" w:eastAsiaTheme="minorEastAsia" w:hAnsiTheme="minorEastAsia"/>
                <w:b/>
              </w:rPr>
              <w:t>增减值</w:t>
            </w:r>
          </w:p>
        </w:tc>
        <w:tc>
          <w:tcPr>
            <w:tcW w:w="926" w:type="pct"/>
            <w:shd w:val="clear" w:color="auto" w:fill="auto"/>
            <w:vAlign w:val="center"/>
          </w:tcPr>
          <w:p w14:paraId="3F3716F3" w14:textId="77777777" w:rsidR="00351A58" w:rsidRPr="008507D5" w:rsidRDefault="00351A58" w:rsidP="00351A58">
            <w:pPr>
              <w:pStyle w:val="af1"/>
              <w:jc w:val="center"/>
              <w:rPr>
                <w:rFonts w:asciiTheme="minorEastAsia" w:eastAsiaTheme="minorEastAsia" w:hAnsiTheme="minorEastAsia"/>
                <w:b/>
              </w:rPr>
            </w:pPr>
            <w:r w:rsidRPr="008507D5">
              <w:rPr>
                <w:rFonts w:asciiTheme="minorEastAsia" w:eastAsiaTheme="minorEastAsia" w:hAnsiTheme="minorEastAsia"/>
                <w:b/>
              </w:rPr>
              <w:t>增值率%</w:t>
            </w:r>
          </w:p>
        </w:tc>
      </w:tr>
      <w:tr w:rsidR="001A5DB9" w:rsidRPr="008507D5" w14:paraId="0035CA2B" w14:textId="77777777" w:rsidTr="004056AB">
        <w:trPr>
          <w:trHeight w:val="340"/>
          <w:jc w:val="center"/>
        </w:trPr>
        <w:tc>
          <w:tcPr>
            <w:tcW w:w="1351" w:type="pct"/>
            <w:shd w:val="clear" w:color="auto" w:fill="auto"/>
            <w:vAlign w:val="center"/>
          </w:tcPr>
          <w:p w14:paraId="026DD782"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流动资产</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14:paraId="4AF13F5D"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255,241.72</w:t>
            </w:r>
          </w:p>
        </w:tc>
        <w:tc>
          <w:tcPr>
            <w:tcW w:w="926" w:type="pct"/>
            <w:tcBorders>
              <w:top w:val="single" w:sz="4" w:space="0" w:color="auto"/>
              <w:left w:val="nil"/>
              <w:bottom w:val="single" w:sz="4" w:space="0" w:color="auto"/>
              <w:right w:val="single" w:sz="4" w:space="0" w:color="auto"/>
            </w:tcBorders>
            <w:shd w:val="clear" w:color="auto" w:fill="auto"/>
            <w:vAlign w:val="center"/>
          </w:tcPr>
          <w:p w14:paraId="2418A1EA"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255,665.54</w:t>
            </w:r>
          </w:p>
        </w:tc>
        <w:tc>
          <w:tcPr>
            <w:tcW w:w="885" w:type="pct"/>
            <w:tcBorders>
              <w:top w:val="single" w:sz="4" w:space="0" w:color="auto"/>
              <w:left w:val="nil"/>
              <w:bottom w:val="single" w:sz="4" w:space="0" w:color="auto"/>
              <w:right w:val="single" w:sz="4" w:space="0" w:color="auto"/>
            </w:tcBorders>
            <w:shd w:val="clear" w:color="auto" w:fill="auto"/>
            <w:vAlign w:val="center"/>
          </w:tcPr>
          <w:p w14:paraId="6008514B"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423.82</w:t>
            </w:r>
          </w:p>
        </w:tc>
        <w:tc>
          <w:tcPr>
            <w:tcW w:w="926" w:type="pct"/>
            <w:tcBorders>
              <w:top w:val="single" w:sz="4" w:space="0" w:color="auto"/>
              <w:left w:val="nil"/>
              <w:bottom w:val="single" w:sz="4" w:space="0" w:color="auto"/>
              <w:right w:val="single" w:sz="4" w:space="0" w:color="auto"/>
            </w:tcBorders>
            <w:shd w:val="clear" w:color="auto" w:fill="auto"/>
            <w:vAlign w:val="center"/>
          </w:tcPr>
          <w:p w14:paraId="3A23886E"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0.17</w:t>
            </w:r>
          </w:p>
        </w:tc>
      </w:tr>
      <w:tr w:rsidR="001A5DB9" w:rsidRPr="008507D5" w14:paraId="206621AF" w14:textId="77777777" w:rsidTr="004056AB">
        <w:trPr>
          <w:trHeight w:val="340"/>
          <w:jc w:val="center"/>
        </w:trPr>
        <w:tc>
          <w:tcPr>
            <w:tcW w:w="1351" w:type="pct"/>
            <w:shd w:val="clear" w:color="auto" w:fill="auto"/>
            <w:vAlign w:val="center"/>
          </w:tcPr>
          <w:p w14:paraId="2A997DCF"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非流动资产</w:t>
            </w:r>
          </w:p>
        </w:tc>
        <w:tc>
          <w:tcPr>
            <w:tcW w:w="912" w:type="pct"/>
            <w:tcBorders>
              <w:top w:val="nil"/>
              <w:left w:val="single" w:sz="4" w:space="0" w:color="auto"/>
              <w:bottom w:val="single" w:sz="4" w:space="0" w:color="auto"/>
              <w:right w:val="single" w:sz="4" w:space="0" w:color="auto"/>
            </w:tcBorders>
            <w:shd w:val="clear" w:color="auto" w:fill="auto"/>
            <w:vAlign w:val="center"/>
          </w:tcPr>
          <w:p w14:paraId="5D7C2BCA"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731,024.02</w:t>
            </w:r>
          </w:p>
        </w:tc>
        <w:tc>
          <w:tcPr>
            <w:tcW w:w="926" w:type="pct"/>
            <w:tcBorders>
              <w:top w:val="nil"/>
              <w:left w:val="nil"/>
              <w:bottom w:val="single" w:sz="4" w:space="0" w:color="auto"/>
              <w:right w:val="single" w:sz="4" w:space="0" w:color="auto"/>
            </w:tcBorders>
            <w:shd w:val="clear" w:color="auto" w:fill="auto"/>
            <w:vAlign w:val="center"/>
          </w:tcPr>
          <w:p w14:paraId="7FA8D871" w14:textId="425ECB96" w:rsidR="001A5DB9" w:rsidRPr="008507D5" w:rsidRDefault="001A5DB9" w:rsidP="00AB49C9">
            <w:pPr>
              <w:pStyle w:val="af1"/>
              <w:jc w:val="right"/>
              <w:rPr>
                <w:rFonts w:asciiTheme="minorEastAsia" w:eastAsiaTheme="minorEastAsia" w:hAnsiTheme="minorEastAsia"/>
              </w:rPr>
            </w:pPr>
            <w:r w:rsidRPr="008507D5">
              <w:rPr>
                <w:rFonts w:asciiTheme="minorEastAsia" w:eastAsiaTheme="minorEastAsia" w:hAnsiTheme="minorEastAsia"/>
                <w:szCs w:val="21"/>
              </w:rPr>
              <w:t>794,012.</w:t>
            </w:r>
            <w:r w:rsidR="00473D98">
              <w:rPr>
                <w:rFonts w:asciiTheme="minorEastAsia" w:eastAsiaTheme="minorEastAsia" w:hAnsiTheme="minorEastAsia" w:hint="eastAsia"/>
                <w:szCs w:val="21"/>
              </w:rPr>
              <w:t>8</w:t>
            </w:r>
            <w:r w:rsidR="00AB49C9">
              <w:rPr>
                <w:rFonts w:asciiTheme="minorEastAsia" w:eastAsiaTheme="minorEastAsia" w:hAnsiTheme="minorEastAsia" w:hint="eastAsia"/>
                <w:szCs w:val="21"/>
              </w:rPr>
              <w:t>7</w:t>
            </w:r>
          </w:p>
        </w:tc>
        <w:tc>
          <w:tcPr>
            <w:tcW w:w="885" w:type="pct"/>
            <w:tcBorders>
              <w:top w:val="nil"/>
              <w:left w:val="nil"/>
              <w:bottom w:val="single" w:sz="4" w:space="0" w:color="auto"/>
              <w:right w:val="single" w:sz="4" w:space="0" w:color="auto"/>
            </w:tcBorders>
            <w:shd w:val="clear" w:color="auto" w:fill="auto"/>
            <w:vAlign w:val="center"/>
          </w:tcPr>
          <w:p w14:paraId="0B84751E"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62,988.85</w:t>
            </w:r>
          </w:p>
        </w:tc>
        <w:tc>
          <w:tcPr>
            <w:tcW w:w="926" w:type="pct"/>
            <w:tcBorders>
              <w:top w:val="nil"/>
              <w:left w:val="nil"/>
              <w:bottom w:val="single" w:sz="4" w:space="0" w:color="auto"/>
              <w:right w:val="single" w:sz="4" w:space="0" w:color="auto"/>
            </w:tcBorders>
            <w:shd w:val="clear" w:color="auto" w:fill="auto"/>
            <w:vAlign w:val="center"/>
          </w:tcPr>
          <w:p w14:paraId="738DC25B"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8.62</w:t>
            </w:r>
          </w:p>
        </w:tc>
      </w:tr>
      <w:tr w:rsidR="001A5DB9" w:rsidRPr="008507D5" w14:paraId="53F622B7" w14:textId="77777777" w:rsidTr="004056AB">
        <w:trPr>
          <w:trHeight w:val="340"/>
          <w:jc w:val="center"/>
        </w:trPr>
        <w:tc>
          <w:tcPr>
            <w:tcW w:w="1351" w:type="pct"/>
            <w:shd w:val="clear" w:color="auto" w:fill="auto"/>
            <w:vAlign w:val="center"/>
          </w:tcPr>
          <w:p w14:paraId="0926FD89"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其中：长期股权投资</w:t>
            </w:r>
          </w:p>
        </w:tc>
        <w:tc>
          <w:tcPr>
            <w:tcW w:w="912" w:type="pct"/>
            <w:tcBorders>
              <w:top w:val="nil"/>
              <w:left w:val="single" w:sz="4" w:space="0" w:color="auto"/>
              <w:bottom w:val="single" w:sz="4" w:space="0" w:color="auto"/>
              <w:right w:val="single" w:sz="4" w:space="0" w:color="auto"/>
            </w:tcBorders>
            <w:shd w:val="clear" w:color="auto" w:fill="auto"/>
            <w:vAlign w:val="center"/>
          </w:tcPr>
          <w:p w14:paraId="37D924C5"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tcBorders>
              <w:top w:val="nil"/>
              <w:left w:val="nil"/>
              <w:bottom w:val="single" w:sz="4" w:space="0" w:color="auto"/>
              <w:right w:val="single" w:sz="4" w:space="0" w:color="auto"/>
            </w:tcBorders>
            <w:shd w:val="clear" w:color="auto" w:fill="auto"/>
            <w:vAlign w:val="center"/>
          </w:tcPr>
          <w:p w14:paraId="206475A8"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tcBorders>
              <w:top w:val="nil"/>
              <w:left w:val="nil"/>
              <w:bottom w:val="single" w:sz="4" w:space="0" w:color="auto"/>
              <w:right w:val="single" w:sz="4" w:space="0" w:color="auto"/>
            </w:tcBorders>
            <w:shd w:val="clear" w:color="auto" w:fill="auto"/>
            <w:vAlign w:val="center"/>
          </w:tcPr>
          <w:p w14:paraId="49026A93"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tcBorders>
              <w:top w:val="nil"/>
              <w:left w:val="nil"/>
              <w:bottom w:val="single" w:sz="4" w:space="0" w:color="auto"/>
              <w:right w:val="single" w:sz="4" w:space="0" w:color="auto"/>
            </w:tcBorders>
            <w:shd w:val="clear" w:color="auto" w:fill="auto"/>
            <w:vAlign w:val="center"/>
          </w:tcPr>
          <w:p w14:paraId="7CBF5A3F" w14:textId="77777777" w:rsidR="001A5DB9" w:rsidRPr="008507D5" w:rsidRDefault="001A5DB9" w:rsidP="001A5DB9">
            <w:pPr>
              <w:pStyle w:val="af1"/>
              <w:jc w:val="right"/>
              <w:rPr>
                <w:rFonts w:asciiTheme="minorEastAsia" w:eastAsiaTheme="minorEastAsia" w:hAnsiTheme="minorEastAsia"/>
              </w:rPr>
            </w:pPr>
          </w:p>
        </w:tc>
      </w:tr>
      <w:tr w:rsidR="001A5DB9" w:rsidRPr="008507D5" w14:paraId="01FD546D" w14:textId="77777777" w:rsidTr="004056AB">
        <w:trPr>
          <w:trHeight w:val="340"/>
          <w:jc w:val="center"/>
        </w:trPr>
        <w:tc>
          <w:tcPr>
            <w:tcW w:w="1351" w:type="pct"/>
            <w:shd w:val="clear" w:color="auto" w:fill="auto"/>
            <w:vAlign w:val="center"/>
          </w:tcPr>
          <w:p w14:paraId="249E9BD3"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 xml:space="preserve">      投资性房地产</w:t>
            </w:r>
          </w:p>
        </w:tc>
        <w:tc>
          <w:tcPr>
            <w:tcW w:w="912" w:type="pct"/>
            <w:tcBorders>
              <w:top w:val="nil"/>
              <w:left w:val="single" w:sz="4" w:space="0" w:color="auto"/>
              <w:bottom w:val="single" w:sz="4" w:space="0" w:color="auto"/>
              <w:right w:val="single" w:sz="4" w:space="0" w:color="auto"/>
            </w:tcBorders>
            <w:shd w:val="clear" w:color="auto" w:fill="auto"/>
            <w:vAlign w:val="center"/>
          </w:tcPr>
          <w:p w14:paraId="73CCC338"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tcBorders>
              <w:top w:val="nil"/>
              <w:left w:val="nil"/>
              <w:bottom w:val="single" w:sz="4" w:space="0" w:color="auto"/>
              <w:right w:val="single" w:sz="4" w:space="0" w:color="auto"/>
            </w:tcBorders>
            <w:shd w:val="clear" w:color="auto" w:fill="auto"/>
            <w:vAlign w:val="center"/>
          </w:tcPr>
          <w:p w14:paraId="116A25D2"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tcBorders>
              <w:top w:val="nil"/>
              <w:left w:val="nil"/>
              <w:bottom w:val="single" w:sz="4" w:space="0" w:color="auto"/>
              <w:right w:val="single" w:sz="4" w:space="0" w:color="auto"/>
            </w:tcBorders>
            <w:shd w:val="clear" w:color="auto" w:fill="auto"/>
            <w:vAlign w:val="center"/>
          </w:tcPr>
          <w:p w14:paraId="3039A11D"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tcBorders>
              <w:top w:val="nil"/>
              <w:left w:val="nil"/>
              <w:bottom w:val="single" w:sz="4" w:space="0" w:color="auto"/>
              <w:right w:val="single" w:sz="4" w:space="0" w:color="auto"/>
            </w:tcBorders>
            <w:shd w:val="clear" w:color="auto" w:fill="auto"/>
            <w:vAlign w:val="center"/>
          </w:tcPr>
          <w:p w14:paraId="2DE69560" w14:textId="77777777" w:rsidR="001A5DB9" w:rsidRPr="008507D5" w:rsidRDefault="001A5DB9" w:rsidP="001A5DB9">
            <w:pPr>
              <w:pStyle w:val="af1"/>
              <w:jc w:val="right"/>
              <w:rPr>
                <w:rFonts w:asciiTheme="minorEastAsia" w:eastAsiaTheme="minorEastAsia" w:hAnsiTheme="minorEastAsia"/>
              </w:rPr>
            </w:pPr>
          </w:p>
        </w:tc>
      </w:tr>
      <w:tr w:rsidR="001A5DB9" w:rsidRPr="008507D5" w14:paraId="143FFA37" w14:textId="77777777" w:rsidTr="004056AB">
        <w:trPr>
          <w:trHeight w:val="340"/>
          <w:jc w:val="center"/>
        </w:trPr>
        <w:tc>
          <w:tcPr>
            <w:tcW w:w="1351" w:type="pct"/>
            <w:shd w:val="clear" w:color="auto" w:fill="auto"/>
            <w:vAlign w:val="center"/>
          </w:tcPr>
          <w:p w14:paraId="6E9C9730"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 xml:space="preserve">      固定资产</w:t>
            </w:r>
          </w:p>
        </w:tc>
        <w:tc>
          <w:tcPr>
            <w:tcW w:w="912" w:type="pct"/>
            <w:tcBorders>
              <w:top w:val="nil"/>
              <w:left w:val="single" w:sz="4" w:space="0" w:color="auto"/>
              <w:bottom w:val="single" w:sz="4" w:space="0" w:color="auto"/>
              <w:right w:val="single" w:sz="4" w:space="0" w:color="auto"/>
            </w:tcBorders>
            <w:shd w:val="clear" w:color="auto" w:fill="auto"/>
            <w:vAlign w:val="center"/>
          </w:tcPr>
          <w:p w14:paraId="0860F21F"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438,685.65</w:t>
            </w:r>
          </w:p>
        </w:tc>
        <w:tc>
          <w:tcPr>
            <w:tcW w:w="926" w:type="pct"/>
            <w:tcBorders>
              <w:top w:val="nil"/>
              <w:left w:val="nil"/>
              <w:bottom w:val="single" w:sz="4" w:space="0" w:color="auto"/>
              <w:right w:val="single" w:sz="4" w:space="0" w:color="auto"/>
            </w:tcBorders>
            <w:shd w:val="clear" w:color="auto" w:fill="auto"/>
            <w:vAlign w:val="center"/>
          </w:tcPr>
          <w:p w14:paraId="0A35460A"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465,954.04</w:t>
            </w:r>
          </w:p>
        </w:tc>
        <w:tc>
          <w:tcPr>
            <w:tcW w:w="885" w:type="pct"/>
            <w:tcBorders>
              <w:top w:val="nil"/>
              <w:left w:val="nil"/>
              <w:bottom w:val="single" w:sz="4" w:space="0" w:color="auto"/>
              <w:right w:val="single" w:sz="4" w:space="0" w:color="auto"/>
            </w:tcBorders>
            <w:shd w:val="clear" w:color="auto" w:fill="auto"/>
            <w:vAlign w:val="center"/>
          </w:tcPr>
          <w:p w14:paraId="38CC98A4"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27,268.39</w:t>
            </w:r>
          </w:p>
        </w:tc>
        <w:tc>
          <w:tcPr>
            <w:tcW w:w="926" w:type="pct"/>
            <w:tcBorders>
              <w:top w:val="nil"/>
              <w:left w:val="nil"/>
              <w:bottom w:val="single" w:sz="4" w:space="0" w:color="auto"/>
              <w:right w:val="single" w:sz="4" w:space="0" w:color="auto"/>
            </w:tcBorders>
            <w:shd w:val="clear" w:color="auto" w:fill="auto"/>
            <w:vAlign w:val="center"/>
          </w:tcPr>
          <w:p w14:paraId="1C08AF76"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6.22</w:t>
            </w:r>
          </w:p>
        </w:tc>
      </w:tr>
      <w:tr w:rsidR="001A5DB9" w:rsidRPr="008507D5" w14:paraId="7AFEE848" w14:textId="77777777" w:rsidTr="004056AB">
        <w:trPr>
          <w:trHeight w:val="340"/>
          <w:jc w:val="center"/>
        </w:trPr>
        <w:tc>
          <w:tcPr>
            <w:tcW w:w="1351" w:type="pct"/>
            <w:shd w:val="clear" w:color="auto" w:fill="auto"/>
            <w:vAlign w:val="center"/>
          </w:tcPr>
          <w:p w14:paraId="756EDA3B"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lastRenderedPageBreak/>
              <w:t xml:space="preserve">      在建工程</w:t>
            </w:r>
          </w:p>
        </w:tc>
        <w:tc>
          <w:tcPr>
            <w:tcW w:w="912" w:type="pct"/>
            <w:tcBorders>
              <w:top w:val="nil"/>
              <w:left w:val="single" w:sz="4" w:space="0" w:color="auto"/>
              <w:bottom w:val="single" w:sz="4" w:space="0" w:color="auto"/>
              <w:right w:val="single" w:sz="4" w:space="0" w:color="auto"/>
            </w:tcBorders>
            <w:shd w:val="clear" w:color="auto" w:fill="auto"/>
            <w:vAlign w:val="center"/>
          </w:tcPr>
          <w:p w14:paraId="38B709DD"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78,659.71</w:t>
            </w:r>
          </w:p>
        </w:tc>
        <w:tc>
          <w:tcPr>
            <w:tcW w:w="926" w:type="pct"/>
            <w:tcBorders>
              <w:top w:val="nil"/>
              <w:left w:val="nil"/>
              <w:bottom w:val="single" w:sz="4" w:space="0" w:color="auto"/>
              <w:right w:val="single" w:sz="4" w:space="0" w:color="auto"/>
            </w:tcBorders>
            <w:shd w:val="clear" w:color="auto" w:fill="auto"/>
            <w:vAlign w:val="center"/>
          </w:tcPr>
          <w:p w14:paraId="610223A6"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79,799.22</w:t>
            </w:r>
          </w:p>
        </w:tc>
        <w:tc>
          <w:tcPr>
            <w:tcW w:w="885" w:type="pct"/>
            <w:tcBorders>
              <w:top w:val="nil"/>
              <w:left w:val="nil"/>
              <w:bottom w:val="single" w:sz="4" w:space="0" w:color="auto"/>
              <w:right w:val="single" w:sz="4" w:space="0" w:color="auto"/>
            </w:tcBorders>
            <w:shd w:val="clear" w:color="auto" w:fill="auto"/>
            <w:vAlign w:val="center"/>
          </w:tcPr>
          <w:p w14:paraId="2A1E7245"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1,139.51</w:t>
            </w:r>
          </w:p>
        </w:tc>
        <w:tc>
          <w:tcPr>
            <w:tcW w:w="926" w:type="pct"/>
            <w:tcBorders>
              <w:top w:val="nil"/>
              <w:left w:val="nil"/>
              <w:bottom w:val="single" w:sz="4" w:space="0" w:color="auto"/>
              <w:right w:val="single" w:sz="4" w:space="0" w:color="auto"/>
            </w:tcBorders>
            <w:shd w:val="clear" w:color="auto" w:fill="auto"/>
            <w:vAlign w:val="center"/>
          </w:tcPr>
          <w:p w14:paraId="6D12882C"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1.45</w:t>
            </w:r>
          </w:p>
        </w:tc>
      </w:tr>
      <w:tr w:rsidR="001A5DB9" w:rsidRPr="008507D5" w14:paraId="5F967307" w14:textId="77777777" w:rsidTr="004056AB">
        <w:trPr>
          <w:trHeight w:val="340"/>
          <w:jc w:val="center"/>
        </w:trPr>
        <w:tc>
          <w:tcPr>
            <w:tcW w:w="1351" w:type="pct"/>
            <w:shd w:val="clear" w:color="auto" w:fill="auto"/>
            <w:vAlign w:val="center"/>
          </w:tcPr>
          <w:p w14:paraId="20220C5E"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 xml:space="preserve">      无形资产</w:t>
            </w:r>
          </w:p>
        </w:tc>
        <w:tc>
          <w:tcPr>
            <w:tcW w:w="912" w:type="pct"/>
            <w:tcBorders>
              <w:top w:val="nil"/>
              <w:left w:val="single" w:sz="4" w:space="0" w:color="auto"/>
              <w:bottom w:val="single" w:sz="4" w:space="0" w:color="auto"/>
              <w:right w:val="single" w:sz="4" w:space="0" w:color="auto"/>
            </w:tcBorders>
            <w:shd w:val="clear" w:color="auto" w:fill="auto"/>
            <w:vAlign w:val="center"/>
          </w:tcPr>
          <w:p w14:paraId="55412F84"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52,073.40</w:t>
            </w:r>
          </w:p>
        </w:tc>
        <w:tc>
          <w:tcPr>
            <w:tcW w:w="926" w:type="pct"/>
            <w:tcBorders>
              <w:top w:val="nil"/>
              <w:left w:val="nil"/>
              <w:bottom w:val="single" w:sz="4" w:space="0" w:color="auto"/>
              <w:right w:val="single" w:sz="4" w:space="0" w:color="auto"/>
            </w:tcBorders>
            <w:shd w:val="clear" w:color="auto" w:fill="auto"/>
            <w:vAlign w:val="center"/>
          </w:tcPr>
          <w:p w14:paraId="40C8ABBA"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86,254.68</w:t>
            </w:r>
          </w:p>
        </w:tc>
        <w:tc>
          <w:tcPr>
            <w:tcW w:w="885" w:type="pct"/>
            <w:tcBorders>
              <w:top w:val="nil"/>
              <w:left w:val="nil"/>
              <w:bottom w:val="single" w:sz="4" w:space="0" w:color="auto"/>
              <w:right w:val="single" w:sz="4" w:space="0" w:color="auto"/>
            </w:tcBorders>
            <w:shd w:val="clear" w:color="auto" w:fill="auto"/>
            <w:vAlign w:val="center"/>
          </w:tcPr>
          <w:p w14:paraId="6D70D110"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34,181.28</w:t>
            </w:r>
          </w:p>
        </w:tc>
        <w:tc>
          <w:tcPr>
            <w:tcW w:w="926" w:type="pct"/>
            <w:tcBorders>
              <w:top w:val="nil"/>
              <w:left w:val="nil"/>
              <w:bottom w:val="single" w:sz="4" w:space="0" w:color="auto"/>
              <w:right w:val="single" w:sz="4" w:space="0" w:color="auto"/>
            </w:tcBorders>
            <w:shd w:val="clear" w:color="auto" w:fill="auto"/>
            <w:vAlign w:val="center"/>
          </w:tcPr>
          <w:p w14:paraId="1C11527E"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65.64</w:t>
            </w:r>
          </w:p>
        </w:tc>
      </w:tr>
      <w:tr w:rsidR="001A5DB9" w:rsidRPr="008507D5" w14:paraId="188C7E46" w14:textId="77777777" w:rsidTr="004056AB">
        <w:trPr>
          <w:trHeight w:val="340"/>
          <w:jc w:val="center"/>
        </w:trPr>
        <w:tc>
          <w:tcPr>
            <w:tcW w:w="1351" w:type="pct"/>
            <w:shd w:val="clear" w:color="auto" w:fill="auto"/>
            <w:vAlign w:val="center"/>
          </w:tcPr>
          <w:p w14:paraId="29C7C9C8"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 xml:space="preserve">      其他</w:t>
            </w:r>
          </w:p>
        </w:tc>
        <w:tc>
          <w:tcPr>
            <w:tcW w:w="912" w:type="pct"/>
            <w:tcBorders>
              <w:top w:val="nil"/>
              <w:left w:val="single" w:sz="4" w:space="0" w:color="auto"/>
              <w:bottom w:val="single" w:sz="4" w:space="0" w:color="auto"/>
              <w:right w:val="single" w:sz="4" w:space="0" w:color="auto"/>
            </w:tcBorders>
            <w:shd w:val="clear" w:color="auto" w:fill="auto"/>
            <w:vAlign w:val="center"/>
          </w:tcPr>
          <w:p w14:paraId="7094C942"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161,605.26</w:t>
            </w:r>
          </w:p>
        </w:tc>
        <w:tc>
          <w:tcPr>
            <w:tcW w:w="926" w:type="pct"/>
            <w:tcBorders>
              <w:top w:val="nil"/>
              <w:left w:val="nil"/>
              <w:bottom w:val="single" w:sz="4" w:space="0" w:color="auto"/>
              <w:right w:val="single" w:sz="4" w:space="0" w:color="auto"/>
            </w:tcBorders>
            <w:shd w:val="clear" w:color="auto" w:fill="auto"/>
            <w:vAlign w:val="center"/>
          </w:tcPr>
          <w:p w14:paraId="16F9CD62"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162,004.93</w:t>
            </w:r>
          </w:p>
        </w:tc>
        <w:tc>
          <w:tcPr>
            <w:tcW w:w="885" w:type="pct"/>
            <w:tcBorders>
              <w:top w:val="nil"/>
              <w:left w:val="nil"/>
              <w:bottom w:val="single" w:sz="4" w:space="0" w:color="auto"/>
              <w:right w:val="single" w:sz="4" w:space="0" w:color="auto"/>
            </w:tcBorders>
            <w:shd w:val="clear" w:color="auto" w:fill="auto"/>
            <w:vAlign w:val="center"/>
          </w:tcPr>
          <w:p w14:paraId="0848EB5E"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399.67</w:t>
            </w:r>
          </w:p>
        </w:tc>
        <w:tc>
          <w:tcPr>
            <w:tcW w:w="926" w:type="pct"/>
            <w:tcBorders>
              <w:top w:val="nil"/>
              <w:left w:val="nil"/>
              <w:bottom w:val="single" w:sz="4" w:space="0" w:color="auto"/>
              <w:right w:val="single" w:sz="4" w:space="0" w:color="auto"/>
            </w:tcBorders>
            <w:shd w:val="clear" w:color="auto" w:fill="auto"/>
            <w:vAlign w:val="center"/>
          </w:tcPr>
          <w:p w14:paraId="707A228D"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0.25</w:t>
            </w:r>
          </w:p>
        </w:tc>
      </w:tr>
      <w:tr w:rsidR="001A5DB9" w:rsidRPr="008507D5" w14:paraId="3EEF6EAB" w14:textId="77777777" w:rsidTr="004056AB">
        <w:trPr>
          <w:trHeight w:val="340"/>
          <w:jc w:val="center"/>
        </w:trPr>
        <w:tc>
          <w:tcPr>
            <w:tcW w:w="1351" w:type="pct"/>
            <w:shd w:val="clear" w:color="auto" w:fill="auto"/>
            <w:vAlign w:val="center"/>
          </w:tcPr>
          <w:p w14:paraId="60D5116E" w14:textId="77777777" w:rsidR="001A5DB9" w:rsidRPr="008507D5" w:rsidRDefault="00A77E41" w:rsidP="001A5DB9">
            <w:pPr>
              <w:pStyle w:val="af1"/>
              <w:rPr>
                <w:rFonts w:asciiTheme="minorEastAsia" w:eastAsiaTheme="minorEastAsia" w:hAnsiTheme="minorEastAsia"/>
                <w:b/>
              </w:rPr>
            </w:pPr>
            <w:r w:rsidRPr="008507D5">
              <w:rPr>
                <w:rFonts w:asciiTheme="minorEastAsia" w:eastAsiaTheme="minorEastAsia" w:hAnsiTheme="minorEastAsia"/>
                <w:b/>
              </w:rPr>
              <w:t>资产总计</w:t>
            </w:r>
          </w:p>
        </w:tc>
        <w:tc>
          <w:tcPr>
            <w:tcW w:w="912" w:type="pct"/>
            <w:tcBorders>
              <w:top w:val="nil"/>
              <w:left w:val="single" w:sz="4" w:space="0" w:color="auto"/>
              <w:bottom w:val="single" w:sz="4" w:space="0" w:color="auto"/>
              <w:right w:val="single" w:sz="4" w:space="0" w:color="auto"/>
            </w:tcBorders>
            <w:shd w:val="clear" w:color="auto" w:fill="auto"/>
            <w:vAlign w:val="center"/>
          </w:tcPr>
          <w:p w14:paraId="690A862B"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986,265.74</w:t>
            </w:r>
          </w:p>
        </w:tc>
        <w:tc>
          <w:tcPr>
            <w:tcW w:w="926" w:type="pct"/>
            <w:tcBorders>
              <w:top w:val="nil"/>
              <w:left w:val="nil"/>
              <w:bottom w:val="single" w:sz="4" w:space="0" w:color="auto"/>
              <w:right w:val="single" w:sz="4" w:space="0" w:color="auto"/>
            </w:tcBorders>
            <w:shd w:val="clear" w:color="auto" w:fill="auto"/>
            <w:vAlign w:val="center"/>
          </w:tcPr>
          <w:p w14:paraId="53CA1E53"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1,049,678.41</w:t>
            </w:r>
          </w:p>
        </w:tc>
        <w:tc>
          <w:tcPr>
            <w:tcW w:w="885" w:type="pct"/>
            <w:tcBorders>
              <w:top w:val="nil"/>
              <w:left w:val="nil"/>
              <w:bottom w:val="single" w:sz="4" w:space="0" w:color="auto"/>
              <w:right w:val="single" w:sz="4" w:space="0" w:color="auto"/>
            </w:tcBorders>
            <w:shd w:val="clear" w:color="auto" w:fill="auto"/>
            <w:vAlign w:val="center"/>
          </w:tcPr>
          <w:p w14:paraId="0BFA35EA"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63,412.67</w:t>
            </w:r>
          </w:p>
        </w:tc>
        <w:tc>
          <w:tcPr>
            <w:tcW w:w="926" w:type="pct"/>
            <w:tcBorders>
              <w:top w:val="nil"/>
              <w:left w:val="nil"/>
              <w:bottom w:val="single" w:sz="4" w:space="0" w:color="auto"/>
              <w:right w:val="single" w:sz="4" w:space="0" w:color="auto"/>
            </w:tcBorders>
            <w:shd w:val="clear" w:color="auto" w:fill="auto"/>
            <w:vAlign w:val="center"/>
          </w:tcPr>
          <w:p w14:paraId="18F30ABB"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6.43</w:t>
            </w:r>
          </w:p>
        </w:tc>
      </w:tr>
      <w:tr w:rsidR="001A5DB9" w:rsidRPr="008507D5" w14:paraId="434B29C7" w14:textId="77777777" w:rsidTr="004056AB">
        <w:trPr>
          <w:trHeight w:val="340"/>
          <w:jc w:val="center"/>
        </w:trPr>
        <w:tc>
          <w:tcPr>
            <w:tcW w:w="1351" w:type="pct"/>
            <w:shd w:val="clear" w:color="auto" w:fill="auto"/>
            <w:vAlign w:val="center"/>
          </w:tcPr>
          <w:p w14:paraId="02755B95"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流动负债</w:t>
            </w:r>
          </w:p>
        </w:tc>
        <w:tc>
          <w:tcPr>
            <w:tcW w:w="912" w:type="pct"/>
            <w:tcBorders>
              <w:top w:val="nil"/>
              <w:left w:val="single" w:sz="4" w:space="0" w:color="auto"/>
              <w:bottom w:val="single" w:sz="4" w:space="0" w:color="auto"/>
              <w:right w:val="single" w:sz="4" w:space="0" w:color="auto"/>
            </w:tcBorders>
            <w:shd w:val="clear" w:color="auto" w:fill="auto"/>
            <w:vAlign w:val="center"/>
          </w:tcPr>
          <w:p w14:paraId="6B472537" w14:textId="49B518BA" w:rsidR="001A5DB9" w:rsidRPr="008507D5" w:rsidRDefault="001A5DB9" w:rsidP="00AB49C9">
            <w:pPr>
              <w:pStyle w:val="af1"/>
              <w:jc w:val="right"/>
              <w:rPr>
                <w:rFonts w:asciiTheme="minorEastAsia" w:eastAsiaTheme="minorEastAsia" w:hAnsiTheme="minorEastAsia"/>
              </w:rPr>
            </w:pPr>
            <w:r w:rsidRPr="008507D5">
              <w:rPr>
                <w:rFonts w:asciiTheme="minorEastAsia" w:eastAsiaTheme="minorEastAsia" w:hAnsiTheme="minorEastAsia"/>
                <w:szCs w:val="21"/>
              </w:rPr>
              <w:t>369,334.</w:t>
            </w:r>
            <w:r w:rsidR="00473D98">
              <w:rPr>
                <w:rFonts w:asciiTheme="minorEastAsia" w:eastAsiaTheme="minorEastAsia" w:hAnsiTheme="minorEastAsia" w:hint="eastAsia"/>
                <w:szCs w:val="21"/>
              </w:rPr>
              <w:t>0</w:t>
            </w:r>
            <w:r w:rsidR="00AB49C9">
              <w:rPr>
                <w:rFonts w:asciiTheme="minorEastAsia" w:eastAsiaTheme="minorEastAsia" w:hAnsiTheme="minorEastAsia" w:hint="eastAsia"/>
                <w:szCs w:val="21"/>
              </w:rPr>
              <w:t>4</w:t>
            </w:r>
          </w:p>
        </w:tc>
        <w:tc>
          <w:tcPr>
            <w:tcW w:w="926" w:type="pct"/>
            <w:tcBorders>
              <w:top w:val="nil"/>
              <w:left w:val="nil"/>
              <w:bottom w:val="single" w:sz="4" w:space="0" w:color="auto"/>
              <w:right w:val="single" w:sz="4" w:space="0" w:color="auto"/>
            </w:tcBorders>
            <w:shd w:val="clear" w:color="auto" w:fill="auto"/>
            <w:vAlign w:val="center"/>
          </w:tcPr>
          <w:p w14:paraId="236B90C4" w14:textId="43826C3D"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369,334.0</w:t>
            </w:r>
            <w:r w:rsidR="00AB49C9">
              <w:rPr>
                <w:rFonts w:asciiTheme="minorEastAsia" w:eastAsiaTheme="minorEastAsia" w:hAnsiTheme="minorEastAsia" w:hint="eastAsia"/>
                <w:szCs w:val="21"/>
              </w:rPr>
              <w:t>4</w:t>
            </w:r>
          </w:p>
        </w:tc>
        <w:tc>
          <w:tcPr>
            <w:tcW w:w="885" w:type="pct"/>
            <w:tcBorders>
              <w:top w:val="nil"/>
              <w:left w:val="nil"/>
              <w:bottom w:val="single" w:sz="4" w:space="0" w:color="auto"/>
              <w:right w:val="single" w:sz="4" w:space="0" w:color="auto"/>
            </w:tcBorders>
            <w:shd w:val="clear" w:color="auto" w:fill="auto"/>
            <w:vAlign w:val="center"/>
          </w:tcPr>
          <w:p w14:paraId="709D7B41"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tcBorders>
              <w:top w:val="nil"/>
              <w:left w:val="nil"/>
              <w:bottom w:val="single" w:sz="4" w:space="0" w:color="auto"/>
              <w:right w:val="single" w:sz="4" w:space="0" w:color="auto"/>
            </w:tcBorders>
            <w:shd w:val="clear" w:color="auto" w:fill="auto"/>
            <w:vAlign w:val="center"/>
          </w:tcPr>
          <w:p w14:paraId="648E5476"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1A5DB9" w:rsidRPr="008507D5" w14:paraId="19F691DA" w14:textId="77777777" w:rsidTr="004056AB">
        <w:trPr>
          <w:trHeight w:val="340"/>
          <w:jc w:val="center"/>
        </w:trPr>
        <w:tc>
          <w:tcPr>
            <w:tcW w:w="1351" w:type="pct"/>
            <w:shd w:val="clear" w:color="auto" w:fill="auto"/>
            <w:vAlign w:val="center"/>
          </w:tcPr>
          <w:p w14:paraId="358E9B40" w14:textId="77777777" w:rsidR="001A5DB9" w:rsidRPr="008507D5" w:rsidRDefault="001A5DB9" w:rsidP="001A5DB9">
            <w:pPr>
              <w:pStyle w:val="af1"/>
              <w:rPr>
                <w:rFonts w:asciiTheme="minorEastAsia" w:eastAsiaTheme="minorEastAsia" w:hAnsiTheme="minorEastAsia"/>
              </w:rPr>
            </w:pPr>
            <w:r w:rsidRPr="008507D5">
              <w:rPr>
                <w:rFonts w:asciiTheme="minorEastAsia" w:eastAsiaTheme="minorEastAsia" w:hAnsiTheme="minorEastAsia"/>
              </w:rPr>
              <w:t>非流动负债</w:t>
            </w:r>
          </w:p>
        </w:tc>
        <w:tc>
          <w:tcPr>
            <w:tcW w:w="912" w:type="pct"/>
            <w:tcBorders>
              <w:top w:val="nil"/>
              <w:left w:val="single" w:sz="4" w:space="0" w:color="auto"/>
              <w:bottom w:val="single" w:sz="4" w:space="0" w:color="auto"/>
              <w:right w:val="single" w:sz="4" w:space="0" w:color="auto"/>
            </w:tcBorders>
            <w:shd w:val="clear" w:color="auto" w:fill="auto"/>
            <w:vAlign w:val="center"/>
          </w:tcPr>
          <w:p w14:paraId="3AE6A591"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62,733.02</w:t>
            </w:r>
          </w:p>
        </w:tc>
        <w:tc>
          <w:tcPr>
            <w:tcW w:w="926" w:type="pct"/>
            <w:tcBorders>
              <w:top w:val="nil"/>
              <w:left w:val="nil"/>
              <w:bottom w:val="single" w:sz="4" w:space="0" w:color="auto"/>
              <w:right w:val="single" w:sz="4" w:space="0" w:color="auto"/>
            </w:tcBorders>
            <w:shd w:val="clear" w:color="auto" w:fill="auto"/>
            <w:vAlign w:val="center"/>
          </w:tcPr>
          <w:p w14:paraId="3D6A71CF"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61,595.88</w:t>
            </w:r>
          </w:p>
        </w:tc>
        <w:tc>
          <w:tcPr>
            <w:tcW w:w="885" w:type="pct"/>
            <w:tcBorders>
              <w:top w:val="nil"/>
              <w:left w:val="nil"/>
              <w:bottom w:val="single" w:sz="4" w:space="0" w:color="auto"/>
              <w:right w:val="single" w:sz="4" w:space="0" w:color="auto"/>
            </w:tcBorders>
            <w:shd w:val="clear" w:color="auto" w:fill="auto"/>
            <w:vAlign w:val="center"/>
          </w:tcPr>
          <w:p w14:paraId="379CECA3"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-1,137.14</w:t>
            </w:r>
          </w:p>
        </w:tc>
        <w:tc>
          <w:tcPr>
            <w:tcW w:w="926" w:type="pct"/>
            <w:tcBorders>
              <w:top w:val="nil"/>
              <w:left w:val="nil"/>
              <w:bottom w:val="single" w:sz="4" w:space="0" w:color="auto"/>
              <w:right w:val="single" w:sz="4" w:space="0" w:color="auto"/>
            </w:tcBorders>
            <w:shd w:val="clear" w:color="auto" w:fill="auto"/>
            <w:vAlign w:val="center"/>
          </w:tcPr>
          <w:p w14:paraId="1A2F0C46" w14:textId="77777777" w:rsidR="001A5DB9" w:rsidRPr="008507D5" w:rsidRDefault="001A5DB9" w:rsidP="001A5DB9">
            <w:pPr>
              <w:pStyle w:val="af1"/>
              <w:jc w:val="right"/>
              <w:rPr>
                <w:rFonts w:asciiTheme="minorEastAsia" w:eastAsiaTheme="minorEastAsia" w:hAnsiTheme="minorEastAsia"/>
              </w:rPr>
            </w:pPr>
            <w:r w:rsidRPr="008507D5">
              <w:rPr>
                <w:rFonts w:asciiTheme="minorEastAsia" w:eastAsiaTheme="minorEastAsia" w:hAnsiTheme="minorEastAsia"/>
                <w:szCs w:val="21"/>
              </w:rPr>
              <w:t>-1.81</w:t>
            </w:r>
          </w:p>
        </w:tc>
      </w:tr>
      <w:tr w:rsidR="001A5DB9" w:rsidRPr="008507D5" w14:paraId="5744D518" w14:textId="77777777" w:rsidTr="004056AB">
        <w:trPr>
          <w:trHeight w:val="340"/>
          <w:jc w:val="center"/>
        </w:trPr>
        <w:tc>
          <w:tcPr>
            <w:tcW w:w="1351" w:type="pct"/>
            <w:shd w:val="clear" w:color="auto" w:fill="auto"/>
            <w:vAlign w:val="center"/>
          </w:tcPr>
          <w:p w14:paraId="2346296B" w14:textId="77777777" w:rsidR="001A5DB9" w:rsidRPr="008507D5" w:rsidRDefault="001A5DB9" w:rsidP="001A5DB9">
            <w:pPr>
              <w:pStyle w:val="af1"/>
              <w:rPr>
                <w:rFonts w:asciiTheme="minorEastAsia" w:eastAsiaTheme="minorEastAsia" w:hAnsiTheme="minorEastAsia"/>
                <w:b/>
              </w:rPr>
            </w:pPr>
            <w:r w:rsidRPr="008507D5">
              <w:rPr>
                <w:rFonts w:asciiTheme="minorEastAsia" w:eastAsiaTheme="minorEastAsia" w:hAnsiTheme="minorEastAsia"/>
                <w:b/>
              </w:rPr>
              <w:t>负债总计</w:t>
            </w:r>
          </w:p>
        </w:tc>
        <w:tc>
          <w:tcPr>
            <w:tcW w:w="912" w:type="pct"/>
            <w:tcBorders>
              <w:top w:val="nil"/>
              <w:left w:val="single" w:sz="4" w:space="0" w:color="auto"/>
              <w:bottom w:val="single" w:sz="4" w:space="0" w:color="auto"/>
              <w:right w:val="single" w:sz="4" w:space="0" w:color="auto"/>
            </w:tcBorders>
            <w:shd w:val="clear" w:color="auto" w:fill="auto"/>
            <w:vAlign w:val="center"/>
          </w:tcPr>
          <w:p w14:paraId="55AFC3D0" w14:textId="7D7F43BD"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432,067.0</w:t>
            </w:r>
            <w:r w:rsidR="00AB49C9">
              <w:rPr>
                <w:rFonts w:asciiTheme="minorEastAsia" w:eastAsiaTheme="minorEastAsia" w:hAnsiTheme="minorEastAsia" w:hint="eastAsia"/>
                <w:b/>
                <w:bCs/>
                <w:szCs w:val="21"/>
              </w:rPr>
              <w:t>6</w:t>
            </w:r>
          </w:p>
        </w:tc>
        <w:tc>
          <w:tcPr>
            <w:tcW w:w="926" w:type="pct"/>
            <w:tcBorders>
              <w:top w:val="nil"/>
              <w:left w:val="nil"/>
              <w:bottom w:val="single" w:sz="4" w:space="0" w:color="auto"/>
              <w:right w:val="single" w:sz="4" w:space="0" w:color="auto"/>
            </w:tcBorders>
            <w:shd w:val="clear" w:color="auto" w:fill="auto"/>
            <w:vAlign w:val="center"/>
          </w:tcPr>
          <w:p w14:paraId="52F7E983"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430,929.92</w:t>
            </w:r>
          </w:p>
        </w:tc>
        <w:tc>
          <w:tcPr>
            <w:tcW w:w="885" w:type="pct"/>
            <w:tcBorders>
              <w:top w:val="nil"/>
              <w:left w:val="nil"/>
              <w:bottom w:val="single" w:sz="4" w:space="0" w:color="auto"/>
              <w:right w:val="single" w:sz="4" w:space="0" w:color="auto"/>
            </w:tcBorders>
            <w:shd w:val="clear" w:color="auto" w:fill="auto"/>
            <w:vAlign w:val="center"/>
          </w:tcPr>
          <w:p w14:paraId="0BC63676"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-1,137.14</w:t>
            </w:r>
          </w:p>
        </w:tc>
        <w:tc>
          <w:tcPr>
            <w:tcW w:w="926" w:type="pct"/>
            <w:tcBorders>
              <w:top w:val="nil"/>
              <w:left w:val="nil"/>
              <w:bottom w:val="single" w:sz="4" w:space="0" w:color="auto"/>
              <w:right w:val="single" w:sz="4" w:space="0" w:color="auto"/>
            </w:tcBorders>
            <w:shd w:val="clear" w:color="auto" w:fill="auto"/>
            <w:vAlign w:val="center"/>
          </w:tcPr>
          <w:p w14:paraId="4E24079C"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-0.26</w:t>
            </w:r>
          </w:p>
        </w:tc>
      </w:tr>
      <w:tr w:rsidR="001A5DB9" w:rsidRPr="008507D5" w14:paraId="13EFE22B" w14:textId="77777777" w:rsidTr="004056AB">
        <w:trPr>
          <w:trHeight w:val="340"/>
          <w:jc w:val="center"/>
        </w:trPr>
        <w:tc>
          <w:tcPr>
            <w:tcW w:w="1351" w:type="pct"/>
            <w:shd w:val="clear" w:color="auto" w:fill="auto"/>
            <w:vAlign w:val="center"/>
          </w:tcPr>
          <w:p w14:paraId="06AFE95E" w14:textId="77777777" w:rsidR="001A5DB9" w:rsidRPr="008507D5" w:rsidRDefault="001A5DB9" w:rsidP="001A5DB9">
            <w:pPr>
              <w:pStyle w:val="af1"/>
              <w:rPr>
                <w:rFonts w:asciiTheme="minorEastAsia" w:eastAsiaTheme="minorEastAsia" w:hAnsiTheme="minorEastAsia"/>
                <w:b/>
              </w:rPr>
            </w:pPr>
            <w:r w:rsidRPr="008507D5">
              <w:rPr>
                <w:rFonts w:asciiTheme="minorEastAsia" w:eastAsiaTheme="minorEastAsia" w:hAnsiTheme="minorEastAsia"/>
                <w:b/>
              </w:rPr>
              <w:t>净资产</w:t>
            </w:r>
          </w:p>
        </w:tc>
        <w:tc>
          <w:tcPr>
            <w:tcW w:w="912" w:type="pct"/>
            <w:tcBorders>
              <w:top w:val="nil"/>
              <w:left w:val="single" w:sz="4" w:space="0" w:color="auto"/>
              <w:bottom w:val="single" w:sz="4" w:space="0" w:color="auto"/>
              <w:right w:val="single" w:sz="4" w:space="0" w:color="auto"/>
            </w:tcBorders>
            <w:shd w:val="clear" w:color="auto" w:fill="auto"/>
            <w:vAlign w:val="center"/>
          </w:tcPr>
          <w:p w14:paraId="259860FD"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554,198.68</w:t>
            </w:r>
          </w:p>
        </w:tc>
        <w:tc>
          <w:tcPr>
            <w:tcW w:w="926" w:type="pct"/>
            <w:tcBorders>
              <w:top w:val="nil"/>
              <w:left w:val="nil"/>
              <w:bottom w:val="single" w:sz="4" w:space="0" w:color="auto"/>
              <w:right w:val="single" w:sz="4" w:space="0" w:color="auto"/>
            </w:tcBorders>
            <w:shd w:val="clear" w:color="auto" w:fill="auto"/>
            <w:vAlign w:val="center"/>
          </w:tcPr>
          <w:p w14:paraId="61CD9955"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618,748.49</w:t>
            </w:r>
          </w:p>
        </w:tc>
        <w:tc>
          <w:tcPr>
            <w:tcW w:w="885" w:type="pct"/>
            <w:tcBorders>
              <w:top w:val="nil"/>
              <w:left w:val="nil"/>
              <w:bottom w:val="single" w:sz="4" w:space="0" w:color="auto"/>
              <w:right w:val="single" w:sz="4" w:space="0" w:color="auto"/>
            </w:tcBorders>
            <w:shd w:val="clear" w:color="auto" w:fill="auto"/>
            <w:vAlign w:val="center"/>
          </w:tcPr>
          <w:p w14:paraId="27804066"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64,549.81</w:t>
            </w:r>
          </w:p>
        </w:tc>
        <w:tc>
          <w:tcPr>
            <w:tcW w:w="926" w:type="pct"/>
            <w:tcBorders>
              <w:top w:val="nil"/>
              <w:left w:val="nil"/>
              <w:bottom w:val="single" w:sz="4" w:space="0" w:color="auto"/>
              <w:right w:val="single" w:sz="4" w:space="0" w:color="auto"/>
            </w:tcBorders>
            <w:shd w:val="clear" w:color="auto" w:fill="auto"/>
            <w:vAlign w:val="center"/>
          </w:tcPr>
          <w:p w14:paraId="7E335FD1" w14:textId="77777777" w:rsidR="001A5DB9" w:rsidRPr="008507D5" w:rsidRDefault="001A5DB9" w:rsidP="001A5DB9">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11.65</w:t>
            </w:r>
          </w:p>
        </w:tc>
      </w:tr>
    </w:tbl>
    <w:p w14:paraId="74C44E3B" w14:textId="77777777" w:rsidR="00351A58" w:rsidRPr="008507D5" w:rsidRDefault="00351A58"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2）收益法评估结论</w:t>
      </w:r>
    </w:p>
    <w:p w14:paraId="29FA19A2" w14:textId="77777777" w:rsidR="00837C19" w:rsidRPr="00802B12" w:rsidRDefault="0059285F" w:rsidP="005E00E9">
      <w:pPr>
        <w:adjustRightInd w:val="0"/>
        <w:snapToGrid w:val="0"/>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经收益法</w:t>
      </w:r>
      <w:proofErr w:type="gramEnd"/>
      <w:r w:rsidRPr="00802B12">
        <w:rPr>
          <w:rFonts w:asciiTheme="minorEastAsia" w:eastAsiaTheme="minorEastAsia" w:hAnsiTheme="minorEastAsia" w:hint="eastAsia"/>
        </w:rPr>
        <w:t>评估，鲁南化工股东全部权益价值为600,559.90万元，评估增值46,361.22万元，评估增值率8.37%。</w:t>
      </w:r>
    </w:p>
    <w:p w14:paraId="7AB61A6A" w14:textId="77777777" w:rsidR="00E76FB3" w:rsidRPr="008507D5" w:rsidRDefault="00351A58"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（2）评估结果的选取及合理性</w:t>
      </w:r>
    </w:p>
    <w:p w14:paraId="3720480C" w14:textId="77777777" w:rsidR="0059285F" w:rsidRPr="00802B12" w:rsidRDefault="0059285F" w:rsidP="0059285F">
      <w:pPr>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收益法受企业</w:t>
      </w:r>
      <w:proofErr w:type="gramEnd"/>
      <w:r w:rsidRPr="00802B12">
        <w:rPr>
          <w:rFonts w:asciiTheme="minorEastAsia" w:eastAsiaTheme="minorEastAsia" w:hAnsiTheme="minorEastAsia" w:hint="eastAsia"/>
        </w:rPr>
        <w:t>未来盈利能力、资产质量、企业经营能力、经营风险的影响较大，而鲁南化工产品由于受国际、国内煤炭、石油市场价格波动的影响，未来盈利能力具有一定的不确定性。</w:t>
      </w:r>
    </w:p>
    <w:p w14:paraId="6C78D1CB" w14:textId="77777777" w:rsidR="0059285F" w:rsidRPr="00802B12" w:rsidRDefault="0059285F" w:rsidP="0059285F">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资产基础法从资产重置的角度反映了资产的公平市场价值，结合本次评估情况，鲁南化工详细提供了其资产负债相关资料、天健兴业也从外部收集到满足资产基础法所需的资料，天健兴业对鲁南化工资产及负债进行全面的清查和评估，因此相对而言，资产基础法评估结果较为可靠。</w:t>
      </w:r>
    </w:p>
    <w:p w14:paraId="721545FD" w14:textId="77777777" w:rsidR="00B33DBE" w:rsidRPr="00802B12" w:rsidRDefault="0059285F"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综上，本次评估以资产基础法的评估结果作为最终评估结论，即在评估基准日2020年6月30日持续经营的前提下，鲁南化工评估后的股东全部权益价值为618,748.49万元，评估增值64,549.81万元，增值率11.65%。</w:t>
      </w:r>
    </w:p>
    <w:p w14:paraId="352AF4D2" w14:textId="77777777" w:rsidR="00E46C16" w:rsidRPr="00021897" w:rsidRDefault="00E46C16"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sidR="00CD70B8" w:rsidRPr="00021897">
        <w:rPr>
          <w:rFonts w:ascii="楷体_GB2312" w:eastAsia="楷体_GB2312" w:hAnsiTheme="minorEastAsia" w:hint="eastAsia"/>
          <w:b/>
          <w:color w:val="000000"/>
          <w:szCs w:val="28"/>
        </w:rPr>
        <w:t>四</w:t>
      </w:r>
      <w:r w:rsidRPr="00021897">
        <w:rPr>
          <w:rFonts w:ascii="楷体_GB2312" w:eastAsia="楷体_GB2312" w:hAnsiTheme="minorEastAsia" w:hint="eastAsia"/>
          <w:b/>
          <w:color w:val="000000"/>
          <w:szCs w:val="28"/>
        </w:rPr>
        <w:t>）化工装备</w:t>
      </w:r>
    </w:p>
    <w:p w14:paraId="4BFEE425"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1</w:t>
      </w:r>
      <w:r w:rsidR="004E4458" w:rsidRPr="007B0104">
        <w:rPr>
          <w:rFonts w:ascii="宋体" w:hAnsi="宋体" w:hint="eastAsia"/>
          <w:b/>
          <w:color w:val="000000"/>
          <w:szCs w:val="28"/>
        </w:rPr>
        <w:t>.</w:t>
      </w:r>
      <w:r w:rsidRPr="007B0104">
        <w:rPr>
          <w:rFonts w:ascii="宋体" w:hAnsi="宋体" w:hint="eastAsia"/>
          <w:b/>
          <w:color w:val="000000"/>
          <w:szCs w:val="28"/>
        </w:rPr>
        <w:t>基本情况</w:t>
      </w:r>
    </w:p>
    <w:tbl>
      <w:tblPr>
        <w:tblStyle w:val="211111"/>
        <w:tblW w:w="5000" w:type="pct"/>
        <w:tblBorders>
          <w:left w:val="single" w:sz="4" w:space="0" w:color="auto"/>
          <w:right w:val="single" w:sz="4" w:space="0" w:color="auto"/>
        </w:tblBorders>
        <w:tblLook w:val="04A0" w:firstRow="1" w:lastRow="0" w:firstColumn="1" w:lastColumn="0" w:noHBand="0" w:noVBand="1"/>
      </w:tblPr>
      <w:tblGrid>
        <w:gridCol w:w="2312"/>
        <w:gridCol w:w="6164"/>
      </w:tblGrid>
      <w:tr w:rsidR="004F3A17" w:rsidRPr="008507D5" w14:paraId="5419A194" w14:textId="77777777" w:rsidTr="00582741">
        <w:trPr>
          <w:cnfStyle w:val="100000000000" w:firstRow="1" w:lastRow="0" w:firstColumn="0" w:lastColumn="0" w:oddVBand="0" w:evenVBand="0" w:oddHBand="0" w:evenHBand="0" w:firstRowFirstColumn="0" w:firstRowLastColumn="0" w:lastRowFirstColumn="0" w:lastRowLastColumn="0"/>
          <w:trHeight w:val="397"/>
          <w:tblHeader w:val="0"/>
        </w:trPr>
        <w:tc>
          <w:tcPr>
            <w:cnfStyle w:val="001000000000" w:firstRow="0" w:lastRow="0" w:firstColumn="1" w:lastColumn="0" w:oddVBand="0" w:evenVBand="0" w:oddHBand="0" w:evenHBand="0" w:firstRowFirstColumn="0" w:firstRowLastColumn="0" w:lastRowFirstColumn="0" w:lastRowLastColumn="0"/>
            <w:tcW w:w="1364" w:type="pct"/>
          </w:tcPr>
          <w:p w14:paraId="0C8340B4" w14:textId="77777777" w:rsidR="004F3A17" w:rsidRPr="008507D5" w:rsidRDefault="004F3A17" w:rsidP="00582741">
            <w:pPr>
              <w:pStyle w:val="af1"/>
              <w:rPr>
                <w:rFonts w:asciiTheme="minorEastAsia" w:eastAsiaTheme="minorEastAsia" w:hAnsiTheme="minorEastAsia"/>
              </w:rPr>
            </w:pPr>
            <w:r w:rsidRPr="008507D5">
              <w:rPr>
                <w:rFonts w:asciiTheme="minorEastAsia" w:eastAsiaTheme="minorEastAsia" w:hAnsiTheme="minorEastAsia" w:hint="eastAsia"/>
              </w:rPr>
              <w:t>名称</w:t>
            </w:r>
          </w:p>
        </w:tc>
        <w:tc>
          <w:tcPr>
            <w:tcW w:w="3636" w:type="pct"/>
          </w:tcPr>
          <w:p w14:paraId="2255E407" w14:textId="77777777" w:rsidR="004F3A17" w:rsidRPr="008507D5" w:rsidRDefault="004F3A17" w:rsidP="00582741">
            <w:pPr>
              <w:pStyle w:val="af1"/>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rPr>
            </w:pPr>
            <w:proofErr w:type="gramStart"/>
            <w:r w:rsidRPr="008507D5">
              <w:rPr>
                <w:rFonts w:asciiTheme="minorEastAsia" w:eastAsiaTheme="minorEastAsia" w:hAnsiTheme="minorEastAsia" w:hint="eastAsia"/>
                <w:b w:val="0"/>
              </w:rPr>
              <w:t>兖</w:t>
            </w:r>
            <w:proofErr w:type="gramEnd"/>
            <w:r w:rsidRPr="008507D5">
              <w:rPr>
                <w:rFonts w:asciiTheme="minorEastAsia" w:eastAsiaTheme="minorEastAsia" w:hAnsiTheme="minorEastAsia" w:hint="eastAsia"/>
                <w:b w:val="0"/>
              </w:rPr>
              <w:t>矿济宁化工装备有限公司</w:t>
            </w:r>
          </w:p>
        </w:tc>
      </w:tr>
      <w:tr w:rsidR="004F3A17" w:rsidRPr="008507D5" w14:paraId="0764BC8D"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76589E14"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统一社会信用代码</w:t>
            </w:r>
          </w:p>
        </w:tc>
        <w:tc>
          <w:tcPr>
            <w:tcW w:w="3636" w:type="pct"/>
          </w:tcPr>
          <w:p w14:paraId="40B55403"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rPr>
              <w:t>9137080016592018X3</w:t>
            </w:r>
          </w:p>
        </w:tc>
      </w:tr>
      <w:tr w:rsidR="004F3A17" w:rsidRPr="008507D5" w14:paraId="19740919"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3EA22F4F"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lastRenderedPageBreak/>
              <w:t>住所</w:t>
            </w:r>
          </w:p>
        </w:tc>
        <w:tc>
          <w:tcPr>
            <w:tcW w:w="3636" w:type="pct"/>
          </w:tcPr>
          <w:p w14:paraId="6EFDCB7A"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山东省济宁市高新区</w:t>
            </w:r>
            <w:proofErr w:type="gramStart"/>
            <w:r w:rsidRPr="008507D5">
              <w:rPr>
                <w:rFonts w:asciiTheme="minorEastAsia" w:eastAsiaTheme="minorEastAsia" w:hAnsiTheme="minorEastAsia" w:hint="eastAsia"/>
              </w:rPr>
              <w:t>接贾路1号</w:t>
            </w:r>
            <w:proofErr w:type="gramEnd"/>
          </w:p>
        </w:tc>
      </w:tr>
      <w:tr w:rsidR="004F3A17" w:rsidRPr="008507D5" w14:paraId="3C06A57A"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138DCEA4"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法定代表人</w:t>
            </w:r>
          </w:p>
        </w:tc>
        <w:tc>
          <w:tcPr>
            <w:tcW w:w="3636" w:type="pct"/>
          </w:tcPr>
          <w:p w14:paraId="423D12CA"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石善学</w:t>
            </w:r>
          </w:p>
        </w:tc>
      </w:tr>
      <w:tr w:rsidR="004F3A17" w:rsidRPr="008507D5" w14:paraId="37966793"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660707D8"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注册资本</w:t>
            </w:r>
          </w:p>
        </w:tc>
        <w:tc>
          <w:tcPr>
            <w:tcW w:w="3636" w:type="pct"/>
          </w:tcPr>
          <w:p w14:paraId="36C4D118" w14:textId="77777777" w:rsidR="004F3A17" w:rsidRPr="008507D5" w:rsidRDefault="006075D5"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人民币</w:t>
            </w:r>
            <w:r w:rsidR="004F3A17" w:rsidRPr="008507D5">
              <w:rPr>
                <w:rFonts w:asciiTheme="minorEastAsia" w:eastAsiaTheme="minorEastAsia" w:hAnsiTheme="minorEastAsia" w:hint="eastAsia"/>
              </w:rPr>
              <w:t>11</w:t>
            </w:r>
            <w:r w:rsidR="004F3A17" w:rsidRPr="008507D5">
              <w:rPr>
                <w:rFonts w:asciiTheme="minorEastAsia" w:eastAsiaTheme="minorEastAsia" w:hAnsiTheme="minorEastAsia"/>
              </w:rPr>
              <w:t>,</w:t>
            </w:r>
            <w:r w:rsidR="004F3A17" w:rsidRPr="008507D5">
              <w:rPr>
                <w:rFonts w:asciiTheme="minorEastAsia" w:eastAsiaTheme="minorEastAsia" w:hAnsiTheme="minorEastAsia" w:hint="eastAsia"/>
              </w:rPr>
              <w:t>189.9207万元</w:t>
            </w:r>
          </w:p>
        </w:tc>
      </w:tr>
      <w:tr w:rsidR="004F3A17" w:rsidRPr="008507D5" w14:paraId="3E875717"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201054C9"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类型</w:t>
            </w:r>
          </w:p>
        </w:tc>
        <w:tc>
          <w:tcPr>
            <w:tcW w:w="3636" w:type="pct"/>
          </w:tcPr>
          <w:p w14:paraId="2D916974"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有限责任公司（非自然人投资或控股的法人独资）</w:t>
            </w:r>
          </w:p>
        </w:tc>
      </w:tr>
      <w:tr w:rsidR="004F3A17" w:rsidRPr="008507D5" w14:paraId="521DDDBD"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6924DFED"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成立日期</w:t>
            </w:r>
          </w:p>
        </w:tc>
        <w:tc>
          <w:tcPr>
            <w:tcW w:w="3636" w:type="pct"/>
          </w:tcPr>
          <w:p w14:paraId="46AF6761"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rPr>
              <w:t>1989</w:t>
            </w:r>
            <w:r w:rsidRPr="008507D5">
              <w:rPr>
                <w:rFonts w:asciiTheme="minorEastAsia" w:eastAsiaTheme="minorEastAsia" w:hAnsiTheme="minorEastAsia" w:hint="eastAsia"/>
              </w:rPr>
              <w:t>年</w:t>
            </w:r>
            <w:r w:rsidRPr="008507D5">
              <w:rPr>
                <w:rFonts w:asciiTheme="minorEastAsia" w:eastAsiaTheme="minorEastAsia" w:hAnsiTheme="minorEastAsia"/>
              </w:rPr>
              <w:t>9</w:t>
            </w:r>
            <w:r w:rsidRPr="008507D5">
              <w:rPr>
                <w:rFonts w:asciiTheme="minorEastAsia" w:eastAsiaTheme="minorEastAsia" w:hAnsiTheme="minorEastAsia" w:hint="eastAsia"/>
              </w:rPr>
              <w:t>月</w:t>
            </w:r>
            <w:r w:rsidRPr="008507D5">
              <w:rPr>
                <w:rFonts w:asciiTheme="minorEastAsia" w:eastAsiaTheme="minorEastAsia" w:hAnsiTheme="minorEastAsia"/>
              </w:rPr>
              <w:t>2</w:t>
            </w:r>
            <w:r w:rsidRPr="008507D5">
              <w:rPr>
                <w:rFonts w:asciiTheme="minorEastAsia" w:eastAsiaTheme="minorEastAsia" w:hAnsiTheme="minorEastAsia" w:hint="eastAsia"/>
              </w:rPr>
              <w:t>日</w:t>
            </w:r>
          </w:p>
        </w:tc>
      </w:tr>
      <w:tr w:rsidR="004F3A17" w:rsidRPr="008507D5" w14:paraId="358B5C5F"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5ED06BE8"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经营期限</w:t>
            </w:r>
          </w:p>
        </w:tc>
        <w:tc>
          <w:tcPr>
            <w:tcW w:w="3636" w:type="pct"/>
          </w:tcPr>
          <w:p w14:paraId="7CC891B9"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rPr>
              <w:t>1989</w:t>
            </w:r>
            <w:r w:rsidRPr="008507D5">
              <w:rPr>
                <w:rFonts w:asciiTheme="minorEastAsia" w:eastAsiaTheme="minorEastAsia" w:hAnsiTheme="minorEastAsia" w:hint="eastAsia"/>
              </w:rPr>
              <w:t>年</w:t>
            </w:r>
            <w:r w:rsidRPr="008507D5">
              <w:rPr>
                <w:rFonts w:asciiTheme="minorEastAsia" w:eastAsiaTheme="minorEastAsia" w:hAnsiTheme="minorEastAsia"/>
              </w:rPr>
              <w:t>9</w:t>
            </w:r>
            <w:r w:rsidRPr="008507D5">
              <w:rPr>
                <w:rFonts w:asciiTheme="minorEastAsia" w:eastAsiaTheme="minorEastAsia" w:hAnsiTheme="minorEastAsia" w:hint="eastAsia"/>
              </w:rPr>
              <w:t>月</w:t>
            </w:r>
            <w:r w:rsidRPr="008507D5">
              <w:rPr>
                <w:rFonts w:asciiTheme="minorEastAsia" w:eastAsiaTheme="minorEastAsia" w:hAnsiTheme="minorEastAsia"/>
              </w:rPr>
              <w:t>2</w:t>
            </w:r>
            <w:r w:rsidRPr="008507D5">
              <w:rPr>
                <w:rFonts w:asciiTheme="minorEastAsia" w:eastAsiaTheme="minorEastAsia" w:hAnsiTheme="minorEastAsia" w:hint="eastAsia"/>
              </w:rPr>
              <w:t>日至长期</w:t>
            </w:r>
          </w:p>
        </w:tc>
      </w:tr>
      <w:tr w:rsidR="004F3A17" w:rsidRPr="008507D5" w14:paraId="52C7B25F"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Pr>
          <w:p w14:paraId="3E636D39"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经营范围</w:t>
            </w:r>
          </w:p>
        </w:tc>
        <w:tc>
          <w:tcPr>
            <w:tcW w:w="3636" w:type="pct"/>
          </w:tcPr>
          <w:p w14:paraId="0761ECD7"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高压容器（仅限单层）、第三类低、中压容器的设计；高压容器（仅限单层）、第三类低、中压容器的制造；风机、塔内件及填充料等化工设备与配件的制造和维修；矿山机电设备及零部件制造和维修；技术服务。（依法须经批准的项目，经相关部门批准后方可开展经营活动）。</w:t>
            </w:r>
          </w:p>
        </w:tc>
      </w:tr>
    </w:tbl>
    <w:p w14:paraId="5212BE2D" w14:textId="77777777" w:rsidR="004F3A17" w:rsidRPr="00802B12" w:rsidRDefault="001416D6"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w:t>
      </w:r>
      <w:r w:rsidR="004F3A17" w:rsidRPr="00802B12">
        <w:rPr>
          <w:rFonts w:asciiTheme="minorEastAsia" w:eastAsiaTheme="minorEastAsia" w:hAnsiTheme="minorEastAsia" w:hint="eastAsia"/>
        </w:rPr>
        <w:t>公司将收购</w:t>
      </w:r>
      <w:proofErr w:type="gramStart"/>
      <w:r w:rsidR="004F3A17" w:rsidRPr="00802B12">
        <w:rPr>
          <w:rFonts w:asciiTheme="minorEastAsia" w:eastAsiaTheme="minorEastAsia" w:hAnsiTheme="minorEastAsia" w:hint="eastAsia"/>
        </w:rPr>
        <w:t>兖</w:t>
      </w:r>
      <w:proofErr w:type="gramEnd"/>
      <w:r w:rsidR="004F3A17" w:rsidRPr="00802B12">
        <w:rPr>
          <w:rFonts w:asciiTheme="minorEastAsia" w:eastAsiaTheme="minorEastAsia" w:hAnsiTheme="minorEastAsia" w:hint="eastAsia"/>
        </w:rPr>
        <w:t>矿集团持有的化工装备100%股权。</w:t>
      </w:r>
      <w:r w:rsidR="00CD70B8" w:rsidRPr="00802B12">
        <w:rPr>
          <w:rFonts w:asciiTheme="minorEastAsia" w:eastAsiaTheme="minorEastAsia" w:hAnsiTheme="minorEastAsia" w:hint="eastAsia"/>
        </w:rPr>
        <w:t>截至本公告日，化工装备</w:t>
      </w:r>
      <w:r w:rsidR="004F3A17" w:rsidRPr="00802B12">
        <w:rPr>
          <w:rFonts w:asciiTheme="minorEastAsia" w:eastAsiaTheme="minorEastAsia" w:hAnsiTheme="minorEastAsia" w:hint="eastAsia"/>
        </w:rPr>
        <w:t>股权权属清晰，不存在抵押、质押及其他任何限制转让的情况，不</w:t>
      </w:r>
      <w:r w:rsidR="004F3A17" w:rsidRPr="00802B12">
        <w:rPr>
          <w:rFonts w:asciiTheme="minorEastAsia" w:eastAsiaTheme="minorEastAsia" w:hAnsiTheme="minorEastAsia" w:hint="eastAsia"/>
          <w:color w:val="000000"/>
          <w:szCs w:val="20"/>
        </w:rPr>
        <w:t>涉及</w:t>
      </w:r>
      <w:r w:rsidR="004F3A17" w:rsidRPr="00802B12">
        <w:rPr>
          <w:rFonts w:asciiTheme="minorEastAsia" w:eastAsiaTheme="minorEastAsia" w:hAnsiTheme="minorEastAsia" w:hint="eastAsia"/>
        </w:rPr>
        <w:t>诉讼、仲裁事项或查封、冻结等司法措施，亦不存在妨碍权属转移的其他情况。</w:t>
      </w:r>
    </w:p>
    <w:p w14:paraId="3416B21E"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2</w:t>
      </w:r>
      <w:r w:rsidR="004E4458" w:rsidRPr="007B0104">
        <w:rPr>
          <w:rFonts w:ascii="宋体" w:hAnsi="宋体" w:hint="eastAsia"/>
          <w:b/>
          <w:color w:val="000000"/>
          <w:szCs w:val="28"/>
        </w:rPr>
        <w:t>.</w:t>
      </w:r>
      <w:r w:rsidRPr="007B0104">
        <w:rPr>
          <w:rFonts w:ascii="宋体" w:hAnsi="宋体" w:hint="eastAsia"/>
          <w:b/>
          <w:color w:val="000000"/>
          <w:szCs w:val="28"/>
        </w:rPr>
        <w:t>主要股东情况</w:t>
      </w:r>
    </w:p>
    <w:p w14:paraId="65BC06B5" w14:textId="77777777" w:rsidR="000653F1" w:rsidRPr="00E70CF5" w:rsidRDefault="000653F1" w:rsidP="005E00E9">
      <w:pPr>
        <w:adjustRightInd w:val="0"/>
        <w:snapToGrid w:val="0"/>
        <w:spacing w:beforeLines="0" w:afterLines="0" w:line="520" w:lineRule="exact"/>
        <w:ind w:firstLine="560"/>
        <w:rPr>
          <w:kern w:val="0"/>
          <w:szCs w:val="20"/>
        </w:rPr>
      </w:pPr>
      <w:proofErr w:type="gramStart"/>
      <w:r w:rsidRPr="00E70CF5">
        <w:rPr>
          <w:rFonts w:hint="eastAsia"/>
          <w:kern w:val="0"/>
          <w:szCs w:val="20"/>
        </w:rPr>
        <w:t>兖</w:t>
      </w:r>
      <w:proofErr w:type="gramEnd"/>
      <w:r w:rsidRPr="00E70CF5">
        <w:rPr>
          <w:rFonts w:hint="eastAsia"/>
          <w:kern w:val="0"/>
          <w:szCs w:val="20"/>
        </w:rPr>
        <w:t>矿集团基本情况参见本公告之“二、关联交易对方基本情况”之“（二）基本情况”。</w:t>
      </w:r>
    </w:p>
    <w:p w14:paraId="795A3779" w14:textId="77777777" w:rsidR="00E46C16" w:rsidRPr="007B0104" w:rsidRDefault="000653F1"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3</w:t>
      </w:r>
      <w:r w:rsidR="004E4458" w:rsidRPr="007B0104">
        <w:rPr>
          <w:rFonts w:ascii="宋体" w:hAnsi="宋体" w:hint="eastAsia"/>
          <w:b/>
          <w:color w:val="000000"/>
          <w:szCs w:val="28"/>
        </w:rPr>
        <w:t>.</w:t>
      </w:r>
      <w:r w:rsidR="00141132" w:rsidRPr="007B0104">
        <w:rPr>
          <w:rFonts w:ascii="宋体" w:hAnsi="宋体" w:hint="eastAsia"/>
          <w:b/>
          <w:color w:val="000000"/>
          <w:szCs w:val="28"/>
        </w:rPr>
        <w:t>主要财务数据</w:t>
      </w:r>
    </w:p>
    <w:p w14:paraId="150F287A" w14:textId="77777777" w:rsidR="000653F1" w:rsidRPr="00802B12" w:rsidRDefault="000653F1"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根据具备证券</w:t>
      </w:r>
      <w:r w:rsidR="00A61EC7" w:rsidRPr="00802B12">
        <w:rPr>
          <w:rFonts w:asciiTheme="minorEastAsia" w:eastAsiaTheme="minorEastAsia" w:hAnsiTheme="minorEastAsia" w:hint="eastAsia"/>
        </w:rPr>
        <w:t>、</w:t>
      </w:r>
      <w:r w:rsidRPr="00802B12">
        <w:rPr>
          <w:rFonts w:asciiTheme="minorEastAsia" w:eastAsiaTheme="minorEastAsia" w:hAnsiTheme="minorEastAsia" w:hint="eastAsia"/>
          <w:color w:val="000000"/>
          <w:szCs w:val="20"/>
        </w:rPr>
        <w:t>期货</w:t>
      </w:r>
      <w:r w:rsidR="00A61EC7" w:rsidRPr="00802B12">
        <w:rPr>
          <w:rFonts w:asciiTheme="minorEastAsia" w:eastAsiaTheme="minorEastAsia" w:hAnsiTheme="minorEastAsia" w:hint="eastAsia"/>
        </w:rPr>
        <w:t>从业</w:t>
      </w:r>
      <w:r w:rsidRPr="00802B12">
        <w:rPr>
          <w:rFonts w:asciiTheme="minorEastAsia" w:eastAsiaTheme="minorEastAsia" w:hAnsiTheme="minorEastAsia" w:hint="eastAsia"/>
        </w:rPr>
        <w:t>资格的</w:t>
      </w:r>
      <w:r w:rsidR="00865F46" w:rsidRPr="00802B12">
        <w:rPr>
          <w:rFonts w:asciiTheme="minorEastAsia" w:eastAsiaTheme="minorEastAsia" w:hAnsiTheme="minorEastAsia" w:hint="eastAsia"/>
        </w:rPr>
        <w:t>中兴财光华</w:t>
      </w:r>
      <w:r w:rsidRPr="00802B12">
        <w:rPr>
          <w:rFonts w:asciiTheme="minorEastAsia" w:eastAsiaTheme="minorEastAsia" w:hAnsiTheme="minorEastAsia" w:hint="eastAsia"/>
        </w:rPr>
        <w:t>出具的</w:t>
      </w:r>
      <w:r w:rsidR="00865F46" w:rsidRPr="00802B12">
        <w:rPr>
          <w:rFonts w:asciiTheme="minorEastAsia" w:eastAsiaTheme="minorEastAsia" w:hAnsiTheme="minorEastAsia" w:hint="eastAsia"/>
        </w:rPr>
        <w:t>中兴财光华审会字（2020）第</w:t>
      </w:r>
      <w:r w:rsidR="00C766A9" w:rsidRPr="00802B12">
        <w:rPr>
          <w:rFonts w:asciiTheme="minorEastAsia" w:eastAsiaTheme="minorEastAsia" w:hAnsiTheme="minorEastAsia" w:hint="eastAsia"/>
        </w:rPr>
        <w:t>3160</w:t>
      </w:r>
      <w:r w:rsidR="00F75CA8" w:rsidRPr="00802B12">
        <w:rPr>
          <w:rFonts w:asciiTheme="minorEastAsia" w:eastAsiaTheme="minorEastAsia" w:hAnsiTheme="minorEastAsia" w:hint="eastAsia"/>
        </w:rPr>
        <w:t>61</w:t>
      </w:r>
      <w:r w:rsidR="00865F46" w:rsidRPr="00802B12">
        <w:rPr>
          <w:rFonts w:asciiTheme="minorEastAsia" w:eastAsiaTheme="minorEastAsia" w:hAnsiTheme="minorEastAsia" w:hint="eastAsia"/>
        </w:rPr>
        <w:t>号</w:t>
      </w:r>
      <w:r w:rsidRPr="00802B12">
        <w:rPr>
          <w:rFonts w:asciiTheme="minorEastAsia" w:eastAsiaTheme="minorEastAsia" w:hAnsiTheme="minorEastAsia" w:hint="eastAsia"/>
        </w:rPr>
        <w:t>标准无保留意见</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审计报告</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，化工装备的财务情况如下：</w:t>
      </w:r>
    </w:p>
    <w:p w14:paraId="01908C31" w14:textId="77777777" w:rsidR="007E6DB2" w:rsidRPr="00E70CF5" w:rsidRDefault="007E6DB2"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Style w:val="af0"/>
        <w:tblW w:w="8560" w:type="dxa"/>
        <w:tblLook w:val="04A0" w:firstRow="1" w:lastRow="0" w:firstColumn="1" w:lastColumn="0" w:noHBand="0" w:noVBand="1"/>
      </w:tblPr>
      <w:tblGrid>
        <w:gridCol w:w="3118"/>
        <w:gridCol w:w="2721"/>
        <w:gridCol w:w="2721"/>
      </w:tblGrid>
      <w:tr w:rsidR="00F321EB" w:rsidRPr="008507D5" w14:paraId="73EE71AE" w14:textId="77777777" w:rsidTr="00F321EB">
        <w:trPr>
          <w:trHeight w:val="454"/>
        </w:trPr>
        <w:tc>
          <w:tcPr>
            <w:tcW w:w="3118" w:type="dxa"/>
            <w:vAlign w:val="center"/>
          </w:tcPr>
          <w:p w14:paraId="215EEC4D"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519BF7CD"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2020年6月30日</w:t>
            </w:r>
          </w:p>
        </w:tc>
        <w:tc>
          <w:tcPr>
            <w:tcW w:w="2721" w:type="dxa"/>
            <w:vAlign w:val="center"/>
          </w:tcPr>
          <w:p w14:paraId="677E50CB"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2019年12月31日</w:t>
            </w:r>
          </w:p>
        </w:tc>
      </w:tr>
      <w:tr w:rsidR="00F321EB" w:rsidRPr="008507D5" w14:paraId="5BF96D6C" w14:textId="77777777" w:rsidTr="00F321EB">
        <w:trPr>
          <w:trHeight w:val="454"/>
        </w:trPr>
        <w:tc>
          <w:tcPr>
            <w:tcW w:w="3118" w:type="dxa"/>
            <w:vAlign w:val="center"/>
          </w:tcPr>
          <w:p w14:paraId="1D8C1CAB"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资产总额</w:t>
            </w:r>
          </w:p>
        </w:tc>
        <w:tc>
          <w:tcPr>
            <w:tcW w:w="2721" w:type="dxa"/>
            <w:vAlign w:val="center"/>
          </w:tcPr>
          <w:p w14:paraId="23349AB9"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8,668.99</w:t>
            </w:r>
          </w:p>
        </w:tc>
        <w:tc>
          <w:tcPr>
            <w:tcW w:w="2721" w:type="dxa"/>
            <w:vAlign w:val="center"/>
          </w:tcPr>
          <w:p w14:paraId="34207370"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8,590.64</w:t>
            </w:r>
          </w:p>
        </w:tc>
      </w:tr>
      <w:tr w:rsidR="00F321EB" w:rsidRPr="008507D5" w14:paraId="0574861B" w14:textId="77777777" w:rsidTr="00F321EB">
        <w:trPr>
          <w:trHeight w:val="454"/>
        </w:trPr>
        <w:tc>
          <w:tcPr>
            <w:tcW w:w="3118" w:type="dxa"/>
            <w:vAlign w:val="center"/>
          </w:tcPr>
          <w:p w14:paraId="0AE7AAFE"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负债总额</w:t>
            </w:r>
          </w:p>
        </w:tc>
        <w:tc>
          <w:tcPr>
            <w:tcW w:w="2721" w:type="dxa"/>
            <w:vAlign w:val="center"/>
          </w:tcPr>
          <w:p w14:paraId="7497952E"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3,331.36</w:t>
            </w:r>
          </w:p>
        </w:tc>
        <w:tc>
          <w:tcPr>
            <w:tcW w:w="2721" w:type="dxa"/>
            <w:vAlign w:val="center"/>
          </w:tcPr>
          <w:p w14:paraId="76430DC7"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3,443.23</w:t>
            </w:r>
          </w:p>
        </w:tc>
      </w:tr>
      <w:tr w:rsidR="00F321EB" w:rsidRPr="008507D5" w14:paraId="360A0804" w14:textId="77777777" w:rsidTr="00F321EB">
        <w:trPr>
          <w:trHeight w:val="454"/>
        </w:trPr>
        <w:tc>
          <w:tcPr>
            <w:tcW w:w="3118" w:type="dxa"/>
            <w:vAlign w:val="center"/>
          </w:tcPr>
          <w:p w14:paraId="62496231"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所有者权益</w:t>
            </w:r>
          </w:p>
        </w:tc>
        <w:tc>
          <w:tcPr>
            <w:tcW w:w="2721" w:type="dxa"/>
            <w:vAlign w:val="center"/>
          </w:tcPr>
          <w:p w14:paraId="3448EE55"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5,337.63</w:t>
            </w:r>
          </w:p>
        </w:tc>
        <w:tc>
          <w:tcPr>
            <w:tcW w:w="2721" w:type="dxa"/>
            <w:vAlign w:val="center"/>
          </w:tcPr>
          <w:p w14:paraId="6CEC085F"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5,147.40</w:t>
            </w:r>
          </w:p>
        </w:tc>
      </w:tr>
      <w:tr w:rsidR="00F321EB" w:rsidRPr="008507D5" w14:paraId="031FB2C7" w14:textId="77777777" w:rsidTr="00F321EB">
        <w:trPr>
          <w:trHeight w:val="454"/>
        </w:trPr>
        <w:tc>
          <w:tcPr>
            <w:tcW w:w="3118" w:type="dxa"/>
            <w:vAlign w:val="center"/>
          </w:tcPr>
          <w:p w14:paraId="39E263AF"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3D170F6F"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2020年1-6月</w:t>
            </w:r>
          </w:p>
        </w:tc>
        <w:tc>
          <w:tcPr>
            <w:tcW w:w="2721" w:type="dxa"/>
            <w:vAlign w:val="center"/>
          </w:tcPr>
          <w:p w14:paraId="38B7ED84"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2019年度</w:t>
            </w:r>
          </w:p>
        </w:tc>
      </w:tr>
      <w:tr w:rsidR="00F321EB" w:rsidRPr="008507D5" w14:paraId="767ECF2F" w14:textId="77777777" w:rsidTr="00F321EB">
        <w:trPr>
          <w:trHeight w:val="454"/>
        </w:trPr>
        <w:tc>
          <w:tcPr>
            <w:tcW w:w="3118" w:type="dxa"/>
            <w:vAlign w:val="center"/>
          </w:tcPr>
          <w:p w14:paraId="721A3D41"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营业收入</w:t>
            </w:r>
          </w:p>
        </w:tc>
        <w:tc>
          <w:tcPr>
            <w:tcW w:w="2721" w:type="dxa"/>
            <w:vAlign w:val="center"/>
          </w:tcPr>
          <w:p w14:paraId="73ACD2F6"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3,355.50</w:t>
            </w:r>
          </w:p>
        </w:tc>
        <w:tc>
          <w:tcPr>
            <w:tcW w:w="2721" w:type="dxa"/>
            <w:vAlign w:val="center"/>
          </w:tcPr>
          <w:p w14:paraId="48260AF2"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5,290.67</w:t>
            </w:r>
          </w:p>
        </w:tc>
      </w:tr>
      <w:tr w:rsidR="00F321EB" w:rsidRPr="008507D5" w14:paraId="2305B026" w14:textId="77777777" w:rsidTr="00F321EB">
        <w:trPr>
          <w:trHeight w:val="454"/>
        </w:trPr>
        <w:tc>
          <w:tcPr>
            <w:tcW w:w="3118" w:type="dxa"/>
            <w:vAlign w:val="center"/>
          </w:tcPr>
          <w:p w14:paraId="79DF4624"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利润总额</w:t>
            </w:r>
          </w:p>
        </w:tc>
        <w:tc>
          <w:tcPr>
            <w:tcW w:w="2721" w:type="dxa"/>
            <w:vAlign w:val="center"/>
          </w:tcPr>
          <w:p w14:paraId="0592CDE4"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121.11</w:t>
            </w:r>
          </w:p>
        </w:tc>
        <w:tc>
          <w:tcPr>
            <w:tcW w:w="2721" w:type="dxa"/>
            <w:vAlign w:val="center"/>
          </w:tcPr>
          <w:p w14:paraId="6BF14C36"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504.91</w:t>
            </w:r>
          </w:p>
        </w:tc>
      </w:tr>
      <w:tr w:rsidR="00F321EB" w:rsidRPr="008507D5" w14:paraId="58650277" w14:textId="77777777" w:rsidTr="00F321EB">
        <w:trPr>
          <w:trHeight w:val="454"/>
        </w:trPr>
        <w:tc>
          <w:tcPr>
            <w:tcW w:w="3118" w:type="dxa"/>
            <w:vAlign w:val="center"/>
          </w:tcPr>
          <w:p w14:paraId="2C437773" w14:textId="77777777" w:rsidR="00F321EB" w:rsidRPr="008507D5" w:rsidRDefault="00F321EB" w:rsidP="001A5DB9">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lastRenderedPageBreak/>
              <w:t>净利润</w:t>
            </w:r>
          </w:p>
        </w:tc>
        <w:tc>
          <w:tcPr>
            <w:tcW w:w="2721" w:type="dxa"/>
            <w:vAlign w:val="center"/>
          </w:tcPr>
          <w:p w14:paraId="334A41DB"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149.92</w:t>
            </w:r>
          </w:p>
        </w:tc>
        <w:tc>
          <w:tcPr>
            <w:tcW w:w="2721" w:type="dxa"/>
            <w:vAlign w:val="center"/>
          </w:tcPr>
          <w:p w14:paraId="42CD488C" w14:textId="77777777" w:rsidR="00F321EB" w:rsidRPr="008507D5" w:rsidRDefault="00F321EB" w:rsidP="001A5DB9">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95.79</w:t>
            </w:r>
          </w:p>
        </w:tc>
      </w:tr>
    </w:tbl>
    <w:p w14:paraId="361C86BE" w14:textId="77777777" w:rsidR="00E46C16" w:rsidRPr="007B0104" w:rsidRDefault="000653F1"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4</w:t>
      </w:r>
      <w:r w:rsidR="004E4458" w:rsidRPr="007B0104">
        <w:rPr>
          <w:rFonts w:ascii="宋体" w:hAnsi="宋体" w:hint="eastAsia"/>
          <w:b/>
          <w:color w:val="000000"/>
          <w:szCs w:val="28"/>
        </w:rPr>
        <w:t>.</w:t>
      </w:r>
      <w:r w:rsidR="006075D5" w:rsidRPr="007B0104">
        <w:rPr>
          <w:rFonts w:ascii="宋体" w:hAnsi="宋体" w:hint="eastAsia"/>
          <w:b/>
          <w:color w:val="000000"/>
          <w:szCs w:val="28"/>
        </w:rPr>
        <w:t>化工装备100%股权</w:t>
      </w:r>
      <w:r w:rsidR="00E46C16" w:rsidRPr="007B0104">
        <w:rPr>
          <w:rFonts w:ascii="宋体" w:hAnsi="宋体" w:hint="eastAsia"/>
          <w:b/>
          <w:color w:val="000000"/>
          <w:szCs w:val="28"/>
        </w:rPr>
        <w:t>价格确定的原则和方法</w:t>
      </w:r>
    </w:p>
    <w:p w14:paraId="7F69F5FF" w14:textId="77777777" w:rsidR="000653F1" w:rsidRPr="00802B12" w:rsidRDefault="006075D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化工装备</w:t>
      </w:r>
      <w:r w:rsidRPr="00802B12">
        <w:rPr>
          <w:rFonts w:asciiTheme="minorEastAsia" w:eastAsiaTheme="minorEastAsia" w:hAnsiTheme="minorEastAsia"/>
        </w:rPr>
        <w:t>100%</w:t>
      </w:r>
      <w:r w:rsidRPr="00802B12">
        <w:rPr>
          <w:rFonts w:asciiTheme="minorEastAsia" w:eastAsiaTheme="minorEastAsia" w:hAnsiTheme="minorEastAsia" w:hint="eastAsia"/>
        </w:rPr>
        <w:t>股权</w:t>
      </w:r>
      <w:r w:rsidR="000653F1" w:rsidRPr="00802B12">
        <w:rPr>
          <w:rFonts w:asciiTheme="minorEastAsia" w:eastAsiaTheme="minorEastAsia" w:hAnsiTheme="minorEastAsia" w:hint="eastAsia"/>
        </w:rPr>
        <w:t>价格以具有证券、期货从业资格的天健兴业出具的</w:t>
      </w:r>
      <w:r w:rsidRPr="00802B12">
        <w:rPr>
          <w:rFonts w:asciiTheme="minorEastAsia" w:eastAsiaTheme="minorEastAsia" w:hAnsiTheme="minorEastAsia" w:hint="eastAsia"/>
        </w:rPr>
        <w:t>天兴评报字(</w:t>
      </w:r>
      <w:r w:rsidRPr="00802B12">
        <w:rPr>
          <w:rFonts w:asciiTheme="minorEastAsia" w:eastAsiaTheme="minorEastAsia" w:hAnsiTheme="minorEastAsia"/>
        </w:rPr>
        <w:t>2020)</w:t>
      </w:r>
      <w:r w:rsidRPr="00802B12">
        <w:rPr>
          <w:rFonts w:asciiTheme="minorEastAsia" w:eastAsiaTheme="minorEastAsia" w:hAnsiTheme="minorEastAsia" w:hint="eastAsia"/>
        </w:rPr>
        <w:t>第1252号</w:t>
      </w:r>
      <w:r w:rsidR="000653F1" w:rsidRPr="00802B12">
        <w:rPr>
          <w:rFonts w:asciiTheme="minorEastAsia" w:eastAsiaTheme="minorEastAsia" w:hAnsiTheme="minorEastAsia" w:hint="eastAsia"/>
        </w:rPr>
        <w:t>《兖州煤业股份有限公司拟收购兖矿济宁化工装备有限公司股权项目所涉及的兖矿济宁化工装备有限公司股东全部权益价值资产评估报告》评估结果为依据</w:t>
      </w:r>
      <w:r w:rsidR="00DA25A5" w:rsidRPr="00802B12">
        <w:rPr>
          <w:rFonts w:asciiTheme="minorEastAsia" w:eastAsiaTheme="minorEastAsia" w:hAnsiTheme="minorEastAsia" w:hint="eastAsia"/>
        </w:rPr>
        <w:t>，经公司与</w:t>
      </w:r>
      <w:proofErr w:type="gramStart"/>
      <w:r w:rsidR="00DA25A5" w:rsidRPr="00802B12">
        <w:rPr>
          <w:rFonts w:asciiTheme="minorEastAsia" w:eastAsiaTheme="minorEastAsia" w:hAnsiTheme="minorEastAsia" w:hint="eastAsia"/>
        </w:rPr>
        <w:t>兖</w:t>
      </w:r>
      <w:proofErr w:type="gramEnd"/>
      <w:r w:rsidR="00DA25A5" w:rsidRPr="00802B12">
        <w:rPr>
          <w:rFonts w:asciiTheme="minorEastAsia" w:eastAsiaTheme="minorEastAsia" w:hAnsiTheme="minorEastAsia" w:hint="eastAsia"/>
        </w:rPr>
        <w:t>矿集团协商确定</w:t>
      </w:r>
      <w:r w:rsidRPr="00802B12">
        <w:rPr>
          <w:rFonts w:asciiTheme="minorEastAsia" w:eastAsiaTheme="minorEastAsia" w:hAnsiTheme="minorEastAsia" w:hint="eastAsia"/>
        </w:rPr>
        <w:t>化工装备100%股权交易价款</w:t>
      </w:r>
      <w:r w:rsidR="00DA25A5" w:rsidRPr="00802B12">
        <w:rPr>
          <w:rFonts w:asciiTheme="minorEastAsia" w:eastAsiaTheme="minorEastAsia" w:hAnsiTheme="minorEastAsia" w:hint="eastAsia"/>
        </w:rPr>
        <w:t>为</w:t>
      </w:r>
      <w:r w:rsidRPr="00802B12">
        <w:rPr>
          <w:rFonts w:asciiTheme="minorEastAsia" w:eastAsiaTheme="minorEastAsia" w:hAnsiTheme="minorEastAsia" w:hint="eastAsia"/>
        </w:rPr>
        <w:t>人民币</w:t>
      </w:r>
      <w:r w:rsidR="008706C1" w:rsidRPr="00802B12">
        <w:rPr>
          <w:rFonts w:asciiTheme="minorEastAsia" w:eastAsiaTheme="minorEastAsia" w:hAnsiTheme="minorEastAsia"/>
        </w:rPr>
        <w:t>69,641,286.66</w:t>
      </w:r>
      <w:r w:rsidR="008706C1" w:rsidRPr="00802B12">
        <w:rPr>
          <w:rFonts w:asciiTheme="minorEastAsia" w:eastAsiaTheme="minorEastAsia" w:hAnsiTheme="minorEastAsia" w:hint="eastAsia"/>
        </w:rPr>
        <w:t>元</w:t>
      </w:r>
      <w:r w:rsidR="000653F1" w:rsidRPr="00802B12">
        <w:rPr>
          <w:rFonts w:asciiTheme="minorEastAsia" w:eastAsiaTheme="minorEastAsia" w:hAnsiTheme="minorEastAsia" w:hint="eastAsia"/>
        </w:rPr>
        <w:t>。</w:t>
      </w:r>
    </w:p>
    <w:p w14:paraId="1F0F22B6" w14:textId="77777777" w:rsidR="00E76FB3" w:rsidRPr="008507D5" w:rsidRDefault="006A10F1"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w:t>
      </w:r>
      <w:r w:rsidR="00E76FB3" w:rsidRPr="008507D5">
        <w:rPr>
          <w:rFonts w:asciiTheme="minorEastAsia" w:eastAsiaTheme="minorEastAsia" w:hAnsiTheme="minorEastAsia" w:hint="eastAsia"/>
          <w:b/>
          <w:color w:val="000000"/>
          <w:szCs w:val="28"/>
        </w:rPr>
        <w:t>评估方法及评估结论</w:t>
      </w:r>
    </w:p>
    <w:p w14:paraId="22B36953" w14:textId="77777777" w:rsidR="006A10F1" w:rsidRPr="00802B12" w:rsidRDefault="006A10F1"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天健兴业以2020年6月30日为基准日，采用资产基础法和收益法对化工装备</w:t>
      </w:r>
      <w:r w:rsidR="00150FB9" w:rsidRPr="00802B12">
        <w:rPr>
          <w:rFonts w:asciiTheme="minorEastAsia" w:eastAsiaTheme="minorEastAsia" w:hAnsiTheme="minorEastAsia" w:hint="eastAsia"/>
        </w:rPr>
        <w:t>股东全部权益</w:t>
      </w:r>
      <w:r w:rsidRPr="00802B12">
        <w:rPr>
          <w:rFonts w:asciiTheme="minorEastAsia" w:eastAsiaTheme="minorEastAsia" w:hAnsiTheme="minorEastAsia" w:hint="eastAsia"/>
        </w:rPr>
        <w:t>进行评估，并最终采用资产基础法评估结果作为评估结论。</w:t>
      </w:r>
    </w:p>
    <w:p w14:paraId="57DC5A63" w14:textId="77777777" w:rsidR="006A10F1" w:rsidRPr="008507D5" w:rsidRDefault="006A10F1"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1）资产基础法评估结论</w:t>
      </w:r>
    </w:p>
    <w:p w14:paraId="3B845B83" w14:textId="77777777" w:rsidR="006A10F1" w:rsidRPr="00802B12" w:rsidRDefault="002531F3"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在评估基准日持续经营假设前提下，化工装备总资产账面价值为8,668.99万元，负债账面价值为3,331.36万元，净资产账面价值为5,337.63万元。</w:t>
      </w:r>
    </w:p>
    <w:p w14:paraId="5FB7785F" w14:textId="77777777" w:rsidR="006A10F1" w:rsidRPr="00802B12" w:rsidRDefault="002531F3"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采用资产基础法评估后的总资产为10,295.49万元，负债为3,331.36万元，净资产为6,964.13万元，评估增值1,626.50万元，增值率30.47%。</w:t>
      </w:r>
      <w:r w:rsidR="006A10F1" w:rsidRPr="00802B12">
        <w:rPr>
          <w:rFonts w:asciiTheme="minorEastAsia" w:eastAsiaTheme="minorEastAsia" w:hAnsiTheme="minorEastAsia" w:hint="eastAsia"/>
        </w:rPr>
        <w:t>资产基础法评估结果汇总情况如下：</w:t>
      </w:r>
      <w:r w:rsidR="006A10F1" w:rsidRPr="00802B12">
        <w:rPr>
          <w:rFonts w:asciiTheme="minorEastAsia" w:eastAsiaTheme="minorEastAsia" w:hAnsiTheme="minorEastAsia"/>
        </w:rPr>
        <w:t xml:space="preserve"> </w:t>
      </w:r>
    </w:p>
    <w:p w14:paraId="1C91AECE" w14:textId="77777777" w:rsidR="00BC4F06" w:rsidRPr="00E70CF5" w:rsidRDefault="00BC4F06"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556"/>
        <w:gridCol w:w="1578"/>
        <w:gridCol w:w="1508"/>
        <w:gridCol w:w="1577"/>
      </w:tblGrid>
      <w:tr w:rsidR="006A10F1" w:rsidRPr="008507D5" w14:paraId="02F4AFF7" w14:textId="77777777" w:rsidTr="004056AB">
        <w:trPr>
          <w:trHeight w:val="340"/>
          <w:tblHeader/>
        </w:trPr>
        <w:tc>
          <w:tcPr>
            <w:tcW w:w="1351" w:type="pct"/>
            <w:shd w:val="clear" w:color="auto" w:fill="auto"/>
            <w:vAlign w:val="center"/>
          </w:tcPr>
          <w:p w14:paraId="1BEBC398" w14:textId="77777777" w:rsidR="006A10F1" w:rsidRPr="008507D5" w:rsidRDefault="006A10F1" w:rsidP="006A10F1">
            <w:pPr>
              <w:pStyle w:val="af1"/>
              <w:jc w:val="center"/>
              <w:rPr>
                <w:rFonts w:asciiTheme="minorEastAsia" w:eastAsiaTheme="minorEastAsia" w:hAnsiTheme="minorEastAsia"/>
                <w:b/>
              </w:rPr>
            </w:pPr>
            <w:bookmarkStart w:id="2" w:name="_Hlk48408778"/>
            <w:r w:rsidRPr="008507D5">
              <w:rPr>
                <w:rFonts w:asciiTheme="minorEastAsia" w:eastAsiaTheme="minorEastAsia" w:hAnsiTheme="minorEastAsia"/>
                <w:b/>
              </w:rPr>
              <w:t>项目名称</w:t>
            </w:r>
          </w:p>
        </w:tc>
        <w:tc>
          <w:tcPr>
            <w:tcW w:w="913" w:type="pct"/>
            <w:shd w:val="clear" w:color="auto" w:fill="auto"/>
            <w:vAlign w:val="center"/>
          </w:tcPr>
          <w:p w14:paraId="3EBB5EE2" w14:textId="77777777" w:rsidR="006A10F1" w:rsidRPr="008507D5" w:rsidRDefault="006A10F1" w:rsidP="006A10F1">
            <w:pPr>
              <w:pStyle w:val="af1"/>
              <w:jc w:val="center"/>
              <w:rPr>
                <w:rFonts w:asciiTheme="minorEastAsia" w:eastAsiaTheme="minorEastAsia" w:hAnsiTheme="minorEastAsia"/>
                <w:b/>
              </w:rPr>
            </w:pPr>
            <w:r w:rsidRPr="008507D5">
              <w:rPr>
                <w:rFonts w:asciiTheme="minorEastAsia" w:eastAsiaTheme="minorEastAsia" w:hAnsiTheme="minorEastAsia"/>
                <w:b/>
              </w:rPr>
              <w:t>账面价值</w:t>
            </w:r>
          </w:p>
        </w:tc>
        <w:tc>
          <w:tcPr>
            <w:tcW w:w="926" w:type="pct"/>
            <w:shd w:val="clear" w:color="auto" w:fill="auto"/>
            <w:vAlign w:val="center"/>
          </w:tcPr>
          <w:p w14:paraId="3533D493" w14:textId="77777777" w:rsidR="006A10F1" w:rsidRPr="008507D5" w:rsidRDefault="006A10F1" w:rsidP="006A10F1">
            <w:pPr>
              <w:pStyle w:val="af1"/>
              <w:jc w:val="center"/>
              <w:rPr>
                <w:rFonts w:asciiTheme="minorEastAsia" w:eastAsiaTheme="minorEastAsia" w:hAnsiTheme="minorEastAsia"/>
                <w:b/>
              </w:rPr>
            </w:pPr>
            <w:r w:rsidRPr="008507D5">
              <w:rPr>
                <w:rFonts w:asciiTheme="minorEastAsia" w:eastAsiaTheme="minorEastAsia" w:hAnsiTheme="minorEastAsia"/>
                <w:b/>
              </w:rPr>
              <w:t>评估价值</w:t>
            </w:r>
          </w:p>
        </w:tc>
        <w:tc>
          <w:tcPr>
            <w:tcW w:w="885" w:type="pct"/>
            <w:vAlign w:val="center"/>
          </w:tcPr>
          <w:p w14:paraId="206EE864" w14:textId="77777777" w:rsidR="006A10F1" w:rsidRPr="008507D5" w:rsidRDefault="006A10F1" w:rsidP="006A10F1">
            <w:pPr>
              <w:pStyle w:val="af1"/>
              <w:jc w:val="center"/>
              <w:rPr>
                <w:rFonts w:asciiTheme="minorEastAsia" w:eastAsiaTheme="minorEastAsia" w:hAnsiTheme="minorEastAsia"/>
                <w:b/>
              </w:rPr>
            </w:pPr>
            <w:r w:rsidRPr="008507D5">
              <w:rPr>
                <w:rFonts w:asciiTheme="minorEastAsia" w:eastAsiaTheme="minorEastAsia" w:hAnsiTheme="minorEastAsia"/>
                <w:b/>
              </w:rPr>
              <w:t>增减值</w:t>
            </w:r>
          </w:p>
        </w:tc>
        <w:tc>
          <w:tcPr>
            <w:tcW w:w="926" w:type="pct"/>
            <w:shd w:val="clear" w:color="auto" w:fill="auto"/>
            <w:vAlign w:val="center"/>
          </w:tcPr>
          <w:p w14:paraId="59D607C3" w14:textId="77777777" w:rsidR="006A10F1" w:rsidRPr="008507D5" w:rsidRDefault="006A10F1" w:rsidP="006A10F1">
            <w:pPr>
              <w:pStyle w:val="af1"/>
              <w:jc w:val="center"/>
              <w:rPr>
                <w:rFonts w:asciiTheme="minorEastAsia" w:eastAsiaTheme="minorEastAsia" w:hAnsiTheme="minorEastAsia"/>
                <w:b/>
              </w:rPr>
            </w:pPr>
            <w:r w:rsidRPr="008507D5">
              <w:rPr>
                <w:rFonts w:asciiTheme="minorEastAsia" w:eastAsiaTheme="minorEastAsia" w:hAnsiTheme="minorEastAsia"/>
                <w:b/>
              </w:rPr>
              <w:t>增值率%</w:t>
            </w:r>
          </w:p>
        </w:tc>
      </w:tr>
      <w:tr w:rsidR="0033408F" w:rsidRPr="008507D5" w14:paraId="2687DEDE" w14:textId="77777777" w:rsidTr="004056AB">
        <w:trPr>
          <w:trHeight w:val="340"/>
        </w:trPr>
        <w:tc>
          <w:tcPr>
            <w:tcW w:w="1351" w:type="pct"/>
            <w:shd w:val="clear" w:color="auto" w:fill="auto"/>
            <w:vAlign w:val="center"/>
          </w:tcPr>
          <w:p w14:paraId="000F4E55"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流动资产</w:t>
            </w:r>
          </w:p>
        </w:tc>
        <w:tc>
          <w:tcPr>
            <w:tcW w:w="913" w:type="pct"/>
            <w:shd w:val="clear" w:color="auto" w:fill="auto"/>
            <w:vAlign w:val="center"/>
          </w:tcPr>
          <w:p w14:paraId="663CBDD0"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4,998.88</w:t>
            </w:r>
          </w:p>
        </w:tc>
        <w:tc>
          <w:tcPr>
            <w:tcW w:w="926" w:type="pct"/>
            <w:shd w:val="clear" w:color="auto" w:fill="auto"/>
            <w:vAlign w:val="center"/>
          </w:tcPr>
          <w:p w14:paraId="434AC879"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5,063.47</w:t>
            </w:r>
          </w:p>
        </w:tc>
        <w:tc>
          <w:tcPr>
            <w:tcW w:w="885" w:type="pct"/>
            <w:vAlign w:val="center"/>
          </w:tcPr>
          <w:p w14:paraId="26F992CA"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64.59</w:t>
            </w:r>
          </w:p>
        </w:tc>
        <w:tc>
          <w:tcPr>
            <w:tcW w:w="926" w:type="pct"/>
            <w:shd w:val="clear" w:color="auto" w:fill="auto"/>
            <w:vAlign w:val="center"/>
          </w:tcPr>
          <w:p w14:paraId="4F811823"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1.29</w:t>
            </w:r>
          </w:p>
        </w:tc>
      </w:tr>
      <w:tr w:rsidR="0033408F" w:rsidRPr="008507D5" w14:paraId="223D9BEA" w14:textId="77777777" w:rsidTr="004056AB">
        <w:trPr>
          <w:trHeight w:val="340"/>
        </w:trPr>
        <w:tc>
          <w:tcPr>
            <w:tcW w:w="1351" w:type="pct"/>
            <w:shd w:val="clear" w:color="auto" w:fill="auto"/>
            <w:vAlign w:val="center"/>
          </w:tcPr>
          <w:p w14:paraId="457DB08E"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非流动资产</w:t>
            </w:r>
          </w:p>
        </w:tc>
        <w:tc>
          <w:tcPr>
            <w:tcW w:w="913" w:type="pct"/>
            <w:shd w:val="clear" w:color="auto" w:fill="auto"/>
            <w:vAlign w:val="center"/>
          </w:tcPr>
          <w:p w14:paraId="01EB237D"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3,670.11</w:t>
            </w:r>
          </w:p>
        </w:tc>
        <w:tc>
          <w:tcPr>
            <w:tcW w:w="926" w:type="pct"/>
            <w:shd w:val="clear" w:color="auto" w:fill="auto"/>
            <w:vAlign w:val="center"/>
          </w:tcPr>
          <w:p w14:paraId="34BD151A"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5,232.02</w:t>
            </w:r>
          </w:p>
        </w:tc>
        <w:tc>
          <w:tcPr>
            <w:tcW w:w="885" w:type="pct"/>
            <w:vAlign w:val="center"/>
          </w:tcPr>
          <w:p w14:paraId="54DF641B"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1,561.91</w:t>
            </w:r>
          </w:p>
        </w:tc>
        <w:tc>
          <w:tcPr>
            <w:tcW w:w="926" w:type="pct"/>
            <w:shd w:val="clear" w:color="auto" w:fill="auto"/>
            <w:vAlign w:val="center"/>
          </w:tcPr>
          <w:p w14:paraId="1910529A"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42.56</w:t>
            </w:r>
          </w:p>
        </w:tc>
      </w:tr>
      <w:tr w:rsidR="0033408F" w:rsidRPr="008507D5" w14:paraId="76731190" w14:textId="77777777" w:rsidTr="004056AB">
        <w:trPr>
          <w:trHeight w:val="340"/>
        </w:trPr>
        <w:tc>
          <w:tcPr>
            <w:tcW w:w="1351" w:type="pct"/>
            <w:shd w:val="clear" w:color="auto" w:fill="auto"/>
            <w:vAlign w:val="center"/>
          </w:tcPr>
          <w:p w14:paraId="30931BCD"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其中：长期股权投资</w:t>
            </w:r>
          </w:p>
        </w:tc>
        <w:tc>
          <w:tcPr>
            <w:tcW w:w="913" w:type="pct"/>
            <w:shd w:val="clear" w:color="auto" w:fill="auto"/>
            <w:vAlign w:val="center"/>
          </w:tcPr>
          <w:p w14:paraId="169E5F5E"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54BD4F19"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vAlign w:val="center"/>
          </w:tcPr>
          <w:p w14:paraId="7D904387"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227B7CE5" w14:textId="77777777" w:rsidR="0033408F" w:rsidRPr="008507D5" w:rsidRDefault="0033408F" w:rsidP="0033408F">
            <w:pPr>
              <w:pStyle w:val="af1"/>
              <w:jc w:val="right"/>
              <w:rPr>
                <w:rFonts w:asciiTheme="minorEastAsia" w:eastAsiaTheme="minorEastAsia" w:hAnsiTheme="minorEastAsia"/>
              </w:rPr>
            </w:pPr>
          </w:p>
        </w:tc>
      </w:tr>
      <w:tr w:rsidR="0033408F" w:rsidRPr="008507D5" w14:paraId="79AF2967" w14:textId="77777777" w:rsidTr="004056AB">
        <w:trPr>
          <w:trHeight w:val="340"/>
        </w:trPr>
        <w:tc>
          <w:tcPr>
            <w:tcW w:w="1351" w:type="pct"/>
            <w:shd w:val="clear" w:color="auto" w:fill="auto"/>
            <w:vAlign w:val="center"/>
          </w:tcPr>
          <w:p w14:paraId="3775C03E"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 xml:space="preserve">      投资性房地产</w:t>
            </w:r>
          </w:p>
        </w:tc>
        <w:tc>
          <w:tcPr>
            <w:tcW w:w="913" w:type="pct"/>
            <w:shd w:val="clear" w:color="auto" w:fill="auto"/>
            <w:vAlign w:val="center"/>
          </w:tcPr>
          <w:p w14:paraId="3B5CD8F9"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73FCA91D"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vAlign w:val="center"/>
          </w:tcPr>
          <w:p w14:paraId="3EF0A383"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30BDBAAC" w14:textId="77777777" w:rsidR="0033408F" w:rsidRPr="008507D5" w:rsidRDefault="0033408F" w:rsidP="0033408F">
            <w:pPr>
              <w:pStyle w:val="af1"/>
              <w:jc w:val="right"/>
              <w:rPr>
                <w:rFonts w:asciiTheme="minorEastAsia" w:eastAsiaTheme="minorEastAsia" w:hAnsiTheme="minorEastAsia"/>
              </w:rPr>
            </w:pPr>
          </w:p>
        </w:tc>
      </w:tr>
      <w:tr w:rsidR="0033408F" w:rsidRPr="008507D5" w14:paraId="7FEFC735" w14:textId="77777777" w:rsidTr="004056AB">
        <w:trPr>
          <w:trHeight w:val="340"/>
        </w:trPr>
        <w:tc>
          <w:tcPr>
            <w:tcW w:w="1351" w:type="pct"/>
            <w:shd w:val="clear" w:color="auto" w:fill="auto"/>
            <w:vAlign w:val="center"/>
          </w:tcPr>
          <w:p w14:paraId="4FD45B37"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 xml:space="preserve">      固定资产</w:t>
            </w:r>
          </w:p>
        </w:tc>
        <w:tc>
          <w:tcPr>
            <w:tcW w:w="913" w:type="pct"/>
            <w:shd w:val="clear" w:color="auto" w:fill="auto"/>
            <w:vAlign w:val="center"/>
          </w:tcPr>
          <w:p w14:paraId="20BC1E21"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2,548.29</w:t>
            </w:r>
          </w:p>
        </w:tc>
        <w:tc>
          <w:tcPr>
            <w:tcW w:w="926" w:type="pct"/>
            <w:shd w:val="clear" w:color="auto" w:fill="auto"/>
            <w:vAlign w:val="center"/>
          </w:tcPr>
          <w:p w14:paraId="6BDCA6F6"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3,664.32</w:t>
            </w:r>
          </w:p>
        </w:tc>
        <w:tc>
          <w:tcPr>
            <w:tcW w:w="885" w:type="pct"/>
            <w:vAlign w:val="center"/>
          </w:tcPr>
          <w:p w14:paraId="0AFE1671"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1,116.03</w:t>
            </w:r>
          </w:p>
        </w:tc>
        <w:tc>
          <w:tcPr>
            <w:tcW w:w="926" w:type="pct"/>
            <w:shd w:val="clear" w:color="auto" w:fill="auto"/>
            <w:vAlign w:val="center"/>
          </w:tcPr>
          <w:p w14:paraId="50AFB641"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43.80</w:t>
            </w:r>
          </w:p>
        </w:tc>
      </w:tr>
      <w:tr w:rsidR="0033408F" w:rsidRPr="008507D5" w14:paraId="78519054" w14:textId="77777777" w:rsidTr="004056AB">
        <w:trPr>
          <w:trHeight w:val="340"/>
        </w:trPr>
        <w:tc>
          <w:tcPr>
            <w:tcW w:w="1351" w:type="pct"/>
            <w:shd w:val="clear" w:color="auto" w:fill="auto"/>
            <w:vAlign w:val="center"/>
          </w:tcPr>
          <w:p w14:paraId="2CBA362A"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 xml:space="preserve">      在建工程</w:t>
            </w:r>
          </w:p>
        </w:tc>
        <w:tc>
          <w:tcPr>
            <w:tcW w:w="913" w:type="pct"/>
            <w:shd w:val="clear" w:color="auto" w:fill="auto"/>
            <w:vAlign w:val="center"/>
          </w:tcPr>
          <w:p w14:paraId="7EBCB11C"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27E386CB"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vAlign w:val="center"/>
          </w:tcPr>
          <w:p w14:paraId="5EB6EAE4"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2A5E222B" w14:textId="77777777" w:rsidR="0033408F" w:rsidRPr="008507D5" w:rsidRDefault="0033408F" w:rsidP="0033408F">
            <w:pPr>
              <w:pStyle w:val="af1"/>
              <w:jc w:val="right"/>
              <w:rPr>
                <w:rFonts w:asciiTheme="minorEastAsia" w:eastAsiaTheme="minorEastAsia" w:hAnsiTheme="minorEastAsia"/>
              </w:rPr>
            </w:pPr>
          </w:p>
        </w:tc>
      </w:tr>
      <w:tr w:rsidR="0033408F" w:rsidRPr="008507D5" w14:paraId="2EFAB56B" w14:textId="77777777" w:rsidTr="004056AB">
        <w:trPr>
          <w:trHeight w:val="340"/>
        </w:trPr>
        <w:tc>
          <w:tcPr>
            <w:tcW w:w="1351" w:type="pct"/>
            <w:shd w:val="clear" w:color="auto" w:fill="auto"/>
            <w:vAlign w:val="center"/>
          </w:tcPr>
          <w:p w14:paraId="6C1AD602"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 xml:space="preserve">      无形资产</w:t>
            </w:r>
          </w:p>
        </w:tc>
        <w:tc>
          <w:tcPr>
            <w:tcW w:w="913" w:type="pct"/>
            <w:shd w:val="clear" w:color="auto" w:fill="auto"/>
            <w:vAlign w:val="center"/>
          </w:tcPr>
          <w:p w14:paraId="5C90EF5B"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314.13</w:t>
            </w:r>
          </w:p>
        </w:tc>
        <w:tc>
          <w:tcPr>
            <w:tcW w:w="926" w:type="pct"/>
            <w:shd w:val="clear" w:color="auto" w:fill="auto"/>
            <w:vAlign w:val="center"/>
          </w:tcPr>
          <w:p w14:paraId="3F3B4DCD"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1,153.86</w:t>
            </w:r>
          </w:p>
        </w:tc>
        <w:tc>
          <w:tcPr>
            <w:tcW w:w="885" w:type="pct"/>
            <w:vAlign w:val="center"/>
          </w:tcPr>
          <w:p w14:paraId="61247FD9"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839.73</w:t>
            </w:r>
          </w:p>
        </w:tc>
        <w:tc>
          <w:tcPr>
            <w:tcW w:w="926" w:type="pct"/>
            <w:shd w:val="clear" w:color="auto" w:fill="auto"/>
            <w:vAlign w:val="center"/>
          </w:tcPr>
          <w:p w14:paraId="50498185"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267.32</w:t>
            </w:r>
          </w:p>
        </w:tc>
      </w:tr>
      <w:tr w:rsidR="0033408F" w:rsidRPr="008507D5" w14:paraId="6ADC8AAB" w14:textId="77777777" w:rsidTr="004056AB">
        <w:trPr>
          <w:trHeight w:val="340"/>
        </w:trPr>
        <w:tc>
          <w:tcPr>
            <w:tcW w:w="1351" w:type="pct"/>
            <w:shd w:val="clear" w:color="auto" w:fill="auto"/>
            <w:vAlign w:val="center"/>
          </w:tcPr>
          <w:p w14:paraId="630E8523"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lastRenderedPageBreak/>
              <w:t xml:space="preserve">      其他</w:t>
            </w:r>
          </w:p>
        </w:tc>
        <w:tc>
          <w:tcPr>
            <w:tcW w:w="913" w:type="pct"/>
            <w:shd w:val="clear" w:color="auto" w:fill="auto"/>
            <w:vAlign w:val="center"/>
          </w:tcPr>
          <w:p w14:paraId="3F16838E"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807.69</w:t>
            </w:r>
          </w:p>
        </w:tc>
        <w:tc>
          <w:tcPr>
            <w:tcW w:w="926" w:type="pct"/>
            <w:shd w:val="clear" w:color="auto" w:fill="auto"/>
            <w:vAlign w:val="center"/>
          </w:tcPr>
          <w:p w14:paraId="5DC1B161"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413.84</w:t>
            </w:r>
          </w:p>
        </w:tc>
        <w:tc>
          <w:tcPr>
            <w:tcW w:w="885" w:type="pct"/>
            <w:vAlign w:val="center"/>
          </w:tcPr>
          <w:p w14:paraId="6ABECB6D"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-393.85</w:t>
            </w:r>
          </w:p>
        </w:tc>
        <w:tc>
          <w:tcPr>
            <w:tcW w:w="926" w:type="pct"/>
            <w:shd w:val="clear" w:color="auto" w:fill="auto"/>
            <w:vAlign w:val="center"/>
          </w:tcPr>
          <w:p w14:paraId="348EF1BC"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-48.76</w:t>
            </w:r>
          </w:p>
        </w:tc>
      </w:tr>
      <w:tr w:rsidR="0033408F" w:rsidRPr="008507D5" w14:paraId="5A90DC94" w14:textId="77777777" w:rsidTr="004056AB">
        <w:trPr>
          <w:trHeight w:val="340"/>
        </w:trPr>
        <w:tc>
          <w:tcPr>
            <w:tcW w:w="1351" w:type="pct"/>
            <w:shd w:val="clear" w:color="auto" w:fill="auto"/>
            <w:vAlign w:val="center"/>
          </w:tcPr>
          <w:p w14:paraId="29C0A601" w14:textId="77777777" w:rsidR="0033408F" w:rsidRPr="008507D5" w:rsidRDefault="00F45F06" w:rsidP="0033408F">
            <w:pPr>
              <w:pStyle w:val="af1"/>
              <w:rPr>
                <w:rFonts w:asciiTheme="minorEastAsia" w:eastAsiaTheme="minorEastAsia" w:hAnsiTheme="minorEastAsia"/>
                <w:b/>
                <w:bCs/>
              </w:rPr>
            </w:pPr>
            <w:hyperlink r:id="rId17" w:anchor="分类汇总!B38" w:history="1">
              <w:r w:rsidR="0033408F" w:rsidRPr="008507D5">
                <w:rPr>
                  <w:rFonts w:asciiTheme="minorEastAsia" w:eastAsiaTheme="minorEastAsia" w:hAnsiTheme="minorEastAsia"/>
                  <w:b/>
                  <w:bCs/>
                </w:rPr>
                <w:t>资产总计</w:t>
              </w:r>
            </w:hyperlink>
          </w:p>
        </w:tc>
        <w:tc>
          <w:tcPr>
            <w:tcW w:w="913" w:type="pct"/>
            <w:shd w:val="clear" w:color="auto" w:fill="auto"/>
            <w:vAlign w:val="center"/>
          </w:tcPr>
          <w:p w14:paraId="5EAD2CC8"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8,668.99</w:t>
            </w:r>
          </w:p>
        </w:tc>
        <w:tc>
          <w:tcPr>
            <w:tcW w:w="926" w:type="pct"/>
            <w:shd w:val="clear" w:color="auto" w:fill="auto"/>
            <w:vAlign w:val="center"/>
          </w:tcPr>
          <w:p w14:paraId="349BEC3E"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10,295.49</w:t>
            </w:r>
          </w:p>
        </w:tc>
        <w:tc>
          <w:tcPr>
            <w:tcW w:w="885" w:type="pct"/>
            <w:vAlign w:val="center"/>
          </w:tcPr>
          <w:p w14:paraId="5CC2DC77"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1,626.50</w:t>
            </w:r>
          </w:p>
        </w:tc>
        <w:tc>
          <w:tcPr>
            <w:tcW w:w="926" w:type="pct"/>
            <w:shd w:val="clear" w:color="auto" w:fill="auto"/>
            <w:vAlign w:val="center"/>
          </w:tcPr>
          <w:p w14:paraId="3A90A82F"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18.76</w:t>
            </w:r>
          </w:p>
        </w:tc>
      </w:tr>
      <w:tr w:rsidR="0033408F" w:rsidRPr="008507D5" w14:paraId="40CFA5DC" w14:textId="77777777" w:rsidTr="004056AB">
        <w:trPr>
          <w:trHeight w:val="340"/>
        </w:trPr>
        <w:tc>
          <w:tcPr>
            <w:tcW w:w="1351" w:type="pct"/>
            <w:shd w:val="clear" w:color="auto" w:fill="auto"/>
            <w:vAlign w:val="center"/>
          </w:tcPr>
          <w:p w14:paraId="026AFAE0"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流动负债</w:t>
            </w:r>
          </w:p>
        </w:tc>
        <w:tc>
          <w:tcPr>
            <w:tcW w:w="913" w:type="pct"/>
            <w:shd w:val="clear" w:color="auto" w:fill="auto"/>
            <w:vAlign w:val="center"/>
          </w:tcPr>
          <w:p w14:paraId="5D27266F" w14:textId="165692DD"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2,871.6</w:t>
            </w:r>
            <w:r w:rsidR="00AB49C9">
              <w:rPr>
                <w:rFonts w:asciiTheme="minorEastAsia" w:eastAsiaTheme="minorEastAsia" w:hAnsiTheme="minorEastAsia" w:hint="eastAsia"/>
                <w:szCs w:val="21"/>
              </w:rPr>
              <w:t>6</w:t>
            </w:r>
          </w:p>
        </w:tc>
        <w:tc>
          <w:tcPr>
            <w:tcW w:w="926" w:type="pct"/>
            <w:shd w:val="clear" w:color="auto" w:fill="auto"/>
            <w:vAlign w:val="center"/>
          </w:tcPr>
          <w:p w14:paraId="41FA5FF8" w14:textId="124CDCAA"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2,871.6</w:t>
            </w:r>
            <w:r w:rsidR="00AB49C9">
              <w:rPr>
                <w:rFonts w:asciiTheme="minorEastAsia" w:eastAsiaTheme="minorEastAsia" w:hAnsiTheme="minorEastAsia" w:hint="eastAsia"/>
                <w:szCs w:val="21"/>
              </w:rPr>
              <w:t>6</w:t>
            </w:r>
          </w:p>
        </w:tc>
        <w:tc>
          <w:tcPr>
            <w:tcW w:w="885" w:type="pct"/>
            <w:vAlign w:val="center"/>
          </w:tcPr>
          <w:p w14:paraId="3D40904D"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70ECA054"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33408F" w:rsidRPr="008507D5" w14:paraId="3C51A3AE" w14:textId="77777777" w:rsidTr="004056AB">
        <w:trPr>
          <w:trHeight w:val="340"/>
        </w:trPr>
        <w:tc>
          <w:tcPr>
            <w:tcW w:w="1351" w:type="pct"/>
            <w:shd w:val="clear" w:color="auto" w:fill="auto"/>
            <w:vAlign w:val="center"/>
          </w:tcPr>
          <w:p w14:paraId="791ABFC3" w14:textId="77777777" w:rsidR="0033408F" w:rsidRPr="008507D5" w:rsidRDefault="0033408F" w:rsidP="0033408F">
            <w:pPr>
              <w:pStyle w:val="af1"/>
              <w:rPr>
                <w:rFonts w:asciiTheme="minorEastAsia" w:eastAsiaTheme="minorEastAsia" w:hAnsiTheme="minorEastAsia"/>
              </w:rPr>
            </w:pPr>
            <w:r w:rsidRPr="008507D5">
              <w:rPr>
                <w:rFonts w:asciiTheme="minorEastAsia" w:eastAsiaTheme="minorEastAsia" w:hAnsiTheme="minorEastAsia"/>
              </w:rPr>
              <w:t>非流动负债</w:t>
            </w:r>
          </w:p>
        </w:tc>
        <w:tc>
          <w:tcPr>
            <w:tcW w:w="913" w:type="pct"/>
            <w:shd w:val="clear" w:color="auto" w:fill="auto"/>
            <w:vAlign w:val="center"/>
          </w:tcPr>
          <w:p w14:paraId="123B89B0"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459.70</w:t>
            </w:r>
          </w:p>
        </w:tc>
        <w:tc>
          <w:tcPr>
            <w:tcW w:w="926" w:type="pct"/>
            <w:shd w:val="clear" w:color="auto" w:fill="auto"/>
            <w:vAlign w:val="center"/>
          </w:tcPr>
          <w:p w14:paraId="111DE381"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459.70</w:t>
            </w:r>
          </w:p>
        </w:tc>
        <w:tc>
          <w:tcPr>
            <w:tcW w:w="885" w:type="pct"/>
            <w:vAlign w:val="center"/>
          </w:tcPr>
          <w:p w14:paraId="42AD990A"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18D4F1EC" w14:textId="77777777" w:rsidR="0033408F" w:rsidRPr="008507D5" w:rsidRDefault="0033408F" w:rsidP="0033408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33408F" w:rsidRPr="008507D5" w14:paraId="219690B0" w14:textId="77777777" w:rsidTr="004056AB">
        <w:trPr>
          <w:trHeight w:val="340"/>
        </w:trPr>
        <w:tc>
          <w:tcPr>
            <w:tcW w:w="1351" w:type="pct"/>
            <w:shd w:val="clear" w:color="auto" w:fill="auto"/>
            <w:vAlign w:val="center"/>
          </w:tcPr>
          <w:p w14:paraId="230125DA" w14:textId="77777777" w:rsidR="0033408F" w:rsidRPr="008507D5" w:rsidRDefault="0033408F" w:rsidP="0033408F">
            <w:pPr>
              <w:pStyle w:val="af1"/>
              <w:rPr>
                <w:rFonts w:asciiTheme="minorEastAsia" w:eastAsiaTheme="minorEastAsia" w:hAnsiTheme="minorEastAsia"/>
                <w:b/>
                <w:bCs/>
              </w:rPr>
            </w:pPr>
            <w:r w:rsidRPr="008507D5">
              <w:rPr>
                <w:rFonts w:asciiTheme="minorEastAsia" w:eastAsiaTheme="minorEastAsia" w:hAnsiTheme="minorEastAsia"/>
                <w:b/>
                <w:bCs/>
              </w:rPr>
              <w:t>负债总计</w:t>
            </w:r>
          </w:p>
        </w:tc>
        <w:tc>
          <w:tcPr>
            <w:tcW w:w="913" w:type="pct"/>
            <w:shd w:val="clear" w:color="auto" w:fill="auto"/>
            <w:vAlign w:val="center"/>
          </w:tcPr>
          <w:p w14:paraId="7E15D54A"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3,331.36</w:t>
            </w:r>
          </w:p>
        </w:tc>
        <w:tc>
          <w:tcPr>
            <w:tcW w:w="926" w:type="pct"/>
            <w:shd w:val="clear" w:color="auto" w:fill="auto"/>
            <w:vAlign w:val="center"/>
          </w:tcPr>
          <w:p w14:paraId="26A46175"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3,331.36</w:t>
            </w:r>
          </w:p>
        </w:tc>
        <w:tc>
          <w:tcPr>
            <w:tcW w:w="885" w:type="pct"/>
            <w:vAlign w:val="center"/>
          </w:tcPr>
          <w:p w14:paraId="0B3B9CCD"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w:t>
            </w:r>
          </w:p>
        </w:tc>
        <w:tc>
          <w:tcPr>
            <w:tcW w:w="926" w:type="pct"/>
            <w:shd w:val="clear" w:color="auto" w:fill="auto"/>
            <w:vAlign w:val="center"/>
          </w:tcPr>
          <w:p w14:paraId="08FB090B"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w:t>
            </w:r>
          </w:p>
        </w:tc>
      </w:tr>
      <w:tr w:rsidR="0033408F" w:rsidRPr="008507D5" w14:paraId="1E3DB5A5" w14:textId="77777777" w:rsidTr="004056AB">
        <w:trPr>
          <w:trHeight w:val="340"/>
        </w:trPr>
        <w:tc>
          <w:tcPr>
            <w:tcW w:w="1351" w:type="pct"/>
            <w:shd w:val="clear" w:color="auto" w:fill="auto"/>
            <w:vAlign w:val="center"/>
          </w:tcPr>
          <w:p w14:paraId="2839716D" w14:textId="77777777" w:rsidR="0033408F" w:rsidRPr="008507D5" w:rsidRDefault="0033408F" w:rsidP="0033408F">
            <w:pPr>
              <w:pStyle w:val="af1"/>
              <w:rPr>
                <w:rFonts w:asciiTheme="minorEastAsia" w:eastAsiaTheme="minorEastAsia" w:hAnsiTheme="minorEastAsia"/>
                <w:b/>
                <w:bCs/>
              </w:rPr>
            </w:pPr>
            <w:r w:rsidRPr="008507D5">
              <w:rPr>
                <w:rFonts w:asciiTheme="minorEastAsia" w:eastAsiaTheme="minorEastAsia" w:hAnsiTheme="minorEastAsia"/>
                <w:b/>
                <w:bCs/>
              </w:rPr>
              <w:t>净资产</w:t>
            </w:r>
          </w:p>
        </w:tc>
        <w:tc>
          <w:tcPr>
            <w:tcW w:w="913" w:type="pct"/>
            <w:shd w:val="clear" w:color="auto" w:fill="auto"/>
            <w:vAlign w:val="center"/>
          </w:tcPr>
          <w:p w14:paraId="3EC132FF"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5,337.63</w:t>
            </w:r>
          </w:p>
        </w:tc>
        <w:tc>
          <w:tcPr>
            <w:tcW w:w="926" w:type="pct"/>
            <w:shd w:val="clear" w:color="auto" w:fill="auto"/>
            <w:vAlign w:val="center"/>
          </w:tcPr>
          <w:p w14:paraId="14CE36A8"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6,964.13</w:t>
            </w:r>
          </w:p>
        </w:tc>
        <w:tc>
          <w:tcPr>
            <w:tcW w:w="885" w:type="pct"/>
            <w:vAlign w:val="center"/>
          </w:tcPr>
          <w:p w14:paraId="46139296"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1,626.50</w:t>
            </w:r>
          </w:p>
        </w:tc>
        <w:tc>
          <w:tcPr>
            <w:tcW w:w="926" w:type="pct"/>
            <w:shd w:val="clear" w:color="auto" w:fill="auto"/>
            <w:vAlign w:val="center"/>
          </w:tcPr>
          <w:p w14:paraId="77EB703C" w14:textId="77777777" w:rsidR="0033408F" w:rsidRPr="008507D5" w:rsidRDefault="0033408F" w:rsidP="0033408F">
            <w:pPr>
              <w:pStyle w:val="af1"/>
              <w:jc w:val="right"/>
              <w:rPr>
                <w:rFonts w:asciiTheme="minorEastAsia" w:eastAsiaTheme="minorEastAsia" w:hAnsiTheme="minorEastAsia"/>
                <w:b/>
              </w:rPr>
            </w:pPr>
            <w:r w:rsidRPr="008507D5">
              <w:rPr>
                <w:rFonts w:asciiTheme="minorEastAsia" w:eastAsiaTheme="minorEastAsia" w:hAnsiTheme="minorEastAsia"/>
                <w:b/>
                <w:bCs/>
                <w:szCs w:val="21"/>
              </w:rPr>
              <w:t>30.47</w:t>
            </w:r>
          </w:p>
        </w:tc>
      </w:tr>
    </w:tbl>
    <w:bookmarkEnd w:id="2"/>
    <w:p w14:paraId="406E3A8E" w14:textId="77777777" w:rsidR="006A10F1" w:rsidRPr="008507D5" w:rsidRDefault="006A10F1"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2）收益法评估结论</w:t>
      </w:r>
    </w:p>
    <w:p w14:paraId="5FC93B97" w14:textId="77777777" w:rsidR="006A10F1" w:rsidRPr="00802B12" w:rsidRDefault="002531F3" w:rsidP="005E00E9">
      <w:pPr>
        <w:adjustRightInd w:val="0"/>
        <w:snapToGrid w:val="0"/>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经收益法</w:t>
      </w:r>
      <w:proofErr w:type="gramEnd"/>
      <w:r w:rsidRPr="00802B12">
        <w:rPr>
          <w:rFonts w:asciiTheme="minorEastAsia" w:eastAsiaTheme="minorEastAsia" w:hAnsiTheme="minorEastAsia" w:hint="eastAsia"/>
        </w:rPr>
        <w:t>评估，化工装备股东全部权益价值为6,896.47万元，评估增值1,558.84万元，增值率为29.20%。</w:t>
      </w:r>
    </w:p>
    <w:p w14:paraId="4600002C" w14:textId="77777777" w:rsidR="00E76FB3" w:rsidRPr="008507D5" w:rsidRDefault="006A10F1"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w:t>
      </w:r>
      <w:r w:rsidR="00E76FB3" w:rsidRPr="008507D5">
        <w:rPr>
          <w:rFonts w:asciiTheme="minorEastAsia" w:eastAsiaTheme="minorEastAsia" w:hAnsiTheme="minorEastAsia" w:hint="eastAsia"/>
          <w:b/>
          <w:color w:val="000000"/>
          <w:szCs w:val="28"/>
        </w:rPr>
        <w:t>评估结果的选取</w:t>
      </w:r>
      <w:r w:rsidRPr="008507D5">
        <w:rPr>
          <w:rFonts w:asciiTheme="minorEastAsia" w:eastAsiaTheme="minorEastAsia" w:hAnsiTheme="minorEastAsia" w:hint="eastAsia"/>
          <w:b/>
          <w:color w:val="000000"/>
          <w:szCs w:val="28"/>
        </w:rPr>
        <w:t>及合理性</w:t>
      </w:r>
    </w:p>
    <w:p w14:paraId="09137C8B" w14:textId="77777777" w:rsidR="002531F3" w:rsidRPr="00802B12" w:rsidRDefault="001D1F91" w:rsidP="002531F3">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资产基础法</w:t>
      </w:r>
      <w:r w:rsidR="002531F3" w:rsidRPr="00802B12">
        <w:rPr>
          <w:rFonts w:asciiTheme="minorEastAsia" w:eastAsiaTheme="minorEastAsia" w:hAnsiTheme="minorEastAsia" w:hint="eastAsia"/>
        </w:rPr>
        <w:t>从资产重置的角度评价资产的公平市场价值，能反映企业资产的自身价值。而收益法的基础是经济学的预期效用理论，即对投资者来讲，企业的价值在于预期企业未来所能够产生的收益。化工装备虽成立时间较早，但前期一直处于亏损的状态，自2017年起开始逐渐盈利，各项资质也陆续开始取得，</w:t>
      </w:r>
      <w:r w:rsidR="007A274B" w:rsidRPr="007A274B">
        <w:rPr>
          <w:rFonts w:asciiTheme="minorEastAsia" w:eastAsiaTheme="minorEastAsia" w:hAnsiTheme="minorEastAsia" w:hint="eastAsia"/>
        </w:rPr>
        <w:t>现有盈利能力不能反映化工装备的实际情况</w:t>
      </w:r>
      <w:r w:rsidR="002531F3" w:rsidRPr="00802B12">
        <w:rPr>
          <w:rFonts w:asciiTheme="minorEastAsia" w:eastAsiaTheme="minorEastAsia" w:hAnsiTheme="minorEastAsia" w:hint="eastAsia"/>
        </w:rPr>
        <w:t>。因此相对而言，资产基础法评估结果较为可靠。</w:t>
      </w:r>
    </w:p>
    <w:p w14:paraId="4B9D8AD5" w14:textId="77777777" w:rsidR="006A10F1" w:rsidRPr="00802B12" w:rsidRDefault="002531F3"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综上，本次评估以资产基础法的评估结果作为最终评估结论，即在评估基准日2020年6月30日持续经营的前提下，化工装备评估后的股东全部权益价值为6,964.13万元，评估增值1,626.50万元，增值率30.47%。</w:t>
      </w:r>
    </w:p>
    <w:p w14:paraId="75E3D8E7" w14:textId="77777777" w:rsidR="00E46C16" w:rsidRPr="00021897" w:rsidRDefault="00E46C16"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sidR="00CD70B8" w:rsidRPr="00021897">
        <w:rPr>
          <w:rFonts w:ascii="楷体_GB2312" w:eastAsia="楷体_GB2312" w:hAnsiTheme="minorEastAsia" w:hint="eastAsia"/>
          <w:b/>
          <w:color w:val="000000"/>
          <w:szCs w:val="28"/>
        </w:rPr>
        <w:t>五</w:t>
      </w:r>
      <w:r w:rsidRPr="00021897">
        <w:rPr>
          <w:rFonts w:ascii="楷体_GB2312" w:eastAsia="楷体_GB2312" w:hAnsiTheme="minorEastAsia" w:hint="eastAsia"/>
          <w:b/>
          <w:color w:val="000000"/>
          <w:szCs w:val="28"/>
        </w:rPr>
        <w:t>）供销公司</w:t>
      </w:r>
    </w:p>
    <w:p w14:paraId="410519B8"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1</w:t>
      </w:r>
      <w:r w:rsidR="004E4458" w:rsidRPr="007B0104">
        <w:rPr>
          <w:rFonts w:ascii="宋体" w:hAnsi="宋体" w:hint="eastAsia"/>
          <w:b/>
          <w:color w:val="000000"/>
          <w:szCs w:val="28"/>
        </w:rPr>
        <w:t>.</w:t>
      </w:r>
      <w:r w:rsidRPr="007B0104">
        <w:rPr>
          <w:rFonts w:ascii="宋体" w:hAnsi="宋体" w:hint="eastAsia"/>
          <w:b/>
          <w:color w:val="000000"/>
          <w:szCs w:val="28"/>
        </w:rPr>
        <w:t>基本情况</w:t>
      </w:r>
    </w:p>
    <w:tbl>
      <w:tblPr>
        <w:tblStyle w:val="211111"/>
        <w:tblW w:w="5000" w:type="pct"/>
        <w:tblBorders>
          <w:left w:val="single" w:sz="4" w:space="0" w:color="auto"/>
          <w:right w:val="single" w:sz="4" w:space="0" w:color="auto"/>
        </w:tblBorders>
        <w:tblLook w:val="04A0" w:firstRow="1" w:lastRow="0" w:firstColumn="1" w:lastColumn="0" w:noHBand="0" w:noVBand="1"/>
      </w:tblPr>
      <w:tblGrid>
        <w:gridCol w:w="2456"/>
        <w:gridCol w:w="6020"/>
      </w:tblGrid>
      <w:tr w:rsidR="004F3A17" w:rsidRPr="008507D5" w14:paraId="50B155FA" w14:textId="77777777" w:rsidTr="00F63FCD">
        <w:trPr>
          <w:cnfStyle w:val="100000000000" w:firstRow="1" w:lastRow="0" w:firstColumn="0" w:lastColumn="0" w:oddVBand="0" w:evenVBand="0" w:oddHBand="0" w:evenHBand="0" w:firstRowFirstColumn="0" w:firstRowLastColumn="0" w:lastRowFirstColumn="0" w:lastRowLastColumn="0"/>
          <w:trHeight w:val="397"/>
          <w:tblHeader w:val="0"/>
        </w:trPr>
        <w:tc>
          <w:tcPr>
            <w:cnfStyle w:val="001000000000" w:firstRow="0" w:lastRow="0" w:firstColumn="1" w:lastColumn="0" w:oddVBand="0" w:evenVBand="0" w:oddHBand="0" w:evenHBand="0" w:firstRowFirstColumn="0" w:firstRowLastColumn="0" w:lastRowFirstColumn="0" w:lastRowLastColumn="0"/>
            <w:tcW w:w="1449" w:type="pct"/>
          </w:tcPr>
          <w:p w14:paraId="7BB86ECC" w14:textId="77777777" w:rsidR="004F3A17" w:rsidRPr="008507D5" w:rsidRDefault="004F3A17" w:rsidP="00582741">
            <w:pPr>
              <w:pStyle w:val="af1"/>
              <w:rPr>
                <w:rFonts w:asciiTheme="minorEastAsia" w:eastAsiaTheme="minorEastAsia" w:hAnsiTheme="minorEastAsia"/>
              </w:rPr>
            </w:pPr>
            <w:r w:rsidRPr="008507D5">
              <w:rPr>
                <w:rFonts w:asciiTheme="minorEastAsia" w:eastAsiaTheme="minorEastAsia" w:hAnsiTheme="minorEastAsia" w:hint="eastAsia"/>
              </w:rPr>
              <w:t>名称</w:t>
            </w:r>
          </w:p>
        </w:tc>
        <w:tc>
          <w:tcPr>
            <w:tcW w:w="3551" w:type="pct"/>
          </w:tcPr>
          <w:p w14:paraId="6D7F88D5" w14:textId="77777777" w:rsidR="004F3A17" w:rsidRPr="008507D5" w:rsidRDefault="004F3A17" w:rsidP="00582741">
            <w:pPr>
              <w:pStyle w:val="af1"/>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rPr>
            </w:pPr>
            <w:proofErr w:type="gramStart"/>
            <w:r w:rsidRPr="008507D5">
              <w:rPr>
                <w:rFonts w:asciiTheme="minorEastAsia" w:eastAsiaTheme="minorEastAsia" w:hAnsiTheme="minorEastAsia" w:hint="eastAsia"/>
                <w:b w:val="0"/>
              </w:rPr>
              <w:t>兖</w:t>
            </w:r>
            <w:proofErr w:type="gramEnd"/>
            <w:r w:rsidRPr="008507D5">
              <w:rPr>
                <w:rFonts w:asciiTheme="minorEastAsia" w:eastAsiaTheme="minorEastAsia" w:hAnsiTheme="minorEastAsia" w:hint="eastAsia"/>
                <w:b w:val="0"/>
              </w:rPr>
              <w:t>矿煤化供销有限公司</w:t>
            </w:r>
          </w:p>
        </w:tc>
      </w:tr>
      <w:tr w:rsidR="004F3A17" w:rsidRPr="008507D5" w14:paraId="2A8FB5E4" w14:textId="77777777" w:rsidTr="00F63FCD">
        <w:trPr>
          <w:trHeight w:val="397"/>
        </w:trPr>
        <w:tc>
          <w:tcPr>
            <w:cnfStyle w:val="001000000000" w:firstRow="0" w:lastRow="0" w:firstColumn="1" w:lastColumn="0" w:oddVBand="0" w:evenVBand="0" w:oddHBand="0" w:evenHBand="0" w:firstRowFirstColumn="0" w:firstRowLastColumn="0" w:lastRowFirstColumn="0" w:lastRowLastColumn="0"/>
            <w:tcW w:w="1449" w:type="pct"/>
          </w:tcPr>
          <w:p w14:paraId="3E3C48BD"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统一社会信用代码</w:t>
            </w:r>
          </w:p>
        </w:tc>
        <w:tc>
          <w:tcPr>
            <w:tcW w:w="3551" w:type="pct"/>
          </w:tcPr>
          <w:p w14:paraId="29BF4A3C"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rPr>
              <w:t>91370883673179586B</w:t>
            </w:r>
          </w:p>
        </w:tc>
      </w:tr>
      <w:tr w:rsidR="004F3A17" w:rsidRPr="008507D5" w14:paraId="747489A4" w14:textId="77777777" w:rsidTr="00F63FCD">
        <w:trPr>
          <w:trHeight w:val="397"/>
        </w:trPr>
        <w:tc>
          <w:tcPr>
            <w:cnfStyle w:val="001000000000" w:firstRow="0" w:lastRow="0" w:firstColumn="1" w:lastColumn="0" w:oddVBand="0" w:evenVBand="0" w:oddHBand="0" w:evenHBand="0" w:firstRowFirstColumn="0" w:firstRowLastColumn="0" w:lastRowFirstColumn="0" w:lastRowLastColumn="0"/>
            <w:tcW w:w="1449" w:type="pct"/>
          </w:tcPr>
          <w:p w14:paraId="6641BA5A"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住所</w:t>
            </w:r>
          </w:p>
        </w:tc>
        <w:tc>
          <w:tcPr>
            <w:tcW w:w="3551" w:type="pct"/>
          </w:tcPr>
          <w:p w14:paraId="0296F653"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山东省济宁市</w:t>
            </w:r>
            <w:proofErr w:type="gramStart"/>
            <w:r w:rsidRPr="008507D5">
              <w:rPr>
                <w:rFonts w:asciiTheme="minorEastAsia" w:eastAsiaTheme="minorEastAsia" w:hAnsiTheme="minorEastAsia" w:hint="eastAsia"/>
              </w:rPr>
              <w:t>邹</w:t>
            </w:r>
            <w:proofErr w:type="gramEnd"/>
            <w:r w:rsidRPr="008507D5">
              <w:rPr>
                <w:rFonts w:asciiTheme="minorEastAsia" w:eastAsiaTheme="minorEastAsia" w:hAnsiTheme="minorEastAsia" w:hint="eastAsia"/>
              </w:rPr>
              <w:t>城市西外环路7657号（经济开发区大学科技工业园）</w:t>
            </w:r>
          </w:p>
        </w:tc>
      </w:tr>
      <w:tr w:rsidR="004F3A17" w:rsidRPr="008507D5" w14:paraId="69C489BC" w14:textId="77777777" w:rsidTr="00F63FCD">
        <w:trPr>
          <w:trHeight w:val="397"/>
        </w:trPr>
        <w:tc>
          <w:tcPr>
            <w:cnfStyle w:val="001000000000" w:firstRow="0" w:lastRow="0" w:firstColumn="1" w:lastColumn="0" w:oddVBand="0" w:evenVBand="0" w:oddHBand="0" w:evenHBand="0" w:firstRowFirstColumn="0" w:firstRowLastColumn="0" w:lastRowFirstColumn="0" w:lastRowLastColumn="0"/>
            <w:tcW w:w="1449" w:type="pct"/>
          </w:tcPr>
          <w:p w14:paraId="35D16153"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法定代表人</w:t>
            </w:r>
          </w:p>
        </w:tc>
        <w:tc>
          <w:tcPr>
            <w:tcW w:w="3551" w:type="pct"/>
          </w:tcPr>
          <w:p w14:paraId="3C8F8A97"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杨树密</w:t>
            </w:r>
          </w:p>
        </w:tc>
      </w:tr>
      <w:tr w:rsidR="004F3A17" w:rsidRPr="008507D5" w14:paraId="3DBA17C7" w14:textId="77777777" w:rsidTr="00F63FCD">
        <w:trPr>
          <w:trHeight w:val="397"/>
        </w:trPr>
        <w:tc>
          <w:tcPr>
            <w:cnfStyle w:val="001000000000" w:firstRow="0" w:lastRow="0" w:firstColumn="1" w:lastColumn="0" w:oddVBand="0" w:evenVBand="0" w:oddHBand="0" w:evenHBand="0" w:firstRowFirstColumn="0" w:firstRowLastColumn="0" w:lastRowFirstColumn="0" w:lastRowLastColumn="0"/>
            <w:tcW w:w="1449" w:type="pct"/>
          </w:tcPr>
          <w:p w14:paraId="33E4EB0E"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注册资本</w:t>
            </w:r>
          </w:p>
        </w:tc>
        <w:tc>
          <w:tcPr>
            <w:tcW w:w="3551" w:type="pct"/>
          </w:tcPr>
          <w:p w14:paraId="701A584B" w14:textId="77777777" w:rsidR="004F3A17" w:rsidRPr="008507D5" w:rsidRDefault="006075D5"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人民币</w:t>
            </w:r>
            <w:r w:rsidR="004F3A17" w:rsidRPr="008507D5">
              <w:rPr>
                <w:rFonts w:asciiTheme="minorEastAsia" w:eastAsiaTheme="minorEastAsia" w:hAnsiTheme="minorEastAsia" w:hint="eastAsia"/>
              </w:rPr>
              <w:t>26</w:t>
            </w:r>
            <w:r w:rsidR="004F3A17" w:rsidRPr="008507D5">
              <w:rPr>
                <w:rFonts w:asciiTheme="minorEastAsia" w:eastAsiaTheme="minorEastAsia" w:hAnsiTheme="minorEastAsia"/>
              </w:rPr>
              <w:t>,</w:t>
            </w:r>
            <w:r w:rsidR="004F3A17" w:rsidRPr="008507D5">
              <w:rPr>
                <w:rFonts w:asciiTheme="minorEastAsia" w:eastAsiaTheme="minorEastAsia" w:hAnsiTheme="minorEastAsia" w:hint="eastAsia"/>
              </w:rPr>
              <w:t>000万元</w:t>
            </w:r>
          </w:p>
        </w:tc>
      </w:tr>
      <w:tr w:rsidR="004F3A17" w:rsidRPr="008507D5" w14:paraId="4A957871" w14:textId="77777777" w:rsidTr="00F63FCD">
        <w:trPr>
          <w:trHeight w:val="397"/>
        </w:trPr>
        <w:tc>
          <w:tcPr>
            <w:cnfStyle w:val="001000000000" w:firstRow="0" w:lastRow="0" w:firstColumn="1" w:lastColumn="0" w:oddVBand="0" w:evenVBand="0" w:oddHBand="0" w:evenHBand="0" w:firstRowFirstColumn="0" w:firstRowLastColumn="0" w:lastRowFirstColumn="0" w:lastRowLastColumn="0"/>
            <w:tcW w:w="1449" w:type="pct"/>
          </w:tcPr>
          <w:p w14:paraId="272F01BD"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lastRenderedPageBreak/>
              <w:t>类型</w:t>
            </w:r>
          </w:p>
        </w:tc>
        <w:tc>
          <w:tcPr>
            <w:tcW w:w="3551" w:type="pct"/>
          </w:tcPr>
          <w:p w14:paraId="51627E56"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有限责任公司（非自然人投资或控股的法人独资）</w:t>
            </w:r>
          </w:p>
        </w:tc>
      </w:tr>
      <w:tr w:rsidR="004F3A17" w:rsidRPr="008507D5" w14:paraId="4B7BB638" w14:textId="77777777" w:rsidTr="00F63FCD">
        <w:trPr>
          <w:trHeight w:val="397"/>
        </w:trPr>
        <w:tc>
          <w:tcPr>
            <w:cnfStyle w:val="001000000000" w:firstRow="0" w:lastRow="0" w:firstColumn="1" w:lastColumn="0" w:oddVBand="0" w:evenVBand="0" w:oddHBand="0" w:evenHBand="0" w:firstRowFirstColumn="0" w:firstRowLastColumn="0" w:lastRowFirstColumn="0" w:lastRowLastColumn="0"/>
            <w:tcW w:w="1449" w:type="pct"/>
          </w:tcPr>
          <w:p w14:paraId="633A60AA"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成立日期</w:t>
            </w:r>
          </w:p>
        </w:tc>
        <w:tc>
          <w:tcPr>
            <w:tcW w:w="3551" w:type="pct"/>
          </w:tcPr>
          <w:p w14:paraId="519B3CE3"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2008年3月25日</w:t>
            </w:r>
          </w:p>
        </w:tc>
      </w:tr>
      <w:tr w:rsidR="004F3A17" w:rsidRPr="008507D5" w14:paraId="7F544F5C" w14:textId="77777777" w:rsidTr="00F63FCD">
        <w:trPr>
          <w:trHeight w:val="397"/>
        </w:trPr>
        <w:tc>
          <w:tcPr>
            <w:cnfStyle w:val="001000000000" w:firstRow="0" w:lastRow="0" w:firstColumn="1" w:lastColumn="0" w:oddVBand="0" w:evenVBand="0" w:oddHBand="0" w:evenHBand="0" w:firstRowFirstColumn="0" w:firstRowLastColumn="0" w:lastRowFirstColumn="0" w:lastRowLastColumn="0"/>
            <w:tcW w:w="1449" w:type="pct"/>
          </w:tcPr>
          <w:p w14:paraId="640A4F71"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经营期限</w:t>
            </w:r>
          </w:p>
        </w:tc>
        <w:tc>
          <w:tcPr>
            <w:tcW w:w="3551" w:type="pct"/>
          </w:tcPr>
          <w:p w14:paraId="7A969EBA"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长期</w:t>
            </w:r>
          </w:p>
        </w:tc>
      </w:tr>
      <w:tr w:rsidR="004F3A17" w:rsidRPr="008507D5" w14:paraId="07F8AC30" w14:textId="77777777" w:rsidTr="00F63FCD">
        <w:trPr>
          <w:trHeight w:val="397"/>
        </w:trPr>
        <w:tc>
          <w:tcPr>
            <w:cnfStyle w:val="001000000000" w:firstRow="0" w:lastRow="0" w:firstColumn="1" w:lastColumn="0" w:oddVBand="0" w:evenVBand="0" w:oddHBand="0" w:evenHBand="0" w:firstRowFirstColumn="0" w:firstRowLastColumn="0" w:lastRowFirstColumn="0" w:lastRowLastColumn="0"/>
            <w:tcW w:w="1449" w:type="pct"/>
          </w:tcPr>
          <w:p w14:paraId="60757E1F"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经营范围</w:t>
            </w:r>
          </w:p>
        </w:tc>
        <w:tc>
          <w:tcPr>
            <w:tcW w:w="3551" w:type="pct"/>
          </w:tcPr>
          <w:p w14:paraId="1674554A"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roofErr w:type="gramStart"/>
            <w:r w:rsidRPr="008507D5">
              <w:rPr>
                <w:rFonts w:asciiTheme="minorEastAsia" w:eastAsiaTheme="minorEastAsia" w:hAnsiTheme="minorEastAsia" w:hint="eastAsia"/>
              </w:rPr>
              <w:t>粗苯</w:t>
            </w:r>
            <w:proofErr w:type="gramEnd"/>
            <w:r w:rsidRPr="008507D5">
              <w:rPr>
                <w:rFonts w:asciiTheme="minorEastAsia" w:eastAsiaTheme="minorEastAsia" w:hAnsiTheme="minorEastAsia" w:hint="eastAsia"/>
              </w:rPr>
              <w:t>、甲醇、乙醇、煤焦油、醋酸乙酯、乙酸丁酯、乙酸乙烯酯、二甲基甲酰胺、液氧、液氩、液氮、甲醚、乙烯、甲醛、醋酸、醋酸酐、硫磺、正丁醇、苯、苯胺、电石、烧碱、沥青、</w:t>
            </w:r>
            <w:proofErr w:type="gramStart"/>
            <w:r w:rsidRPr="008507D5">
              <w:rPr>
                <w:rFonts w:asciiTheme="minorEastAsia" w:eastAsiaTheme="minorEastAsia" w:hAnsiTheme="minorEastAsia" w:hint="eastAsia"/>
              </w:rPr>
              <w:t>蒽</w:t>
            </w:r>
            <w:proofErr w:type="gramEnd"/>
            <w:r w:rsidRPr="008507D5">
              <w:rPr>
                <w:rFonts w:asciiTheme="minorEastAsia" w:eastAsiaTheme="minorEastAsia" w:hAnsiTheme="minorEastAsia" w:hint="eastAsia"/>
              </w:rPr>
              <w:t>油、</w:t>
            </w:r>
            <w:proofErr w:type="gramStart"/>
            <w:r w:rsidRPr="008507D5">
              <w:rPr>
                <w:rFonts w:asciiTheme="minorEastAsia" w:eastAsiaTheme="minorEastAsia" w:hAnsiTheme="minorEastAsia" w:hint="eastAsia"/>
              </w:rPr>
              <w:t>萘</w:t>
            </w:r>
            <w:proofErr w:type="gramEnd"/>
            <w:r w:rsidRPr="008507D5">
              <w:rPr>
                <w:rFonts w:asciiTheme="minorEastAsia" w:eastAsiaTheme="minorEastAsia" w:hAnsiTheme="minorEastAsia" w:hint="eastAsia"/>
              </w:rPr>
              <w:t>、咔唑、精蒽、甲苯、二甲苯、苯乙烯、石脑油、甲基叔丁基醚、环氧丙烷、甲硫醚、氨水、氨、甲酸甲酯、醋酸甲酯、丙烯、乙腈、甲缩醛、多聚甲醛、甲胺、三甲胺、异丁醇、环氧乙烷、丙酮、洗油、粗酚、二氧化碳、碳酸（二）甲酯、丙烯酸甲酯、丙烯酸、甲酸、甲烷、三聚甲醛、氢碘酸、碘甲烷、三氟化硼乙醚络合物、甲基磺酸、丙烷、异丙醇、硫酸汞、氢氧化钾、乙酰丙酮、氯化钡、氯化钴、亚硫酸氢钠、二氧戊环、重铬酸钾、次氯酸钠溶液〔含有效氯＞5%〕批发（无储存）（</w:t>
            </w:r>
            <w:proofErr w:type="gramStart"/>
            <w:r w:rsidRPr="008507D5">
              <w:rPr>
                <w:rFonts w:asciiTheme="minorEastAsia" w:eastAsiaTheme="minorEastAsia" w:hAnsiTheme="minorEastAsia" w:hint="eastAsia"/>
              </w:rPr>
              <w:t>凭危险</w:t>
            </w:r>
            <w:proofErr w:type="gramEnd"/>
            <w:r w:rsidRPr="008507D5">
              <w:rPr>
                <w:rFonts w:asciiTheme="minorEastAsia" w:eastAsiaTheme="minorEastAsia" w:hAnsiTheme="minorEastAsia" w:hint="eastAsia"/>
              </w:rPr>
              <w:t>化学品经营许可证经营，有效期限以许可证为准）；化肥零售；煤炭批发；重油、燃料油、焦炭、润滑油、化工设备、纺织原料、化工原料和产品（不含危险化学品）、铁矿石、镍矿石、仪器仪表、电缆、五金工具、轴承、阀门管件、建材、劳保用品、金属、橡胶制品、铜矿石的销售，货物及技术进出口（国家限定公司经营或禁止公司经营的货物或技术除外）；仓储服务。（依法须经批准的项目，经相关部门批准后方可开展经营活动）</w:t>
            </w:r>
          </w:p>
        </w:tc>
      </w:tr>
    </w:tbl>
    <w:p w14:paraId="69F258AB" w14:textId="77777777" w:rsidR="004F3A17" w:rsidRPr="00802B12" w:rsidRDefault="001416D6"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w:t>
      </w:r>
      <w:r w:rsidR="004F3A17" w:rsidRPr="00802B12">
        <w:rPr>
          <w:rFonts w:asciiTheme="minorEastAsia" w:eastAsiaTheme="minorEastAsia" w:hAnsiTheme="minorEastAsia" w:hint="eastAsia"/>
        </w:rPr>
        <w:t>公司将收购</w:t>
      </w:r>
      <w:proofErr w:type="gramStart"/>
      <w:r w:rsidR="004F3A17" w:rsidRPr="00802B12">
        <w:rPr>
          <w:rFonts w:asciiTheme="minorEastAsia" w:eastAsiaTheme="minorEastAsia" w:hAnsiTheme="minorEastAsia" w:hint="eastAsia"/>
        </w:rPr>
        <w:t>兖</w:t>
      </w:r>
      <w:proofErr w:type="gramEnd"/>
      <w:r w:rsidR="004F3A17" w:rsidRPr="00802B12">
        <w:rPr>
          <w:rFonts w:asciiTheme="minorEastAsia" w:eastAsiaTheme="minorEastAsia" w:hAnsiTheme="minorEastAsia" w:hint="eastAsia"/>
        </w:rPr>
        <w:t>矿集团持有的供销公司100%股权。</w:t>
      </w:r>
      <w:r w:rsidR="00CD70B8" w:rsidRPr="00802B12">
        <w:rPr>
          <w:rFonts w:asciiTheme="minorEastAsia" w:eastAsiaTheme="minorEastAsia" w:hAnsiTheme="minorEastAsia" w:hint="eastAsia"/>
        </w:rPr>
        <w:t>截至本公告日，</w:t>
      </w:r>
      <w:r w:rsidR="00DB28B6" w:rsidRPr="00802B12">
        <w:rPr>
          <w:rFonts w:asciiTheme="minorEastAsia" w:eastAsiaTheme="minorEastAsia" w:hAnsiTheme="minorEastAsia" w:hint="eastAsia"/>
        </w:rPr>
        <w:t>供销公司</w:t>
      </w:r>
      <w:r w:rsidR="004F3A17" w:rsidRPr="00802B12">
        <w:rPr>
          <w:rFonts w:asciiTheme="minorEastAsia" w:eastAsiaTheme="minorEastAsia" w:hAnsiTheme="minorEastAsia" w:hint="eastAsia"/>
        </w:rPr>
        <w:t>股权权属清晰，不存在抵押、质押及其他任何限制转让的情况，不涉及诉讼、仲裁事项或查封、冻结等司法措施，亦不存在妨碍权属转移的其他情况。</w:t>
      </w:r>
    </w:p>
    <w:p w14:paraId="114090E9"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2</w:t>
      </w:r>
      <w:r w:rsidR="004E4458" w:rsidRPr="007B0104">
        <w:rPr>
          <w:rFonts w:ascii="宋体" w:hAnsi="宋体" w:hint="eastAsia"/>
          <w:b/>
          <w:color w:val="000000"/>
          <w:szCs w:val="28"/>
        </w:rPr>
        <w:t>.</w:t>
      </w:r>
      <w:r w:rsidRPr="007B0104">
        <w:rPr>
          <w:rFonts w:ascii="宋体" w:hAnsi="宋体" w:hint="eastAsia"/>
          <w:b/>
          <w:color w:val="000000"/>
          <w:szCs w:val="28"/>
        </w:rPr>
        <w:t>主要股东情况</w:t>
      </w:r>
    </w:p>
    <w:p w14:paraId="7503E6A0" w14:textId="77777777" w:rsidR="00DB28B6" w:rsidRPr="00802B12" w:rsidRDefault="00DB28B6" w:rsidP="005E00E9">
      <w:pPr>
        <w:adjustRightInd w:val="0"/>
        <w:snapToGrid w:val="0"/>
        <w:spacing w:beforeLines="0" w:afterLines="0" w:line="520" w:lineRule="exact"/>
        <w:ind w:firstLine="560"/>
        <w:rPr>
          <w:rFonts w:asciiTheme="minorEastAsia" w:eastAsiaTheme="minorEastAsia" w:hAnsiTheme="minorEastAsia"/>
          <w:b/>
          <w:kern w:val="0"/>
          <w:szCs w:val="20"/>
        </w:rPr>
      </w:pPr>
      <w:proofErr w:type="gramStart"/>
      <w:r w:rsidRPr="00802B12">
        <w:rPr>
          <w:rFonts w:asciiTheme="minorEastAsia" w:eastAsiaTheme="minorEastAsia" w:hAnsiTheme="minorEastAsia" w:hint="eastAsia"/>
          <w:kern w:val="0"/>
          <w:szCs w:val="20"/>
        </w:rPr>
        <w:t>兖</w:t>
      </w:r>
      <w:proofErr w:type="gramEnd"/>
      <w:r w:rsidRPr="00802B12">
        <w:rPr>
          <w:rFonts w:asciiTheme="minorEastAsia" w:eastAsiaTheme="minorEastAsia" w:hAnsiTheme="minorEastAsia" w:hint="eastAsia"/>
          <w:kern w:val="0"/>
          <w:szCs w:val="20"/>
        </w:rPr>
        <w:t>矿集团基本情况参见本公告之“二、关联交易对方基本情况”之“（二）基本情况”。</w:t>
      </w:r>
    </w:p>
    <w:p w14:paraId="31B379DE" w14:textId="77777777" w:rsidR="00E46C16" w:rsidRPr="007B0104" w:rsidRDefault="00DB28B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3</w:t>
      </w:r>
      <w:r w:rsidR="004E4458" w:rsidRPr="007B0104">
        <w:rPr>
          <w:rFonts w:ascii="宋体" w:hAnsi="宋体" w:hint="eastAsia"/>
          <w:b/>
          <w:color w:val="000000"/>
          <w:szCs w:val="28"/>
        </w:rPr>
        <w:t>.</w:t>
      </w:r>
      <w:r w:rsidR="00141132" w:rsidRPr="007B0104">
        <w:rPr>
          <w:rFonts w:ascii="宋体" w:hAnsi="宋体" w:hint="eastAsia"/>
          <w:b/>
          <w:color w:val="000000"/>
          <w:szCs w:val="28"/>
        </w:rPr>
        <w:t>主要财务数据</w:t>
      </w:r>
    </w:p>
    <w:p w14:paraId="4D57094C" w14:textId="77777777" w:rsidR="00865F46" w:rsidRPr="00802B12" w:rsidRDefault="00865F46"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根据具备证券</w:t>
      </w:r>
      <w:r w:rsidR="00A61EC7" w:rsidRPr="00802B12">
        <w:rPr>
          <w:rFonts w:asciiTheme="minorEastAsia" w:eastAsiaTheme="minorEastAsia" w:hAnsiTheme="minorEastAsia" w:hint="eastAsia"/>
        </w:rPr>
        <w:t>、</w:t>
      </w:r>
      <w:r w:rsidRPr="00802B12">
        <w:rPr>
          <w:rFonts w:asciiTheme="minorEastAsia" w:eastAsiaTheme="minorEastAsia" w:hAnsiTheme="minorEastAsia" w:hint="eastAsia"/>
        </w:rPr>
        <w:t>期货</w:t>
      </w:r>
      <w:r w:rsidR="00A61EC7" w:rsidRPr="00802B12">
        <w:rPr>
          <w:rFonts w:asciiTheme="minorEastAsia" w:eastAsiaTheme="minorEastAsia" w:hAnsiTheme="minorEastAsia" w:hint="eastAsia"/>
        </w:rPr>
        <w:t>从业</w:t>
      </w:r>
      <w:r w:rsidRPr="00802B12">
        <w:rPr>
          <w:rFonts w:asciiTheme="minorEastAsia" w:eastAsiaTheme="minorEastAsia" w:hAnsiTheme="minorEastAsia" w:hint="eastAsia"/>
        </w:rPr>
        <w:t>资格的中兴财光华出具的中兴财光华审会字（2020）第3160</w:t>
      </w:r>
      <w:r w:rsidR="00F75CA8" w:rsidRPr="00802B12">
        <w:rPr>
          <w:rFonts w:asciiTheme="minorEastAsia" w:eastAsiaTheme="minorEastAsia" w:hAnsiTheme="minorEastAsia" w:hint="eastAsia"/>
        </w:rPr>
        <w:t>58</w:t>
      </w:r>
      <w:r w:rsidRPr="00802B12">
        <w:rPr>
          <w:rFonts w:asciiTheme="minorEastAsia" w:eastAsiaTheme="minorEastAsia" w:hAnsiTheme="minorEastAsia" w:hint="eastAsia"/>
        </w:rPr>
        <w:t>号标准无保留意见</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审计报告</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，供销公司的财务情况如下：</w:t>
      </w:r>
    </w:p>
    <w:p w14:paraId="1F0C85AC" w14:textId="77777777" w:rsidR="007E6DB2" w:rsidRPr="00E70CF5" w:rsidRDefault="007E6DB2" w:rsidP="00021248">
      <w:pPr>
        <w:pStyle w:val="af2"/>
        <w:spacing w:beforeLines="0" w:afterLines="0" w:line="240" w:lineRule="auto"/>
        <w:ind w:firstLine="420"/>
      </w:pPr>
      <w:r w:rsidRPr="00E70CF5">
        <w:rPr>
          <w:rFonts w:hint="eastAsia"/>
        </w:rPr>
        <w:lastRenderedPageBreak/>
        <w:t>单位：</w:t>
      </w:r>
      <w:r>
        <w:rPr>
          <w:rFonts w:hint="eastAsia"/>
        </w:rPr>
        <w:t>人民币</w:t>
      </w:r>
      <w:r w:rsidRPr="00E70CF5">
        <w:rPr>
          <w:rFonts w:hint="eastAsia"/>
        </w:rPr>
        <w:t>万元</w:t>
      </w:r>
    </w:p>
    <w:tbl>
      <w:tblPr>
        <w:tblStyle w:val="af0"/>
        <w:tblW w:w="8560" w:type="dxa"/>
        <w:tblLook w:val="04A0" w:firstRow="1" w:lastRow="0" w:firstColumn="1" w:lastColumn="0" w:noHBand="0" w:noVBand="1"/>
      </w:tblPr>
      <w:tblGrid>
        <w:gridCol w:w="3118"/>
        <w:gridCol w:w="2721"/>
        <w:gridCol w:w="2721"/>
      </w:tblGrid>
      <w:tr w:rsidR="00F321EB" w:rsidRPr="008507D5" w14:paraId="6EEB4073" w14:textId="77777777" w:rsidTr="00F321EB">
        <w:trPr>
          <w:trHeight w:val="454"/>
        </w:trPr>
        <w:tc>
          <w:tcPr>
            <w:tcW w:w="3118" w:type="dxa"/>
            <w:vAlign w:val="center"/>
          </w:tcPr>
          <w:p w14:paraId="3E70E1E3"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0B96A978"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2020年6月30日</w:t>
            </w:r>
          </w:p>
        </w:tc>
        <w:tc>
          <w:tcPr>
            <w:tcW w:w="2721" w:type="dxa"/>
            <w:vAlign w:val="center"/>
          </w:tcPr>
          <w:p w14:paraId="2DF01891"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2019年12月31日</w:t>
            </w:r>
          </w:p>
        </w:tc>
      </w:tr>
      <w:tr w:rsidR="00F321EB" w:rsidRPr="008507D5" w14:paraId="4FD5D9F2" w14:textId="77777777" w:rsidTr="00F321EB">
        <w:trPr>
          <w:trHeight w:val="454"/>
        </w:trPr>
        <w:tc>
          <w:tcPr>
            <w:tcW w:w="3118" w:type="dxa"/>
            <w:vAlign w:val="center"/>
          </w:tcPr>
          <w:p w14:paraId="52146A72" w14:textId="77777777" w:rsidR="00F321EB" w:rsidRPr="008507D5" w:rsidRDefault="00F321EB" w:rsidP="00523F8A">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资产总额</w:t>
            </w:r>
          </w:p>
        </w:tc>
        <w:tc>
          <w:tcPr>
            <w:tcW w:w="2721" w:type="dxa"/>
            <w:vAlign w:val="center"/>
          </w:tcPr>
          <w:p w14:paraId="74447C31"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70,441.63</w:t>
            </w:r>
          </w:p>
        </w:tc>
        <w:tc>
          <w:tcPr>
            <w:tcW w:w="2721" w:type="dxa"/>
            <w:vAlign w:val="center"/>
          </w:tcPr>
          <w:p w14:paraId="025D4968"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55,148.59</w:t>
            </w:r>
          </w:p>
        </w:tc>
      </w:tr>
      <w:tr w:rsidR="00F321EB" w:rsidRPr="008507D5" w14:paraId="35927A94" w14:textId="77777777" w:rsidTr="00F321EB">
        <w:trPr>
          <w:trHeight w:val="454"/>
        </w:trPr>
        <w:tc>
          <w:tcPr>
            <w:tcW w:w="3118" w:type="dxa"/>
            <w:vAlign w:val="center"/>
          </w:tcPr>
          <w:p w14:paraId="5A16F77A" w14:textId="77777777" w:rsidR="00F321EB" w:rsidRPr="008507D5" w:rsidRDefault="00F321EB" w:rsidP="00523F8A">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负债总额</w:t>
            </w:r>
          </w:p>
        </w:tc>
        <w:tc>
          <w:tcPr>
            <w:tcW w:w="2721" w:type="dxa"/>
            <w:vAlign w:val="center"/>
          </w:tcPr>
          <w:p w14:paraId="3E20D6A4"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47,483.23</w:t>
            </w:r>
          </w:p>
        </w:tc>
        <w:tc>
          <w:tcPr>
            <w:tcW w:w="2721" w:type="dxa"/>
            <w:vAlign w:val="center"/>
          </w:tcPr>
          <w:p w14:paraId="0CD72AD2"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32,770.63</w:t>
            </w:r>
          </w:p>
        </w:tc>
      </w:tr>
      <w:tr w:rsidR="00F321EB" w:rsidRPr="008507D5" w14:paraId="2EF9A3D0" w14:textId="77777777" w:rsidTr="00F321EB">
        <w:trPr>
          <w:trHeight w:val="454"/>
        </w:trPr>
        <w:tc>
          <w:tcPr>
            <w:tcW w:w="3118" w:type="dxa"/>
            <w:vAlign w:val="center"/>
          </w:tcPr>
          <w:p w14:paraId="4F7553C2" w14:textId="77777777" w:rsidR="00F321EB" w:rsidRPr="008507D5" w:rsidRDefault="00F321EB" w:rsidP="00523F8A">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所有者权益</w:t>
            </w:r>
          </w:p>
        </w:tc>
        <w:tc>
          <w:tcPr>
            <w:tcW w:w="2721" w:type="dxa"/>
            <w:vAlign w:val="center"/>
          </w:tcPr>
          <w:p w14:paraId="631B2B11"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22,958.41</w:t>
            </w:r>
          </w:p>
        </w:tc>
        <w:tc>
          <w:tcPr>
            <w:tcW w:w="2721" w:type="dxa"/>
            <w:vAlign w:val="center"/>
          </w:tcPr>
          <w:p w14:paraId="2450131A"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22,377.96</w:t>
            </w:r>
          </w:p>
        </w:tc>
      </w:tr>
      <w:tr w:rsidR="00F321EB" w:rsidRPr="008507D5" w14:paraId="56F0AC1E" w14:textId="77777777" w:rsidTr="00F321EB">
        <w:trPr>
          <w:trHeight w:val="454"/>
        </w:trPr>
        <w:tc>
          <w:tcPr>
            <w:tcW w:w="3118" w:type="dxa"/>
            <w:vAlign w:val="center"/>
          </w:tcPr>
          <w:p w14:paraId="3A0E3476"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4DFF5ACC"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2020年1-6月</w:t>
            </w:r>
          </w:p>
        </w:tc>
        <w:tc>
          <w:tcPr>
            <w:tcW w:w="2721" w:type="dxa"/>
            <w:vAlign w:val="center"/>
          </w:tcPr>
          <w:p w14:paraId="584B2C55"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2019年度</w:t>
            </w:r>
          </w:p>
        </w:tc>
      </w:tr>
      <w:tr w:rsidR="00F321EB" w:rsidRPr="008507D5" w14:paraId="1FC15102" w14:textId="77777777" w:rsidTr="00F321EB">
        <w:trPr>
          <w:trHeight w:val="454"/>
        </w:trPr>
        <w:tc>
          <w:tcPr>
            <w:tcW w:w="3118" w:type="dxa"/>
            <w:vAlign w:val="center"/>
          </w:tcPr>
          <w:p w14:paraId="6A07E2AC" w14:textId="77777777" w:rsidR="00F321EB" w:rsidRPr="008507D5" w:rsidRDefault="00F321EB" w:rsidP="00523F8A">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营业收入</w:t>
            </w:r>
          </w:p>
        </w:tc>
        <w:tc>
          <w:tcPr>
            <w:tcW w:w="2721" w:type="dxa"/>
            <w:vAlign w:val="center"/>
          </w:tcPr>
          <w:p w14:paraId="4B8FD047"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338,807.94</w:t>
            </w:r>
          </w:p>
        </w:tc>
        <w:tc>
          <w:tcPr>
            <w:tcW w:w="2721" w:type="dxa"/>
            <w:vAlign w:val="center"/>
          </w:tcPr>
          <w:p w14:paraId="67360DEE"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717,037.50</w:t>
            </w:r>
          </w:p>
        </w:tc>
      </w:tr>
      <w:tr w:rsidR="00F321EB" w:rsidRPr="008507D5" w14:paraId="241E97AF" w14:textId="77777777" w:rsidTr="00F321EB">
        <w:trPr>
          <w:trHeight w:val="454"/>
        </w:trPr>
        <w:tc>
          <w:tcPr>
            <w:tcW w:w="3118" w:type="dxa"/>
            <w:vAlign w:val="center"/>
          </w:tcPr>
          <w:p w14:paraId="564D82A1" w14:textId="77777777" w:rsidR="00F321EB" w:rsidRPr="008507D5" w:rsidRDefault="00F321EB" w:rsidP="00523F8A">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利润总额</w:t>
            </w:r>
          </w:p>
        </w:tc>
        <w:tc>
          <w:tcPr>
            <w:tcW w:w="2721" w:type="dxa"/>
            <w:vAlign w:val="center"/>
          </w:tcPr>
          <w:p w14:paraId="76995092"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1,350.98</w:t>
            </w:r>
          </w:p>
        </w:tc>
        <w:tc>
          <w:tcPr>
            <w:tcW w:w="2721" w:type="dxa"/>
            <w:vAlign w:val="center"/>
          </w:tcPr>
          <w:p w14:paraId="72B4FB6E"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2,158.37</w:t>
            </w:r>
          </w:p>
        </w:tc>
      </w:tr>
      <w:tr w:rsidR="00F321EB" w:rsidRPr="008507D5" w14:paraId="266D8641" w14:textId="77777777" w:rsidTr="00F321EB">
        <w:trPr>
          <w:trHeight w:val="454"/>
        </w:trPr>
        <w:tc>
          <w:tcPr>
            <w:tcW w:w="3118" w:type="dxa"/>
            <w:vAlign w:val="center"/>
          </w:tcPr>
          <w:p w14:paraId="44ADDDA1" w14:textId="77777777" w:rsidR="00F321EB" w:rsidRPr="008507D5" w:rsidRDefault="00F321EB" w:rsidP="00523F8A">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净利润</w:t>
            </w:r>
          </w:p>
        </w:tc>
        <w:tc>
          <w:tcPr>
            <w:tcW w:w="2721" w:type="dxa"/>
            <w:vAlign w:val="center"/>
          </w:tcPr>
          <w:p w14:paraId="5D1C4726"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492.21</w:t>
            </w:r>
          </w:p>
        </w:tc>
        <w:tc>
          <w:tcPr>
            <w:tcW w:w="2721" w:type="dxa"/>
            <w:vAlign w:val="center"/>
          </w:tcPr>
          <w:p w14:paraId="20E25898" w14:textId="77777777" w:rsidR="00F321EB" w:rsidRPr="008507D5" w:rsidRDefault="00F321EB" w:rsidP="00523F8A">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1,772.30</w:t>
            </w:r>
          </w:p>
        </w:tc>
      </w:tr>
    </w:tbl>
    <w:p w14:paraId="52C42695" w14:textId="77777777" w:rsidR="00E46C16" w:rsidRPr="007B0104" w:rsidRDefault="00DB28B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4</w:t>
      </w:r>
      <w:r w:rsidR="004E4458" w:rsidRPr="007B0104">
        <w:rPr>
          <w:rFonts w:ascii="宋体" w:hAnsi="宋体" w:hint="eastAsia"/>
          <w:b/>
          <w:color w:val="000000"/>
          <w:szCs w:val="28"/>
        </w:rPr>
        <w:t>.</w:t>
      </w:r>
      <w:r w:rsidR="006075D5" w:rsidRPr="007B0104">
        <w:rPr>
          <w:rFonts w:ascii="宋体" w:hAnsi="宋体" w:hint="eastAsia"/>
          <w:b/>
          <w:color w:val="000000"/>
          <w:szCs w:val="28"/>
        </w:rPr>
        <w:t>供销公司100%股权</w:t>
      </w:r>
      <w:proofErr w:type="gramStart"/>
      <w:r w:rsidR="006075D5" w:rsidRPr="007B0104">
        <w:rPr>
          <w:rFonts w:ascii="宋体" w:hAnsi="宋体" w:hint="eastAsia"/>
          <w:b/>
          <w:color w:val="000000"/>
          <w:szCs w:val="28"/>
        </w:rPr>
        <w:t>价格</w:t>
      </w:r>
      <w:r w:rsidR="00E46C16" w:rsidRPr="007B0104">
        <w:rPr>
          <w:rFonts w:ascii="宋体" w:hAnsi="宋体" w:hint="eastAsia"/>
          <w:b/>
          <w:color w:val="000000"/>
          <w:szCs w:val="28"/>
        </w:rPr>
        <w:t>价格</w:t>
      </w:r>
      <w:proofErr w:type="gramEnd"/>
      <w:r w:rsidR="00E46C16" w:rsidRPr="007B0104">
        <w:rPr>
          <w:rFonts w:ascii="宋体" w:hAnsi="宋体" w:hint="eastAsia"/>
          <w:b/>
          <w:color w:val="000000"/>
          <w:szCs w:val="28"/>
        </w:rPr>
        <w:t>确定的原则和方法</w:t>
      </w:r>
    </w:p>
    <w:p w14:paraId="4A08FA18" w14:textId="77777777" w:rsidR="00DB28B6" w:rsidRPr="00802B12" w:rsidRDefault="006075D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供销公司100%股权</w:t>
      </w:r>
      <w:proofErr w:type="gramStart"/>
      <w:r w:rsidRPr="00802B12">
        <w:rPr>
          <w:rFonts w:asciiTheme="minorEastAsia" w:eastAsiaTheme="minorEastAsia" w:hAnsiTheme="minorEastAsia" w:hint="eastAsia"/>
        </w:rPr>
        <w:t>价格</w:t>
      </w:r>
      <w:r w:rsidR="00DB28B6" w:rsidRPr="00802B12">
        <w:rPr>
          <w:rFonts w:asciiTheme="minorEastAsia" w:eastAsiaTheme="minorEastAsia" w:hAnsiTheme="minorEastAsia" w:hint="eastAsia"/>
        </w:rPr>
        <w:t>价格</w:t>
      </w:r>
      <w:proofErr w:type="gramEnd"/>
      <w:r w:rsidR="00DB28B6" w:rsidRPr="00802B12">
        <w:rPr>
          <w:rFonts w:asciiTheme="minorEastAsia" w:eastAsiaTheme="minorEastAsia" w:hAnsiTheme="minorEastAsia" w:hint="eastAsia"/>
        </w:rPr>
        <w:t>以具有证券、期货从业资格的天健兴业出具的</w:t>
      </w:r>
      <w:r w:rsidRPr="00802B12">
        <w:rPr>
          <w:rFonts w:asciiTheme="minorEastAsia" w:eastAsiaTheme="minorEastAsia" w:hAnsiTheme="minorEastAsia" w:hint="eastAsia"/>
        </w:rPr>
        <w:t>天兴评报字(</w:t>
      </w:r>
      <w:r w:rsidRPr="00802B12">
        <w:rPr>
          <w:rFonts w:asciiTheme="minorEastAsia" w:eastAsiaTheme="minorEastAsia" w:hAnsiTheme="minorEastAsia"/>
        </w:rPr>
        <w:t>2020)</w:t>
      </w:r>
      <w:r w:rsidRPr="00802B12">
        <w:rPr>
          <w:rFonts w:asciiTheme="minorEastAsia" w:eastAsiaTheme="minorEastAsia" w:hAnsiTheme="minorEastAsia" w:hint="eastAsia"/>
        </w:rPr>
        <w:t>第1254号</w:t>
      </w:r>
      <w:r w:rsidR="00DB28B6" w:rsidRPr="00802B12">
        <w:rPr>
          <w:rFonts w:asciiTheme="minorEastAsia" w:eastAsiaTheme="minorEastAsia" w:hAnsiTheme="minorEastAsia" w:hint="eastAsia"/>
          <w:color w:val="000000"/>
          <w:szCs w:val="20"/>
        </w:rPr>
        <w:t>《兖州煤业股份有限公司拟收购兖矿煤化供销有限公司股权项目所涉及的兖矿煤化供销有限公司股东全部权益价值资产评估报告》</w:t>
      </w:r>
      <w:r w:rsidR="00DB28B6" w:rsidRPr="00802B12">
        <w:rPr>
          <w:rFonts w:asciiTheme="minorEastAsia" w:eastAsiaTheme="minorEastAsia" w:hAnsiTheme="minorEastAsia" w:hint="eastAsia"/>
        </w:rPr>
        <w:t>评估结果为依据</w:t>
      </w:r>
      <w:r w:rsidR="00DA25A5" w:rsidRPr="00802B12">
        <w:rPr>
          <w:rFonts w:asciiTheme="minorEastAsia" w:eastAsiaTheme="minorEastAsia" w:hAnsiTheme="minorEastAsia" w:hint="eastAsia"/>
        </w:rPr>
        <w:t>，经公司与</w:t>
      </w:r>
      <w:proofErr w:type="gramStart"/>
      <w:r w:rsidR="00DA25A5" w:rsidRPr="00802B12">
        <w:rPr>
          <w:rFonts w:asciiTheme="minorEastAsia" w:eastAsiaTheme="minorEastAsia" w:hAnsiTheme="minorEastAsia" w:hint="eastAsia"/>
        </w:rPr>
        <w:t>兖</w:t>
      </w:r>
      <w:proofErr w:type="gramEnd"/>
      <w:r w:rsidR="00DA25A5" w:rsidRPr="00802B12">
        <w:rPr>
          <w:rFonts w:asciiTheme="minorEastAsia" w:eastAsiaTheme="minorEastAsia" w:hAnsiTheme="minorEastAsia" w:hint="eastAsia"/>
        </w:rPr>
        <w:t>矿集团协商确定</w:t>
      </w:r>
      <w:r w:rsidRPr="00802B12">
        <w:rPr>
          <w:rFonts w:asciiTheme="minorEastAsia" w:eastAsiaTheme="minorEastAsia" w:hAnsiTheme="minorEastAsia" w:hint="eastAsia"/>
        </w:rPr>
        <w:t>供销公司100%股权交易价款</w:t>
      </w:r>
      <w:r w:rsidR="00DA25A5" w:rsidRPr="00802B12">
        <w:rPr>
          <w:rFonts w:asciiTheme="minorEastAsia" w:eastAsiaTheme="minorEastAsia" w:hAnsiTheme="minorEastAsia" w:hint="eastAsia"/>
        </w:rPr>
        <w:t>为</w:t>
      </w:r>
      <w:r w:rsidRPr="00802B12">
        <w:rPr>
          <w:rFonts w:asciiTheme="minorEastAsia" w:eastAsiaTheme="minorEastAsia" w:hAnsiTheme="minorEastAsia" w:hint="eastAsia"/>
        </w:rPr>
        <w:t>人民币</w:t>
      </w:r>
      <w:r w:rsidR="008706C1" w:rsidRPr="00802B12">
        <w:rPr>
          <w:rFonts w:asciiTheme="minorEastAsia" w:eastAsiaTheme="minorEastAsia" w:hAnsiTheme="minorEastAsia"/>
        </w:rPr>
        <w:t>229,903,330.02</w:t>
      </w:r>
      <w:r w:rsidR="008706C1" w:rsidRPr="00802B12">
        <w:rPr>
          <w:rFonts w:asciiTheme="minorEastAsia" w:eastAsiaTheme="minorEastAsia" w:hAnsiTheme="minorEastAsia" w:hint="eastAsia"/>
        </w:rPr>
        <w:t>元</w:t>
      </w:r>
      <w:r w:rsidR="00DB28B6" w:rsidRPr="00802B12">
        <w:rPr>
          <w:rFonts w:asciiTheme="minorEastAsia" w:eastAsiaTheme="minorEastAsia" w:hAnsiTheme="minorEastAsia" w:hint="eastAsia"/>
        </w:rPr>
        <w:t>。</w:t>
      </w:r>
    </w:p>
    <w:p w14:paraId="556F4DFF" w14:textId="77777777" w:rsidR="00E76FB3" w:rsidRPr="008507D5" w:rsidRDefault="00215BE3"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w:t>
      </w:r>
      <w:r w:rsidR="00E76FB3" w:rsidRPr="008507D5">
        <w:rPr>
          <w:rFonts w:asciiTheme="minorEastAsia" w:eastAsiaTheme="minorEastAsia" w:hAnsiTheme="minorEastAsia" w:hint="eastAsia"/>
          <w:b/>
          <w:color w:val="000000"/>
          <w:szCs w:val="28"/>
        </w:rPr>
        <w:t>评估方法及评估结论</w:t>
      </w:r>
    </w:p>
    <w:p w14:paraId="2A102354" w14:textId="77777777" w:rsidR="00215BE3" w:rsidRPr="00802B12" w:rsidRDefault="00063DBE"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天健兴业以2020年6月30日为基准日，采用资产基础法和收益法对供销公司股东全部权益进行评估，并最终采用资产基础法评估结果作为评估结论。</w:t>
      </w:r>
    </w:p>
    <w:p w14:paraId="48281260" w14:textId="77777777" w:rsidR="00215BE3" w:rsidRPr="008507D5" w:rsidRDefault="00215BE3"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1）资产基础法评估结论</w:t>
      </w:r>
    </w:p>
    <w:p w14:paraId="4455C3F1" w14:textId="77777777" w:rsidR="00063DBE" w:rsidRPr="00802B12" w:rsidRDefault="00063DBE" w:rsidP="00063DBE">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在评估基准日持续经营假设前提下，供销公司总资产账面价值为70,441.63万元，负债账面价值为47,483.22万元，净资产账面价值为22,958.41万元。</w:t>
      </w:r>
    </w:p>
    <w:p w14:paraId="294AD0F0" w14:textId="77777777" w:rsidR="00215BE3" w:rsidRPr="00802B12" w:rsidRDefault="00063DBE"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采用资产基础法评估后的总资产为70,473.56万元，负债为47,483.22万元，净资产为22,990.34万元，评估增值31.93万元，增值率0.14%。</w:t>
      </w:r>
      <w:r w:rsidR="00215BE3" w:rsidRPr="00802B12">
        <w:rPr>
          <w:rFonts w:asciiTheme="minorEastAsia" w:eastAsiaTheme="minorEastAsia" w:hAnsiTheme="minorEastAsia" w:hint="eastAsia"/>
        </w:rPr>
        <w:t>资产基础法评估结果汇总情况如下：</w:t>
      </w:r>
    </w:p>
    <w:p w14:paraId="363E5F9B" w14:textId="77777777" w:rsidR="00BC4F06" w:rsidRPr="00E70CF5" w:rsidRDefault="00BC4F06" w:rsidP="00021248">
      <w:pPr>
        <w:pStyle w:val="af2"/>
        <w:spacing w:beforeLines="0" w:afterLines="0" w:line="240" w:lineRule="auto"/>
        <w:ind w:firstLine="420"/>
      </w:pPr>
      <w:r w:rsidRPr="00E70CF5">
        <w:rPr>
          <w:rFonts w:hint="eastAsia"/>
        </w:rPr>
        <w:lastRenderedPageBreak/>
        <w:t>单位：</w:t>
      </w:r>
      <w:r>
        <w:rPr>
          <w:rFonts w:hint="eastAsia"/>
        </w:rPr>
        <w:t>人民币</w:t>
      </w:r>
      <w:r w:rsidRPr="00E70CF5">
        <w:rPr>
          <w:rFonts w:hint="eastAsia"/>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556"/>
        <w:gridCol w:w="1578"/>
        <w:gridCol w:w="1508"/>
        <w:gridCol w:w="1577"/>
      </w:tblGrid>
      <w:tr w:rsidR="00215BE3" w:rsidRPr="008507D5" w14:paraId="00D8EF00" w14:textId="77777777" w:rsidTr="004056AB">
        <w:trPr>
          <w:trHeight w:val="340"/>
          <w:tblHeader/>
        </w:trPr>
        <w:tc>
          <w:tcPr>
            <w:tcW w:w="1351" w:type="pct"/>
            <w:shd w:val="clear" w:color="auto" w:fill="auto"/>
          </w:tcPr>
          <w:p w14:paraId="11E67DAD" w14:textId="77777777" w:rsidR="00215BE3" w:rsidRPr="008507D5" w:rsidRDefault="00215BE3" w:rsidP="00215BE3">
            <w:pPr>
              <w:pStyle w:val="af1"/>
              <w:jc w:val="center"/>
              <w:rPr>
                <w:rFonts w:asciiTheme="minorEastAsia" w:eastAsiaTheme="minorEastAsia" w:hAnsiTheme="minorEastAsia"/>
                <w:b/>
              </w:rPr>
            </w:pPr>
            <w:r w:rsidRPr="008507D5">
              <w:rPr>
                <w:rFonts w:asciiTheme="minorEastAsia" w:eastAsiaTheme="minorEastAsia" w:hAnsiTheme="minorEastAsia"/>
                <w:b/>
              </w:rPr>
              <w:t>项目名称</w:t>
            </w:r>
          </w:p>
        </w:tc>
        <w:tc>
          <w:tcPr>
            <w:tcW w:w="913" w:type="pct"/>
            <w:shd w:val="clear" w:color="auto" w:fill="auto"/>
          </w:tcPr>
          <w:p w14:paraId="52700A72" w14:textId="77777777" w:rsidR="00215BE3" w:rsidRPr="008507D5" w:rsidRDefault="00215BE3" w:rsidP="00215BE3">
            <w:pPr>
              <w:pStyle w:val="af1"/>
              <w:jc w:val="center"/>
              <w:rPr>
                <w:rFonts w:asciiTheme="minorEastAsia" w:eastAsiaTheme="minorEastAsia" w:hAnsiTheme="minorEastAsia"/>
                <w:b/>
              </w:rPr>
            </w:pPr>
            <w:r w:rsidRPr="008507D5">
              <w:rPr>
                <w:rFonts w:asciiTheme="minorEastAsia" w:eastAsiaTheme="minorEastAsia" w:hAnsiTheme="minorEastAsia"/>
                <w:b/>
              </w:rPr>
              <w:t>账面价值</w:t>
            </w:r>
          </w:p>
        </w:tc>
        <w:tc>
          <w:tcPr>
            <w:tcW w:w="926" w:type="pct"/>
            <w:shd w:val="clear" w:color="auto" w:fill="auto"/>
          </w:tcPr>
          <w:p w14:paraId="2F4DA4E3" w14:textId="77777777" w:rsidR="00215BE3" w:rsidRPr="008507D5" w:rsidRDefault="00215BE3" w:rsidP="00215BE3">
            <w:pPr>
              <w:pStyle w:val="af1"/>
              <w:jc w:val="center"/>
              <w:rPr>
                <w:rFonts w:asciiTheme="minorEastAsia" w:eastAsiaTheme="minorEastAsia" w:hAnsiTheme="minorEastAsia"/>
                <w:b/>
              </w:rPr>
            </w:pPr>
            <w:r w:rsidRPr="008507D5">
              <w:rPr>
                <w:rFonts w:asciiTheme="minorEastAsia" w:eastAsiaTheme="minorEastAsia" w:hAnsiTheme="minorEastAsia"/>
                <w:b/>
              </w:rPr>
              <w:t>评估价值</w:t>
            </w:r>
          </w:p>
        </w:tc>
        <w:tc>
          <w:tcPr>
            <w:tcW w:w="885" w:type="pct"/>
          </w:tcPr>
          <w:p w14:paraId="50BB5A67" w14:textId="77777777" w:rsidR="00215BE3" w:rsidRPr="008507D5" w:rsidRDefault="00215BE3" w:rsidP="00215BE3">
            <w:pPr>
              <w:pStyle w:val="af1"/>
              <w:jc w:val="center"/>
              <w:rPr>
                <w:rFonts w:asciiTheme="minorEastAsia" w:eastAsiaTheme="minorEastAsia" w:hAnsiTheme="minorEastAsia"/>
                <w:b/>
              </w:rPr>
            </w:pPr>
            <w:r w:rsidRPr="008507D5">
              <w:rPr>
                <w:rFonts w:asciiTheme="minorEastAsia" w:eastAsiaTheme="minorEastAsia" w:hAnsiTheme="minorEastAsia"/>
                <w:b/>
              </w:rPr>
              <w:t>增减值</w:t>
            </w:r>
          </w:p>
        </w:tc>
        <w:tc>
          <w:tcPr>
            <w:tcW w:w="926" w:type="pct"/>
            <w:shd w:val="clear" w:color="auto" w:fill="auto"/>
          </w:tcPr>
          <w:p w14:paraId="3E87F543" w14:textId="77777777" w:rsidR="00215BE3" w:rsidRPr="008507D5" w:rsidRDefault="00215BE3" w:rsidP="00215BE3">
            <w:pPr>
              <w:pStyle w:val="af1"/>
              <w:jc w:val="center"/>
              <w:rPr>
                <w:rFonts w:asciiTheme="minorEastAsia" w:eastAsiaTheme="minorEastAsia" w:hAnsiTheme="minorEastAsia"/>
                <w:b/>
              </w:rPr>
            </w:pPr>
            <w:r w:rsidRPr="008507D5">
              <w:rPr>
                <w:rFonts w:asciiTheme="minorEastAsia" w:eastAsiaTheme="minorEastAsia" w:hAnsiTheme="minorEastAsia"/>
                <w:b/>
              </w:rPr>
              <w:t>增值率%</w:t>
            </w:r>
          </w:p>
        </w:tc>
      </w:tr>
      <w:tr w:rsidR="00F43A51" w:rsidRPr="008507D5" w14:paraId="0F66D3F0" w14:textId="77777777" w:rsidTr="004056AB">
        <w:trPr>
          <w:trHeight w:val="340"/>
        </w:trPr>
        <w:tc>
          <w:tcPr>
            <w:tcW w:w="1351" w:type="pct"/>
            <w:shd w:val="clear" w:color="auto" w:fill="auto"/>
            <w:vAlign w:val="center"/>
          </w:tcPr>
          <w:p w14:paraId="1D557672"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流动资产</w:t>
            </w:r>
          </w:p>
        </w:tc>
        <w:tc>
          <w:tcPr>
            <w:tcW w:w="913" w:type="pct"/>
            <w:shd w:val="clear" w:color="auto" w:fill="auto"/>
            <w:vAlign w:val="center"/>
          </w:tcPr>
          <w:p w14:paraId="72ADA3AB"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69,932.00</w:t>
            </w:r>
          </w:p>
        </w:tc>
        <w:tc>
          <w:tcPr>
            <w:tcW w:w="926" w:type="pct"/>
            <w:shd w:val="clear" w:color="auto" w:fill="auto"/>
            <w:vAlign w:val="center"/>
          </w:tcPr>
          <w:p w14:paraId="0A6CBB91"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69,932.00</w:t>
            </w:r>
          </w:p>
        </w:tc>
        <w:tc>
          <w:tcPr>
            <w:tcW w:w="885" w:type="pct"/>
            <w:vAlign w:val="center"/>
          </w:tcPr>
          <w:p w14:paraId="08645CDB"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0D4AF35C"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F43A51" w:rsidRPr="008507D5" w14:paraId="212FBAB5" w14:textId="77777777" w:rsidTr="004056AB">
        <w:trPr>
          <w:trHeight w:val="340"/>
        </w:trPr>
        <w:tc>
          <w:tcPr>
            <w:tcW w:w="1351" w:type="pct"/>
            <w:shd w:val="clear" w:color="auto" w:fill="auto"/>
            <w:vAlign w:val="center"/>
          </w:tcPr>
          <w:p w14:paraId="76DD448C"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非流动资产</w:t>
            </w:r>
          </w:p>
        </w:tc>
        <w:tc>
          <w:tcPr>
            <w:tcW w:w="913" w:type="pct"/>
            <w:shd w:val="clear" w:color="auto" w:fill="auto"/>
            <w:vAlign w:val="center"/>
          </w:tcPr>
          <w:p w14:paraId="219BAF10"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509.63</w:t>
            </w:r>
          </w:p>
        </w:tc>
        <w:tc>
          <w:tcPr>
            <w:tcW w:w="926" w:type="pct"/>
            <w:shd w:val="clear" w:color="auto" w:fill="auto"/>
            <w:vAlign w:val="center"/>
          </w:tcPr>
          <w:p w14:paraId="6C97CA8F"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541.56</w:t>
            </w:r>
          </w:p>
        </w:tc>
        <w:tc>
          <w:tcPr>
            <w:tcW w:w="885" w:type="pct"/>
            <w:vAlign w:val="center"/>
          </w:tcPr>
          <w:p w14:paraId="1642B04F"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31.93</w:t>
            </w:r>
          </w:p>
        </w:tc>
        <w:tc>
          <w:tcPr>
            <w:tcW w:w="926" w:type="pct"/>
            <w:shd w:val="clear" w:color="auto" w:fill="auto"/>
            <w:vAlign w:val="center"/>
          </w:tcPr>
          <w:p w14:paraId="177290F5"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6.27</w:t>
            </w:r>
          </w:p>
        </w:tc>
      </w:tr>
      <w:tr w:rsidR="00F43A51" w:rsidRPr="008507D5" w14:paraId="766BD89C" w14:textId="77777777" w:rsidTr="004056AB">
        <w:trPr>
          <w:trHeight w:val="340"/>
        </w:trPr>
        <w:tc>
          <w:tcPr>
            <w:tcW w:w="1351" w:type="pct"/>
            <w:shd w:val="clear" w:color="auto" w:fill="auto"/>
            <w:vAlign w:val="center"/>
          </w:tcPr>
          <w:p w14:paraId="3F1A71F8"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其中：长期股权投资</w:t>
            </w:r>
          </w:p>
        </w:tc>
        <w:tc>
          <w:tcPr>
            <w:tcW w:w="913" w:type="pct"/>
            <w:shd w:val="clear" w:color="auto" w:fill="auto"/>
            <w:vAlign w:val="center"/>
          </w:tcPr>
          <w:p w14:paraId="7493041E"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4711E89C"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vAlign w:val="center"/>
          </w:tcPr>
          <w:p w14:paraId="1515904D"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774D9576" w14:textId="77777777" w:rsidR="00F43A51" w:rsidRPr="008507D5" w:rsidRDefault="00F43A51" w:rsidP="00F43A51">
            <w:pPr>
              <w:pStyle w:val="af1"/>
              <w:jc w:val="right"/>
              <w:rPr>
                <w:rFonts w:asciiTheme="minorEastAsia" w:eastAsiaTheme="minorEastAsia" w:hAnsiTheme="minorEastAsia"/>
              </w:rPr>
            </w:pPr>
          </w:p>
        </w:tc>
      </w:tr>
      <w:tr w:rsidR="00F43A51" w:rsidRPr="008507D5" w14:paraId="6507A5E3" w14:textId="77777777" w:rsidTr="004056AB">
        <w:trPr>
          <w:trHeight w:val="340"/>
        </w:trPr>
        <w:tc>
          <w:tcPr>
            <w:tcW w:w="1351" w:type="pct"/>
            <w:shd w:val="clear" w:color="auto" w:fill="auto"/>
            <w:vAlign w:val="center"/>
          </w:tcPr>
          <w:p w14:paraId="2261C58B"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 xml:space="preserve">      投资性房地产</w:t>
            </w:r>
          </w:p>
        </w:tc>
        <w:tc>
          <w:tcPr>
            <w:tcW w:w="913" w:type="pct"/>
            <w:shd w:val="clear" w:color="auto" w:fill="auto"/>
            <w:vAlign w:val="center"/>
          </w:tcPr>
          <w:p w14:paraId="1BE43C7E"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1DF15CD5"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vAlign w:val="center"/>
          </w:tcPr>
          <w:p w14:paraId="4F830D8D"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71ABC092" w14:textId="77777777" w:rsidR="00F43A51" w:rsidRPr="008507D5" w:rsidRDefault="00F43A51" w:rsidP="00F43A51">
            <w:pPr>
              <w:pStyle w:val="af1"/>
              <w:jc w:val="right"/>
              <w:rPr>
                <w:rFonts w:asciiTheme="minorEastAsia" w:eastAsiaTheme="minorEastAsia" w:hAnsiTheme="minorEastAsia"/>
              </w:rPr>
            </w:pPr>
          </w:p>
        </w:tc>
      </w:tr>
      <w:tr w:rsidR="00F43A51" w:rsidRPr="008507D5" w14:paraId="04A96C15" w14:textId="77777777" w:rsidTr="004056AB">
        <w:trPr>
          <w:trHeight w:val="340"/>
        </w:trPr>
        <w:tc>
          <w:tcPr>
            <w:tcW w:w="1351" w:type="pct"/>
            <w:shd w:val="clear" w:color="auto" w:fill="auto"/>
            <w:vAlign w:val="center"/>
          </w:tcPr>
          <w:p w14:paraId="7173D140"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 xml:space="preserve">      固定资产</w:t>
            </w:r>
          </w:p>
        </w:tc>
        <w:tc>
          <w:tcPr>
            <w:tcW w:w="913" w:type="pct"/>
            <w:shd w:val="clear" w:color="auto" w:fill="auto"/>
            <w:vAlign w:val="center"/>
          </w:tcPr>
          <w:p w14:paraId="032F71A6"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27.38</w:t>
            </w:r>
          </w:p>
        </w:tc>
        <w:tc>
          <w:tcPr>
            <w:tcW w:w="926" w:type="pct"/>
            <w:shd w:val="clear" w:color="auto" w:fill="auto"/>
            <w:vAlign w:val="center"/>
          </w:tcPr>
          <w:p w14:paraId="4E27A846"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59.31</w:t>
            </w:r>
          </w:p>
        </w:tc>
        <w:tc>
          <w:tcPr>
            <w:tcW w:w="885" w:type="pct"/>
            <w:vAlign w:val="center"/>
          </w:tcPr>
          <w:p w14:paraId="626F5D65"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31.93</w:t>
            </w:r>
          </w:p>
        </w:tc>
        <w:tc>
          <w:tcPr>
            <w:tcW w:w="926" w:type="pct"/>
            <w:shd w:val="clear" w:color="auto" w:fill="auto"/>
            <w:vAlign w:val="center"/>
          </w:tcPr>
          <w:p w14:paraId="655EE5F9"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116.62</w:t>
            </w:r>
          </w:p>
        </w:tc>
      </w:tr>
      <w:tr w:rsidR="00F43A51" w:rsidRPr="008507D5" w14:paraId="6E7B2577" w14:textId="77777777" w:rsidTr="004056AB">
        <w:trPr>
          <w:trHeight w:val="340"/>
        </w:trPr>
        <w:tc>
          <w:tcPr>
            <w:tcW w:w="1351" w:type="pct"/>
            <w:shd w:val="clear" w:color="auto" w:fill="auto"/>
            <w:vAlign w:val="center"/>
          </w:tcPr>
          <w:p w14:paraId="72A4274F"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 xml:space="preserve">      在建工程</w:t>
            </w:r>
          </w:p>
        </w:tc>
        <w:tc>
          <w:tcPr>
            <w:tcW w:w="913" w:type="pct"/>
            <w:shd w:val="clear" w:color="auto" w:fill="auto"/>
            <w:vAlign w:val="center"/>
          </w:tcPr>
          <w:p w14:paraId="1E84FF0E"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6F399194"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vAlign w:val="center"/>
          </w:tcPr>
          <w:p w14:paraId="0E92BE46"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2E9A3F4C" w14:textId="77777777" w:rsidR="00F43A51" w:rsidRPr="008507D5" w:rsidRDefault="00F43A51" w:rsidP="00F43A51">
            <w:pPr>
              <w:pStyle w:val="af1"/>
              <w:jc w:val="right"/>
              <w:rPr>
                <w:rFonts w:asciiTheme="minorEastAsia" w:eastAsiaTheme="minorEastAsia" w:hAnsiTheme="minorEastAsia"/>
              </w:rPr>
            </w:pPr>
          </w:p>
        </w:tc>
      </w:tr>
      <w:tr w:rsidR="00F43A51" w:rsidRPr="008507D5" w14:paraId="3D04C532" w14:textId="77777777" w:rsidTr="004056AB">
        <w:trPr>
          <w:trHeight w:val="340"/>
        </w:trPr>
        <w:tc>
          <w:tcPr>
            <w:tcW w:w="1351" w:type="pct"/>
            <w:shd w:val="clear" w:color="auto" w:fill="auto"/>
            <w:vAlign w:val="center"/>
          </w:tcPr>
          <w:p w14:paraId="055944CA"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 xml:space="preserve">      无形资产</w:t>
            </w:r>
          </w:p>
        </w:tc>
        <w:tc>
          <w:tcPr>
            <w:tcW w:w="913" w:type="pct"/>
            <w:shd w:val="clear" w:color="auto" w:fill="auto"/>
            <w:vAlign w:val="center"/>
          </w:tcPr>
          <w:p w14:paraId="4CB0A4EA"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2FB3934E"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885" w:type="pct"/>
            <w:vAlign w:val="center"/>
          </w:tcPr>
          <w:p w14:paraId="1726D933"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48674667" w14:textId="77777777" w:rsidR="00F43A51" w:rsidRPr="008507D5" w:rsidRDefault="00F43A51" w:rsidP="00F43A51">
            <w:pPr>
              <w:pStyle w:val="af1"/>
              <w:jc w:val="right"/>
              <w:rPr>
                <w:rFonts w:asciiTheme="minorEastAsia" w:eastAsiaTheme="minorEastAsia" w:hAnsiTheme="minorEastAsia"/>
              </w:rPr>
            </w:pPr>
          </w:p>
        </w:tc>
      </w:tr>
      <w:tr w:rsidR="00F43A51" w:rsidRPr="008507D5" w14:paraId="33D87AA0" w14:textId="77777777" w:rsidTr="004056AB">
        <w:trPr>
          <w:trHeight w:val="340"/>
        </w:trPr>
        <w:tc>
          <w:tcPr>
            <w:tcW w:w="1351" w:type="pct"/>
            <w:shd w:val="clear" w:color="auto" w:fill="auto"/>
            <w:vAlign w:val="center"/>
          </w:tcPr>
          <w:p w14:paraId="7B0DD897"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 xml:space="preserve">      其他</w:t>
            </w:r>
          </w:p>
        </w:tc>
        <w:tc>
          <w:tcPr>
            <w:tcW w:w="913" w:type="pct"/>
            <w:shd w:val="clear" w:color="auto" w:fill="auto"/>
            <w:vAlign w:val="center"/>
          </w:tcPr>
          <w:p w14:paraId="5D3B195B"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482.25</w:t>
            </w:r>
          </w:p>
        </w:tc>
        <w:tc>
          <w:tcPr>
            <w:tcW w:w="926" w:type="pct"/>
            <w:shd w:val="clear" w:color="auto" w:fill="auto"/>
            <w:vAlign w:val="center"/>
          </w:tcPr>
          <w:p w14:paraId="3F48A5AE"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482.25</w:t>
            </w:r>
          </w:p>
        </w:tc>
        <w:tc>
          <w:tcPr>
            <w:tcW w:w="885" w:type="pct"/>
            <w:vAlign w:val="center"/>
          </w:tcPr>
          <w:p w14:paraId="6108D415"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2ABD1B99"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F43A51" w:rsidRPr="008507D5" w14:paraId="7B816960" w14:textId="77777777" w:rsidTr="004056AB">
        <w:trPr>
          <w:trHeight w:val="340"/>
        </w:trPr>
        <w:tc>
          <w:tcPr>
            <w:tcW w:w="1351" w:type="pct"/>
            <w:shd w:val="clear" w:color="auto" w:fill="auto"/>
            <w:vAlign w:val="center"/>
          </w:tcPr>
          <w:p w14:paraId="12E50EE4" w14:textId="77777777" w:rsidR="00F43A51" w:rsidRPr="008507D5" w:rsidRDefault="00F45F06" w:rsidP="00F43A51">
            <w:pPr>
              <w:pStyle w:val="af1"/>
              <w:rPr>
                <w:rFonts w:asciiTheme="minorEastAsia" w:eastAsiaTheme="minorEastAsia" w:hAnsiTheme="minorEastAsia"/>
                <w:b/>
                <w:bCs/>
              </w:rPr>
            </w:pPr>
            <w:hyperlink r:id="rId18" w:anchor="分类汇总!B38" w:history="1">
              <w:r w:rsidR="00F43A51" w:rsidRPr="008507D5">
                <w:rPr>
                  <w:rFonts w:asciiTheme="minorEastAsia" w:eastAsiaTheme="minorEastAsia" w:hAnsiTheme="minorEastAsia"/>
                  <w:b/>
                  <w:bCs/>
                </w:rPr>
                <w:t>资产总计</w:t>
              </w:r>
            </w:hyperlink>
          </w:p>
        </w:tc>
        <w:tc>
          <w:tcPr>
            <w:tcW w:w="913" w:type="pct"/>
            <w:shd w:val="clear" w:color="auto" w:fill="auto"/>
            <w:vAlign w:val="center"/>
          </w:tcPr>
          <w:p w14:paraId="7878EE3B"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70,441.63</w:t>
            </w:r>
          </w:p>
        </w:tc>
        <w:tc>
          <w:tcPr>
            <w:tcW w:w="926" w:type="pct"/>
            <w:shd w:val="clear" w:color="auto" w:fill="auto"/>
            <w:vAlign w:val="center"/>
          </w:tcPr>
          <w:p w14:paraId="5258507B"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70,473.56</w:t>
            </w:r>
          </w:p>
        </w:tc>
        <w:tc>
          <w:tcPr>
            <w:tcW w:w="885" w:type="pct"/>
            <w:vAlign w:val="center"/>
          </w:tcPr>
          <w:p w14:paraId="2114730D"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31.93</w:t>
            </w:r>
          </w:p>
        </w:tc>
        <w:tc>
          <w:tcPr>
            <w:tcW w:w="926" w:type="pct"/>
            <w:shd w:val="clear" w:color="auto" w:fill="auto"/>
            <w:vAlign w:val="center"/>
          </w:tcPr>
          <w:p w14:paraId="288E7092"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0.05</w:t>
            </w:r>
          </w:p>
        </w:tc>
      </w:tr>
      <w:tr w:rsidR="00F43A51" w:rsidRPr="008507D5" w14:paraId="24D4F3DE" w14:textId="77777777" w:rsidTr="004056AB">
        <w:trPr>
          <w:trHeight w:val="340"/>
        </w:trPr>
        <w:tc>
          <w:tcPr>
            <w:tcW w:w="1351" w:type="pct"/>
            <w:shd w:val="clear" w:color="auto" w:fill="auto"/>
            <w:vAlign w:val="center"/>
          </w:tcPr>
          <w:p w14:paraId="2EB48DFF"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流动负债</w:t>
            </w:r>
          </w:p>
        </w:tc>
        <w:tc>
          <w:tcPr>
            <w:tcW w:w="913" w:type="pct"/>
            <w:shd w:val="clear" w:color="auto" w:fill="auto"/>
            <w:vAlign w:val="center"/>
          </w:tcPr>
          <w:p w14:paraId="5FB84EDE"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46,826.25</w:t>
            </w:r>
          </w:p>
        </w:tc>
        <w:tc>
          <w:tcPr>
            <w:tcW w:w="926" w:type="pct"/>
            <w:shd w:val="clear" w:color="auto" w:fill="auto"/>
            <w:vAlign w:val="center"/>
          </w:tcPr>
          <w:p w14:paraId="3CB695AE"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46,826.25</w:t>
            </w:r>
          </w:p>
        </w:tc>
        <w:tc>
          <w:tcPr>
            <w:tcW w:w="885" w:type="pct"/>
            <w:vAlign w:val="center"/>
          </w:tcPr>
          <w:p w14:paraId="439917CA"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63328995"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F43A51" w:rsidRPr="008507D5" w14:paraId="69DC2430" w14:textId="77777777" w:rsidTr="004056AB">
        <w:trPr>
          <w:trHeight w:val="340"/>
        </w:trPr>
        <w:tc>
          <w:tcPr>
            <w:tcW w:w="1351" w:type="pct"/>
            <w:shd w:val="clear" w:color="auto" w:fill="auto"/>
            <w:vAlign w:val="center"/>
          </w:tcPr>
          <w:p w14:paraId="189C6437" w14:textId="77777777" w:rsidR="00F43A51" w:rsidRPr="008507D5" w:rsidRDefault="00F43A51" w:rsidP="00F43A51">
            <w:pPr>
              <w:pStyle w:val="af1"/>
              <w:rPr>
                <w:rFonts w:asciiTheme="minorEastAsia" w:eastAsiaTheme="minorEastAsia" w:hAnsiTheme="minorEastAsia"/>
              </w:rPr>
            </w:pPr>
            <w:r w:rsidRPr="008507D5">
              <w:rPr>
                <w:rFonts w:asciiTheme="minorEastAsia" w:eastAsiaTheme="minorEastAsia" w:hAnsiTheme="minorEastAsia"/>
              </w:rPr>
              <w:t>非流动负债</w:t>
            </w:r>
          </w:p>
        </w:tc>
        <w:tc>
          <w:tcPr>
            <w:tcW w:w="913" w:type="pct"/>
            <w:shd w:val="clear" w:color="auto" w:fill="auto"/>
            <w:vAlign w:val="center"/>
          </w:tcPr>
          <w:p w14:paraId="42BD6048" w14:textId="6EE94653" w:rsidR="00F43A51" w:rsidRPr="008507D5" w:rsidRDefault="00F43A51" w:rsidP="00AB49C9">
            <w:pPr>
              <w:pStyle w:val="af1"/>
              <w:jc w:val="right"/>
              <w:rPr>
                <w:rFonts w:asciiTheme="minorEastAsia" w:eastAsiaTheme="minorEastAsia" w:hAnsiTheme="minorEastAsia"/>
              </w:rPr>
            </w:pPr>
            <w:r w:rsidRPr="008507D5">
              <w:rPr>
                <w:rFonts w:asciiTheme="minorEastAsia" w:eastAsiaTheme="minorEastAsia" w:hAnsiTheme="minorEastAsia"/>
                <w:szCs w:val="21"/>
              </w:rPr>
              <w:t>656.</w:t>
            </w:r>
            <w:r w:rsidR="00473D98">
              <w:rPr>
                <w:rFonts w:asciiTheme="minorEastAsia" w:eastAsiaTheme="minorEastAsia" w:hAnsiTheme="minorEastAsia" w:hint="eastAsia"/>
                <w:szCs w:val="21"/>
              </w:rPr>
              <w:t>9</w:t>
            </w:r>
            <w:r w:rsidR="00AB49C9">
              <w:rPr>
                <w:rFonts w:asciiTheme="minorEastAsia" w:eastAsiaTheme="minorEastAsia" w:hAnsiTheme="minorEastAsia" w:hint="eastAsia"/>
                <w:szCs w:val="21"/>
              </w:rPr>
              <w:t>7</w:t>
            </w:r>
          </w:p>
        </w:tc>
        <w:tc>
          <w:tcPr>
            <w:tcW w:w="926" w:type="pct"/>
            <w:shd w:val="clear" w:color="auto" w:fill="auto"/>
            <w:vAlign w:val="center"/>
          </w:tcPr>
          <w:p w14:paraId="76237CE0" w14:textId="063BBF6A" w:rsidR="00F43A51" w:rsidRPr="008507D5" w:rsidRDefault="00F43A51" w:rsidP="00AB49C9">
            <w:pPr>
              <w:pStyle w:val="af1"/>
              <w:jc w:val="right"/>
              <w:rPr>
                <w:rFonts w:asciiTheme="minorEastAsia" w:eastAsiaTheme="minorEastAsia" w:hAnsiTheme="minorEastAsia"/>
              </w:rPr>
            </w:pPr>
            <w:r w:rsidRPr="008507D5">
              <w:rPr>
                <w:rFonts w:asciiTheme="minorEastAsia" w:eastAsiaTheme="minorEastAsia" w:hAnsiTheme="minorEastAsia"/>
                <w:szCs w:val="21"/>
              </w:rPr>
              <w:t>656.</w:t>
            </w:r>
            <w:r w:rsidR="00473D98">
              <w:rPr>
                <w:rFonts w:asciiTheme="minorEastAsia" w:eastAsiaTheme="minorEastAsia" w:hAnsiTheme="minorEastAsia" w:hint="eastAsia"/>
                <w:szCs w:val="21"/>
              </w:rPr>
              <w:t>9</w:t>
            </w:r>
            <w:r w:rsidR="00AB49C9">
              <w:rPr>
                <w:rFonts w:asciiTheme="minorEastAsia" w:eastAsiaTheme="minorEastAsia" w:hAnsiTheme="minorEastAsia" w:hint="eastAsia"/>
                <w:szCs w:val="21"/>
              </w:rPr>
              <w:t>7</w:t>
            </w:r>
          </w:p>
        </w:tc>
        <w:tc>
          <w:tcPr>
            <w:tcW w:w="885" w:type="pct"/>
            <w:vAlign w:val="center"/>
          </w:tcPr>
          <w:p w14:paraId="4A7A8B98"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926" w:type="pct"/>
            <w:shd w:val="clear" w:color="auto" w:fill="auto"/>
            <w:vAlign w:val="center"/>
          </w:tcPr>
          <w:p w14:paraId="5A4A278D"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F43A51" w:rsidRPr="008507D5" w14:paraId="50CF65D6" w14:textId="77777777" w:rsidTr="004056AB">
        <w:trPr>
          <w:trHeight w:val="340"/>
        </w:trPr>
        <w:tc>
          <w:tcPr>
            <w:tcW w:w="1351" w:type="pct"/>
            <w:shd w:val="clear" w:color="auto" w:fill="auto"/>
            <w:vAlign w:val="center"/>
          </w:tcPr>
          <w:p w14:paraId="3D6528B8" w14:textId="77777777" w:rsidR="00F43A51" w:rsidRPr="008507D5" w:rsidRDefault="00F43A51" w:rsidP="00F43A51">
            <w:pPr>
              <w:pStyle w:val="af1"/>
              <w:rPr>
                <w:rFonts w:asciiTheme="minorEastAsia" w:eastAsiaTheme="minorEastAsia" w:hAnsiTheme="minorEastAsia"/>
                <w:b/>
                <w:bCs/>
              </w:rPr>
            </w:pPr>
            <w:r w:rsidRPr="008507D5">
              <w:rPr>
                <w:rFonts w:asciiTheme="minorEastAsia" w:eastAsiaTheme="minorEastAsia" w:hAnsiTheme="minorEastAsia"/>
                <w:b/>
                <w:bCs/>
              </w:rPr>
              <w:t>负债总计</w:t>
            </w:r>
          </w:p>
        </w:tc>
        <w:tc>
          <w:tcPr>
            <w:tcW w:w="913" w:type="pct"/>
            <w:shd w:val="clear" w:color="auto" w:fill="auto"/>
            <w:vAlign w:val="center"/>
          </w:tcPr>
          <w:p w14:paraId="6CD7E82B" w14:textId="3D2AF04B" w:rsidR="00F43A51" w:rsidRPr="008507D5" w:rsidRDefault="00F43A51" w:rsidP="00AB49C9">
            <w:pPr>
              <w:pStyle w:val="af1"/>
              <w:jc w:val="right"/>
              <w:rPr>
                <w:rFonts w:asciiTheme="minorEastAsia" w:eastAsiaTheme="minorEastAsia" w:hAnsiTheme="minorEastAsia"/>
              </w:rPr>
            </w:pPr>
            <w:r w:rsidRPr="008507D5">
              <w:rPr>
                <w:rFonts w:asciiTheme="minorEastAsia" w:eastAsiaTheme="minorEastAsia" w:hAnsiTheme="minorEastAsia"/>
                <w:b/>
                <w:bCs/>
                <w:szCs w:val="21"/>
              </w:rPr>
              <w:t>47,483.2</w:t>
            </w:r>
            <w:r w:rsidR="00AB49C9">
              <w:rPr>
                <w:rFonts w:asciiTheme="minorEastAsia" w:eastAsiaTheme="minorEastAsia" w:hAnsiTheme="minorEastAsia" w:hint="eastAsia"/>
                <w:b/>
                <w:bCs/>
                <w:szCs w:val="21"/>
              </w:rPr>
              <w:t>2</w:t>
            </w:r>
          </w:p>
        </w:tc>
        <w:tc>
          <w:tcPr>
            <w:tcW w:w="926" w:type="pct"/>
            <w:shd w:val="clear" w:color="auto" w:fill="auto"/>
            <w:vAlign w:val="center"/>
          </w:tcPr>
          <w:p w14:paraId="31F2A4D8" w14:textId="33513C39" w:rsidR="00F43A51" w:rsidRPr="008507D5" w:rsidRDefault="00F43A51" w:rsidP="00AB49C9">
            <w:pPr>
              <w:pStyle w:val="af1"/>
              <w:jc w:val="right"/>
              <w:rPr>
                <w:rFonts w:asciiTheme="minorEastAsia" w:eastAsiaTheme="minorEastAsia" w:hAnsiTheme="minorEastAsia"/>
              </w:rPr>
            </w:pPr>
            <w:r w:rsidRPr="008507D5">
              <w:rPr>
                <w:rFonts w:asciiTheme="minorEastAsia" w:eastAsiaTheme="minorEastAsia" w:hAnsiTheme="minorEastAsia"/>
                <w:b/>
                <w:bCs/>
                <w:szCs w:val="21"/>
              </w:rPr>
              <w:t>47,483.2</w:t>
            </w:r>
            <w:r w:rsidR="00AB49C9">
              <w:rPr>
                <w:rFonts w:asciiTheme="minorEastAsia" w:eastAsiaTheme="minorEastAsia" w:hAnsiTheme="minorEastAsia" w:hint="eastAsia"/>
                <w:b/>
                <w:bCs/>
                <w:szCs w:val="21"/>
              </w:rPr>
              <w:t>2</w:t>
            </w:r>
          </w:p>
        </w:tc>
        <w:tc>
          <w:tcPr>
            <w:tcW w:w="885" w:type="pct"/>
            <w:vAlign w:val="center"/>
          </w:tcPr>
          <w:p w14:paraId="44AAC99C"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w:t>
            </w:r>
          </w:p>
        </w:tc>
        <w:tc>
          <w:tcPr>
            <w:tcW w:w="926" w:type="pct"/>
            <w:shd w:val="clear" w:color="auto" w:fill="auto"/>
            <w:vAlign w:val="center"/>
          </w:tcPr>
          <w:p w14:paraId="67054906"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F43A51" w:rsidRPr="008507D5" w14:paraId="653E9962" w14:textId="77777777" w:rsidTr="004056AB">
        <w:trPr>
          <w:trHeight w:val="340"/>
        </w:trPr>
        <w:tc>
          <w:tcPr>
            <w:tcW w:w="1351" w:type="pct"/>
            <w:shd w:val="clear" w:color="auto" w:fill="auto"/>
            <w:vAlign w:val="center"/>
          </w:tcPr>
          <w:p w14:paraId="3F82A9D8" w14:textId="77777777" w:rsidR="00F43A51" w:rsidRPr="008507D5" w:rsidRDefault="00F43A51" w:rsidP="00F43A51">
            <w:pPr>
              <w:pStyle w:val="af1"/>
              <w:rPr>
                <w:rFonts w:asciiTheme="minorEastAsia" w:eastAsiaTheme="minorEastAsia" w:hAnsiTheme="minorEastAsia"/>
                <w:b/>
                <w:bCs/>
              </w:rPr>
            </w:pPr>
            <w:r w:rsidRPr="008507D5">
              <w:rPr>
                <w:rFonts w:asciiTheme="minorEastAsia" w:eastAsiaTheme="minorEastAsia" w:hAnsiTheme="minorEastAsia"/>
                <w:b/>
                <w:bCs/>
              </w:rPr>
              <w:t>净资产</w:t>
            </w:r>
          </w:p>
        </w:tc>
        <w:tc>
          <w:tcPr>
            <w:tcW w:w="913" w:type="pct"/>
            <w:shd w:val="clear" w:color="auto" w:fill="auto"/>
            <w:vAlign w:val="center"/>
          </w:tcPr>
          <w:p w14:paraId="12BA9AEA"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22,958.41</w:t>
            </w:r>
          </w:p>
        </w:tc>
        <w:tc>
          <w:tcPr>
            <w:tcW w:w="926" w:type="pct"/>
            <w:shd w:val="clear" w:color="auto" w:fill="auto"/>
            <w:vAlign w:val="center"/>
          </w:tcPr>
          <w:p w14:paraId="1BD5B583" w14:textId="4E801B6A"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22,990.3</w:t>
            </w:r>
            <w:r w:rsidR="00AB49C9">
              <w:rPr>
                <w:rFonts w:asciiTheme="minorEastAsia" w:eastAsiaTheme="minorEastAsia" w:hAnsiTheme="minorEastAsia" w:hint="eastAsia"/>
                <w:b/>
                <w:bCs/>
                <w:szCs w:val="21"/>
              </w:rPr>
              <w:t>4</w:t>
            </w:r>
          </w:p>
        </w:tc>
        <w:tc>
          <w:tcPr>
            <w:tcW w:w="885" w:type="pct"/>
            <w:vAlign w:val="center"/>
          </w:tcPr>
          <w:p w14:paraId="70A12666"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31.93</w:t>
            </w:r>
          </w:p>
        </w:tc>
        <w:tc>
          <w:tcPr>
            <w:tcW w:w="926" w:type="pct"/>
            <w:shd w:val="clear" w:color="auto" w:fill="auto"/>
            <w:vAlign w:val="center"/>
          </w:tcPr>
          <w:p w14:paraId="714AFFA7" w14:textId="77777777" w:rsidR="00F43A51" w:rsidRPr="008507D5" w:rsidRDefault="00F43A51" w:rsidP="00F43A51">
            <w:pPr>
              <w:pStyle w:val="af1"/>
              <w:jc w:val="right"/>
              <w:rPr>
                <w:rFonts w:asciiTheme="minorEastAsia" w:eastAsiaTheme="minorEastAsia" w:hAnsiTheme="minorEastAsia"/>
              </w:rPr>
            </w:pPr>
            <w:r w:rsidRPr="008507D5">
              <w:rPr>
                <w:rFonts w:asciiTheme="minorEastAsia" w:eastAsiaTheme="minorEastAsia" w:hAnsiTheme="minorEastAsia"/>
                <w:b/>
                <w:bCs/>
                <w:szCs w:val="21"/>
              </w:rPr>
              <w:t>0.14</w:t>
            </w:r>
          </w:p>
        </w:tc>
      </w:tr>
    </w:tbl>
    <w:p w14:paraId="2D8F3E36" w14:textId="77777777" w:rsidR="00215BE3" w:rsidRPr="008507D5" w:rsidRDefault="00215BE3"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2）收益法评估结论</w:t>
      </w:r>
    </w:p>
    <w:p w14:paraId="6B526FE3" w14:textId="77777777" w:rsidR="00215BE3" w:rsidRPr="00802B12" w:rsidRDefault="00063DBE" w:rsidP="005E00E9">
      <w:pPr>
        <w:adjustRightInd w:val="0"/>
        <w:snapToGrid w:val="0"/>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经收益法</w:t>
      </w:r>
      <w:proofErr w:type="gramEnd"/>
      <w:r w:rsidRPr="00802B12">
        <w:rPr>
          <w:rFonts w:asciiTheme="minorEastAsia" w:eastAsiaTheme="minorEastAsia" w:hAnsiTheme="minorEastAsia" w:hint="eastAsia"/>
        </w:rPr>
        <w:t>评估，供销公司股东全部权益价值为21,875.64万元，评估减值1,082.77万元，减值率为4.72%。</w:t>
      </w:r>
    </w:p>
    <w:p w14:paraId="549B423D" w14:textId="77777777" w:rsidR="00E76FB3" w:rsidRPr="008507D5" w:rsidRDefault="00215BE3"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w:t>
      </w:r>
      <w:r w:rsidR="00E76FB3" w:rsidRPr="008507D5">
        <w:rPr>
          <w:rFonts w:asciiTheme="minorEastAsia" w:eastAsiaTheme="minorEastAsia" w:hAnsiTheme="minorEastAsia" w:hint="eastAsia"/>
          <w:b/>
          <w:color w:val="000000"/>
          <w:szCs w:val="28"/>
        </w:rPr>
        <w:t>评估结果的选取</w:t>
      </w:r>
      <w:r w:rsidRPr="008507D5">
        <w:rPr>
          <w:rFonts w:asciiTheme="minorEastAsia" w:eastAsiaTheme="minorEastAsia" w:hAnsiTheme="minorEastAsia" w:hint="eastAsia"/>
          <w:b/>
          <w:color w:val="000000"/>
          <w:szCs w:val="28"/>
        </w:rPr>
        <w:t>及合理性</w:t>
      </w:r>
    </w:p>
    <w:p w14:paraId="6348F1DA" w14:textId="77777777" w:rsidR="00063DBE" w:rsidRPr="00802B12" w:rsidRDefault="00063DBE" w:rsidP="00063DBE">
      <w:pPr>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收益法受企业</w:t>
      </w:r>
      <w:proofErr w:type="gramEnd"/>
      <w:r w:rsidRPr="00802B12">
        <w:rPr>
          <w:rFonts w:asciiTheme="minorEastAsia" w:eastAsiaTheme="minorEastAsia" w:hAnsiTheme="minorEastAsia" w:hint="eastAsia"/>
        </w:rPr>
        <w:t>未来盈利能力、资产质量、企业经营能力、经营风险的影响较大，而供销公司主要服务于煤化工板块，关联性较强，依赖性较大。资产基础法从资产重置的角度反映了资产的公平市场价值，结合本次评估情况，供销公司详细提供了其资产负债相关资料、天健兴业也从外部收集到满足资产基础法所需的资料，天健兴业对供销公司资产及负债进行全面的清查和评估，因此相对而言，资产基础法评估结果较为可靠。</w:t>
      </w:r>
    </w:p>
    <w:p w14:paraId="00733448" w14:textId="77777777" w:rsidR="00DB28B6" w:rsidRPr="00802B12" w:rsidRDefault="00063DBE"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综上，本次评估以资产基础法的评估结果作为最终评估结论，即在评估基准日2020年6月30日持续经营的前提下，供销公司评估后的股东全部权益价值为22,990.33万元，评估增值31.93万元，增值率0.14%。</w:t>
      </w:r>
    </w:p>
    <w:p w14:paraId="5EA959D7" w14:textId="77777777" w:rsidR="00E46C16" w:rsidRPr="00021897" w:rsidRDefault="00E46C16"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lastRenderedPageBreak/>
        <w:t>（</w:t>
      </w:r>
      <w:r w:rsidR="00CD70B8" w:rsidRPr="00021897">
        <w:rPr>
          <w:rFonts w:ascii="楷体_GB2312" w:eastAsia="楷体_GB2312" w:hAnsiTheme="minorEastAsia" w:hint="eastAsia"/>
          <w:b/>
          <w:color w:val="000000"/>
          <w:szCs w:val="28"/>
        </w:rPr>
        <w:t>六</w:t>
      </w:r>
      <w:r w:rsidRPr="00021897">
        <w:rPr>
          <w:rFonts w:ascii="楷体_GB2312" w:eastAsia="楷体_GB2312" w:hAnsiTheme="minorEastAsia" w:hint="eastAsia"/>
          <w:b/>
          <w:color w:val="000000"/>
          <w:szCs w:val="28"/>
        </w:rPr>
        <w:t>）济三电力</w:t>
      </w:r>
    </w:p>
    <w:p w14:paraId="21E862FA"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1</w:t>
      </w:r>
      <w:r w:rsidR="004E4458" w:rsidRPr="007B0104">
        <w:rPr>
          <w:rFonts w:ascii="宋体" w:hAnsi="宋体" w:hint="eastAsia"/>
          <w:b/>
          <w:color w:val="000000"/>
          <w:szCs w:val="28"/>
        </w:rPr>
        <w:t>.</w:t>
      </w:r>
      <w:r w:rsidRPr="007B0104">
        <w:rPr>
          <w:rFonts w:ascii="宋体" w:hAnsi="宋体" w:hint="eastAsia"/>
          <w:b/>
          <w:color w:val="000000"/>
          <w:szCs w:val="28"/>
        </w:rPr>
        <w:t>基本情况</w:t>
      </w:r>
    </w:p>
    <w:tbl>
      <w:tblPr>
        <w:tblStyle w:val="211111"/>
        <w:tblW w:w="5000" w:type="pct"/>
        <w:tblBorders>
          <w:left w:val="single" w:sz="4" w:space="0" w:color="auto"/>
          <w:right w:val="single" w:sz="4" w:space="0" w:color="auto"/>
        </w:tblBorders>
        <w:tblLook w:val="04A0" w:firstRow="1" w:lastRow="0" w:firstColumn="1" w:lastColumn="0" w:noHBand="0" w:noVBand="1"/>
      </w:tblPr>
      <w:tblGrid>
        <w:gridCol w:w="2312"/>
        <w:gridCol w:w="6164"/>
      </w:tblGrid>
      <w:tr w:rsidR="004F3A17" w:rsidRPr="008507D5" w14:paraId="7AE2FCEC" w14:textId="77777777" w:rsidTr="00582741">
        <w:trPr>
          <w:cnfStyle w:val="100000000000" w:firstRow="1" w:lastRow="0" w:firstColumn="0" w:lastColumn="0" w:oddVBand="0" w:evenVBand="0" w:oddHBand="0" w:evenHBand="0" w:firstRowFirstColumn="0" w:firstRowLastColumn="0" w:lastRowFirstColumn="0" w:lastRowLastColumn="0"/>
          <w:trHeight w:val="397"/>
          <w:tblHeader w:val="0"/>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6B29D5E7" w14:textId="77777777" w:rsidR="004F3A17" w:rsidRPr="008507D5" w:rsidRDefault="004F3A17" w:rsidP="00582741">
            <w:pPr>
              <w:pStyle w:val="af1"/>
              <w:rPr>
                <w:rFonts w:asciiTheme="minorEastAsia" w:eastAsiaTheme="minorEastAsia" w:hAnsiTheme="minorEastAsia"/>
              </w:rPr>
            </w:pPr>
            <w:r w:rsidRPr="008507D5">
              <w:rPr>
                <w:rFonts w:asciiTheme="minorEastAsia" w:eastAsiaTheme="minorEastAsia" w:hAnsiTheme="minorEastAsia" w:hint="eastAsia"/>
              </w:rPr>
              <w:t>名称</w:t>
            </w:r>
          </w:p>
        </w:tc>
        <w:tc>
          <w:tcPr>
            <w:tcW w:w="3636" w:type="pct"/>
            <w:tcBorders>
              <w:top w:val="single" w:sz="4" w:space="0" w:color="auto"/>
              <w:left w:val="single" w:sz="4" w:space="0" w:color="auto"/>
              <w:bottom w:val="single" w:sz="4" w:space="0" w:color="auto"/>
              <w:right w:val="single" w:sz="4" w:space="0" w:color="auto"/>
            </w:tcBorders>
            <w:hideMark/>
          </w:tcPr>
          <w:p w14:paraId="3EFFEAE4" w14:textId="77777777" w:rsidR="004F3A17" w:rsidRPr="008507D5" w:rsidRDefault="004F3A17" w:rsidP="00582741">
            <w:pPr>
              <w:pStyle w:val="af1"/>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rPr>
            </w:pPr>
            <w:r w:rsidRPr="008507D5">
              <w:rPr>
                <w:rFonts w:asciiTheme="minorEastAsia" w:eastAsiaTheme="minorEastAsia" w:hAnsiTheme="minorEastAsia" w:hint="eastAsia"/>
                <w:b w:val="0"/>
              </w:rPr>
              <w:t>山东兖矿济三电力有限公司</w:t>
            </w:r>
          </w:p>
        </w:tc>
      </w:tr>
      <w:tr w:rsidR="004F3A17" w:rsidRPr="008507D5" w14:paraId="70023AA7"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710DF09A"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统一社会信用代码</w:t>
            </w:r>
          </w:p>
        </w:tc>
        <w:tc>
          <w:tcPr>
            <w:tcW w:w="3636" w:type="pct"/>
            <w:tcBorders>
              <w:top w:val="single" w:sz="4" w:space="0" w:color="auto"/>
              <w:left w:val="single" w:sz="4" w:space="0" w:color="auto"/>
              <w:bottom w:val="single" w:sz="4" w:space="0" w:color="auto"/>
              <w:right w:val="single" w:sz="4" w:space="0" w:color="auto"/>
            </w:tcBorders>
            <w:hideMark/>
          </w:tcPr>
          <w:p w14:paraId="3ED4425A"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91370800771045952K</w:t>
            </w:r>
          </w:p>
        </w:tc>
      </w:tr>
      <w:tr w:rsidR="004F3A17" w:rsidRPr="008507D5" w14:paraId="5F091ACF"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20910F35"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住所</w:t>
            </w:r>
          </w:p>
        </w:tc>
        <w:tc>
          <w:tcPr>
            <w:tcW w:w="3636" w:type="pct"/>
            <w:tcBorders>
              <w:top w:val="single" w:sz="4" w:space="0" w:color="auto"/>
              <w:left w:val="single" w:sz="4" w:space="0" w:color="auto"/>
              <w:bottom w:val="single" w:sz="4" w:space="0" w:color="auto"/>
              <w:right w:val="single" w:sz="4" w:space="0" w:color="auto"/>
            </w:tcBorders>
            <w:hideMark/>
          </w:tcPr>
          <w:p w14:paraId="78012583"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济宁北湖省级旅游度假区石桥镇</w:t>
            </w:r>
          </w:p>
        </w:tc>
      </w:tr>
      <w:tr w:rsidR="004F3A17" w:rsidRPr="008507D5" w14:paraId="06CC8B32"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7B5659BA"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法定代表人</w:t>
            </w:r>
          </w:p>
        </w:tc>
        <w:tc>
          <w:tcPr>
            <w:tcW w:w="3636" w:type="pct"/>
            <w:tcBorders>
              <w:top w:val="single" w:sz="4" w:space="0" w:color="auto"/>
              <w:left w:val="single" w:sz="4" w:space="0" w:color="auto"/>
              <w:bottom w:val="single" w:sz="4" w:space="0" w:color="auto"/>
              <w:right w:val="single" w:sz="4" w:space="0" w:color="auto"/>
            </w:tcBorders>
            <w:hideMark/>
          </w:tcPr>
          <w:p w14:paraId="3ABD2F4E"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刘杰</w:t>
            </w:r>
          </w:p>
        </w:tc>
      </w:tr>
      <w:tr w:rsidR="004F3A17" w:rsidRPr="008507D5" w14:paraId="638344E3"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7004B80E"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注册资本</w:t>
            </w:r>
          </w:p>
        </w:tc>
        <w:tc>
          <w:tcPr>
            <w:tcW w:w="3636" w:type="pct"/>
            <w:tcBorders>
              <w:top w:val="single" w:sz="4" w:space="0" w:color="auto"/>
              <w:left w:val="single" w:sz="4" w:space="0" w:color="auto"/>
              <w:bottom w:val="single" w:sz="4" w:space="0" w:color="auto"/>
              <w:right w:val="single" w:sz="4" w:space="0" w:color="auto"/>
            </w:tcBorders>
            <w:hideMark/>
          </w:tcPr>
          <w:p w14:paraId="0015E873" w14:textId="77777777" w:rsidR="004F3A17" w:rsidRPr="008507D5" w:rsidRDefault="006075D5"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人民币</w:t>
            </w:r>
            <w:r w:rsidR="004F3A17" w:rsidRPr="008507D5">
              <w:rPr>
                <w:rFonts w:asciiTheme="minorEastAsia" w:eastAsiaTheme="minorEastAsia" w:hAnsiTheme="minorEastAsia" w:hint="eastAsia"/>
              </w:rPr>
              <w:t>43</w:t>
            </w:r>
            <w:r w:rsidR="004F3A17" w:rsidRPr="008507D5">
              <w:rPr>
                <w:rFonts w:asciiTheme="minorEastAsia" w:eastAsiaTheme="minorEastAsia" w:hAnsiTheme="minorEastAsia"/>
              </w:rPr>
              <w:t>,</w:t>
            </w:r>
            <w:r w:rsidR="004F3A17" w:rsidRPr="008507D5">
              <w:rPr>
                <w:rFonts w:asciiTheme="minorEastAsia" w:eastAsiaTheme="minorEastAsia" w:hAnsiTheme="minorEastAsia" w:hint="eastAsia"/>
              </w:rPr>
              <w:t>000万元</w:t>
            </w:r>
          </w:p>
        </w:tc>
      </w:tr>
      <w:tr w:rsidR="004F3A17" w:rsidRPr="008507D5" w14:paraId="3BC7453D"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3DF6B2C0"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类型</w:t>
            </w:r>
          </w:p>
        </w:tc>
        <w:tc>
          <w:tcPr>
            <w:tcW w:w="3636" w:type="pct"/>
            <w:tcBorders>
              <w:top w:val="single" w:sz="4" w:space="0" w:color="auto"/>
              <w:left w:val="single" w:sz="4" w:space="0" w:color="auto"/>
              <w:bottom w:val="single" w:sz="4" w:space="0" w:color="auto"/>
              <w:right w:val="single" w:sz="4" w:space="0" w:color="auto"/>
            </w:tcBorders>
            <w:hideMark/>
          </w:tcPr>
          <w:p w14:paraId="3C3441A6"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其他有限责任公司</w:t>
            </w:r>
          </w:p>
        </w:tc>
      </w:tr>
      <w:tr w:rsidR="004F3A17" w:rsidRPr="008507D5" w14:paraId="3866F6DD"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66B7F705"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成立日期</w:t>
            </w:r>
          </w:p>
        </w:tc>
        <w:tc>
          <w:tcPr>
            <w:tcW w:w="3636" w:type="pct"/>
            <w:tcBorders>
              <w:top w:val="single" w:sz="4" w:space="0" w:color="auto"/>
              <w:left w:val="single" w:sz="4" w:space="0" w:color="auto"/>
              <w:bottom w:val="single" w:sz="4" w:space="0" w:color="auto"/>
              <w:right w:val="single" w:sz="4" w:space="0" w:color="auto"/>
            </w:tcBorders>
            <w:vAlign w:val="top"/>
            <w:hideMark/>
          </w:tcPr>
          <w:p w14:paraId="3A8C6E0F"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2005年1月31日</w:t>
            </w:r>
          </w:p>
        </w:tc>
      </w:tr>
      <w:tr w:rsidR="004F3A17" w:rsidRPr="008507D5" w14:paraId="52F235F1"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611945B7"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经营期限</w:t>
            </w:r>
          </w:p>
        </w:tc>
        <w:tc>
          <w:tcPr>
            <w:tcW w:w="3636" w:type="pct"/>
            <w:tcBorders>
              <w:top w:val="single" w:sz="4" w:space="0" w:color="auto"/>
              <w:left w:val="single" w:sz="4" w:space="0" w:color="auto"/>
              <w:bottom w:val="single" w:sz="4" w:space="0" w:color="auto"/>
              <w:right w:val="single" w:sz="4" w:space="0" w:color="auto"/>
            </w:tcBorders>
            <w:vAlign w:val="top"/>
            <w:hideMark/>
          </w:tcPr>
          <w:p w14:paraId="2194579F"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2005年1月31日至2035年1月30日</w:t>
            </w:r>
          </w:p>
        </w:tc>
      </w:tr>
      <w:tr w:rsidR="004F3A17" w:rsidRPr="008507D5" w14:paraId="1754F41F" w14:textId="77777777" w:rsidTr="00582741">
        <w:trPr>
          <w:trHeight w:val="397"/>
        </w:trPr>
        <w:tc>
          <w:tcPr>
            <w:cnfStyle w:val="001000000000" w:firstRow="0" w:lastRow="0" w:firstColumn="1" w:lastColumn="0" w:oddVBand="0" w:evenVBand="0" w:oddHBand="0" w:evenHBand="0" w:firstRowFirstColumn="0" w:firstRowLastColumn="0" w:lastRowFirstColumn="0" w:lastRowLastColumn="0"/>
            <w:tcW w:w="1364" w:type="pct"/>
            <w:tcBorders>
              <w:top w:val="single" w:sz="4" w:space="0" w:color="auto"/>
              <w:left w:val="single" w:sz="4" w:space="0" w:color="auto"/>
              <w:bottom w:val="single" w:sz="4" w:space="0" w:color="auto"/>
              <w:right w:val="single" w:sz="4" w:space="0" w:color="auto"/>
            </w:tcBorders>
            <w:hideMark/>
          </w:tcPr>
          <w:p w14:paraId="310C4DD2" w14:textId="77777777" w:rsidR="004F3A17" w:rsidRPr="008507D5" w:rsidRDefault="004F3A17" w:rsidP="004F3A17">
            <w:pPr>
              <w:pStyle w:val="af1"/>
              <w:rPr>
                <w:rFonts w:asciiTheme="minorEastAsia" w:eastAsiaTheme="minorEastAsia" w:hAnsiTheme="minorEastAsia"/>
              </w:rPr>
            </w:pPr>
            <w:r w:rsidRPr="008507D5">
              <w:rPr>
                <w:rFonts w:asciiTheme="minorEastAsia" w:eastAsiaTheme="minorEastAsia" w:hAnsiTheme="minorEastAsia" w:hint="eastAsia"/>
              </w:rPr>
              <w:t>经营范围</w:t>
            </w:r>
          </w:p>
        </w:tc>
        <w:tc>
          <w:tcPr>
            <w:tcW w:w="3636" w:type="pct"/>
            <w:tcBorders>
              <w:top w:val="single" w:sz="4" w:space="0" w:color="auto"/>
              <w:left w:val="single" w:sz="4" w:space="0" w:color="auto"/>
              <w:bottom w:val="single" w:sz="4" w:space="0" w:color="auto"/>
              <w:right w:val="single" w:sz="4" w:space="0" w:color="auto"/>
            </w:tcBorders>
            <w:hideMark/>
          </w:tcPr>
          <w:p w14:paraId="40124103" w14:textId="77777777" w:rsidR="004F3A17" w:rsidRPr="008507D5" w:rsidRDefault="004F3A17" w:rsidP="004F3A17">
            <w:pPr>
              <w:pStyle w:val="af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8507D5">
              <w:rPr>
                <w:rFonts w:asciiTheme="minorEastAsia" w:eastAsiaTheme="minorEastAsia" w:hAnsiTheme="minorEastAsia" w:hint="eastAsia"/>
              </w:rPr>
              <w:t>供热经营（有效期限以许可证为准）。火力发电。（涉及许可经营的凭许可证或批准文件经营）（依法须经批准的项目，经相关部门批准后方可开展经营活动）。</w:t>
            </w:r>
          </w:p>
        </w:tc>
      </w:tr>
    </w:tbl>
    <w:p w14:paraId="31260F8C" w14:textId="77777777" w:rsidR="004F3A17" w:rsidRPr="00802B12" w:rsidRDefault="001416D6"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w:t>
      </w:r>
      <w:r w:rsidR="004F3A17" w:rsidRPr="00802B12">
        <w:rPr>
          <w:rFonts w:asciiTheme="minorEastAsia" w:eastAsiaTheme="minorEastAsia" w:hAnsiTheme="minorEastAsia" w:hint="eastAsia"/>
        </w:rPr>
        <w:t>公司将</w:t>
      </w:r>
      <w:r w:rsidR="004F3A17" w:rsidRPr="00802B12">
        <w:rPr>
          <w:rFonts w:asciiTheme="minorEastAsia" w:eastAsiaTheme="minorEastAsia" w:hAnsiTheme="minorEastAsia" w:hint="eastAsia"/>
          <w:color w:val="000000"/>
          <w:szCs w:val="20"/>
        </w:rPr>
        <w:t>收购</w:t>
      </w:r>
      <w:proofErr w:type="gramStart"/>
      <w:r w:rsidR="004F3A17" w:rsidRPr="00802B12">
        <w:rPr>
          <w:rFonts w:asciiTheme="minorEastAsia" w:eastAsiaTheme="minorEastAsia" w:hAnsiTheme="minorEastAsia" w:hint="eastAsia"/>
        </w:rPr>
        <w:t>兖</w:t>
      </w:r>
      <w:proofErr w:type="gramEnd"/>
      <w:r w:rsidR="004F3A17" w:rsidRPr="00802B12">
        <w:rPr>
          <w:rFonts w:asciiTheme="minorEastAsia" w:eastAsiaTheme="minorEastAsia" w:hAnsiTheme="minorEastAsia" w:hint="eastAsia"/>
        </w:rPr>
        <w:t>矿集团持有的济三电力</w:t>
      </w:r>
      <w:r w:rsidR="00A03566" w:rsidRPr="00802B12">
        <w:rPr>
          <w:rFonts w:asciiTheme="minorEastAsia" w:eastAsiaTheme="minorEastAsia" w:hAnsiTheme="minorEastAsia" w:hint="eastAsia"/>
        </w:rPr>
        <w:t>99</w:t>
      </w:r>
      <w:r w:rsidR="004F3A17" w:rsidRPr="00802B12">
        <w:rPr>
          <w:rFonts w:asciiTheme="minorEastAsia" w:eastAsiaTheme="minorEastAsia" w:hAnsiTheme="minorEastAsia" w:hint="eastAsia"/>
        </w:rPr>
        <w:t>%股权。</w:t>
      </w:r>
      <w:r w:rsidR="00CD70B8" w:rsidRPr="00802B12">
        <w:rPr>
          <w:rFonts w:asciiTheme="minorEastAsia" w:eastAsiaTheme="minorEastAsia" w:hAnsiTheme="minorEastAsia" w:hint="eastAsia"/>
        </w:rPr>
        <w:t>截至本公告日，</w:t>
      </w:r>
      <w:r w:rsidR="004F3A17" w:rsidRPr="00802B12">
        <w:rPr>
          <w:rFonts w:asciiTheme="minorEastAsia" w:eastAsiaTheme="minorEastAsia" w:hAnsiTheme="minorEastAsia" w:hint="eastAsia"/>
        </w:rPr>
        <w:t>济三电力股权权属清晰，不存在抵押、质押及其他任何限制转让的情况，不涉及诉讼、仲裁事项或查封、冻结等司法措施，亦不存在妨碍权属转移的其他情况。</w:t>
      </w:r>
    </w:p>
    <w:p w14:paraId="1C2F2FE0"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2</w:t>
      </w:r>
      <w:r w:rsidR="004E4458" w:rsidRPr="007B0104">
        <w:rPr>
          <w:rFonts w:ascii="宋体" w:hAnsi="宋体" w:hint="eastAsia"/>
          <w:b/>
          <w:color w:val="000000"/>
          <w:szCs w:val="28"/>
        </w:rPr>
        <w:t>.</w:t>
      </w:r>
      <w:r w:rsidRPr="007B0104">
        <w:rPr>
          <w:rFonts w:ascii="宋体" w:hAnsi="宋体" w:hint="eastAsia"/>
          <w:b/>
          <w:color w:val="000000"/>
          <w:szCs w:val="28"/>
        </w:rPr>
        <w:t>主要股东情况</w:t>
      </w:r>
    </w:p>
    <w:p w14:paraId="594C58D3" w14:textId="77777777" w:rsidR="00DE1945" w:rsidRPr="00E70CF5" w:rsidRDefault="00DE1945" w:rsidP="005E00E9">
      <w:pPr>
        <w:adjustRightInd w:val="0"/>
        <w:snapToGrid w:val="0"/>
        <w:spacing w:beforeLines="0" w:afterLines="0" w:line="520" w:lineRule="exact"/>
        <w:ind w:firstLine="560"/>
      </w:pPr>
      <w:r w:rsidRPr="00E70CF5">
        <w:rPr>
          <w:rFonts w:hint="eastAsia"/>
        </w:rPr>
        <w:t>济三电力股权结构图如下：</w:t>
      </w:r>
    </w:p>
    <w:p w14:paraId="60F8762F" w14:textId="77777777" w:rsidR="00DE1945" w:rsidRPr="00E70CF5" w:rsidRDefault="00AE128D" w:rsidP="00AE128D">
      <w:pPr>
        <w:spacing w:before="190" w:after="190"/>
        <w:ind w:firstLine="560"/>
        <w:jc w:val="center"/>
        <w:rPr>
          <w:b/>
          <w:kern w:val="0"/>
          <w:szCs w:val="20"/>
        </w:rPr>
      </w:pPr>
      <w:r w:rsidRPr="00AE128D">
        <w:rPr>
          <w:noProof/>
        </w:rPr>
        <w:drawing>
          <wp:inline distT="0" distB="0" distL="0" distR="0" wp14:anchorId="5CC66FF4" wp14:editId="43C1DDC6">
            <wp:extent cx="3748418" cy="1564106"/>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25605" cy="1596314"/>
                    </a:xfrm>
                    <a:prstGeom prst="rect">
                      <a:avLst/>
                    </a:prstGeom>
                    <a:noFill/>
                    <a:ln>
                      <a:noFill/>
                    </a:ln>
                  </pic:spPr>
                </pic:pic>
              </a:graphicData>
            </a:graphic>
          </wp:inline>
        </w:drawing>
      </w:r>
    </w:p>
    <w:p w14:paraId="36DAD99E" w14:textId="77777777" w:rsidR="00DE1945" w:rsidRPr="00E70CF5" w:rsidRDefault="00DE1945" w:rsidP="005E00E9">
      <w:pPr>
        <w:adjustRightInd w:val="0"/>
        <w:snapToGrid w:val="0"/>
        <w:spacing w:beforeLines="0" w:afterLines="0" w:line="520" w:lineRule="exact"/>
        <w:ind w:firstLine="560"/>
        <w:rPr>
          <w:kern w:val="0"/>
          <w:szCs w:val="20"/>
        </w:rPr>
      </w:pPr>
      <w:r w:rsidRPr="00E70CF5">
        <w:rPr>
          <w:rFonts w:hint="eastAsia"/>
          <w:kern w:val="0"/>
          <w:szCs w:val="20"/>
        </w:rPr>
        <w:t>主要股东</w:t>
      </w:r>
      <w:proofErr w:type="gramStart"/>
      <w:r w:rsidRPr="00E70CF5">
        <w:rPr>
          <w:rFonts w:hint="eastAsia"/>
          <w:kern w:val="0"/>
          <w:szCs w:val="20"/>
        </w:rPr>
        <w:t>兖</w:t>
      </w:r>
      <w:proofErr w:type="gramEnd"/>
      <w:r w:rsidRPr="00E70CF5">
        <w:rPr>
          <w:rFonts w:hint="eastAsia"/>
          <w:kern w:val="0"/>
          <w:szCs w:val="20"/>
        </w:rPr>
        <w:t>矿集团基本情况参见本公告之“二、关联交易对方基本情况”之“（二）基本情况”。</w:t>
      </w:r>
    </w:p>
    <w:p w14:paraId="04DB557F" w14:textId="77777777" w:rsidR="00E46C16" w:rsidRPr="007B0104" w:rsidRDefault="004D4FD3" w:rsidP="007B0104">
      <w:pPr>
        <w:spacing w:beforeLines="0" w:afterLines="0" w:line="520" w:lineRule="exact"/>
        <w:ind w:firstLine="562"/>
        <w:outlineLvl w:val="3"/>
        <w:rPr>
          <w:rFonts w:ascii="宋体" w:hAnsi="宋体"/>
          <w:b/>
          <w:color w:val="000000"/>
          <w:szCs w:val="28"/>
        </w:rPr>
      </w:pPr>
      <w:r>
        <w:rPr>
          <w:rFonts w:ascii="宋体" w:hAnsi="宋体" w:hint="eastAsia"/>
          <w:b/>
          <w:color w:val="000000"/>
          <w:szCs w:val="28"/>
        </w:rPr>
        <w:t>3</w:t>
      </w:r>
      <w:r w:rsidR="004E4458" w:rsidRPr="007B0104">
        <w:rPr>
          <w:rFonts w:ascii="宋体" w:hAnsi="宋体" w:hint="eastAsia"/>
          <w:b/>
          <w:color w:val="000000"/>
          <w:szCs w:val="28"/>
        </w:rPr>
        <w:t>.</w:t>
      </w:r>
      <w:r w:rsidR="00141132" w:rsidRPr="007B0104">
        <w:rPr>
          <w:rFonts w:ascii="宋体" w:hAnsi="宋体" w:hint="eastAsia"/>
          <w:b/>
          <w:color w:val="000000"/>
          <w:szCs w:val="28"/>
        </w:rPr>
        <w:t>主要财务数据</w:t>
      </w:r>
    </w:p>
    <w:p w14:paraId="6D6BAD78" w14:textId="77777777" w:rsidR="00DE1945" w:rsidRPr="00802B12" w:rsidRDefault="00DE194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根据具备证券</w:t>
      </w:r>
      <w:r w:rsidR="00A61EC7" w:rsidRPr="00802B12">
        <w:rPr>
          <w:rFonts w:asciiTheme="minorEastAsia" w:eastAsiaTheme="minorEastAsia" w:hAnsiTheme="minorEastAsia" w:hint="eastAsia"/>
        </w:rPr>
        <w:t>、</w:t>
      </w:r>
      <w:r w:rsidRPr="00802B12">
        <w:rPr>
          <w:rFonts w:asciiTheme="minorEastAsia" w:eastAsiaTheme="minorEastAsia" w:hAnsiTheme="minorEastAsia" w:hint="eastAsia"/>
        </w:rPr>
        <w:t>期货</w:t>
      </w:r>
      <w:r w:rsidR="00A61EC7" w:rsidRPr="00802B12">
        <w:rPr>
          <w:rFonts w:asciiTheme="minorEastAsia" w:eastAsiaTheme="minorEastAsia" w:hAnsiTheme="minorEastAsia" w:hint="eastAsia"/>
        </w:rPr>
        <w:t>从业</w:t>
      </w:r>
      <w:r w:rsidRPr="00802B12">
        <w:rPr>
          <w:rFonts w:asciiTheme="minorEastAsia" w:eastAsiaTheme="minorEastAsia" w:hAnsiTheme="minorEastAsia" w:hint="eastAsia"/>
        </w:rPr>
        <w:t>资格的</w:t>
      </w:r>
      <w:r w:rsidR="00865F46" w:rsidRPr="00802B12">
        <w:rPr>
          <w:rFonts w:asciiTheme="minorEastAsia" w:eastAsiaTheme="minorEastAsia" w:hAnsiTheme="minorEastAsia" w:hint="eastAsia"/>
        </w:rPr>
        <w:t>中兴财光华</w:t>
      </w:r>
      <w:r w:rsidRPr="00802B12">
        <w:rPr>
          <w:rFonts w:asciiTheme="minorEastAsia" w:eastAsiaTheme="minorEastAsia" w:hAnsiTheme="minorEastAsia" w:hint="eastAsia"/>
        </w:rPr>
        <w:t>出具的</w:t>
      </w:r>
      <w:r w:rsidR="00865F46" w:rsidRPr="00802B12">
        <w:rPr>
          <w:rFonts w:asciiTheme="minorEastAsia" w:eastAsiaTheme="minorEastAsia" w:hAnsiTheme="minorEastAsia" w:hint="eastAsia"/>
        </w:rPr>
        <w:t>中兴财光华审</w:t>
      </w:r>
      <w:r w:rsidR="00865F46" w:rsidRPr="00802B12">
        <w:rPr>
          <w:rFonts w:asciiTheme="minorEastAsia" w:eastAsiaTheme="minorEastAsia" w:hAnsiTheme="minorEastAsia" w:hint="eastAsia"/>
        </w:rPr>
        <w:lastRenderedPageBreak/>
        <w:t>会字（2020）第3160</w:t>
      </w:r>
      <w:r w:rsidR="00F75CA8" w:rsidRPr="00802B12">
        <w:rPr>
          <w:rFonts w:asciiTheme="minorEastAsia" w:eastAsiaTheme="minorEastAsia" w:hAnsiTheme="minorEastAsia" w:hint="eastAsia"/>
        </w:rPr>
        <w:t>57</w:t>
      </w:r>
      <w:r w:rsidR="00865F46" w:rsidRPr="00802B12">
        <w:rPr>
          <w:rFonts w:asciiTheme="minorEastAsia" w:eastAsiaTheme="minorEastAsia" w:hAnsiTheme="minorEastAsia" w:hint="eastAsia"/>
        </w:rPr>
        <w:t>号</w:t>
      </w:r>
      <w:r w:rsidRPr="00802B12">
        <w:rPr>
          <w:rFonts w:asciiTheme="minorEastAsia" w:eastAsiaTheme="minorEastAsia" w:hAnsiTheme="minorEastAsia" w:hint="eastAsia"/>
        </w:rPr>
        <w:t>标准无保留意见</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审计报告</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，济三电力的财务情况如下：</w:t>
      </w:r>
    </w:p>
    <w:p w14:paraId="56EAC79C" w14:textId="77777777" w:rsidR="007E6DB2" w:rsidRPr="00E70CF5" w:rsidRDefault="007E6DB2"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Style w:val="af0"/>
        <w:tblW w:w="8560" w:type="dxa"/>
        <w:tblLook w:val="04A0" w:firstRow="1" w:lastRow="0" w:firstColumn="1" w:lastColumn="0" w:noHBand="0" w:noVBand="1"/>
      </w:tblPr>
      <w:tblGrid>
        <w:gridCol w:w="3118"/>
        <w:gridCol w:w="2721"/>
        <w:gridCol w:w="2721"/>
      </w:tblGrid>
      <w:tr w:rsidR="00F321EB" w:rsidRPr="008507D5" w14:paraId="25E25C82" w14:textId="77777777" w:rsidTr="00F321EB">
        <w:trPr>
          <w:trHeight w:val="454"/>
        </w:trPr>
        <w:tc>
          <w:tcPr>
            <w:tcW w:w="3118" w:type="dxa"/>
            <w:vAlign w:val="center"/>
          </w:tcPr>
          <w:p w14:paraId="07F87E9F"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631E5028"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2020年6月30日</w:t>
            </w:r>
          </w:p>
        </w:tc>
        <w:tc>
          <w:tcPr>
            <w:tcW w:w="2721" w:type="dxa"/>
            <w:vAlign w:val="center"/>
          </w:tcPr>
          <w:p w14:paraId="1CF609CA"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2019年12月31日</w:t>
            </w:r>
          </w:p>
        </w:tc>
      </w:tr>
      <w:tr w:rsidR="00F321EB" w:rsidRPr="008507D5" w14:paraId="756A28F7" w14:textId="77777777" w:rsidTr="00F321EB">
        <w:trPr>
          <w:trHeight w:val="454"/>
        </w:trPr>
        <w:tc>
          <w:tcPr>
            <w:tcW w:w="3118" w:type="dxa"/>
            <w:vAlign w:val="center"/>
          </w:tcPr>
          <w:p w14:paraId="78039DB2" w14:textId="77777777" w:rsidR="00F321EB" w:rsidRPr="008507D5" w:rsidRDefault="00F321EB" w:rsidP="00B547CE">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资产总额</w:t>
            </w:r>
          </w:p>
        </w:tc>
        <w:tc>
          <w:tcPr>
            <w:tcW w:w="2721" w:type="dxa"/>
            <w:vAlign w:val="center"/>
          </w:tcPr>
          <w:p w14:paraId="3DC5B7E4"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208,036.51</w:t>
            </w:r>
          </w:p>
        </w:tc>
        <w:tc>
          <w:tcPr>
            <w:tcW w:w="2721" w:type="dxa"/>
            <w:vAlign w:val="center"/>
          </w:tcPr>
          <w:p w14:paraId="652C73FA"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214,930.25</w:t>
            </w:r>
          </w:p>
        </w:tc>
      </w:tr>
      <w:tr w:rsidR="00F321EB" w:rsidRPr="008507D5" w14:paraId="367F5ECD" w14:textId="77777777" w:rsidTr="00F321EB">
        <w:trPr>
          <w:trHeight w:val="454"/>
        </w:trPr>
        <w:tc>
          <w:tcPr>
            <w:tcW w:w="3118" w:type="dxa"/>
            <w:vAlign w:val="center"/>
          </w:tcPr>
          <w:p w14:paraId="04B28232" w14:textId="77777777" w:rsidR="00F321EB" w:rsidRPr="008507D5" w:rsidRDefault="00F321EB" w:rsidP="00B547CE">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负债总额</w:t>
            </w:r>
          </w:p>
        </w:tc>
        <w:tc>
          <w:tcPr>
            <w:tcW w:w="2721" w:type="dxa"/>
            <w:vAlign w:val="center"/>
          </w:tcPr>
          <w:p w14:paraId="4F397262"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149,959.01</w:t>
            </w:r>
          </w:p>
        </w:tc>
        <w:tc>
          <w:tcPr>
            <w:tcW w:w="2721" w:type="dxa"/>
            <w:vAlign w:val="center"/>
          </w:tcPr>
          <w:p w14:paraId="69E5F89C"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160,594.12</w:t>
            </w:r>
          </w:p>
        </w:tc>
      </w:tr>
      <w:tr w:rsidR="00F321EB" w:rsidRPr="008507D5" w14:paraId="71635929" w14:textId="77777777" w:rsidTr="00F321EB">
        <w:trPr>
          <w:trHeight w:val="454"/>
        </w:trPr>
        <w:tc>
          <w:tcPr>
            <w:tcW w:w="3118" w:type="dxa"/>
            <w:vAlign w:val="center"/>
          </w:tcPr>
          <w:p w14:paraId="4F64A80D" w14:textId="77777777" w:rsidR="00F321EB" w:rsidRPr="008507D5" w:rsidRDefault="00F321EB" w:rsidP="00B547CE">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所有者权益</w:t>
            </w:r>
          </w:p>
        </w:tc>
        <w:tc>
          <w:tcPr>
            <w:tcW w:w="2721" w:type="dxa"/>
            <w:vAlign w:val="center"/>
          </w:tcPr>
          <w:p w14:paraId="638FE2CC"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58,077.51</w:t>
            </w:r>
          </w:p>
        </w:tc>
        <w:tc>
          <w:tcPr>
            <w:tcW w:w="2721" w:type="dxa"/>
            <w:vAlign w:val="center"/>
          </w:tcPr>
          <w:p w14:paraId="21FC916A"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54,336.13</w:t>
            </w:r>
          </w:p>
        </w:tc>
      </w:tr>
      <w:tr w:rsidR="00F321EB" w:rsidRPr="008507D5" w14:paraId="26573B70" w14:textId="77777777" w:rsidTr="00F321EB">
        <w:trPr>
          <w:trHeight w:val="454"/>
        </w:trPr>
        <w:tc>
          <w:tcPr>
            <w:tcW w:w="3118" w:type="dxa"/>
            <w:vAlign w:val="center"/>
          </w:tcPr>
          <w:p w14:paraId="0B6068F1"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0CA6A086"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2020年1-6月</w:t>
            </w:r>
          </w:p>
        </w:tc>
        <w:tc>
          <w:tcPr>
            <w:tcW w:w="2721" w:type="dxa"/>
            <w:vAlign w:val="center"/>
          </w:tcPr>
          <w:p w14:paraId="6F68E648"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2019年度</w:t>
            </w:r>
          </w:p>
        </w:tc>
      </w:tr>
      <w:tr w:rsidR="00F321EB" w:rsidRPr="008507D5" w14:paraId="70780993" w14:textId="77777777" w:rsidTr="00F321EB">
        <w:trPr>
          <w:trHeight w:val="454"/>
        </w:trPr>
        <w:tc>
          <w:tcPr>
            <w:tcW w:w="3118" w:type="dxa"/>
            <w:vAlign w:val="center"/>
          </w:tcPr>
          <w:p w14:paraId="7B900516" w14:textId="77777777" w:rsidR="00F321EB" w:rsidRPr="008507D5" w:rsidRDefault="00F321EB" w:rsidP="00B547CE">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营业收入</w:t>
            </w:r>
          </w:p>
        </w:tc>
        <w:tc>
          <w:tcPr>
            <w:tcW w:w="2721" w:type="dxa"/>
            <w:vAlign w:val="center"/>
          </w:tcPr>
          <w:p w14:paraId="5F200F2E"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17,124.80</w:t>
            </w:r>
          </w:p>
        </w:tc>
        <w:tc>
          <w:tcPr>
            <w:tcW w:w="2721" w:type="dxa"/>
            <w:vAlign w:val="center"/>
          </w:tcPr>
          <w:p w14:paraId="6BF35104"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42,972.41</w:t>
            </w:r>
          </w:p>
        </w:tc>
      </w:tr>
      <w:tr w:rsidR="00F321EB" w:rsidRPr="008507D5" w14:paraId="1D5F2F8B" w14:textId="77777777" w:rsidTr="00F321EB">
        <w:trPr>
          <w:trHeight w:val="454"/>
        </w:trPr>
        <w:tc>
          <w:tcPr>
            <w:tcW w:w="3118" w:type="dxa"/>
            <w:vAlign w:val="center"/>
          </w:tcPr>
          <w:p w14:paraId="481447CF" w14:textId="77777777" w:rsidR="00F321EB" w:rsidRPr="008507D5" w:rsidRDefault="00F321EB" w:rsidP="00B547CE">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利润总额</w:t>
            </w:r>
          </w:p>
        </w:tc>
        <w:tc>
          <w:tcPr>
            <w:tcW w:w="2721" w:type="dxa"/>
            <w:vAlign w:val="center"/>
          </w:tcPr>
          <w:p w14:paraId="4D13B055"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5,010.34</w:t>
            </w:r>
          </w:p>
        </w:tc>
        <w:tc>
          <w:tcPr>
            <w:tcW w:w="2721" w:type="dxa"/>
            <w:vAlign w:val="center"/>
          </w:tcPr>
          <w:p w14:paraId="07608872"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5,176.49</w:t>
            </w:r>
          </w:p>
        </w:tc>
      </w:tr>
      <w:tr w:rsidR="00F321EB" w:rsidRPr="008507D5" w14:paraId="5EE7D032" w14:textId="77777777" w:rsidTr="00F321EB">
        <w:trPr>
          <w:trHeight w:val="454"/>
        </w:trPr>
        <w:tc>
          <w:tcPr>
            <w:tcW w:w="3118" w:type="dxa"/>
            <w:vAlign w:val="center"/>
          </w:tcPr>
          <w:p w14:paraId="67AFAED3" w14:textId="77777777" w:rsidR="00F321EB" w:rsidRPr="008507D5" w:rsidRDefault="00F321EB" w:rsidP="00B547CE">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净利润</w:t>
            </w:r>
          </w:p>
        </w:tc>
        <w:tc>
          <w:tcPr>
            <w:tcW w:w="2721" w:type="dxa"/>
            <w:vAlign w:val="center"/>
          </w:tcPr>
          <w:p w14:paraId="59D2D1DB"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3,730.59</w:t>
            </w:r>
          </w:p>
        </w:tc>
        <w:tc>
          <w:tcPr>
            <w:tcW w:w="2721" w:type="dxa"/>
            <w:vAlign w:val="center"/>
          </w:tcPr>
          <w:p w14:paraId="07C9AC68" w14:textId="77777777" w:rsidR="00F321EB" w:rsidRPr="008507D5" w:rsidRDefault="00F321EB" w:rsidP="00B547CE">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3,807.23</w:t>
            </w:r>
          </w:p>
        </w:tc>
      </w:tr>
    </w:tbl>
    <w:p w14:paraId="7E2AF3C3" w14:textId="77777777" w:rsidR="00E46C16" w:rsidRPr="007B0104" w:rsidRDefault="004D4FD3" w:rsidP="007B0104">
      <w:pPr>
        <w:spacing w:beforeLines="0" w:afterLines="0" w:line="520" w:lineRule="exact"/>
        <w:ind w:firstLine="562"/>
        <w:outlineLvl w:val="3"/>
        <w:rPr>
          <w:rFonts w:ascii="宋体" w:hAnsi="宋体"/>
          <w:b/>
          <w:color w:val="000000"/>
          <w:szCs w:val="28"/>
        </w:rPr>
      </w:pPr>
      <w:r>
        <w:rPr>
          <w:rFonts w:ascii="宋体" w:hAnsi="宋体" w:hint="eastAsia"/>
          <w:b/>
          <w:color w:val="000000"/>
          <w:szCs w:val="28"/>
        </w:rPr>
        <w:t>4</w:t>
      </w:r>
      <w:r w:rsidR="004E4458" w:rsidRPr="007B0104">
        <w:rPr>
          <w:rFonts w:ascii="宋体" w:hAnsi="宋体" w:hint="eastAsia"/>
          <w:b/>
          <w:color w:val="000000"/>
          <w:szCs w:val="28"/>
        </w:rPr>
        <w:t>.</w:t>
      </w:r>
      <w:r w:rsidR="00423FD2" w:rsidRPr="007B0104">
        <w:rPr>
          <w:rFonts w:ascii="宋体" w:hAnsi="宋体" w:hint="eastAsia"/>
          <w:b/>
          <w:color w:val="000000"/>
          <w:szCs w:val="28"/>
        </w:rPr>
        <w:t xml:space="preserve"> 济三电力99%股权</w:t>
      </w:r>
      <w:proofErr w:type="gramStart"/>
      <w:r w:rsidR="00423FD2" w:rsidRPr="007B0104">
        <w:rPr>
          <w:rFonts w:ascii="宋体" w:hAnsi="宋体" w:hint="eastAsia"/>
          <w:b/>
          <w:color w:val="000000"/>
          <w:szCs w:val="28"/>
        </w:rPr>
        <w:t>价格价格</w:t>
      </w:r>
      <w:proofErr w:type="gramEnd"/>
      <w:r w:rsidR="00423FD2" w:rsidRPr="007B0104">
        <w:rPr>
          <w:rFonts w:ascii="宋体" w:hAnsi="宋体" w:hint="eastAsia"/>
          <w:b/>
          <w:color w:val="000000"/>
          <w:szCs w:val="28"/>
        </w:rPr>
        <w:t>确定的原则和方法</w:t>
      </w:r>
    </w:p>
    <w:p w14:paraId="50D68BBB" w14:textId="77777777" w:rsidR="008045DB" w:rsidRPr="00802B12" w:rsidRDefault="006075D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济三电力99%股权</w:t>
      </w:r>
      <w:r w:rsidR="008045DB" w:rsidRPr="00802B12">
        <w:rPr>
          <w:rFonts w:asciiTheme="minorEastAsia" w:eastAsiaTheme="minorEastAsia" w:hAnsiTheme="minorEastAsia" w:hint="eastAsia"/>
        </w:rPr>
        <w:t>价格以具有证券、期货从业资格的天健兴业出具的</w:t>
      </w:r>
      <w:r w:rsidRPr="00802B12">
        <w:rPr>
          <w:rFonts w:asciiTheme="minorEastAsia" w:eastAsiaTheme="minorEastAsia" w:hAnsiTheme="minorEastAsia" w:hint="eastAsia"/>
        </w:rPr>
        <w:t>天兴评报字(2020)第1247号</w:t>
      </w:r>
      <w:r w:rsidR="008045DB" w:rsidRPr="00802B12">
        <w:rPr>
          <w:rFonts w:asciiTheme="minorEastAsia" w:eastAsiaTheme="minorEastAsia" w:hAnsiTheme="minorEastAsia" w:hint="eastAsia"/>
        </w:rPr>
        <w:t>《兖州煤业股份有限公司拟收购山东兖矿济三电力有限公司股权项目所涉及的山东兖矿济三电力有限公司股东全部权益价值资产评估报告》评估结果为依据</w:t>
      </w:r>
      <w:r w:rsidR="00DA25A5" w:rsidRPr="00802B12">
        <w:rPr>
          <w:rFonts w:asciiTheme="minorEastAsia" w:eastAsiaTheme="minorEastAsia" w:hAnsiTheme="minorEastAsia" w:hint="eastAsia"/>
        </w:rPr>
        <w:t>，经公司与</w:t>
      </w:r>
      <w:proofErr w:type="gramStart"/>
      <w:r w:rsidR="00DA25A5" w:rsidRPr="00802B12">
        <w:rPr>
          <w:rFonts w:asciiTheme="minorEastAsia" w:eastAsiaTheme="minorEastAsia" w:hAnsiTheme="minorEastAsia" w:hint="eastAsia"/>
        </w:rPr>
        <w:t>兖</w:t>
      </w:r>
      <w:proofErr w:type="gramEnd"/>
      <w:r w:rsidR="00DA25A5" w:rsidRPr="00802B12">
        <w:rPr>
          <w:rFonts w:asciiTheme="minorEastAsia" w:eastAsiaTheme="minorEastAsia" w:hAnsiTheme="minorEastAsia" w:hint="eastAsia"/>
        </w:rPr>
        <w:t>矿集团协商确定</w:t>
      </w:r>
      <w:r w:rsidRPr="00802B12">
        <w:rPr>
          <w:rFonts w:asciiTheme="minorEastAsia" w:eastAsiaTheme="minorEastAsia" w:hAnsiTheme="minorEastAsia" w:hint="eastAsia"/>
        </w:rPr>
        <w:t>济三电力99%股权交易价款</w:t>
      </w:r>
      <w:r w:rsidR="00DA25A5" w:rsidRPr="00802B12">
        <w:rPr>
          <w:rFonts w:asciiTheme="minorEastAsia" w:eastAsiaTheme="minorEastAsia" w:hAnsiTheme="minorEastAsia" w:hint="eastAsia"/>
        </w:rPr>
        <w:t>为</w:t>
      </w:r>
      <w:r w:rsidRPr="00802B12">
        <w:rPr>
          <w:rFonts w:asciiTheme="minorEastAsia" w:eastAsiaTheme="minorEastAsia" w:hAnsiTheme="minorEastAsia" w:hint="eastAsia"/>
        </w:rPr>
        <w:t>人民币</w:t>
      </w:r>
      <w:r w:rsidR="008706C1" w:rsidRPr="00802B12">
        <w:rPr>
          <w:rFonts w:asciiTheme="minorEastAsia" w:eastAsiaTheme="minorEastAsia" w:hAnsiTheme="minorEastAsia"/>
        </w:rPr>
        <w:t>706,731,971.99</w:t>
      </w:r>
      <w:r w:rsidR="008706C1" w:rsidRPr="00802B12">
        <w:rPr>
          <w:rFonts w:asciiTheme="minorEastAsia" w:eastAsiaTheme="minorEastAsia" w:hAnsiTheme="minorEastAsia" w:hint="eastAsia"/>
        </w:rPr>
        <w:t>元</w:t>
      </w:r>
      <w:r w:rsidR="008045DB" w:rsidRPr="00802B12">
        <w:rPr>
          <w:rFonts w:asciiTheme="minorEastAsia" w:eastAsiaTheme="minorEastAsia" w:hAnsiTheme="minorEastAsia" w:hint="eastAsia"/>
        </w:rPr>
        <w:t>。</w:t>
      </w:r>
    </w:p>
    <w:p w14:paraId="51BB6391" w14:textId="77777777" w:rsidR="00E76FB3" w:rsidRPr="008507D5" w:rsidRDefault="00702B77"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w:t>
      </w:r>
      <w:r w:rsidR="00E76FB3" w:rsidRPr="008507D5">
        <w:rPr>
          <w:rFonts w:asciiTheme="minorEastAsia" w:eastAsiaTheme="minorEastAsia" w:hAnsiTheme="minorEastAsia" w:hint="eastAsia"/>
          <w:b/>
          <w:color w:val="000000"/>
          <w:szCs w:val="28"/>
        </w:rPr>
        <w:t>评估方法及评估结论</w:t>
      </w:r>
    </w:p>
    <w:p w14:paraId="1CE79B54" w14:textId="77777777" w:rsidR="00702B77" w:rsidRPr="00802B12" w:rsidRDefault="00702B77"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天健兴业以2020年6月30日为基准日，采用资产基础法和收益法对济三电力股东全部权益</w:t>
      </w:r>
      <w:r w:rsidRPr="00802B12">
        <w:rPr>
          <w:rFonts w:asciiTheme="minorEastAsia" w:eastAsiaTheme="minorEastAsia" w:hAnsiTheme="minorEastAsia" w:hint="eastAsia"/>
          <w:color w:val="000000"/>
          <w:szCs w:val="20"/>
        </w:rPr>
        <w:t>进行</w:t>
      </w:r>
      <w:r w:rsidRPr="00802B12">
        <w:rPr>
          <w:rFonts w:asciiTheme="minorEastAsia" w:eastAsiaTheme="minorEastAsia" w:hAnsiTheme="minorEastAsia" w:hint="eastAsia"/>
        </w:rPr>
        <w:t>评估，并最终采用资产基础法评估结果作为评估结论。</w:t>
      </w:r>
    </w:p>
    <w:p w14:paraId="7C3E9D55" w14:textId="77777777" w:rsidR="00702B77" w:rsidRPr="008507D5" w:rsidRDefault="00702B77"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1）资产基础法评估结论</w:t>
      </w:r>
    </w:p>
    <w:p w14:paraId="0926D273" w14:textId="77777777" w:rsidR="00EE0AC7" w:rsidRPr="00802B12" w:rsidRDefault="00EE0AC7" w:rsidP="00EE0AC7">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在评估基准日持续经营假设前提下，济三电力总资产账面价值为208,036.52万元，负债账面价值为149,959.01万元，净资产账面价值为58,077.51万元。</w:t>
      </w:r>
    </w:p>
    <w:p w14:paraId="31642FF7" w14:textId="77777777" w:rsidR="00702B77" w:rsidRPr="00802B12" w:rsidRDefault="00EE0AC7"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采用资产基础法评估后的总资产为221,346.08万元，负债为</w:t>
      </w:r>
      <w:r w:rsidRPr="00802B12">
        <w:rPr>
          <w:rFonts w:asciiTheme="minorEastAsia" w:eastAsiaTheme="minorEastAsia" w:hAnsiTheme="minorEastAsia" w:hint="eastAsia"/>
        </w:rPr>
        <w:lastRenderedPageBreak/>
        <w:t>149,959.01万元，净资产为71,387.07万元，评估增值13,309.56万元，增值率</w:t>
      </w:r>
      <w:r w:rsidR="00CC6AED" w:rsidRPr="00802B12">
        <w:rPr>
          <w:rFonts w:asciiTheme="minorEastAsia" w:eastAsiaTheme="minorEastAsia" w:hAnsiTheme="minorEastAsia" w:hint="eastAsia"/>
        </w:rPr>
        <w:t>22.92</w:t>
      </w:r>
      <w:r w:rsidRPr="00802B12">
        <w:rPr>
          <w:rFonts w:asciiTheme="minorEastAsia" w:eastAsiaTheme="minorEastAsia" w:hAnsiTheme="minorEastAsia" w:hint="eastAsia"/>
        </w:rPr>
        <w:t>%。</w:t>
      </w:r>
      <w:r w:rsidR="00702B77" w:rsidRPr="00802B12">
        <w:rPr>
          <w:rFonts w:asciiTheme="minorEastAsia" w:eastAsiaTheme="minorEastAsia" w:hAnsiTheme="minorEastAsia" w:hint="eastAsia"/>
        </w:rPr>
        <w:t>资产基础法评估结果汇总情况如下：</w:t>
      </w:r>
    </w:p>
    <w:p w14:paraId="6B90D452" w14:textId="77777777" w:rsidR="00BC4F06" w:rsidRPr="00E70CF5" w:rsidRDefault="00BC4F06"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40"/>
        <w:gridCol w:w="1578"/>
        <w:gridCol w:w="1508"/>
        <w:gridCol w:w="1578"/>
      </w:tblGrid>
      <w:tr w:rsidR="00D87EBF" w:rsidRPr="006675DB" w14:paraId="095FE397" w14:textId="77777777" w:rsidTr="006675DB">
        <w:trPr>
          <w:cantSplit/>
          <w:trHeight w:val="284"/>
          <w:tblHeader/>
          <w:jc w:val="center"/>
        </w:trPr>
        <w:tc>
          <w:tcPr>
            <w:tcW w:w="1477" w:type="pct"/>
            <w:vAlign w:val="center"/>
          </w:tcPr>
          <w:p w14:paraId="2E2E3378" w14:textId="77777777" w:rsidR="00D87EBF" w:rsidRPr="006675DB" w:rsidRDefault="00D87EBF" w:rsidP="006675DB">
            <w:pPr>
              <w:adjustRightInd w:val="0"/>
              <w:spacing w:beforeLines="0" w:afterLines="0" w:line="240" w:lineRule="auto"/>
              <w:ind w:firstLineChars="0" w:firstLine="0"/>
              <w:jc w:val="center"/>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kern w:val="0"/>
                <w:sz w:val="21"/>
                <w:szCs w:val="21"/>
              </w:rPr>
              <w:t>项目名称</w:t>
            </w:r>
          </w:p>
        </w:tc>
        <w:tc>
          <w:tcPr>
            <w:tcW w:w="786" w:type="pct"/>
            <w:vAlign w:val="center"/>
          </w:tcPr>
          <w:p w14:paraId="3D7948CD" w14:textId="77777777" w:rsidR="00D87EBF" w:rsidRPr="006675DB" w:rsidRDefault="00D87EBF" w:rsidP="006675DB">
            <w:pPr>
              <w:adjustRightInd w:val="0"/>
              <w:spacing w:beforeLines="0" w:afterLines="0" w:line="240" w:lineRule="auto"/>
              <w:ind w:firstLineChars="0" w:firstLine="0"/>
              <w:jc w:val="center"/>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kern w:val="0"/>
                <w:sz w:val="21"/>
                <w:szCs w:val="21"/>
              </w:rPr>
              <w:t>账面价值</w:t>
            </w:r>
          </w:p>
        </w:tc>
        <w:tc>
          <w:tcPr>
            <w:tcW w:w="926" w:type="pct"/>
            <w:vAlign w:val="center"/>
          </w:tcPr>
          <w:p w14:paraId="70EAC1E0" w14:textId="77777777" w:rsidR="00D87EBF" w:rsidRPr="006675DB" w:rsidRDefault="00D87EBF" w:rsidP="006675DB">
            <w:pPr>
              <w:adjustRightInd w:val="0"/>
              <w:spacing w:beforeLines="0" w:afterLines="0" w:line="240" w:lineRule="auto"/>
              <w:ind w:firstLineChars="0" w:firstLine="0"/>
              <w:jc w:val="center"/>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kern w:val="0"/>
                <w:sz w:val="21"/>
                <w:szCs w:val="21"/>
              </w:rPr>
              <w:t>评估价值</w:t>
            </w:r>
          </w:p>
        </w:tc>
        <w:tc>
          <w:tcPr>
            <w:tcW w:w="885" w:type="pct"/>
            <w:vAlign w:val="center"/>
          </w:tcPr>
          <w:p w14:paraId="791CB3AB" w14:textId="77777777" w:rsidR="00D87EBF" w:rsidRPr="006675DB" w:rsidRDefault="00D87EBF" w:rsidP="006675DB">
            <w:pPr>
              <w:adjustRightInd w:val="0"/>
              <w:spacing w:beforeLines="0" w:afterLines="0" w:line="240" w:lineRule="auto"/>
              <w:ind w:firstLineChars="0" w:firstLine="0"/>
              <w:jc w:val="center"/>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kern w:val="0"/>
                <w:sz w:val="21"/>
                <w:szCs w:val="21"/>
              </w:rPr>
              <w:t>增减值</w:t>
            </w:r>
          </w:p>
        </w:tc>
        <w:tc>
          <w:tcPr>
            <w:tcW w:w="926" w:type="pct"/>
            <w:vAlign w:val="center"/>
          </w:tcPr>
          <w:p w14:paraId="5D25ACB7" w14:textId="77777777" w:rsidR="00D87EBF" w:rsidRPr="006675DB" w:rsidRDefault="00B068B8" w:rsidP="006675DB">
            <w:pPr>
              <w:adjustRightInd w:val="0"/>
              <w:spacing w:beforeLines="0" w:afterLines="0" w:line="240" w:lineRule="auto"/>
              <w:ind w:firstLineChars="0" w:firstLine="0"/>
              <w:jc w:val="center"/>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kern w:val="0"/>
                <w:sz w:val="21"/>
                <w:szCs w:val="21"/>
              </w:rPr>
              <w:t>增值率</w:t>
            </w:r>
            <w:r w:rsidR="00D87EBF" w:rsidRPr="006675DB">
              <w:rPr>
                <w:rFonts w:asciiTheme="majorEastAsia" w:eastAsiaTheme="majorEastAsia" w:hAnsiTheme="majorEastAsia"/>
                <w:b/>
                <w:kern w:val="0"/>
                <w:sz w:val="21"/>
                <w:szCs w:val="21"/>
              </w:rPr>
              <w:t>%</w:t>
            </w:r>
          </w:p>
        </w:tc>
      </w:tr>
      <w:tr w:rsidR="00D87EBF" w:rsidRPr="006675DB" w14:paraId="28A6E6FC" w14:textId="77777777" w:rsidTr="006675DB">
        <w:trPr>
          <w:cantSplit/>
          <w:trHeight w:val="284"/>
          <w:jc w:val="center"/>
        </w:trPr>
        <w:tc>
          <w:tcPr>
            <w:tcW w:w="1477" w:type="pct"/>
            <w:vAlign w:val="center"/>
          </w:tcPr>
          <w:p w14:paraId="3EAADC0A"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kern w:val="0"/>
                <w:sz w:val="21"/>
                <w:szCs w:val="21"/>
              </w:rPr>
            </w:pPr>
            <w:r w:rsidRPr="006675DB">
              <w:rPr>
                <w:rFonts w:asciiTheme="majorEastAsia" w:eastAsiaTheme="majorEastAsia" w:hAnsiTheme="majorEastAsia"/>
                <w:kern w:val="0"/>
                <w:sz w:val="21"/>
                <w:szCs w:val="21"/>
              </w:rPr>
              <w:t>流动资产</w:t>
            </w:r>
          </w:p>
        </w:tc>
        <w:tc>
          <w:tcPr>
            <w:tcW w:w="786" w:type="pct"/>
            <w:vAlign w:val="center"/>
          </w:tcPr>
          <w:p w14:paraId="3BC850B6"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159,410.9</w:t>
            </w:r>
            <w:r w:rsidRPr="006675DB">
              <w:rPr>
                <w:rFonts w:asciiTheme="majorEastAsia" w:eastAsiaTheme="majorEastAsia" w:hAnsiTheme="majorEastAsia" w:hint="eastAsia"/>
                <w:sz w:val="21"/>
                <w:szCs w:val="21"/>
              </w:rPr>
              <w:t>8</w:t>
            </w:r>
            <w:r w:rsidRPr="006675DB">
              <w:rPr>
                <w:rFonts w:asciiTheme="majorEastAsia" w:eastAsiaTheme="majorEastAsia" w:hAnsiTheme="majorEastAsia"/>
                <w:sz w:val="21"/>
                <w:szCs w:val="21"/>
              </w:rPr>
              <w:t xml:space="preserve"> </w:t>
            </w:r>
          </w:p>
        </w:tc>
        <w:tc>
          <w:tcPr>
            <w:tcW w:w="926" w:type="pct"/>
            <w:vAlign w:val="center"/>
          </w:tcPr>
          <w:p w14:paraId="0ECD313C"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159,410.9</w:t>
            </w:r>
            <w:r w:rsidRPr="006675DB">
              <w:rPr>
                <w:rFonts w:asciiTheme="majorEastAsia" w:eastAsiaTheme="majorEastAsia" w:hAnsiTheme="majorEastAsia" w:hint="eastAsia"/>
                <w:sz w:val="21"/>
                <w:szCs w:val="21"/>
              </w:rPr>
              <w:t>8</w:t>
            </w:r>
            <w:r w:rsidRPr="006675DB">
              <w:rPr>
                <w:rFonts w:asciiTheme="majorEastAsia" w:eastAsiaTheme="majorEastAsia" w:hAnsiTheme="majorEastAsia"/>
                <w:sz w:val="21"/>
                <w:szCs w:val="21"/>
              </w:rPr>
              <w:t xml:space="preserve"> </w:t>
            </w:r>
          </w:p>
        </w:tc>
        <w:tc>
          <w:tcPr>
            <w:tcW w:w="885" w:type="pct"/>
            <w:vAlign w:val="center"/>
          </w:tcPr>
          <w:p w14:paraId="70E67979"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c>
          <w:tcPr>
            <w:tcW w:w="926" w:type="pct"/>
            <w:vAlign w:val="center"/>
          </w:tcPr>
          <w:p w14:paraId="54CF1D61"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r>
      <w:tr w:rsidR="00D87EBF" w:rsidRPr="006675DB" w14:paraId="28D14BB3" w14:textId="77777777" w:rsidTr="006675DB">
        <w:trPr>
          <w:cantSplit/>
          <w:trHeight w:val="284"/>
          <w:jc w:val="center"/>
        </w:trPr>
        <w:tc>
          <w:tcPr>
            <w:tcW w:w="1477" w:type="pct"/>
            <w:vAlign w:val="center"/>
          </w:tcPr>
          <w:p w14:paraId="25F815BC"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kern w:val="0"/>
                <w:sz w:val="21"/>
                <w:szCs w:val="21"/>
              </w:rPr>
            </w:pPr>
            <w:r w:rsidRPr="006675DB">
              <w:rPr>
                <w:rFonts w:asciiTheme="majorEastAsia" w:eastAsiaTheme="majorEastAsia" w:hAnsiTheme="majorEastAsia"/>
                <w:kern w:val="0"/>
                <w:sz w:val="21"/>
                <w:szCs w:val="21"/>
              </w:rPr>
              <w:t>非流动资产</w:t>
            </w:r>
          </w:p>
        </w:tc>
        <w:tc>
          <w:tcPr>
            <w:tcW w:w="786" w:type="pct"/>
            <w:vAlign w:val="center"/>
          </w:tcPr>
          <w:p w14:paraId="39668C03"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48,625.54 </w:t>
            </w:r>
          </w:p>
        </w:tc>
        <w:tc>
          <w:tcPr>
            <w:tcW w:w="926" w:type="pct"/>
            <w:vAlign w:val="center"/>
          </w:tcPr>
          <w:p w14:paraId="2E162A34"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61,935.10 </w:t>
            </w:r>
          </w:p>
        </w:tc>
        <w:tc>
          <w:tcPr>
            <w:tcW w:w="885" w:type="pct"/>
            <w:vAlign w:val="center"/>
          </w:tcPr>
          <w:p w14:paraId="235DE1F0"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13,309.56 </w:t>
            </w:r>
          </w:p>
        </w:tc>
        <w:tc>
          <w:tcPr>
            <w:tcW w:w="926" w:type="pct"/>
            <w:vAlign w:val="center"/>
          </w:tcPr>
          <w:p w14:paraId="63B16DE1"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27.37 </w:t>
            </w:r>
          </w:p>
        </w:tc>
      </w:tr>
      <w:tr w:rsidR="00D87EBF" w:rsidRPr="006675DB" w14:paraId="605F9FF9" w14:textId="77777777" w:rsidTr="006675DB">
        <w:trPr>
          <w:cantSplit/>
          <w:trHeight w:val="284"/>
          <w:jc w:val="center"/>
        </w:trPr>
        <w:tc>
          <w:tcPr>
            <w:tcW w:w="1477" w:type="pct"/>
            <w:vAlign w:val="center"/>
          </w:tcPr>
          <w:p w14:paraId="0051C848"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kern w:val="0"/>
                <w:sz w:val="21"/>
                <w:szCs w:val="21"/>
              </w:rPr>
            </w:pPr>
            <w:r w:rsidRPr="006675DB">
              <w:rPr>
                <w:rFonts w:asciiTheme="majorEastAsia" w:eastAsiaTheme="majorEastAsia" w:hAnsiTheme="majorEastAsia"/>
                <w:kern w:val="0"/>
                <w:sz w:val="21"/>
                <w:szCs w:val="21"/>
              </w:rPr>
              <w:t>其中：长期股权投资</w:t>
            </w:r>
          </w:p>
        </w:tc>
        <w:tc>
          <w:tcPr>
            <w:tcW w:w="786" w:type="pct"/>
            <w:vAlign w:val="center"/>
          </w:tcPr>
          <w:p w14:paraId="5C7D12C0"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c>
          <w:tcPr>
            <w:tcW w:w="926" w:type="pct"/>
            <w:vAlign w:val="center"/>
          </w:tcPr>
          <w:p w14:paraId="45452A1D"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c>
          <w:tcPr>
            <w:tcW w:w="885" w:type="pct"/>
            <w:vAlign w:val="center"/>
          </w:tcPr>
          <w:p w14:paraId="096D8503"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c>
          <w:tcPr>
            <w:tcW w:w="926" w:type="pct"/>
            <w:vAlign w:val="center"/>
          </w:tcPr>
          <w:p w14:paraId="49947BD6"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hint="eastAsia"/>
                <w:sz w:val="21"/>
                <w:szCs w:val="21"/>
              </w:rPr>
              <w:t>-</w:t>
            </w:r>
            <w:r w:rsidRPr="006675DB">
              <w:rPr>
                <w:rFonts w:asciiTheme="majorEastAsia" w:eastAsiaTheme="majorEastAsia" w:hAnsiTheme="majorEastAsia"/>
                <w:sz w:val="21"/>
                <w:szCs w:val="21"/>
              </w:rPr>
              <w:t xml:space="preserve">  </w:t>
            </w:r>
          </w:p>
        </w:tc>
      </w:tr>
      <w:tr w:rsidR="00D87EBF" w:rsidRPr="006675DB" w14:paraId="6C013BEA" w14:textId="77777777" w:rsidTr="006675DB">
        <w:trPr>
          <w:cantSplit/>
          <w:trHeight w:val="284"/>
          <w:jc w:val="center"/>
        </w:trPr>
        <w:tc>
          <w:tcPr>
            <w:tcW w:w="1477" w:type="pct"/>
            <w:vAlign w:val="center"/>
          </w:tcPr>
          <w:p w14:paraId="4F890E7D"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kern w:val="0"/>
                <w:sz w:val="21"/>
                <w:szCs w:val="21"/>
              </w:rPr>
            </w:pPr>
            <w:r w:rsidRPr="006675DB">
              <w:rPr>
                <w:rFonts w:asciiTheme="majorEastAsia" w:eastAsiaTheme="majorEastAsia" w:hAnsiTheme="majorEastAsia"/>
                <w:kern w:val="0"/>
                <w:sz w:val="21"/>
                <w:szCs w:val="21"/>
              </w:rPr>
              <w:t xml:space="preserve">      固定资产</w:t>
            </w:r>
          </w:p>
        </w:tc>
        <w:tc>
          <w:tcPr>
            <w:tcW w:w="786" w:type="pct"/>
            <w:vAlign w:val="center"/>
          </w:tcPr>
          <w:p w14:paraId="57FDB4FD"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46,903.43 </w:t>
            </w:r>
          </w:p>
        </w:tc>
        <w:tc>
          <w:tcPr>
            <w:tcW w:w="926" w:type="pct"/>
            <w:vAlign w:val="center"/>
          </w:tcPr>
          <w:p w14:paraId="3B15371C"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57,928.93 </w:t>
            </w:r>
          </w:p>
        </w:tc>
        <w:tc>
          <w:tcPr>
            <w:tcW w:w="885" w:type="pct"/>
            <w:vAlign w:val="center"/>
          </w:tcPr>
          <w:p w14:paraId="37F007E9"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11,025.50 </w:t>
            </w:r>
          </w:p>
        </w:tc>
        <w:tc>
          <w:tcPr>
            <w:tcW w:w="926" w:type="pct"/>
            <w:vAlign w:val="center"/>
          </w:tcPr>
          <w:p w14:paraId="0E6C4E37"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23.51 </w:t>
            </w:r>
          </w:p>
        </w:tc>
      </w:tr>
      <w:tr w:rsidR="00D87EBF" w:rsidRPr="006675DB" w14:paraId="134F7AE3" w14:textId="77777777" w:rsidTr="006675DB">
        <w:trPr>
          <w:cantSplit/>
          <w:trHeight w:val="284"/>
          <w:jc w:val="center"/>
        </w:trPr>
        <w:tc>
          <w:tcPr>
            <w:tcW w:w="1477" w:type="pct"/>
            <w:vAlign w:val="center"/>
          </w:tcPr>
          <w:p w14:paraId="06647919"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kern w:val="0"/>
                <w:sz w:val="21"/>
                <w:szCs w:val="21"/>
              </w:rPr>
            </w:pPr>
            <w:r w:rsidRPr="006675DB">
              <w:rPr>
                <w:rFonts w:asciiTheme="majorEastAsia" w:eastAsiaTheme="majorEastAsia" w:hAnsiTheme="majorEastAsia"/>
                <w:kern w:val="0"/>
                <w:sz w:val="21"/>
                <w:szCs w:val="21"/>
              </w:rPr>
              <w:t xml:space="preserve">      无形资产</w:t>
            </w:r>
          </w:p>
        </w:tc>
        <w:tc>
          <w:tcPr>
            <w:tcW w:w="786" w:type="pct"/>
            <w:vAlign w:val="center"/>
          </w:tcPr>
          <w:p w14:paraId="57865593"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1,722.11 </w:t>
            </w:r>
          </w:p>
        </w:tc>
        <w:tc>
          <w:tcPr>
            <w:tcW w:w="926" w:type="pct"/>
            <w:vAlign w:val="center"/>
          </w:tcPr>
          <w:p w14:paraId="578DC9A8"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4,006.17 </w:t>
            </w:r>
          </w:p>
        </w:tc>
        <w:tc>
          <w:tcPr>
            <w:tcW w:w="885" w:type="pct"/>
            <w:vAlign w:val="center"/>
          </w:tcPr>
          <w:p w14:paraId="757E2964"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2,284.06 </w:t>
            </w:r>
          </w:p>
        </w:tc>
        <w:tc>
          <w:tcPr>
            <w:tcW w:w="926" w:type="pct"/>
            <w:vAlign w:val="center"/>
          </w:tcPr>
          <w:p w14:paraId="0406C8BC"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132.63 </w:t>
            </w:r>
          </w:p>
        </w:tc>
      </w:tr>
      <w:tr w:rsidR="00D87EBF" w:rsidRPr="006675DB" w14:paraId="50216038" w14:textId="77777777" w:rsidTr="006675DB">
        <w:trPr>
          <w:cantSplit/>
          <w:trHeight w:val="284"/>
          <w:jc w:val="center"/>
        </w:trPr>
        <w:tc>
          <w:tcPr>
            <w:tcW w:w="1477" w:type="pct"/>
            <w:vAlign w:val="center"/>
          </w:tcPr>
          <w:p w14:paraId="6B2A1ED8" w14:textId="77777777" w:rsidR="00D87EBF" w:rsidRPr="006675DB" w:rsidRDefault="00F45F06" w:rsidP="006675DB">
            <w:pPr>
              <w:adjustRightInd w:val="0"/>
              <w:spacing w:beforeLines="0" w:afterLines="0" w:line="240" w:lineRule="auto"/>
              <w:ind w:firstLineChars="0" w:firstLine="0"/>
              <w:textAlignment w:val="baseline"/>
              <w:rPr>
                <w:rFonts w:asciiTheme="majorEastAsia" w:eastAsiaTheme="majorEastAsia" w:hAnsiTheme="majorEastAsia"/>
                <w:b/>
                <w:kern w:val="0"/>
                <w:sz w:val="21"/>
                <w:szCs w:val="21"/>
              </w:rPr>
            </w:pPr>
            <w:hyperlink r:id="rId20" w:anchor="分类汇总!B38" w:history="1">
              <w:r w:rsidR="00D87EBF" w:rsidRPr="006675DB">
                <w:rPr>
                  <w:rFonts w:asciiTheme="majorEastAsia" w:eastAsiaTheme="majorEastAsia" w:hAnsiTheme="majorEastAsia"/>
                  <w:b/>
                  <w:kern w:val="0"/>
                  <w:sz w:val="21"/>
                  <w:szCs w:val="21"/>
                </w:rPr>
                <w:t>资产总计</w:t>
              </w:r>
            </w:hyperlink>
          </w:p>
        </w:tc>
        <w:tc>
          <w:tcPr>
            <w:tcW w:w="786" w:type="pct"/>
          </w:tcPr>
          <w:p w14:paraId="49EE3024"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208,036.52 </w:t>
            </w:r>
          </w:p>
        </w:tc>
        <w:tc>
          <w:tcPr>
            <w:tcW w:w="926" w:type="pct"/>
          </w:tcPr>
          <w:p w14:paraId="51B9AFAA"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221,346.08 </w:t>
            </w:r>
          </w:p>
        </w:tc>
        <w:tc>
          <w:tcPr>
            <w:tcW w:w="885" w:type="pct"/>
          </w:tcPr>
          <w:p w14:paraId="5B94FDC0"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13,309.56 </w:t>
            </w:r>
          </w:p>
        </w:tc>
        <w:tc>
          <w:tcPr>
            <w:tcW w:w="926" w:type="pct"/>
          </w:tcPr>
          <w:p w14:paraId="7DD7854A"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6.40 </w:t>
            </w:r>
          </w:p>
        </w:tc>
      </w:tr>
      <w:tr w:rsidR="00D87EBF" w:rsidRPr="006675DB" w14:paraId="545FC7FD" w14:textId="77777777" w:rsidTr="006675DB">
        <w:trPr>
          <w:cantSplit/>
          <w:trHeight w:val="284"/>
          <w:jc w:val="center"/>
        </w:trPr>
        <w:tc>
          <w:tcPr>
            <w:tcW w:w="1477" w:type="pct"/>
            <w:vAlign w:val="center"/>
          </w:tcPr>
          <w:p w14:paraId="2B751365"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kern w:val="0"/>
                <w:sz w:val="21"/>
                <w:szCs w:val="21"/>
              </w:rPr>
            </w:pPr>
            <w:r w:rsidRPr="006675DB">
              <w:rPr>
                <w:rFonts w:asciiTheme="majorEastAsia" w:eastAsiaTheme="majorEastAsia" w:hAnsiTheme="majorEastAsia"/>
                <w:kern w:val="0"/>
                <w:sz w:val="21"/>
                <w:szCs w:val="21"/>
              </w:rPr>
              <w:t>流动负债</w:t>
            </w:r>
          </w:p>
        </w:tc>
        <w:tc>
          <w:tcPr>
            <w:tcW w:w="786" w:type="pct"/>
          </w:tcPr>
          <w:p w14:paraId="4575D55E"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81,020.53 </w:t>
            </w:r>
          </w:p>
        </w:tc>
        <w:tc>
          <w:tcPr>
            <w:tcW w:w="926" w:type="pct"/>
          </w:tcPr>
          <w:p w14:paraId="54876285"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81,020.53 </w:t>
            </w:r>
          </w:p>
        </w:tc>
        <w:tc>
          <w:tcPr>
            <w:tcW w:w="885" w:type="pct"/>
          </w:tcPr>
          <w:p w14:paraId="68DB6D51"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c>
          <w:tcPr>
            <w:tcW w:w="926" w:type="pct"/>
          </w:tcPr>
          <w:p w14:paraId="44FDB6EF"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r>
      <w:tr w:rsidR="00D87EBF" w:rsidRPr="006675DB" w14:paraId="0F15695A" w14:textId="77777777" w:rsidTr="006675DB">
        <w:trPr>
          <w:cantSplit/>
          <w:trHeight w:val="284"/>
          <w:jc w:val="center"/>
        </w:trPr>
        <w:tc>
          <w:tcPr>
            <w:tcW w:w="1477" w:type="pct"/>
            <w:vAlign w:val="center"/>
          </w:tcPr>
          <w:p w14:paraId="79881497"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kern w:val="0"/>
                <w:sz w:val="21"/>
                <w:szCs w:val="21"/>
              </w:rPr>
            </w:pPr>
            <w:r w:rsidRPr="006675DB">
              <w:rPr>
                <w:rFonts w:asciiTheme="majorEastAsia" w:eastAsiaTheme="majorEastAsia" w:hAnsiTheme="majorEastAsia"/>
                <w:kern w:val="0"/>
                <w:sz w:val="21"/>
                <w:szCs w:val="21"/>
              </w:rPr>
              <w:t>非流动负债</w:t>
            </w:r>
          </w:p>
        </w:tc>
        <w:tc>
          <w:tcPr>
            <w:tcW w:w="786" w:type="pct"/>
          </w:tcPr>
          <w:p w14:paraId="748AE355"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68,938.48 </w:t>
            </w:r>
          </w:p>
        </w:tc>
        <w:tc>
          <w:tcPr>
            <w:tcW w:w="926" w:type="pct"/>
          </w:tcPr>
          <w:p w14:paraId="0F402519"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68,938.48 </w:t>
            </w:r>
          </w:p>
        </w:tc>
        <w:tc>
          <w:tcPr>
            <w:tcW w:w="885" w:type="pct"/>
          </w:tcPr>
          <w:p w14:paraId="2ADBF53E"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c>
          <w:tcPr>
            <w:tcW w:w="926" w:type="pct"/>
          </w:tcPr>
          <w:p w14:paraId="535C1819"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kern w:val="0"/>
                <w:sz w:val="21"/>
                <w:szCs w:val="21"/>
              </w:rPr>
            </w:pPr>
            <w:r w:rsidRPr="006675DB">
              <w:rPr>
                <w:rFonts w:asciiTheme="majorEastAsia" w:eastAsiaTheme="majorEastAsia" w:hAnsiTheme="majorEastAsia"/>
                <w:sz w:val="21"/>
                <w:szCs w:val="21"/>
              </w:rPr>
              <w:t xml:space="preserve"> -   </w:t>
            </w:r>
          </w:p>
        </w:tc>
      </w:tr>
      <w:tr w:rsidR="00D87EBF" w:rsidRPr="006675DB" w14:paraId="4DB061A5" w14:textId="77777777" w:rsidTr="006675DB">
        <w:trPr>
          <w:cantSplit/>
          <w:trHeight w:val="284"/>
          <w:jc w:val="center"/>
        </w:trPr>
        <w:tc>
          <w:tcPr>
            <w:tcW w:w="1477" w:type="pct"/>
            <w:vAlign w:val="center"/>
          </w:tcPr>
          <w:p w14:paraId="4377553F"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kern w:val="0"/>
                <w:sz w:val="21"/>
                <w:szCs w:val="21"/>
              </w:rPr>
              <w:t>负债总计</w:t>
            </w:r>
          </w:p>
        </w:tc>
        <w:tc>
          <w:tcPr>
            <w:tcW w:w="786" w:type="pct"/>
          </w:tcPr>
          <w:p w14:paraId="540E2A87"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149,959.01 </w:t>
            </w:r>
          </w:p>
        </w:tc>
        <w:tc>
          <w:tcPr>
            <w:tcW w:w="926" w:type="pct"/>
          </w:tcPr>
          <w:p w14:paraId="3E825250"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149,959.01 </w:t>
            </w:r>
          </w:p>
        </w:tc>
        <w:tc>
          <w:tcPr>
            <w:tcW w:w="885" w:type="pct"/>
          </w:tcPr>
          <w:p w14:paraId="289C95AA"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   </w:t>
            </w:r>
          </w:p>
        </w:tc>
        <w:tc>
          <w:tcPr>
            <w:tcW w:w="926" w:type="pct"/>
          </w:tcPr>
          <w:p w14:paraId="1A2662FE"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   </w:t>
            </w:r>
          </w:p>
        </w:tc>
      </w:tr>
      <w:tr w:rsidR="00D87EBF" w:rsidRPr="006675DB" w14:paraId="01A0348A" w14:textId="77777777" w:rsidTr="006675DB">
        <w:trPr>
          <w:cantSplit/>
          <w:trHeight w:val="284"/>
          <w:jc w:val="center"/>
        </w:trPr>
        <w:tc>
          <w:tcPr>
            <w:tcW w:w="1477" w:type="pct"/>
            <w:vAlign w:val="center"/>
          </w:tcPr>
          <w:p w14:paraId="029ED9B3" w14:textId="77777777" w:rsidR="00D87EBF" w:rsidRPr="006675DB" w:rsidRDefault="00D87EBF" w:rsidP="006675DB">
            <w:pPr>
              <w:adjustRightInd w:val="0"/>
              <w:spacing w:beforeLines="0" w:afterLines="0" w:line="240" w:lineRule="auto"/>
              <w:ind w:firstLineChars="0" w:firstLine="0"/>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kern w:val="0"/>
                <w:sz w:val="21"/>
                <w:szCs w:val="21"/>
              </w:rPr>
              <w:t>净资产</w:t>
            </w:r>
          </w:p>
        </w:tc>
        <w:tc>
          <w:tcPr>
            <w:tcW w:w="786" w:type="pct"/>
          </w:tcPr>
          <w:p w14:paraId="23126AF1"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58,077.51 </w:t>
            </w:r>
          </w:p>
        </w:tc>
        <w:tc>
          <w:tcPr>
            <w:tcW w:w="926" w:type="pct"/>
          </w:tcPr>
          <w:p w14:paraId="149D5AE6"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71,387.07 </w:t>
            </w:r>
          </w:p>
        </w:tc>
        <w:tc>
          <w:tcPr>
            <w:tcW w:w="885" w:type="pct"/>
          </w:tcPr>
          <w:p w14:paraId="73B4EEA3"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13,309.56 </w:t>
            </w:r>
          </w:p>
        </w:tc>
        <w:tc>
          <w:tcPr>
            <w:tcW w:w="926" w:type="pct"/>
          </w:tcPr>
          <w:p w14:paraId="7F33CF2F" w14:textId="77777777" w:rsidR="00D87EBF" w:rsidRPr="006675DB" w:rsidRDefault="00D87EBF" w:rsidP="006675DB">
            <w:pPr>
              <w:adjustRightInd w:val="0"/>
              <w:spacing w:beforeLines="0" w:afterLines="0" w:line="240" w:lineRule="auto"/>
              <w:ind w:firstLineChars="0" w:firstLine="0"/>
              <w:jc w:val="right"/>
              <w:textAlignment w:val="baseline"/>
              <w:rPr>
                <w:rFonts w:asciiTheme="majorEastAsia" w:eastAsiaTheme="majorEastAsia" w:hAnsiTheme="majorEastAsia"/>
                <w:b/>
                <w:kern w:val="0"/>
                <w:sz w:val="21"/>
                <w:szCs w:val="21"/>
              </w:rPr>
            </w:pPr>
            <w:r w:rsidRPr="006675DB">
              <w:rPr>
                <w:rFonts w:asciiTheme="majorEastAsia" w:eastAsiaTheme="majorEastAsia" w:hAnsiTheme="majorEastAsia"/>
                <w:b/>
                <w:sz w:val="21"/>
                <w:szCs w:val="21"/>
              </w:rPr>
              <w:t xml:space="preserve"> 22.92 </w:t>
            </w:r>
          </w:p>
        </w:tc>
      </w:tr>
    </w:tbl>
    <w:p w14:paraId="7A0C4C59" w14:textId="77777777" w:rsidR="00702B77" w:rsidRPr="008507D5" w:rsidRDefault="00702B77"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2）收益法评估结论</w:t>
      </w:r>
    </w:p>
    <w:p w14:paraId="44D9F7B5" w14:textId="77777777" w:rsidR="00702B77" w:rsidRPr="00802B12" w:rsidRDefault="00EE0AC7" w:rsidP="005E00E9">
      <w:pPr>
        <w:adjustRightInd w:val="0"/>
        <w:snapToGrid w:val="0"/>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经收益法</w:t>
      </w:r>
      <w:proofErr w:type="gramEnd"/>
      <w:r w:rsidRPr="00802B12">
        <w:rPr>
          <w:rFonts w:asciiTheme="minorEastAsia" w:eastAsiaTheme="minorEastAsia" w:hAnsiTheme="minorEastAsia" w:hint="eastAsia"/>
        </w:rPr>
        <w:t>评估，济三电力股东全部权益价值为71,201.80万元，评估增值13,124.29万元，增值率22.60%。</w:t>
      </w:r>
    </w:p>
    <w:p w14:paraId="7900A60E" w14:textId="77777777" w:rsidR="00E76FB3" w:rsidRPr="008507D5" w:rsidRDefault="00702B77"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（2）评估结果的选取及合理性</w:t>
      </w:r>
    </w:p>
    <w:p w14:paraId="28EF55FB" w14:textId="77777777" w:rsidR="00EE0AC7" w:rsidRPr="00802B12" w:rsidRDefault="00913C21" w:rsidP="00EE0AC7">
      <w:pPr>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收益法受企业</w:t>
      </w:r>
      <w:proofErr w:type="gramEnd"/>
      <w:r w:rsidRPr="00802B12">
        <w:rPr>
          <w:rFonts w:asciiTheme="minorEastAsia" w:eastAsiaTheme="minorEastAsia" w:hAnsiTheme="minorEastAsia" w:hint="eastAsia"/>
        </w:rPr>
        <w:t>未来盈利能力、资产质量、企业经营能力、经营风险的影响较大，考虑到被评估单位主要经营业务为火力发电，火力发电行业政策对企业的经营影响较大，这使得未来年度收益预测存在一定的不确定性，这都将影响收益法评估结果。</w:t>
      </w:r>
    </w:p>
    <w:p w14:paraId="00C2516F" w14:textId="77777777" w:rsidR="00EE0AC7" w:rsidRPr="00802B12" w:rsidRDefault="00EE0AC7" w:rsidP="00EE0AC7">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资产基础法从资产重置的角度反映了资产的公平市场价值，结合本次评估情况，济三电力详细提供了其资产负债相关资料、天健兴业也从外部收集到满足资产基础法所需的资料，天健兴业对济三电力资产及负债进行全面的清查和评估，因此相对而言，资产基础</w:t>
      </w:r>
      <w:proofErr w:type="gramStart"/>
      <w:r w:rsidRPr="00802B12">
        <w:rPr>
          <w:rFonts w:asciiTheme="minorEastAsia" w:eastAsiaTheme="minorEastAsia" w:hAnsiTheme="minorEastAsia" w:hint="eastAsia"/>
        </w:rPr>
        <w:t>法结果</w:t>
      </w:r>
      <w:proofErr w:type="gramEnd"/>
      <w:r w:rsidRPr="00802B12">
        <w:rPr>
          <w:rFonts w:asciiTheme="minorEastAsia" w:eastAsiaTheme="minorEastAsia" w:hAnsiTheme="minorEastAsia" w:hint="eastAsia"/>
        </w:rPr>
        <w:t>较为可靠。</w:t>
      </w:r>
    </w:p>
    <w:p w14:paraId="39BABB3C" w14:textId="77777777" w:rsidR="00664BF8" w:rsidRPr="00802B12" w:rsidRDefault="00EE0AC7"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综上，本次评估采用资产基础法评估结果作为本次评估的最终评估结论，即在评估基准日2020年6月30日持续经营的前提下，济三</w:t>
      </w:r>
      <w:r w:rsidRPr="00802B12">
        <w:rPr>
          <w:rFonts w:asciiTheme="minorEastAsia" w:eastAsiaTheme="minorEastAsia" w:hAnsiTheme="minorEastAsia" w:hint="eastAsia"/>
        </w:rPr>
        <w:lastRenderedPageBreak/>
        <w:t>电力评估后的股东全部权益价值为71,387.07万元，评估增值13,309.56万元，增值率22.92%。</w:t>
      </w:r>
    </w:p>
    <w:p w14:paraId="4BADB135" w14:textId="77777777" w:rsidR="00E46C16" w:rsidRPr="00021897" w:rsidRDefault="00E46C16"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sidR="00CD70B8" w:rsidRPr="00021897">
        <w:rPr>
          <w:rFonts w:ascii="楷体_GB2312" w:eastAsia="楷体_GB2312" w:hAnsiTheme="minorEastAsia" w:hint="eastAsia"/>
          <w:b/>
          <w:color w:val="000000"/>
          <w:szCs w:val="28"/>
        </w:rPr>
        <w:t>七</w:t>
      </w:r>
      <w:r w:rsidRPr="00021897">
        <w:rPr>
          <w:rFonts w:ascii="楷体_GB2312" w:eastAsia="楷体_GB2312" w:hAnsiTheme="minorEastAsia" w:hint="eastAsia"/>
          <w:b/>
          <w:color w:val="000000"/>
          <w:szCs w:val="28"/>
        </w:rPr>
        <w:t>）信息化中心</w:t>
      </w:r>
    </w:p>
    <w:p w14:paraId="61741D56"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1</w:t>
      </w:r>
      <w:r w:rsidR="004E4458" w:rsidRPr="007B0104">
        <w:rPr>
          <w:rFonts w:ascii="宋体" w:hAnsi="宋体" w:hint="eastAsia"/>
          <w:b/>
          <w:color w:val="000000"/>
          <w:szCs w:val="28"/>
        </w:rPr>
        <w:t>.</w:t>
      </w:r>
      <w:r w:rsidRPr="007B0104">
        <w:rPr>
          <w:rFonts w:ascii="宋体" w:hAnsi="宋体" w:hint="eastAsia"/>
          <w:b/>
          <w:color w:val="000000"/>
          <w:szCs w:val="28"/>
        </w:rPr>
        <w:t>基本情况</w:t>
      </w:r>
    </w:p>
    <w:p w14:paraId="3E965957" w14:textId="77777777" w:rsidR="004F3A17" w:rsidRPr="00E70CF5" w:rsidRDefault="001416D6" w:rsidP="005E00E9">
      <w:pPr>
        <w:adjustRightInd w:val="0"/>
        <w:snapToGrid w:val="0"/>
        <w:spacing w:beforeLines="0" w:afterLines="0" w:line="520" w:lineRule="exact"/>
        <w:ind w:firstLine="560"/>
      </w:pPr>
      <w:r>
        <w:rPr>
          <w:rFonts w:hint="eastAsia"/>
        </w:rPr>
        <w:t>本次交易</w:t>
      </w:r>
      <w:r w:rsidR="00250D06" w:rsidRPr="00E70CF5">
        <w:rPr>
          <w:rFonts w:hint="eastAsia"/>
        </w:rPr>
        <w:t>公司将收购</w:t>
      </w:r>
      <w:proofErr w:type="gramStart"/>
      <w:r w:rsidR="00250D06" w:rsidRPr="00E70CF5">
        <w:rPr>
          <w:rFonts w:hint="eastAsia"/>
        </w:rPr>
        <w:t>兖</w:t>
      </w:r>
      <w:proofErr w:type="gramEnd"/>
      <w:r w:rsidR="00250D06" w:rsidRPr="00E70CF5">
        <w:rPr>
          <w:rFonts w:hint="eastAsia"/>
        </w:rPr>
        <w:t>矿集团下属信息化中心相关资产</w:t>
      </w:r>
      <w:r w:rsidR="003B7E97">
        <w:rPr>
          <w:rFonts w:hint="eastAsia"/>
        </w:rPr>
        <w:t>。</w:t>
      </w:r>
      <w:r w:rsidR="004F3A17" w:rsidRPr="00E70CF5">
        <w:rPr>
          <w:rFonts w:hint="eastAsia"/>
        </w:rPr>
        <w:t>信息化中心</w:t>
      </w:r>
      <w:r w:rsidR="003B7E97">
        <w:rPr>
          <w:rFonts w:hint="eastAsia"/>
        </w:rPr>
        <w:t>目前为</w:t>
      </w:r>
      <w:proofErr w:type="gramStart"/>
      <w:r w:rsidR="004F3A17" w:rsidRPr="00E70CF5">
        <w:rPr>
          <w:rFonts w:hint="eastAsia"/>
        </w:rPr>
        <w:t>兖</w:t>
      </w:r>
      <w:proofErr w:type="gramEnd"/>
      <w:r w:rsidR="004F3A17" w:rsidRPr="00E70CF5">
        <w:rPr>
          <w:rFonts w:hint="eastAsia"/>
        </w:rPr>
        <w:t>矿集团信息化业务</w:t>
      </w:r>
      <w:r w:rsidR="003B7E97">
        <w:rPr>
          <w:rFonts w:hint="eastAsia"/>
        </w:rPr>
        <w:t>职能</w:t>
      </w:r>
      <w:r w:rsidR="004F3A17" w:rsidRPr="00E70CF5">
        <w:rPr>
          <w:rFonts w:hint="eastAsia"/>
        </w:rPr>
        <w:t>部门，</w:t>
      </w:r>
      <w:r w:rsidR="00E97948">
        <w:rPr>
          <w:rFonts w:hint="eastAsia"/>
        </w:rPr>
        <w:t>能够</w:t>
      </w:r>
      <w:r w:rsidR="005C24D2">
        <w:rPr>
          <w:rFonts w:hint="eastAsia"/>
        </w:rPr>
        <w:t>提供</w:t>
      </w:r>
      <w:r w:rsidR="00E97948">
        <w:rPr>
          <w:rFonts w:hint="eastAsia"/>
        </w:rPr>
        <w:t>矿山</w:t>
      </w:r>
      <w:r w:rsidR="005C24D2">
        <w:rPr>
          <w:rFonts w:hint="eastAsia"/>
        </w:rPr>
        <w:t>信息化系统开发建设与代维服务，并</w:t>
      </w:r>
      <w:r w:rsidR="00414816">
        <w:rPr>
          <w:rFonts w:hint="eastAsia"/>
        </w:rPr>
        <w:t>提供通讯</w:t>
      </w:r>
      <w:r w:rsidR="005C24D2" w:rsidRPr="005C24D2">
        <w:rPr>
          <w:rFonts w:hint="eastAsia"/>
        </w:rPr>
        <w:t>、网络及数字电视业务</w:t>
      </w:r>
      <w:r w:rsidR="00414816">
        <w:rPr>
          <w:rFonts w:hint="eastAsia"/>
        </w:rPr>
        <w:t>等</w:t>
      </w:r>
      <w:r w:rsidR="00C134F3">
        <w:rPr>
          <w:rFonts w:hint="eastAsia"/>
        </w:rPr>
        <w:t>。</w:t>
      </w:r>
    </w:p>
    <w:p w14:paraId="28EE2411" w14:textId="77777777" w:rsidR="004F3A17" w:rsidRPr="00E70CF5" w:rsidRDefault="00CD70B8" w:rsidP="005E00E9">
      <w:pPr>
        <w:adjustRightInd w:val="0"/>
        <w:snapToGrid w:val="0"/>
        <w:spacing w:beforeLines="0" w:afterLines="0" w:line="520" w:lineRule="exact"/>
        <w:ind w:firstLine="560"/>
      </w:pPr>
      <w:r w:rsidRPr="00E70CF5">
        <w:rPr>
          <w:rFonts w:hint="eastAsia"/>
        </w:rPr>
        <w:t>截至本公告日，</w:t>
      </w:r>
      <w:r w:rsidR="001416D6">
        <w:rPr>
          <w:rFonts w:hint="eastAsia"/>
        </w:rPr>
        <w:t>本次交易</w:t>
      </w:r>
      <w:r w:rsidR="004F3A17" w:rsidRPr="00E70CF5">
        <w:rPr>
          <w:rFonts w:hint="eastAsia"/>
        </w:rPr>
        <w:t>涉及的</w:t>
      </w:r>
      <w:r w:rsidR="00250D06" w:rsidRPr="00E70CF5">
        <w:rPr>
          <w:rFonts w:hint="eastAsia"/>
        </w:rPr>
        <w:t>信息化中心相关</w:t>
      </w:r>
      <w:r w:rsidR="004F3A17" w:rsidRPr="00E70CF5">
        <w:rPr>
          <w:rFonts w:hint="eastAsia"/>
        </w:rPr>
        <w:t>资产权属清晰，不存在抵押、质押及其他任何限制转让的情况，不涉及诉讼、仲裁事项或查封、冻结等司法措施，亦不存在妨碍权属转移的其他情况。</w:t>
      </w:r>
    </w:p>
    <w:p w14:paraId="52EA6243" w14:textId="77777777" w:rsidR="00E46C16" w:rsidRPr="007B0104" w:rsidRDefault="00E46C16"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2</w:t>
      </w:r>
      <w:r w:rsidR="004E4458" w:rsidRPr="007B0104">
        <w:rPr>
          <w:rFonts w:ascii="宋体" w:hAnsi="宋体" w:hint="eastAsia"/>
          <w:b/>
          <w:color w:val="000000"/>
          <w:szCs w:val="28"/>
        </w:rPr>
        <w:t>.</w:t>
      </w:r>
      <w:r w:rsidRPr="007B0104">
        <w:rPr>
          <w:rFonts w:ascii="宋体" w:hAnsi="宋体" w:hint="eastAsia"/>
          <w:b/>
          <w:color w:val="000000"/>
          <w:szCs w:val="28"/>
        </w:rPr>
        <w:t>主要股东情况</w:t>
      </w:r>
    </w:p>
    <w:p w14:paraId="04C88620" w14:textId="77777777" w:rsidR="002A335F" w:rsidRPr="00E70CF5" w:rsidRDefault="002A335F" w:rsidP="005E00E9">
      <w:pPr>
        <w:adjustRightInd w:val="0"/>
        <w:snapToGrid w:val="0"/>
        <w:spacing w:beforeLines="0" w:afterLines="0" w:line="520" w:lineRule="exact"/>
        <w:ind w:firstLine="560"/>
        <w:rPr>
          <w:kern w:val="0"/>
          <w:szCs w:val="20"/>
        </w:rPr>
      </w:pPr>
      <w:r w:rsidRPr="00E70CF5">
        <w:rPr>
          <w:rFonts w:hint="eastAsia"/>
          <w:kern w:val="0"/>
          <w:szCs w:val="20"/>
        </w:rPr>
        <w:t>信息化中心为</w:t>
      </w:r>
      <w:proofErr w:type="gramStart"/>
      <w:r w:rsidRPr="00E70CF5">
        <w:rPr>
          <w:rFonts w:hint="eastAsia"/>
          <w:kern w:val="0"/>
          <w:szCs w:val="20"/>
        </w:rPr>
        <w:t>兖</w:t>
      </w:r>
      <w:proofErr w:type="gramEnd"/>
      <w:r w:rsidRPr="00E70CF5">
        <w:rPr>
          <w:rFonts w:hint="eastAsia"/>
          <w:kern w:val="0"/>
          <w:szCs w:val="20"/>
        </w:rPr>
        <w:t>矿集团的下属单位，</w:t>
      </w:r>
      <w:proofErr w:type="gramStart"/>
      <w:r w:rsidRPr="00E70CF5">
        <w:rPr>
          <w:rFonts w:hint="eastAsia"/>
          <w:kern w:val="0"/>
          <w:szCs w:val="20"/>
        </w:rPr>
        <w:t>兖</w:t>
      </w:r>
      <w:proofErr w:type="gramEnd"/>
      <w:r w:rsidRPr="00E70CF5">
        <w:rPr>
          <w:rFonts w:hint="eastAsia"/>
          <w:kern w:val="0"/>
          <w:szCs w:val="20"/>
        </w:rPr>
        <w:t>矿集团基本情况参见本公告之“二、关联交易对方基本情况”之“（二）基本情况”。</w:t>
      </w:r>
    </w:p>
    <w:p w14:paraId="1BCE2EAD" w14:textId="77777777" w:rsidR="00E46C16" w:rsidRPr="007B0104" w:rsidRDefault="002A335F"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3</w:t>
      </w:r>
      <w:r w:rsidR="004E4458" w:rsidRPr="007B0104">
        <w:rPr>
          <w:rFonts w:ascii="宋体" w:hAnsi="宋体" w:hint="eastAsia"/>
          <w:b/>
          <w:color w:val="000000"/>
          <w:szCs w:val="28"/>
        </w:rPr>
        <w:t>.</w:t>
      </w:r>
      <w:r w:rsidR="00141132" w:rsidRPr="007B0104">
        <w:rPr>
          <w:rFonts w:ascii="宋体" w:hAnsi="宋体" w:hint="eastAsia"/>
          <w:b/>
          <w:color w:val="000000"/>
          <w:szCs w:val="28"/>
        </w:rPr>
        <w:t>主要财务数据</w:t>
      </w:r>
    </w:p>
    <w:p w14:paraId="4FE16D67" w14:textId="77777777" w:rsidR="002A335F" w:rsidRPr="00802B12" w:rsidRDefault="002A335F"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根据具备证券</w:t>
      </w:r>
      <w:r w:rsidR="00A61EC7" w:rsidRPr="00802B12">
        <w:rPr>
          <w:rFonts w:asciiTheme="minorEastAsia" w:eastAsiaTheme="minorEastAsia" w:hAnsiTheme="minorEastAsia" w:hint="eastAsia"/>
        </w:rPr>
        <w:t>、</w:t>
      </w:r>
      <w:r w:rsidRPr="00802B12">
        <w:rPr>
          <w:rFonts w:asciiTheme="minorEastAsia" w:eastAsiaTheme="minorEastAsia" w:hAnsiTheme="minorEastAsia" w:hint="eastAsia"/>
        </w:rPr>
        <w:t>期货</w:t>
      </w:r>
      <w:r w:rsidR="00A61EC7" w:rsidRPr="00802B12">
        <w:rPr>
          <w:rFonts w:asciiTheme="minorEastAsia" w:eastAsiaTheme="minorEastAsia" w:hAnsiTheme="minorEastAsia" w:hint="eastAsia"/>
        </w:rPr>
        <w:t>从业</w:t>
      </w:r>
      <w:r w:rsidRPr="00802B12">
        <w:rPr>
          <w:rFonts w:asciiTheme="minorEastAsia" w:eastAsiaTheme="minorEastAsia" w:hAnsiTheme="minorEastAsia" w:hint="eastAsia"/>
        </w:rPr>
        <w:t>资格的</w:t>
      </w:r>
      <w:r w:rsidR="00865F46" w:rsidRPr="00802B12">
        <w:rPr>
          <w:rFonts w:asciiTheme="minorEastAsia" w:eastAsiaTheme="minorEastAsia" w:hAnsiTheme="minorEastAsia" w:hint="eastAsia"/>
        </w:rPr>
        <w:t>中兴财光华</w:t>
      </w:r>
      <w:r w:rsidRPr="00802B12">
        <w:rPr>
          <w:rFonts w:asciiTheme="minorEastAsia" w:eastAsiaTheme="minorEastAsia" w:hAnsiTheme="minorEastAsia" w:hint="eastAsia"/>
        </w:rPr>
        <w:t>出具的</w:t>
      </w:r>
      <w:r w:rsidR="00865F46" w:rsidRPr="00802B12">
        <w:rPr>
          <w:rFonts w:asciiTheme="minorEastAsia" w:eastAsiaTheme="minorEastAsia" w:hAnsiTheme="minorEastAsia" w:hint="eastAsia"/>
        </w:rPr>
        <w:t>中兴财光华审会字（2020）第3160</w:t>
      </w:r>
      <w:r w:rsidR="00F75CA8" w:rsidRPr="00802B12">
        <w:rPr>
          <w:rFonts w:asciiTheme="minorEastAsia" w:eastAsiaTheme="minorEastAsia" w:hAnsiTheme="minorEastAsia" w:hint="eastAsia"/>
        </w:rPr>
        <w:t>62</w:t>
      </w:r>
      <w:r w:rsidR="00865F46" w:rsidRPr="00802B12">
        <w:rPr>
          <w:rFonts w:asciiTheme="minorEastAsia" w:eastAsiaTheme="minorEastAsia" w:hAnsiTheme="minorEastAsia" w:hint="eastAsia"/>
        </w:rPr>
        <w:t>号</w:t>
      </w:r>
      <w:r w:rsidRPr="00802B12">
        <w:rPr>
          <w:rFonts w:asciiTheme="minorEastAsia" w:eastAsiaTheme="minorEastAsia" w:hAnsiTheme="minorEastAsia" w:hint="eastAsia"/>
        </w:rPr>
        <w:t>标准无保留意见</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审计报告</w:t>
      </w:r>
      <w:r w:rsidR="006075D5" w:rsidRPr="00802B12">
        <w:rPr>
          <w:rFonts w:asciiTheme="minorEastAsia" w:eastAsiaTheme="minorEastAsia" w:hAnsiTheme="minorEastAsia" w:hint="eastAsia"/>
        </w:rPr>
        <w:t>》</w:t>
      </w:r>
      <w:r w:rsidRPr="00802B12">
        <w:rPr>
          <w:rFonts w:asciiTheme="minorEastAsia" w:eastAsiaTheme="minorEastAsia" w:hAnsiTheme="minorEastAsia" w:hint="eastAsia"/>
        </w:rPr>
        <w:t>，信息化中心的财务情况如下：</w:t>
      </w:r>
    </w:p>
    <w:p w14:paraId="162ED7FF" w14:textId="77777777" w:rsidR="007E6DB2" w:rsidRPr="00E70CF5" w:rsidRDefault="007E6DB2"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Style w:val="af0"/>
        <w:tblW w:w="8560" w:type="dxa"/>
        <w:tblLook w:val="04A0" w:firstRow="1" w:lastRow="0" w:firstColumn="1" w:lastColumn="0" w:noHBand="0" w:noVBand="1"/>
      </w:tblPr>
      <w:tblGrid>
        <w:gridCol w:w="3118"/>
        <w:gridCol w:w="2721"/>
        <w:gridCol w:w="2721"/>
      </w:tblGrid>
      <w:tr w:rsidR="00F321EB" w:rsidRPr="008507D5" w14:paraId="26D0531B" w14:textId="77777777" w:rsidTr="00F321EB">
        <w:trPr>
          <w:trHeight w:val="454"/>
        </w:trPr>
        <w:tc>
          <w:tcPr>
            <w:tcW w:w="3118" w:type="dxa"/>
            <w:vAlign w:val="center"/>
          </w:tcPr>
          <w:p w14:paraId="1E21015E"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733E41AC"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2020年6月30日</w:t>
            </w:r>
          </w:p>
        </w:tc>
        <w:tc>
          <w:tcPr>
            <w:tcW w:w="2721" w:type="dxa"/>
            <w:vAlign w:val="center"/>
          </w:tcPr>
          <w:p w14:paraId="366A4B1C"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2019年12月31日</w:t>
            </w:r>
          </w:p>
        </w:tc>
      </w:tr>
      <w:tr w:rsidR="00F321EB" w:rsidRPr="008507D5" w14:paraId="144A9D00" w14:textId="77777777" w:rsidTr="00F321EB">
        <w:trPr>
          <w:trHeight w:val="454"/>
        </w:trPr>
        <w:tc>
          <w:tcPr>
            <w:tcW w:w="3118" w:type="dxa"/>
            <w:vAlign w:val="center"/>
          </w:tcPr>
          <w:p w14:paraId="2110F5CC" w14:textId="77777777" w:rsidR="00F321EB" w:rsidRPr="008507D5" w:rsidRDefault="00F321EB" w:rsidP="00B7327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资产总额</w:t>
            </w:r>
          </w:p>
        </w:tc>
        <w:tc>
          <w:tcPr>
            <w:tcW w:w="2721" w:type="dxa"/>
            <w:vAlign w:val="center"/>
          </w:tcPr>
          <w:p w14:paraId="22B2556C"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25,985.07</w:t>
            </w:r>
          </w:p>
        </w:tc>
        <w:tc>
          <w:tcPr>
            <w:tcW w:w="2721" w:type="dxa"/>
            <w:vAlign w:val="center"/>
          </w:tcPr>
          <w:p w14:paraId="2E83E08F"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26,254.72</w:t>
            </w:r>
          </w:p>
        </w:tc>
      </w:tr>
      <w:tr w:rsidR="00F321EB" w:rsidRPr="008507D5" w14:paraId="4E906B7A" w14:textId="77777777" w:rsidTr="00F321EB">
        <w:trPr>
          <w:trHeight w:val="454"/>
        </w:trPr>
        <w:tc>
          <w:tcPr>
            <w:tcW w:w="3118" w:type="dxa"/>
            <w:vAlign w:val="center"/>
          </w:tcPr>
          <w:p w14:paraId="0D75D4AE" w14:textId="77777777" w:rsidR="00F321EB" w:rsidRPr="008507D5" w:rsidRDefault="00F321EB" w:rsidP="00B7327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负债总额</w:t>
            </w:r>
          </w:p>
        </w:tc>
        <w:tc>
          <w:tcPr>
            <w:tcW w:w="2721" w:type="dxa"/>
            <w:vAlign w:val="center"/>
          </w:tcPr>
          <w:p w14:paraId="7C6CDC37"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15,002.83</w:t>
            </w:r>
          </w:p>
        </w:tc>
        <w:tc>
          <w:tcPr>
            <w:tcW w:w="2721" w:type="dxa"/>
            <w:vAlign w:val="center"/>
          </w:tcPr>
          <w:p w14:paraId="77493558"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16,656.67</w:t>
            </w:r>
          </w:p>
        </w:tc>
      </w:tr>
      <w:tr w:rsidR="00F321EB" w:rsidRPr="008507D5" w14:paraId="48D5C7C7" w14:textId="77777777" w:rsidTr="00F321EB">
        <w:trPr>
          <w:trHeight w:val="454"/>
        </w:trPr>
        <w:tc>
          <w:tcPr>
            <w:tcW w:w="3118" w:type="dxa"/>
            <w:vAlign w:val="center"/>
          </w:tcPr>
          <w:p w14:paraId="15780090" w14:textId="77777777" w:rsidR="00F321EB" w:rsidRPr="008507D5" w:rsidRDefault="00F321EB" w:rsidP="00B7327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所有者权益</w:t>
            </w:r>
          </w:p>
        </w:tc>
        <w:tc>
          <w:tcPr>
            <w:tcW w:w="2721" w:type="dxa"/>
            <w:vAlign w:val="center"/>
          </w:tcPr>
          <w:p w14:paraId="37BA549A"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10,982.24</w:t>
            </w:r>
          </w:p>
        </w:tc>
        <w:tc>
          <w:tcPr>
            <w:tcW w:w="2721" w:type="dxa"/>
            <w:vAlign w:val="center"/>
          </w:tcPr>
          <w:p w14:paraId="024C6BF2"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9,598.04</w:t>
            </w:r>
          </w:p>
        </w:tc>
      </w:tr>
      <w:tr w:rsidR="00F321EB" w:rsidRPr="008507D5" w14:paraId="309781D2" w14:textId="77777777" w:rsidTr="00F321EB">
        <w:trPr>
          <w:trHeight w:val="454"/>
        </w:trPr>
        <w:tc>
          <w:tcPr>
            <w:tcW w:w="3118" w:type="dxa"/>
            <w:vAlign w:val="center"/>
          </w:tcPr>
          <w:p w14:paraId="4C5E0538"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项  目</w:t>
            </w:r>
          </w:p>
        </w:tc>
        <w:tc>
          <w:tcPr>
            <w:tcW w:w="2721" w:type="dxa"/>
            <w:vAlign w:val="center"/>
          </w:tcPr>
          <w:p w14:paraId="4DFB23B6"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2020年1-6月</w:t>
            </w:r>
          </w:p>
        </w:tc>
        <w:tc>
          <w:tcPr>
            <w:tcW w:w="2721" w:type="dxa"/>
            <w:vAlign w:val="center"/>
          </w:tcPr>
          <w:p w14:paraId="3695EC50" w14:textId="77777777" w:rsidR="00F321EB" w:rsidRPr="008507D5" w:rsidRDefault="00F321EB" w:rsidP="009979F8">
            <w:pPr>
              <w:pStyle w:val="af1"/>
              <w:adjustRightInd w:val="0"/>
              <w:snapToGrid w:val="0"/>
              <w:jc w:val="center"/>
              <w:rPr>
                <w:rFonts w:asciiTheme="minorEastAsia" w:eastAsiaTheme="minorEastAsia" w:hAnsiTheme="minorEastAsia"/>
                <w:b/>
              </w:rPr>
            </w:pPr>
            <w:r w:rsidRPr="008507D5">
              <w:rPr>
                <w:rFonts w:asciiTheme="minorEastAsia" w:eastAsiaTheme="minorEastAsia" w:hAnsiTheme="minorEastAsia" w:hint="eastAsia"/>
                <w:b/>
              </w:rPr>
              <w:t>2019年度</w:t>
            </w:r>
          </w:p>
        </w:tc>
      </w:tr>
      <w:tr w:rsidR="00F321EB" w:rsidRPr="008507D5" w14:paraId="594E5E28" w14:textId="77777777" w:rsidTr="00F321EB">
        <w:trPr>
          <w:trHeight w:val="454"/>
        </w:trPr>
        <w:tc>
          <w:tcPr>
            <w:tcW w:w="3118" w:type="dxa"/>
            <w:vAlign w:val="center"/>
          </w:tcPr>
          <w:p w14:paraId="3F5C1714" w14:textId="77777777" w:rsidR="00F321EB" w:rsidRPr="008507D5" w:rsidRDefault="00F321EB" w:rsidP="00B7327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营业收入</w:t>
            </w:r>
          </w:p>
        </w:tc>
        <w:tc>
          <w:tcPr>
            <w:tcW w:w="2721" w:type="dxa"/>
            <w:vAlign w:val="center"/>
          </w:tcPr>
          <w:p w14:paraId="4AEE202C"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6,439.18</w:t>
            </w:r>
          </w:p>
        </w:tc>
        <w:tc>
          <w:tcPr>
            <w:tcW w:w="2721" w:type="dxa"/>
            <w:vAlign w:val="center"/>
          </w:tcPr>
          <w:p w14:paraId="2C5523E2"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14,330.16</w:t>
            </w:r>
          </w:p>
        </w:tc>
      </w:tr>
      <w:tr w:rsidR="00F321EB" w:rsidRPr="008507D5" w14:paraId="39E365CC" w14:textId="77777777" w:rsidTr="00F321EB">
        <w:trPr>
          <w:trHeight w:val="454"/>
        </w:trPr>
        <w:tc>
          <w:tcPr>
            <w:tcW w:w="3118" w:type="dxa"/>
            <w:vAlign w:val="center"/>
          </w:tcPr>
          <w:p w14:paraId="2E7F0231" w14:textId="77777777" w:rsidR="00F321EB" w:rsidRPr="008507D5" w:rsidRDefault="00F321EB" w:rsidP="00B7327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利润总额</w:t>
            </w:r>
          </w:p>
        </w:tc>
        <w:tc>
          <w:tcPr>
            <w:tcW w:w="2721" w:type="dxa"/>
            <w:vAlign w:val="center"/>
          </w:tcPr>
          <w:p w14:paraId="5983ED96"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1,569.76</w:t>
            </w:r>
          </w:p>
        </w:tc>
        <w:tc>
          <w:tcPr>
            <w:tcW w:w="2721" w:type="dxa"/>
            <w:vAlign w:val="center"/>
          </w:tcPr>
          <w:p w14:paraId="353E80E3"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1,990.13</w:t>
            </w:r>
          </w:p>
        </w:tc>
      </w:tr>
      <w:tr w:rsidR="00F321EB" w:rsidRPr="008507D5" w14:paraId="3579CF47" w14:textId="77777777" w:rsidTr="00F321EB">
        <w:trPr>
          <w:trHeight w:val="454"/>
        </w:trPr>
        <w:tc>
          <w:tcPr>
            <w:tcW w:w="3118" w:type="dxa"/>
            <w:vAlign w:val="center"/>
          </w:tcPr>
          <w:p w14:paraId="63C51B13" w14:textId="77777777" w:rsidR="00F321EB" w:rsidRPr="008507D5" w:rsidRDefault="00F321EB" w:rsidP="00B7327B">
            <w:pPr>
              <w:pStyle w:val="af1"/>
              <w:adjustRightInd w:val="0"/>
              <w:snapToGrid w:val="0"/>
              <w:rPr>
                <w:rFonts w:asciiTheme="minorEastAsia" w:eastAsiaTheme="minorEastAsia" w:hAnsiTheme="minorEastAsia"/>
              </w:rPr>
            </w:pPr>
            <w:r w:rsidRPr="008507D5">
              <w:rPr>
                <w:rFonts w:asciiTheme="minorEastAsia" w:eastAsiaTheme="minorEastAsia" w:hAnsiTheme="minorEastAsia" w:hint="eastAsia"/>
              </w:rPr>
              <w:t>净利润</w:t>
            </w:r>
          </w:p>
        </w:tc>
        <w:tc>
          <w:tcPr>
            <w:tcW w:w="2721" w:type="dxa"/>
            <w:vAlign w:val="center"/>
          </w:tcPr>
          <w:p w14:paraId="1BAC8B2F"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1,569.76</w:t>
            </w:r>
          </w:p>
        </w:tc>
        <w:tc>
          <w:tcPr>
            <w:tcW w:w="2721" w:type="dxa"/>
            <w:vAlign w:val="center"/>
          </w:tcPr>
          <w:p w14:paraId="45645766" w14:textId="77777777" w:rsidR="00F321EB" w:rsidRPr="008507D5" w:rsidRDefault="00F321EB" w:rsidP="00B7327B">
            <w:pPr>
              <w:pStyle w:val="af1"/>
              <w:adjustRightInd w:val="0"/>
              <w:snapToGrid w:val="0"/>
              <w:jc w:val="right"/>
              <w:rPr>
                <w:rFonts w:asciiTheme="minorEastAsia" w:eastAsiaTheme="minorEastAsia" w:hAnsiTheme="minorEastAsia"/>
              </w:rPr>
            </w:pPr>
            <w:r w:rsidRPr="008507D5">
              <w:rPr>
                <w:rFonts w:asciiTheme="minorEastAsia" w:eastAsiaTheme="minorEastAsia" w:hAnsiTheme="minorEastAsia"/>
                <w:color w:val="000000"/>
                <w:szCs w:val="21"/>
              </w:rPr>
              <w:t>1,990.13</w:t>
            </w:r>
          </w:p>
        </w:tc>
      </w:tr>
    </w:tbl>
    <w:p w14:paraId="1D11ADDD" w14:textId="77777777" w:rsidR="00E46C16" w:rsidRPr="007B0104" w:rsidRDefault="00702B77" w:rsidP="007B0104">
      <w:pPr>
        <w:spacing w:beforeLines="0" w:afterLines="0" w:line="520" w:lineRule="exact"/>
        <w:ind w:firstLine="562"/>
        <w:outlineLvl w:val="3"/>
        <w:rPr>
          <w:rFonts w:ascii="宋体" w:hAnsi="宋体"/>
          <w:b/>
          <w:color w:val="000000"/>
          <w:szCs w:val="28"/>
        </w:rPr>
      </w:pPr>
      <w:r w:rsidRPr="007B0104">
        <w:rPr>
          <w:rFonts w:ascii="宋体" w:hAnsi="宋体" w:hint="eastAsia"/>
          <w:b/>
          <w:color w:val="000000"/>
          <w:szCs w:val="28"/>
        </w:rPr>
        <w:t>4</w:t>
      </w:r>
      <w:r w:rsidR="004E4458" w:rsidRPr="007B0104">
        <w:rPr>
          <w:rFonts w:ascii="宋体" w:hAnsi="宋体" w:hint="eastAsia"/>
          <w:b/>
          <w:color w:val="000000"/>
          <w:szCs w:val="28"/>
        </w:rPr>
        <w:t>.</w:t>
      </w:r>
      <w:r w:rsidR="006075D5" w:rsidRPr="007B0104">
        <w:rPr>
          <w:rFonts w:ascii="宋体" w:hAnsi="宋体" w:hint="eastAsia"/>
          <w:b/>
          <w:color w:val="000000"/>
          <w:szCs w:val="28"/>
        </w:rPr>
        <w:t>信息化中心相关资产</w:t>
      </w:r>
      <w:r w:rsidR="00E46C16" w:rsidRPr="007B0104">
        <w:rPr>
          <w:rFonts w:ascii="宋体" w:hAnsi="宋体" w:hint="eastAsia"/>
          <w:b/>
          <w:color w:val="000000"/>
          <w:szCs w:val="28"/>
        </w:rPr>
        <w:t>价格确定的原则和方法</w:t>
      </w:r>
    </w:p>
    <w:p w14:paraId="4A47AD4F" w14:textId="77777777" w:rsidR="002A335F" w:rsidRPr="00802B12" w:rsidRDefault="006075D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lastRenderedPageBreak/>
        <w:t>信息化中心相关资产</w:t>
      </w:r>
      <w:r w:rsidR="002A335F" w:rsidRPr="00802B12">
        <w:rPr>
          <w:rFonts w:asciiTheme="minorEastAsia" w:eastAsiaTheme="minorEastAsia" w:hAnsiTheme="minorEastAsia" w:hint="eastAsia"/>
        </w:rPr>
        <w:t>价格以</w:t>
      </w:r>
      <w:r w:rsidR="008A7B56" w:rsidRPr="00802B12">
        <w:rPr>
          <w:rFonts w:asciiTheme="minorEastAsia" w:eastAsiaTheme="minorEastAsia" w:hAnsiTheme="minorEastAsia" w:hint="eastAsia"/>
        </w:rPr>
        <w:t>天健兴业</w:t>
      </w:r>
      <w:r w:rsidR="002A335F" w:rsidRPr="00802B12">
        <w:rPr>
          <w:rFonts w:asciiTheme="minorEastAsia" w:eastAsiaTheme="minorEastAsia" w:hAnsiTheme="minorEastAsia" w:hint="eastAsia"/>
        </w:rPr>
        <w:t>出具的</w:t>
      </w:r>
      <w:r w:rsidRPr="00802B12">
        <w:rPr>
          <w:rFonts w:asciiTheme="minorEastAsia" w:eastAsiaTheme="minorEastAsia" w:hAnsiTheme="minorEastAsia" w:hint="eastAsia"/>
        </w:rPr>
        <w:t>天兴评报字(2020)第1258号</w:t>
      </w:r>
      <w:r w:rsidR="002A335F" w:rsidRPr="00802B12">
        <w:rPr>
          <w:rFonts w:asciiTheme="minorEastAsia" w:eastAsiaTheme="minorEastAsia" w:hAnsiTheme="minorEastAsia" w:hint="eastAsia"/>
        </w:rPr>
        <w:t>《兖州煤业股份有限公司拟收购兖矿集团有限公司信息化中心资产组项目所涉及的兖矿集团有限公司信息化中心相关资产及负债市场价值》评估结果为依据</w:t>
      </w:r>
      <w:r w:rsidR="00DA25A5" w:rsidRPr="00802B12">
        <w:rPr>
          <w:rFonts w:asciiTheme="minorEastAsia" w:eastAsiaTheme="minorEastAsia" w:hAnsiTheme="minorEastAsia" w:hint="eastAsia"/>
        </w:rPr>
        <w:t>，经公司与</w:t>
      </w:r>
      <w:proofErr w:type="gramStart"/>
      <w:r w:rsidR="00DA25A5" w:rsidRPr="00802B12">
        <w:rPr>
          <w:rFonts w:asciiTheme="minorEastAsia" w:eastAsiaTheme="minorEastAsia" w:hAnsiTheme="minorEastAsia" w:hint="eastAsia"/>
        </w:rPr>
        <w:t>兖</w:t>
      </w:r>
      <w:proofErr w:type="gramEnd"/>
      <w:r w:rsidR="00DA25A5" w:rsidRPr="00802B12">
        <w:rPr>
          <w:rFonts w:asciiTheme="minorEastAsia" w:eastAsiaTheme="minorEastAsia" w:hAnsiTheme="minorEastAsia" w:hint="eastAsia"/>
        </w:rPr>
        <w:t>矿集团协商确定</w:t>
      </w:r>
      <w:r w:rsidR="008D3554" w:rsidRPr="00802B12">
        <w:rPr>
          <w:rFonts w:asciiTheme="minorEastAsia" w:eastAsiaTheme="minorEastAsia" w:hAnsiTheme="minorEastAsia" w:hint="eastAsia"/>
        </w:rPr>
        <w:t>信息化中心相关资产交易价款</w:t>
      </w:r>
      <w:r w:rsidR="00DA25A5" w:rsidRPr="00802B12">
        <w:rPr>
          <w:rFonts w:asciiTheme="minorEastAsia" w:eastAsiaTheme="minorEastAsia" w:hAnsiTheme="minorEastAsia" w:hint="eastAsia"/>
        </w:rPr>
        <w:t>为</w:t>
      </w:r>
      <w:r w:rsidR="008D3554" w:rsidRPr="00802B12">
        <w:rPr>
          <w:rFonts w:asciiTheme="minorEastAsia" w:eastAsiaTheme="minorEastAsia" w:hAnsiTheme="minorEastAsia" w:hint="eastAsia"/>
        </w:rPr>
        <w:t>人民币</w:t>
      </w:r>
      <w:r w:rsidR="008706C1" w:rsidRPr="00802B12">
        <w:rPr>
          <w:rFonts w:asciiTheme="minorEastAsia" w:eastAsiaTheme="minorEastAsia" w:hAnsiTheme="minorEastAsia"/>
        </w:rPr>
        <w:t>119,796,238.31</w:t>
      </w:r>
      <w:r w:rsidR="008706C1" w:rsidRPr="00802B12">
        <w:rPr>
          <w:rFonts w:asciiTheme="minorEastAsia" w:eastAsiaTheme="minorEastAsia" w:hAnsiTheme="minorEastAsia" w:hint="eastAsia"/>
        </w:rPr>
        <w:t>元</w:t>
      </w:r>
      <w:r w:rsidR="002A335F" w:rsidRPr="00802B12">
        <w:rPr>
          <w:rFonts w:asciiTheme="minorEastAsia" w:eastAsiaTheme="minorEastAsia" w:hAnsiTheme="minorEastAsia" w:hint="eastAsia"/>
        </w:rPr>
        <w:t>。</w:t>
      </w:r>
    </w:p>
    <w:p w14:paraId="3AD0881E" w14:textId="77777777" w:rsidR="00E76FB3" w:rsidRPr="008507D5" w:rsidRDefault="00CF1EFE"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w:t>
      </w:r>
      <w:r w:rsidR="00E76FB3" w:rsidRPr="008507D5">
        <w:rPr>
          <w:rFonts w:asciiTheme="minorEastAsia" w:eastAsiaTheme="minorEastAsia" w:hAnsiTheme="minorEastAsia" w:hint="eastAsia"/>
          <w:b/>
          <w:color w:val="000000"/>
          <w:szCs w:val="28"/>
        </w:rPr>
        <w:t>评估方法及评估结论</w:t>
      </w:r>
    </w:p>
    <w:p w14:paraId="6D02A742" w14:textId="77777777" w:rsidR="00CF1EFE" w:rsidRPr="00802B12" w:rsidRDefault="00CF1EFE"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天健兴业以2020年6月30日为基准日，采用成本法和收益法对信息化中心</w:t>
      </w:r>
      <w:r w:rsidR="00943A59" w:rsidRPr="00802B12">
        <w:rPr>
          <w:rFonts w:asciiTheme="minorEastAsia" w:eastAsiaTheme="minorEastAsia" w:hAnsiTheme="minorEastAsia" w:hint="eastAsia"/>
        </w:rPr>
        <w:t>相关资产</w:t>
      </w:r>
      <w:r w:rsidRPr="00802B12">
        <w:rPr>
          <w:rFonts w:asciiTheme="minorEastAsia" w:eastAsiaTheme="minorEastAsia" w:hAnsiTheme="minorEastAsia" w:hint="eastAsia"/>
        </w:rPr>
        <w:t>进行评估，并最终采用成本法评估结果作为评估结论。</w:t>
      </w:r>
    </w:p>
    <w:p w14:paraId="19D7904E" w14:textId="77777777" w:rsidR="00CF1EFE" w:rsidRPr="008507D5" w:rsidRDefault="00CF1EFE"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1）</w:t>
      </w:r>
      <w:r w:rsidR="00B84D96" w:rsidRPr="008507D5">
        <w:rPr>
          <w:rFonts w:asciiTheme="minorEastAsia" w:eastAsiaTheme="minorEastAsia" w:hAnsiTheme="minorEastAsia" w:hint="eastAsia"/>
          <w:b/>
          <w:color w:val="000000"/>
          <w:szCs w:val="28"/>
        </w:rPr>
        <w:t>成本</w:t>
      </w:r>
      <w:r w:rsidR="00522A91" w:rsidRPr="008507D5">
        <w:rPr>
          <w:rFonts w:asciiTheme="minorEastAsia" w:eastAsiaTheme="minorEastAsia" w:hAnsiTheme="minorEastAsia" w:hint="eastAsia"/>
          <w:b/>
          <w:color w:val="000000"/>
          <w:szCs w:val="28"/>
        </w:rPr>
        <w:t>法评估结论</w:t>
      </w:r>
    </w:p>
    <w:p w14:paraId="7DC7C797" w14:textId="77777777" w:rsidR="00CA7A75" w:rsidRPr="00802B12" w:rsidRDefault="00CA7A75" w:rsidP="00CA7A75">
      <w:pPr>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在评估基准日持续经营假设前提下，信息化中心总资产账面价值为25,985.06万元，负债账面价值为15,002.83万元，净资产账面价值为10,982.23万元。</w:t>
      </w:r>
    </w:p>
    <w:p w14:paraId="7440E217" w14:textId="77777777" w:rsidR="00CF1EFE" w:rsidRPr="00802B12" w:rsidRDefault="00CA7A7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采用成本法评估后的总资产为26,879.62万元；负债为14,900.00万元，净资产为11,979.62万元，评估增值997.39万元，增值率9.08%。成本法评估汇总情况如下：</w:t>
      </w:r>
    </w:p>
    <w:p w14:paraId="782E7E78" w14:textId="77777777" w:rsidR="00BC4F06" w:rsidRPr="00E70CF5" w:rsidRDefault="00BC4F06"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万元</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1592"/>
        <w:gridCol w:w="1615"/>
        <w:gridCol w:w="1543"/>
        <w:gridCol w:w="1615"/>
      </w:tblGrid>
      <w:tr w:rsidR="00CF1EFE" w:rsidRPr="008507D5" w14:paraId="20A7EF73" w14:textId="77777777" w:rsidTr="00CF1EFE">
        <w:trPr>
          <w:trHeight w:val="340"/>
          <w:tblHeader/>
        </w:trPr>
        <w:tc>
          <w:tcPr>
            <w:tcW w:w="2355" w:type="dxa"/>
            <w:shd w:val="clear" w:color="auto" w:fill="auto"/>
            <w:vAlign w:val="center"/>
          </w:tcPr>
          <w:p w14:paraId="2AB6B403" w14:textId="77777777" w:rsidR="00CF1EFE" w:rsidRPr="008507D5" w:rsidRDefault="00CF1EFE" w:rsidP="00CF1EFE">
            <w:pPr>
              <w:pStyle w:val="af1"/>
              <w:jc w:val="center"/>
              <w:rPr>
                <w:rFonts w:asciiTheme="minorEastAsia" w:eastAsiaTheme="minorEastAsia" w:hAnsiTheme="minorEastAsia"/>
                <w:b/>
              </w:rPr>
            </w:pPr>
            <w:r w:rsidRPr="008507D5">
              <w:rPr>
                <w:rFonts w:asciiTheme="minorEastAsia" w:eastAsiaTheme="minorEastAsia" w:hAnsiTheme="minorEastAsia"/>
                <w:b/>
              </w:rPr>
              <w:t>项目名称</w:t>
            </w:r>
          </w:p>
        </w:tc>
        <w:tc>
          <w:tcPr>
            <w:tcW w:w="1592" w:type="dxa"/>
            <w:shd w:val="clear" w:color="auto" w:fill="auto"/>
            <w:vAlign w:val="center"/>
          </w:tcPr>
          <w:p w14:paraId="3E2498A7" w14:textId="77777777" w:rsidR="00CF1EFE" w:rsidRPr="008507D5" w:rsidRDefault="00CF1EFE" w:rsidP="00CF1EFE">
            <w:pPr>
              <w:pStyle w:val="af1"/>
              <w:jc w:val="center"/>
              <w:rPr>
                <w:rFonts w:asciiTheme="minorEastAsia" w:eastAsiaTheme="minorEastAsia" w:hAnsiTheme="minorEastAsia"/>
                <w:b/>
              </w:rPr>
            </w:pPr>
            <w:r w:rsidRPr="008507D5">
              <w:rPr>
                <w:rFonts w:asciiTheme="minorEastAsia" w:eastAsiaTheme="minorEastAsia" w:hAnsiTheme="minorEastAsia"/>
                <w:b/>
              </w:rPr>
              <w:t>账面价值</w:t>
            </w:r>
          </w:p>
        </w:tc>
        <w:tc>
          <w:tcPr>
            <w:tcW w:w="1615" w:type="dxa"/>
            <w:shd w:val="clear" w:color="auto" w:fill="auto"/>
            <w:vAlign w:val="center"/>
          </w:tcPr>
          <w:p w14:paraId="1D011609" w14:textId="77777777" w:rsidR="00CF1EFE" w:rsidRPr="008507D5" w:rsidRDefault="00CF1EFE" w:rsidP="00CF1EFE">
            <w:pPr>
              <w:pStyle w:val="af1"/>
              <w:jc w:val="center"/>
              <w:rPr>
                <w:rFonts w:asciiTheme="minorEastAsia" w:eastAsiaTheme="minorEastAsia" w:hAnsiTheme="minorEastAsia"/>
                <w:b/>
              </w:rPr>
            </w:pPr>
            <w:r w:rsidRPr="008507D5">
              <w:rPr>
                <w:rFonts w:asciiTheme="minorEastAsia" w:eastAsiaTheme="minorEastAsia" w:hAnsiTheme="minorEastAsia"/>
                <w:b/>
              </w:rPr>
              <w:t>评估价值</w:t>
            </w:r>
          </w:p>
        </w:tc>
        <w:tc>
          <w:tcPr>
            <w:tcW w:w="1543" w:type="dxa"/>
            <w:vAlign w:val="center"/>
          </w:tcPr>
          <w:p w14:paraId="4DB7292A" w14:textId="77777777" w:rsidR="00CF1EFE" w:rsidRPr="008507D5" w:rsidRDefault="00CF1EFE" w:rsidP="00CF1EFE">
            <w:pPr>
              <w:pStyle w:val="af1"/>
              <w:jc w:val="center"/>
              <w:rPr>
                <w:rFonts w:asciiTheme="minorEastAsia" w:eastAsiaTheme="minorEastAsia" w:hAnsiTheme="minorEastAsia"/>
                <w:b/>
              </w:rPr>
            </w:pPr>
            <w:r w:rsidRPr="008507D5">
              <w:rPr>
                <w:rFonts w:asciiTheme="minorEastAsia" w:eastAsiaTheme="minorEastAsia" w:hAnsiTheme="minorEastAsia"/>
                <w:b/>
              </w:rPr>
              <w:t>增减值</w:t>
            </w:r>
          </w:p>
        </w:tc>
        <w:tc>
          <w:tcPr>
            <w:tcW w:w="1615" w:type="dxa"/>
            <w:shd w:val="clear" w:color="auto" w:fill="auto"/>
            <w:vAlign w:val="center"/>
          </w:tcPr>
          <w:p w14:paraId="06B31E8E" w14:textId="77777777" w:rsidR="00CF1EFE" w:rsidRPr="008507D5" w:rsidRDefault="00CF1EFE" w:rsidP="00CF1EFE">
            <w:pPr>
              <w:pStyle w:val="af1"/>
              <w:jc w:val="center"/>
              <w:rPr>
                <w:rFonts w:asciiTheme="minorEastAsia" w:eastAsiaTheme="minorEastAsia" w:hAnsiTheme="minorEastAsia"/>
                <w:b/>
              </w:rPr>
            </w:pPr>
            <w:r w:rsidRPr="008507D5">
              <w:rPr>
                <w:rFonts w:asciiTheme="minorEastAsia" w:eastAsiaTheme="minorEastAsia" w:hAnsiTheme="minorEastAsia"/>
                <w:b/>
              </w:rPr>
              <w:t>增值率%</w:t>
            </w:r>
          </w:p>
        </w:tc>
      </w:tr>
      <w:tr w:rsidR="00835FCF" w:rsidRPr="008507D5" w14:paraId="3FF5209D" w14:textId="77777777" w:rsidTr="00835FCF">
        <w:trPr>
          <w:trHeight w:val="340"/>
        </w:trPr>
        <w:tc>
          <w:tcPr>
            <w:tcW w:w="2355" w:type="dxa"/>
            <w:shd w:val="clear" w:color="auto" w:fill="auto"/>
            <w:vAlign w:val="center"/>
          </w:tcPr>
          <w:p w14:paraId="6599DBA7"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流动资产</w:t>
            </w:r>
          </w:p>
        </w:tc>
        <w:tc>
          <w:tcPr>
            <w:tcW w:w="1592" w:type="dxa"/>
            <w:shd w:val="clear" w:color="auto" w:fill="auto"/>
            <w:vAlign w:val="center"/>
          </w:tcPr>
          <w:p w14:paraId="5A8C7D71"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18,986.13</w:t>
            </w:r>
          </w:p>
        </w:tc>
        <w:tc>
          <w:tcPr>
            <w:tcW w:w="1615" w:type="dxa"/>
            <w:shd w:val="clear" w:color="auto" w:fill="auto"/>
            <w:vAlign w:val="center"/>
          </w:tcPr>
          <w:p w14:paraId="5AB547D8"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18,982.38</w:t>
            </w:r>
          </w:p>
        </w:tc>
        <w:tc>
          <w:tcPr>
            <w:tcW w:w="1543" w:type="dxa"/>
            <w:vAlign w:val="center"/>
          </w:tcPr>
          <w:p w14:paraId="7792039B"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-3.75</w:t>
            </w:r>
          </w:p>
        </w:tc>
        <w:tc>
          <w:tcPr>
            <w:tcW w:w="1615" w:type="dxa"/>
            <w:shd w:val="clear" w:color="auto" w:fill="auto"/>
            <w:vAlign w:val="center"/>
          </w:tcPr>
          <w:p w14:paraId="37A13EDB"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-0.02</w:t>
            </w:r>
          </w:p>
        </w:tc>
      </w:tr>
      <w:tr w:rsidR="00835FCF" w:rsidRPr="008507D5" w14:paraId="62BD989B" w14:textId="77777777" w:rsidTr="00835FCF">
        <w:trPr>
          <w:trHeight w:val="340"/>
        </w:trPr>
        <w:tc>
          <w:tcPr>
            <w:tcW w:w="2355" w:type="dxa"/>
            <w:shd w:val="clear" w:color="auto" w:fill="auto"/>
            <w:vAlign w:val="center"/>
          </w:tcPr>
          <w:p w14:paraId="39F104B2"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非流动资产</w:t>
            </w:r>
          </w:p>
        </w:tc>
        <w:tc>
          <w:tcPr>
            <w:tcW w:w="1592" w:type="dxa"/>
            <w:shd w:val="clear" w:color="auto" w:fill="auto"/>
            <w:vAlign w:val="center"/>
          </w:tcPr>
          <w:p w14:paraId="6E4DFC73"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6,998.93</w:t>
            </w:r>
          </w:p>
        </w:tc>
        <w:tc>
          <w:tcPr>
            <w:tcW w:w="1615" w:type="dxa"/>
            <w:shd w:val="clear" w:color="auto" w:fill="auto"/>
            <w:vAlign w:val="center"/>
          </w:tcPr>
          <w:p w14:paraId="40DAB52C"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7,897.24</w:t>
            </w:r>
          </w:p>
        </w:tc>
        <w:tc>
          <w:tcPr>
            <w:tcW w:w="1543" w:type="dxa"/>
            <w:vAlign w:val="center"/>
          </w:tcPr>
          <w:p w14:paraId="21653A52"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898.31</w:t>
            </w:r>
          </w:p>
        </w:tc>
        <w:tc>
          <w:tcPr>
            <w:tcW w:w="1615" w:type="dxa"/>
            <w:shd w:val="clear" w:color="auto" w:fill="auto"/>
            <w:vAlign w:val="center"/>
          </w:tcPr>
          <w:p w14:paraId="437B0D64"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12.83</w:t>
            </w:r>
          </w:p>
        </w:tc>
      </w:tr>
      <w:tr w:rsidR="00835FCF" w:rsidRPr="008507D5" w14:paraId="0E3966C8" w14:textId="77777777" w:rsidTr="00835FCF">
        <w:trPr>
          <w:trHeight w:val="340"/>
        </w:trPr>
        <w:tc>
          <w:tcPr>
            <w:tcW w:w="2355" w:type="dxa"/>
            <w:shd w:val="clear" w:color="auto" w:fill="auto"/>
            <w:vAlign w:val="center"/>
          </w:tcPr>
          <w:p w14:paraId="1E946600"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其中：</w:t>
            </w:r>
            <w:r w:rsidRPr="008507D5">
              <w:rPr>
                <w:rFonts w:asciiTheme="minorEastAsia" w:eastAsiaTheme="minorEastAsia" w:hAnsiTheme="minorEastAsia" w:hint="eastAsia"/>
              </w:rPr>
              <w:t>长期股权投资</w:t>
            </w:r>
          </w:p>
        </w:tc>
        <w:tc>
          <w:tcPr>
            <w:tcW w:w="1592" w:type="dxa"/>
            <w:shd w:val="clear" w:color="auto" w:fill="auto"/>
            <w:vAlign w:val="center"/>
          </w:tcPr>
          <w:p w14:paraId="3E19D2DC"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7FBB18FC"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543" w:type="dxa"/>
            <w:vAlign w:val="center"/>
          </w:tcPr>
          <w:p w14:paraId="47BA7E4C"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588C0219" w14:textId="77777777" w:rsidR="00835FCF" w:rsidRPr="008507D5" w:rsidRDefault="00835FCF" w:rsidP="00835FCF">
            <w:pPr>
              <w:pStyle w:val="af1"/>
              <w:jc w:val="right"/>
              <w:rPr>
                <w:rFonts w:asciiTheme="minorEastAsia" w:eastAsiaTheme="minorEastAsia" w:hAnsiTheme="minorEastAsia"/>
              </w:rPr>
            </w:pPr>
          </w:p>
        </w:tc>
      </w:tr>
      <w:tr w:rsidR="00835FCF" w:rsidRPr="008507D5" w14:paraId="1E29341E" w14:textId="77777777" w:rsidTr="00835FCF">
        <w:trPr>
          <w:trHeight w:val="340"/>
        </w:trPr>
        <w:tc>
          <w:tcPr>
            <w:tcW w:w="2355" w:type="dxa"/>
            <w:shd w:val="clear" w:color="auto" w:fill="auto"/>
            <w:vAlign w:val="center"/>
          </w:tcPr>
          <w:p w14:paraId="4B28B722"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 xml:space="preserve">      投资性房地产</w:t>
            </w:r>
          </w:p>
        </w:tc>
        <w:tc>
          <w:tcPr>
            <w:tcW w:w="1592" w:type="dxa"/>
            <w:shd w:val="clear" w:color="auto" w:fill="auto"/>
            <w:vAlign w:val="center"/>
          </w:tcPr>
          <w:p w14:paraId="74068132"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38973FF2"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543" w:type="dxa"/>
            <w:vAlign w:val="center"/>
          </w:tcPr>
          <w:p w14:paraId="1D7CE63B"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5B992B91" w14:textId="77777777" w:rsidR="00835FCF" w:rsidRPr="008507D5" w:rsidRDefault="00835FCF" w:rsidP="00835FCF">
            <w:pPr>
              <w:pStyle w:val="af1"/>
              <w:jc w:val="right"/>
              <w:rPr>
                <w:rFonts w:asciiTheme="minorEastAsia" w:eastAsiaTheme="minorEastAsia" w:hAnsiTheme="minorEastAsia"/>
              </w:rPr>
            </w:pPr>
          </w:p>
        </w:tc>
      </w:tr>
      <w:tr w:rsidR="00835FCF" w:rsidRPr="008507D5" w14:paraId="63EE515F" w14:textId="77777777" w:rsidTr="00835FCF">
        <w:trPr>
          <w:trHeight w:val="340"/>
        </w:trPr>
        <w:tc>
          <w:tcPr>
            <w:tcW w:w="2355" w:type="dxa"/>
            <w:shd w:val="clear" w:color="auto" w:fill="auto"/>
            <w:vAlign w:val="center"/>
          </w:tcPr>
          <w:p w14:paraId="2DC11F97"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 xml:space="preserve">      固定资产</w:t>
            </w:r>
          </w:p>
        </w:tc>
        <w:tc>
          <w:tcPr>
            <w:tcW w:w="1592" w:type="dxa"/>
            <w:shd w:val="clear" w:color="auto" w:fill="auto"/>
            <w:vAlign w:val="center"/>
          </w:tcPr>
          <w:p w14:paraId="64E5C2A3"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6,759.83</w:t>
            </w:r>
          </w:p>
        </w:tc>
        <w:tc>
          <w:tcPr>
            <w:tcW w:w="1615" w:type="dxa"/>
            <w:shd w:val="clear" w:color="auto" w:fill="auto"/>
            <w:vAlign w:val="center"/>
          </w:tcPr>
          <w:p w14:paraId="5D68DECD"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7,389.35</w:t>
            </w:r>
          </w:p>
        </w:tc>
        <w:tc>
          <w:tcPr>
            <w:tcW w:w="1543" w:type="dxa"/>
            <w:vAlign w:val="center"/>
          </w:tcPr>
          <w:p w14:paraId="1B38346B"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629.52</w:t>
            </w:r>
          </w:p>
        </w:tc>
        <w:tc>
          <w:tcPr>
            <w:tcW w:w="1615" w:type="dxa"/>
            <w:shd w:val="clear" w:color="auto" w:fill="auto"/>
            <w:vAlign w:val="center"/>
          </w:tcPr>
          <w:p w14:paraId="563FAD75"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9.31</w:t>
            </w:r>
          </w:p>
        </w:tc>
      </w:tr>
      <w:tr w:rsidR="00835FCF" w:rsidRPr="008507D5" w14:paraId="4CDB0140" w14:textId="77777777" w:rsidTr="00835FCF">
        <w:trPr>
          <w:trHeight w:val="340"/>
        </w:trPr>
        <w:tc>
          <w:tcPr>
            <w:tcW w:w="2355" w:type="dxa"/>
            <w:shd w:val="clear" w:color="auto" w:fill="auto"/>
            <w:vAlign w:val="center"/>
          </w:tcPr>
          <w:p w14:paraId="48B48A9E"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 xml:space="preserve">      在建工程</w:t>
            </w:r>
          </w:p>
        </w:tc>
        <w:tc>
          <w:tcPr>
            <w:tcW w:w="1592" w:type="dxa"/>
            <w:shd w:val="clear" w:color="auto" w:fill="auto"/>
            <w:vAlign w:val="center"/>
          </w:tcPr>
          <w:p w14:paraId="5136B8D2"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3B5D3FEF"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543" w:type="dxa"/>
            <w:vAlign w:val="center"/>
          </w:tcPr>
          <w:p w14:paraId="036A8008"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27BE5BF8" w14:textId="77777777" w:rsidR="00835FCF" w:rsidRPr="008507D5" w:rsidRDefault="00835FCF" w:rsidP="00835FCF">
            <w:pPr>
              <w:pStyle w:val="af1"/>
              <w:jc w:val="right"/>
              <w:rPr>
                <w:rFonts w:asciiTheme="minorEastAsia" w:eastAsiaTheme="minorEastAsia" w:hAnsiTheme="minorEastAsia"/>
              </w:rPr>
            </w:pPr>
          </w:p>
        </w:tc>
      </w:tr>
      <w:tr w:rsidR="00835FCF" w:rsidRPr="008507D5" w14:paraId="7FA3ED21" w14:textId="77777777" w:rsidTr="00835FCF">
        <w:trPr>
          <w:trHeight w:val="340"/>
        </w:trPr>
        <w:tc>
          <w:tcPr>
            <w:tcW w:w="2355" w:type="dxa"/>
            <w:shd w:val="clear" w:color="auto" w:fill="auto"/>
            <w:vAlign w:val="center"/>
          </w:tcPr>
          <w:p w14:paraId="08CBCB05"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 xml:space="preserve">      无形资产</w:t>
            </w:r>
          </w:p>
        </w:tc>
        <w:tc>
          <w:tcPr>
            <w:tcW w:w="1592" w:type="dxa"/>
            <w:shd w:val="clear" w:color="auto" w:fill="auto"/>
            <w:vAlign w:val="center"/>
          </w:tcPr>
          <w:p w14:paraId="0D383F55"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239.10</w:t>
            </w:r>
          </w:p>
        </w:tc>
        <w:tc>
          <w:tcPr>
            <w:tcW w:w="1615" w:type="dxa"/>
            <w:shd w:val="clear" w:color="auto" w:fill="auto"/>
            <w:vAlign w:val="center"/>
          </w:tcPr>
          <w:p w14:paraId="41E2626A"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507.89</w:t>
            </w:r>
          </w:p>
        </w:tc>
        <w:tc>
          <w:tcPr>
            <w:tcW w:w="1543" w:type="dxa"/>
            <w:vAlign w:val="center"/>
          </w:tcPr>
          <w:p w14:paraId="24E661BD"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268.79</w:t>
            </w:r>
          </w:p>
        </w:tc>
        <w:tc>
          <w:tcPr>
            <w:tcW w:w="1615" w:type="dxa"/>
            <w:shd w:val="clear" w:color="auto" w:fill="auto"/>
            <w:vAlign w:val="center"/>
          </w:tcPr>
          <w:p w14:paraId="35405259"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112.42</w:t>
            </w:r>
          </w:p>
        </w:tc>
      </w:tr>
      <w:tr w:rsidR="00835FCF" w:rsidRPr="008507D5" w14:paraId="3EDE7B8A" w14:textId="77777777" w:rsidTr="00835FCF">
        <w:trPr>
          <w:trHeight w:val="340"/>
        </w:trPr>
        <w:tc>
          <w:tcPr>
            <w:tcW w:w="2355" w:type="dxa"/>
            <w:shd w:val="clear" w:color="auto" w:fill="auto"/>
            <w:vAlign w:val="center"/>
          </w:tcPr>
          <w:p w14:paraId="4ECD1229"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 xml:space="preserve">      其他</w:t>
            </w:r>
          </w:p>
        </w:tc>
        <w:tc>
          <w:tcPr>
            <w:tcW w:w="1592" w:type="dxa"/>
            <w:shd w:val="clear" w:color="auto" w:fill="auto"/>
            <w:vAlign w:val="center"/>
          </w:tcPr>
          <w:p w14:paraId="2C3E7C72"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7438FB2D"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543" w:type="dxa"/>
            <w:vAlign w:val="center"/>
          </w:tcPr>
          <w:p w14:paraId="4908DE6A"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74496617" w14:textId="77777777" w:rsidR="00835FCF" w:rsidRPr="008507D5" w:rsidRDefault="00835FCF" w:rsidP="00835FCF">
            <w:pPr>
              <w:pStyle w:val="af1"/>
              <w:jc w:val="right"/>
              <w:rPr>
                <w:rFonts w:asciiTheme="minorEastAsia" w:eastAsiaTheme="minorEastAsia" w:hAnsiTheme="minorEastAsia"/>
              </w:rPr>
            </w:pPr>
          </w:p>
        </w:tc>
      </w:tr>
      <w:tr w:rsidR="00835FCF" w:rsidRPr="008507D5" w14:paraId="26771C58" w14:textId="77777777" w:rsidTr="00835FCF">
        <w:trPr>
          <w:trHeight w:val="340"/>
        </w:trPr>
        <w:tc>
          <w:tcPr>
            <w:tcW w:w="2355" w:type="dxa"/>
            <w:shd w:val="clear" w:color="auto" w:fill="auto"/>
            <w:vAlign w:val="center"/>
          </w:tcPr>
          <w:p w14:paraId="78362848" w14:textId="77777777" w:rsidR="00835FCF" w:rsidRPr="008507D5" w:rsidRDefault="00F45F06" w:rsidP="00835FCF">
            <w:pPr>
              <w:pStyle w:val="af1"/>
              <w:rPr>
                <w:rFonts w:asciiTheme="minorEastAsia" w:eastAsiaTheme="minorEastAsia" w:hAnsiTheme="minorEastAsia"/>
                <w:b/>
                <w:bCs/>
              </w:rPr>
            </w:pPr>
            <w:hyperlink r:id="rId21" w:anchor="分类汇总!B38" w:history="1">
              <w:r w:rsidR="00835FCF" w:rsidRPr="008507D5">
                <w:rPr>
                  <w:rFonts w:asciiTheme="minorEastAsia" w:eastAsiaTheme="minorEastAsia" w:hAnsiTheme="minorEastAsia"/>
                  <w:b/>
                  <w:bCs/>
                </w:rPr>
                <w:t>资产总计</w:t>
              </w:r>
            </w:hyperlink>
          </w:p>
        </w:tc>
        <w:tc>
          <w:tcPr>
            <w:tcW w:w="1592" w:type="dxa"/>
            <w:shd w:val="clear" w:color="auto" w:fill="auto"/>
            <w:vAlign w:val="center"/>
          </w:tcPr>
          <w:p w14:paraId="50B4597A"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25,985.06</w:t>
            </w:r>
          </w:p>
        </w:tc>
        <w:tc>
          <w:tcPr>
            <w:tcW w:w="1615" w:type="dxa"/>
            <w:shd w:val="clear" w:color="auto" w:fill="auto"/>
            <w:vAlign w:val="center"/>
          </w:tcPr>
          <w:p w14:paraId="31D978F5"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26,879.62</w:t>
            </w:r>
          </w:p>
        </w:tc>
        <w:tc>
          <w:tcPr>
            <w:tcW w:w="1543" w:type="dxa"/>
            <w:vAlign w:val="center"/>
          </w:tcPr>
          <w:p w14:paraId="7F022E76"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894.56</w:t>
            </w:r>
          </w:p>
        </w:tc>
        <w:tc>
          <w:tcPr>
            <w:tcW w:w="1615" w:type="dxa"/>
            <w:shd w:val="clear" w:color="auto" w:fill="auto"/>
            <w:vAlign w:val="center"/>
          </w:tcPr>
          <w:p w14:paraId="11BD4E72"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3.44</w:t>
            </w:r>
          </w:p>
        </w:tc>
      </w:tr>
      <w:tr w:rsidR="00835FCF" w:rsidRPr="008507D5" w14:paraId="1A40C743" w14:textId="77777777" w:rsidTr="00835FCF">
        <w:trPr>
          <w:trHeight w:val="340"/>
        </w:trPr>
        <w:tc>
          <w:tcPr>
            <w:tcW w:w="2355" w:type="dxa"/>
            <w:shd w:val="clear" w:color="auto" w:fill="auto"/>
            <w:vAlign w:val="center"/>
          </w:tcPr>
          <w:p w14:paraId="428726E6"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流动负债</w:t>
            </w:r>
          </w:p>
        </w:tc>
        <w:tc>
          <w:tcPr>
            <w:tcW w:w="1592" w:type="dxa"/>
            <w:shd w:val="clear" w:color="auto" w:fill="auto"/>
            <w:vAlign w:val="center"/>
          </w:tcPr>
          <w:p w14:paraId="55EC119B"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14,151.78</w:t>
            </w:r>
          </w:p>
        </w:tc>
        <w:tc>
          <w:tcPr>
            <w:tcW w:w="1615" w:type="dxa"/>
            <w:shd w:val="clear" w:color="auto" w:fill="auto"/>
            <w:vAlign w:val="center"/>
          </w:tcPr>
          <w:p w14:paraId="5C6C4F28"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14,151.78</w:t>
            </w:r>
          </w:p>
        </w:tc>
        <w:tc>
          <w:tcPr>
            <w:tcW w:w="1543" w:type="dxa"/>
            <w:vAlign w:val="center"/>
          </w:tcPr>
          <w:p w14:paraId="4225A84B"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c>
          <w:tcPr>
            <w:tcW w:w="1615" w:type="dxa"/>
            <w:shd w:val="clear" w:color="auto" w:fill="auto"/>
            <w:vAlign w:val="center"/>
          </w:tcPr>
          <w:p w14:paraId="39B61B44"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w:t>
            </w:r>
          </w:p>
        </w:tc>
      </w:tr>
      <w:tr w:rsidR="00835FCF" w:rsidRPr="008507D5" w14:paraId="66591121" w14:textId="77777777" w:rsidTr="00835FCF">
        <w:trPr>
          <w:trHeight w:val="340"/>
        </w:trPr>
        <w:tc>
          <w:tcPr>
            <w:tcW w:w="2355" w:type="dxa"/>
            <w:shd w:val="clear" w:color="auto" w:fill="auto"/>
            <w:vAlign w:val="center"/>
          </w:tcPr>
          <w:p w14:paraId="42291AB9" w14:textId="77777777" w:rsidR="00835FCF" w:rsidRPr="008507D5" w:rsidRDefault="00835FCF" w:rsidP="00835FCF">
            <w:pPr>
              <w:pStyle w:val="af1"/>
              <w:rPr>
                <w:rFonts w:asciiTheme="minorEastAsia" w:eastAsiaTheme="minorEastAsia" w:hAnsiTheme="minorEastAsia"/>
              </w:rPr>
            </w:pPr>
            <w:r w:rsidRPr="008507D5">
              <w:rPr>
                <w:rFonts w:asciiTheme="minorEastAsia" w:eastAsiaTheme="minorEastAsia" w:hAnsiTheme="minorEastAsia"/>
              </w:rPr>
              <w:t>非流动负债</w:t>
            </w:r>
          </w:p>
        </w:tc>
        <w:tc>
          <w:tcPr>
            <w:tcW w:w="1592" w:type="dxa"/>
            <w:shd w:val="clear" w:color="auto" w:fill="auto"/>
            <w:vAlign w:val="center"/>
          </w:tcPr>
          <w:p w14:paraId="3DF30CB0"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851.05</w:t>
            </w:r>
          </w:p>
        </w:tc>
        <w:tc>
          <w:tcPr>
            <w:tcW w:w="1615" w:type="dxa"/>
            <w:shd w:val="clear" w:color="auto" w:fill="auto"/>
            <w:vAlign w:val="center"/>
          </w:tcPr>
          <w:p w14:paraId="303AA1D7"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748.22</w:t>
            </w:r>
          </w:p>
        </w:tc>
        <w:tc>
          <w:tcPr>
            <w:tcW w:w="1543" w:type="dxa"/>
            <w:vAlign w:val="center"/>
          </w:tcPr>
          <w:p w14:paraId="545F9024"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-102.83</w:t>
            </w:r>
          </w:p>
        </w:tc>
        <w:tc>
          <w:tcPr>
            <w:tcW w:w="1615" w:type="dxa"/>
            <w:shd w:val="clear" w:color="auto" w:fill="auto"/>
            <w:vAlign w:val="center"/>
          </w:tcPr>
          <w:p w14:paraId="7129A984" w14:textId="77777777" w:rsidR="00835FCF" w:rsidRPr="008507D5" w:rsidRDefault="00835FCF" w:rsidP="00835FCF">
            <w:pPr>
              <w:pStyle w:val="af1"/>
              <w:jc w:val="right"/>
              <w:rPr>
                <w:rFonts w:asciiTheme="minorEastAsia" w:eastAsiaTheme="minorEastAsia" w:hAnsiTheme="minorEastAsia"/>
              </w:rPr>
            </w:pPr>
            <w:r w:rsidRPr="008507D5">
              <w:rPr>
                <w:rFonts w:asciiTheme="minorEastAsia" w:eastAsiaTheme="minorEastAsia" w:hAnsiTheme="minorEastAsia"/>
                <w:szCs w:val="21"/>
              </w:rPr>
              <w:t>-12.08</w:t>
            </w:r>
          </w:p>
        </w:tc>
      </w:tr>
      <w:tr w:rsidR="00835FCF" w:rsidRPr="008507D5" w14:paraId="2B8776BA" w14:textId="77777777" w:rsidTr="00835FCF">
        <w:trPr>
          <w:trHeight w:val="340"/>
        </w:trPr>
        <w:tc>
          <w:tcPr>
            <w:tcW w:w="2355" w:type="dxa"/>
            <w:shd w:val="clear" w:color="auto" w:fill="auto"/>
            <w:vAlign w:val="center"/>
          </w:tcPr>
          <w:p w14:paraId="01F319A6" w14:textId="77777777" w:rsidR="00835FCF" w:rsidRPr="008507D5" w:rsidRDefault="00835FCF" w:rsidP="00835FCF">
            <w:pPr>
              <w:pStyle w:val="af1"/>
              <w:rPr>
                <w:rFonts w:asciiTheme="minorEastAsia" w:eastAsiaTheme="minorEastAsia" w:hAnsiTheme="minorEastAsia"/>
                <w:b/>
                <w:bCs/>
              </w:rPr>
            </w:pPr>
            <w:r w:rsidRPr="008507D5">
              <w:rPr>
                <w:rFonts w:asciiTheme="minorEastAsia" w:eastAsiaTheme="minorEastAsia" w:hAnsiTheme="minorEastAsia"/>
                <w:b/>
                <w:bCs/>
              </w:rPr>
              <w:lastRenderedPageBreak/>
              <w:t>负债总计</w:t>
            </w:r>
          </w:p>
        </w:tc>
        <w:tc>
          <w:tcPr>
            <w:tcW w:w="1592" w:type="dxa"/>
            <w:shd w:val="clear" w:color="auto" w:fill="auto"/>
            <w:vAlign w:val="center"/>
          </w:tcPr>
          <w:p w14:paraId="662BB60A"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15,002.83</w:t>
            </w:r>
          </w:p>
        </w:tc>
        <w:tc>
          <w:tcPr>
            <w:tcW w:w="1615" w:type="dxa"/>
            <w:shd w:val="clear" w:color="auto" w:fill="auto"/>
            <w:vAlign w:val="center"/>
          </w:tcPr>
          <w:p w14:paraId="35F39B71"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14,900.00</w:t>
            </w:r>
          </w:p>
        </w:tc>
        <w:tc>
          <w:tcPr>
            <w:tcW w:w="1543" w:type="dxa"/>
            <w:vAlign w:val="center"/>
          </w:tcPr>
          <w:p w14:paraId="5D9F078E"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-102.83</w:t>
            </w:r>
          </w:p>
        </w:tc>
        <w:tc>
          <w:tcPr>
            <w:tcW w:w="1615" w:type="dxa"/>
            <w:shd w:val="clear" w:color="auto" w:fill="auto"/>
            <w:vAlign w:val="center"/>
          </w:tcPr>
          <w:p w14:paraId="38F1B3B2"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-0.69</w:t>
            </w:r>
          </w:p>
        </w:tc>
      </w:tr>
      <w:tr w:rsidR="00835FCF" w:rsidRPr="008507D5" w14:paraId="36697AE4" w14:textId="77777777" w:rsidTr="00835FCF">
        <w:trPr>
          <w:trHeight w:val="340"/>
        </w:trPr>
        <w:tc>
          <w:tcPr>
            <w:tcW w:w="2355" w:type="dxa"/>
            <w:shd w:val="clear" w:color="auto" w:fill="auto"/>
            <w:vAlign w:val="center"/>
          </w:tcPr>
          <w:p w14:paraId="06E286DB" w14:textId="77777777" w:rsidR="00835FCF" w:rsidRPr="008507D5" w:rsidRDefault="00835FCF" w:rsidP="00835FCF">
            <w:pPr>
              <w:pStyle w:val="af1"/>
              <w:rPr>
                <w:rFonts w:asciiTheme="minorEastAsia" w:eastAsiaTheme="minorEastAsia" w:hAnsiTheme="minorEastAsia"/>
                <w:b/>
                <w:bCs/>
              </w:rPr>
            </w:pPr>
            <w:r w:rsidRPr="008507D5">
              <w:rPr>
                <w:rFonts w:asciiTheme="minorEastAsia" w:eastAsiaTheme="minorEastAsia" w:hAnsiTheme="minorEastAsia"/>
                <w:b/>
                <w:bCs/>
              </w:rPr>
              <w:t>净资产</w:t>
            </w:r>
          </w:p>
        </w:tc>
        <w:tc>
          <w:tcPr>
            <w:tcW w:w="1592" w:type="dxa"/>
            <w:shd w:val="clear" w:color="auto" w:fill="auto"/>
            <w:vAlign w:val="center"/>
          </w:tcPr>
          <w:p w14:paraId="3B5C2566"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10,982.23</w:t>
            </w:r>
          </w:p>
        </w:tc>
        <w:tc>
          <w:tcPr>
            <w:tcW w:w="1615" w:type="dxa"/>
            <w:shd w:val="clear" w:color="auto" w:fill="auto"/>
            <w:vAlign w:val="center"/>
          </w:tcPr>
          <w:p w14:paraId="5913897A"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11,979.62</w:t>
            </w:r>
          </w:p>
        </w:tc>
        <w:tc>
          <w:tcPr>
            <w:tcW w:w="1543" w:type="dxa"/>
            <w:vAlign w:val="center"/>
          </w:tcPr>
          <w:p w14:paraId="5D8DFBD7"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997.39</w:t>
            </w:r>
          </w:p>
        </w:tc>
        <w:tc>
          <w:tcPr>
            <w:tcW w:w="1615" w:type="dxa"/>
            <w:shd w:val="clear" w:color="auto" w:fill="auto"/>
            <w:vAlign w:val="center"/>
          </w:tcPr>
          <w:p w14:paraId="2B033DE0" w14:textId="77777777" w:rsidR="00835FCF" w:rsidRPr="008507D5" w:rsidRDefault="00835FCF" w:rsidP="00835FCF">
            <w:pPr>
              <w:pStyle w:val="af1"/>
              <w:jc w:val="right"/>
              <w:rPr>
                <w:rFonts w:asciiTheme="minorEastAsia" w:eastAsiaTheme="minorEastAsia" w:hAnsiTheme="minorEastAsia"/>
                <w:b/>
                <w:bCs/>
              </w:rPr>
            </w:pPr>
            <w:r w:rsidRPr="008507D5">
              <w:rPr>
                <w:rFonts w:asciiTheme="minorEastAsia" w:eastAsiaTheme="minorEastAsia" w:hAnsiTheme="minorEastAsia"/>
                <w:b/>
                <w:bCs/>
                <w:szCs w:val="21"/>
              </w:rPr>
              <w:t>9.08</w:t>
            </w:r>
          </w:p>
        </w:tc>
      </w:tr>
    </w:tbl>
    <w:p w14:paraId="079C3F5E" w14:textId="77777777" w:rsidR="00CF1EFE" w:rsidRPr="008507D5" w:rsidRDefault="00CF1EFE"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2）收益法评估结论</w:t>
      </w:r>
    </w:p>
    <w:p w14:paraId="1037B804" w14:textId="77777777" w:rsidR="00CF1EFE" w:rsidRPr="00802B12" w:rsidRDefault="00CA7A75" w:rsidP="005E00E9">
      <w:pPr>
        <w:adjustRightInd w:val="0"/>
        <w:snapToGrid w:val="0"/>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经收益法</w:t>
      </w:r>
      <w:proofErr w:type="gramEnd"/>
      <w:r w:rsidRPr="00802B12">
        <w:rPr>
          <w:rFonts w:asciiTheme="minorEastAsia" w:eastAsiaTheme="minorEastAsia" w:hAnsiTheme="minorEastAsia" w:hint="eastAsia"/>
        </w:rPr>
        <w:t>评估，信息化中心所持有的资产及负债价值为11,955.86万元，评估增值973.63万元，增值率8.87%。</w:t>
      </w:r>
    </w:p>
    <w:p w14:paraId="449B3424" w14:textId="77777777" w:rsidR="00E76FB3" w:rsidRPr="008507D5" w:rsidRDefault="00CF1EFE" w:rsidP="008507D5">
      <w:pPr>
        <w:spacing w:beforeLines="0" w:afterLines="0" w:line="520" w:lineRule="exact"/>
        <w:ind w:firstLine="562"/>
        <w:rPr>
          <w:rFonts w:asciiTheme="minorEastAsia" w:eastAsiaTheme="minorEastAsia" w:hAnsiTheme="minorEastAsia"/>
          <w:b/>
          <w:color w:val="000000"/>
          <w:szCs w:val="28"/>
        </w:rPr>
      </w:pPr>
      <w:r w:rsidRPr="008507D5">
        <w:rPr>
          <w:rFonts w:asciiTheme="minorEastAsia" w:eastAsiaTheme="minorEastAsia" w:hAnsiTheme="minorEastAsia" w:hint="eastAsia"/>
          <w:b/>
          <w:color w:val="000000"/>
          <w:szCs w:val="28"/>
        </w:rPr>
        <w:t>（2）评估结果的选取及合理性</w:t>
      </w:r>
    </w:p>
    <w:p w14:paraId="112C15E2" w14:textId="77777777" w:rsidR="00CA7A75" w:rsidRPr="00802B12" w:rsidRDefault="00CA7A75" w:rsidP="00CA7A75">
      <w:pPr>
        <w:spacing w:beforeLines="0" w:afterLines="0" w:line="520" w:lineRule="exact"/>
        <w:ind w:firstLine="560"/>
        <w:rPr>
          <w:rFonts w:asciiTheme="minorEastAsia" w:eastAsiaTheme="minorEastAsia" w:hAnsiTheme="minorEastAsia"/>
        </w:rPr>
      </w:pPr>
      <w:proofErr w:type="gramStart"/>
      <w:r w:rsidRPr="00802B12">
        <w:rPr>
          <w:rFonts w:asciiTheme="minorEastAsia" w:eastAsiaTheme="minorEastAsia" w:hAnsiTheme="minorEastAsia" w:hint="eastAsia"/>
        </w:rPr>
        <w:t>收益法受企业</w:t>
      </w:r>
      <w:proofErr w:type="gramEnd"/>
      <w:r w:rsidRPr="00802B12">
        <w:rPr>
          <w:rFonts w:asciiTheme="minorEastAsia" w:eastAsiaTheme="minorEastAsia" w:hAnsiTheme="minorEastAsia" w:hint="eastAsia"/>
        </w:rPr>
        <w:t>未来盈利能力、资产质量、企业经营能力、经营风险的影响较大，未来盈利能力具有一定的不确定性。成本法从资产重置的角度反映了资产的公平市场价值，结合本次评估情况，信息化中心详细提供了其资产负债相关资料、天健兴业也从外部收集到满足成本法所需的资料，天健兴业对产权持有单位资产及负债进行全面的清查和评估，因此相对而言，成本法评估结果较为可靠。</w:t>
      </w:r>
    </w:p>
    <w:p w14:paraId="6350398B" w14:textId="77777777" w:rsidR="002A335F" w:rsidRPr="00802B12" w:rsidRDefault="00CA7A7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综上，本次评估以成本法的评估结果作为最终评估结论，即在评估基准日2020年6月30日持续经营的前提下，信息化中心评估后的相关资产及负债价值为11,979.62万元，评估增值997.39万元，增值率9.08%。</w:t>
      </w:r>
    </w:p>
    <w:p w14:paraId="17BC7D6A" w14:textId="77777777" w:rsidR="00FD4107" w:rsidRPr="005E00E9" w:rsidRDefault="00FD4107" w:rsidP="005E00E9">
      <w:pPr>
        <w:adjustRightInd w:val="0"/>
        <w:snapToGrid w:val="0"/>
        <w:spacing w:beforeLines="0" w:afterLines="0" w:line="520" w:lineRule="exact"/>
        <w:ind w:firstLine="560"/>
        <w:outlineLvl w:val="0"/>
        <w:rPr>
          <w:rFonts w:eastAsia="黑体"/>
          <w:color w:val="000000"/>
          <w:szCs w:val="20"/>
        </w:rPr>
      </w:pPr>
      <w:r w:rsidRPr="005E00E9">
        <w:rPr>
          <w:rFonts w:eastAsia="黑体" w:hint="eastAsia"/>
          <w:color w:val="000000"/>
          <w:szCs w:val="20"/>
        </w:rPr>
        <w:t>四、</w:t>
      </w:r>
      <w:r w:rsidR="004A0F1E">
        <w:rPr>
          <w:rFonts w:eastAsia="黑体" w:hint="eastAsia"/>
          <w:color w:val="000000"/>
          <w:szCs w:val="20"/>
        </w:rPr>
        <w:t>本次</w:t>
      </w:r>
      <w:r w:rsidRPr="005E00E9">
        <w:rPr>
          <w:rFonts w:eastAsia="黑体" w:hint="eastAsia"/>
          <w:color w:val="000000"/>
          <w:szCs w:val="20"/>
        </w:rPr>
        <w:t>交易协议及履约安排</w:t>
      </w:r>
    </w:p>
    <w:p w14:paraId="3523FEE9" w14:textId="77777777" w:rsidR="00330BD4" w:rsidRPr="00021897" w:rsidRDefault="00330BD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（一）协议主体</w:t>
      </w:r>
    </w:p>
    <w:p w14:paraId="40F6FB59" w14:textId="77777777" w:rsidR="00330BD4" w:rsidRPr="00E70CF5" w:rsidRDefault="00330BD4" w:rsidP="005E00E9">
      <w:pPr>
        <w:adjustRightInd w:val="0"/>
        <w:snapToGrid w:val="0"/>
        <w:spacing w:beforeLines="0" w:afterLines="0" w:line="520" w:lineRule="exact"/>
        <w:ind w:firstLine="560"/>
      </w:pPr>
      <w:r w:rsidRPr="00E70CF5">
        <w:rPr>
          <w:rFonts w:hint="eastAsia"/>
        </w:rPr>
        <w:t>转让方：</w:t>
      </w:r>
      <w:proofErr w:type="gramStart"/>
      <w:r w:rsidRPr="00E70CF5">
        <w:rPr>
          <w:rFonts w:hint="eastAsia"/>
        </w:rPr>
        <w:t>兖</w:t>
      </w:r>
      <w:proofErr w:type="gramEnd"/>
      <w:r w:rsidRPr="00E70CF5">
        <w:rPr>
          <w:rFonts w:hint="eastAsia"/>
        </w:rPr>
        <w:t>矿集团</w:t>
      </w:r>
    </w:p>
    <w:p w14:paraId="5E1562D7" w14:textId="77777777" w:rsidR="00330BD4" w:rsidRPr="00E70CF5" w:rsidRDefault="00330BD4" w:rsidP="005E00E9">
      <w:pPr>
        <w:adjustRightInd w:val="0"/>
        <w:snapToGrid w:val="0"/>
        <w:spacing w:beforeLines="0" w:afterLines="0" w:line="520" w:lineRule="exact"/>
        <w:ind w:firstLine="560"/>
      </w:pPr>
      <w:r w:rsidRPr="00E70CF5">
        <w:rPr>
          <w:rFonts w:hint="eastAsia"/>
        </w:rPr>
        <w:t>受让方：兖州煤业</w:t>
      </w:r>
    </w:p>
    <w:p w14:paraId="757DC651" w14:textId="77777777" w:rsidR="00330BD4" w:rsidRPr="00E70CF5" w:rsidRDefault="00330BD4" w:rsidP="005E00E9">
      <w:pPr>
        <w:adjustRightInd w:val="0"/>
        <w:snapToGrid w:val="0"/>
        <w:spacing w:beforeLines="0" w:afterLines="0" w:line="520" w:lineRule="exact"/>
        <w:ind w:firstLine="560"/>
      </w:pPr>
      <w:r w:rsidRPr="00E70CF5">
        <w:rPr>
          <w:rFonts w:hint="eastAsia"/>
        </w:rPr>
        <w:t>（</w:t>
      </w:r>
      <w:r w:rsidRPr="009467B3">
        <w:rPr>
          <w:rFonts w:hint="eastAsia"/>
        </w:rPr>
        <w:t>“转让方”和“受让方”以下合称“双方”，单称“一方”</w:t>
      </w:r>
      <w:r w:rsidRPr="00E70CF5">
        <w:rPr>
          <w:rFonts w:hint="eastAsia"/>
        </w:rPr>
        <w:t>）</w:t>
      </w:r>
    </w:p>
    <w:p w14:paraId="752E070F" w14:textId="77777777" w:rsidR="00330BD4" w:rsidRPr="00021897" w:rsidRDefault="00330BD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（二）</w:t>
      </w:r>
      <w:r w:rsidR="008D3554" w:rsidRPr="00021897">
        <w:rPr>
          <w:rFonts w:ascii="楷体_GB2312" w:eastAsia="楷体_GB2312" w:hAnsiTheme="minorEastAsia" w:hint="eastAsia"/>
          <w:b/>
          <w:color w:val="000000"/>
          <w:szCs w:val="28"/>
        </w:rPr>
        <w:t>交易</w:t>
      </w:r>
      <w:r w:rsidRPr="00021897">
        <w:rPr>
          <w:rFonts w:ascii="楷体_GB2312" w:eastAsia="楷体_GB2312" w:hAnsiTheme="minorEastAsia" w:hint="eastAsia"/>
          <w:b/>
          <w:color w:val="000000"/>
          <w:szCs w:val="28"/>
        </w:rPr>
        <w:t>价格</w:t>
      </w:r>
    </w:p>
    <w:p w14:paraId="01D1D18D" w14:textId="77777777" w:rsidR="00330BD4" w:rsidRPr="00E70CF5" w:rsidRDefault="00330BD4" w:rsidP="005E00E9">
      <w:pPr>
        <w:adjustRightInd w:val="0"/>
        <w:snapToGrid w:val="0"/>
        <w:spacing w:beforeLines="0" w:afterLines="0" w:line="520" w:lineRule="exact"/>
        <w:ind w:firstLine="560"/>
      </w:pPr>
      <w:r w:rsidRPr="009467B3">
        <w:rPr>
          <w:rFonts w:hint="eastAsia"/>
        </w:rPr>
        <w:t>双方同意并确认，经有权国资监管机构或其授权单位备案的《资产评估报告》所载标的股权及资产于评估基准日的评估价值如下</w:t>
      </w:r>
      <w:r w:rsidRPr="00E70CF5">
        <w:rPr>
          <w:rFonts w:hint="eastAsia"/>
        </w:rPr>
        <w:t>：</w:t>
      </w:r>
    </w:p>
    <w:p w14:paraId="6960AE84" w14:textId="77777777" w:rsidR="00BC4F06" w:rsidRPr="00E70CF5" w:rsidRDefault="00BC4F06" w:rsidP="00021248">
      <w:pPr>
        <w:pStyle w:val="af2"/>
        <w:spacing w:beforeLines="0" w:afterLines="0" w:line="240" w:lineRule="auto"/>
        <w:ind w:firstLine="420"/>
      </w:pPr>
      <w:r w:rsidRPr="00E70CF5">
        <w:rPr>
          <w:rFonts w:hint="eastAsia"/>
        </w:rPr>
        <w:t>单位：</w:t>
      </w:r>
      <w:r>
        <w:rPr>
          <w:rFonts w:hint="eastAsia"/>
        </w:rPr>
        <w:t>人民币</w:t>
      </w:r>
      <w:r w:rsidRPr="00E70CF5">
        <w:rPr>
          <w:rFonts w:hint="eastAsia"/>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707"/>
        <w:gridCol w:w="3851"/>
      </w:tblGrid>
      <w:tr w:rsidR="00330BD4" w:rsidRPr="008507D5" w14:paraId="0BBB14CF" w14:textId="77777777" w:rsidTr="00E26F09">
        <w:trPr>
          <w:trHeight w:val="340"/>
          <w:tblHeader/>
          <w:jc w:val="center"/>
        </w:trPr>
        <w:tc>
          <w:tcPr>
            <w:tcW w:w="938" w:type="dxa"/>
            <w:shd w:val="clear" w:color="auto" w:fill="auto"/>
            <w:vAlign w:val="center"/>
          </w:tcPr>
          <w:p w14:paraId="3D13E2CF" w14:textId="77777777" w:rsidR="00330BD4" w:rsidRPr="008507D5" w:rsidRDefault="00330BD4" w:rsidP="00B05D5F">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
                <w:bCs/>
                <w:sz w:val="21"/>
                <w:szCs w:val="21"/>
              </w:rPr>
            </w:pPr>
            <w:r w:rsidRPr="008507D5">
              <w:rPr>
                <w:rFonts w:asciiTheme="minorEastAsia" w:eastAsiaTheme="minorEastAsia" w:hAnsiTheme="minorEastAsia" w:cs="Arial" w:hint="eastAsia"/>
                <w:b/>
                <w:bCs/>
                <w:sz w:val="21"/>
                <w:szCs w:val="21"/>
              </w:rPr>
              <w:t>序号</w:t>
            </w:r>
          </w:p>
        </w:tc>
        <w:tc>
          <w:tcPr>
            <w:tcW w:w="3609" w:type="dxa"/>
            <w:shd w:val="clear" w:color="auto" w:fill="auto"/>
            <w:vAlign w:val="center"/>
          </w:tcPr>
          <w:p w14:paraId="3EF0FC69" w14:textId="77777777" w:rsidR="00330BD4" w:rsidRPr="008507D5" w:rsidRDefault="00330BD4" w:rsidP="00B05D5F">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
                <w:bCs/>
                <w:sz w:val="21"/>
                <w:szCs w:val="21"/>
              </w:rPr>
            </w:pPr>
            <w:r w:rsidRPr="008507D5">
              <w:rPr>
                <w:rFonts w:asciiTheme="minorEastAsia" w:eastAsiaTheme="minorEastAsia" w:hAnsiTheme="minorEastAsia" w:cs="Arial" w:hint="eastAsia"/>
                <w:b/>
                <w:bCs/>
                <w:sz w:val="21"/>
                <w:szCs w:val="21"/>
              </w:rPr>
              <w:t>目标单位</w:t>
            </w:r>
          </w:p>
        </w:tc>
        <w:tc>
          <w:tcPr>
            <w:tcW w:w="3749" w:type="dxa"/>
            <w:shd w:val="clear" w:color="auto" w:fill="auto"/>
            <w:vAlign w:val="center"/>
          </w:tcPr>
          <w:p w14:paraId="3E10207C" w14:textId="77777777" w:rsidR="00330BD4" w:rsidRPr="008507D5" w:rsidRDefault="00330BD4" w:rsidP="00B05D5F">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
                <w:bCs/>
                <w:sz w:val="21"/>
                <w:szCs w:val="21"/>
              </w:rPr>
            </w:pPr>
            <w:r w:rsidRPr="008507D5">
              <w:rPr>
                <w:rFonts w:asciiTheme="minorEastAsia" w:eastAsiaTheme="minorEastAsia" w:hAnsiTheme="minorEastAsia" w:cs="Arial" w:hint="eastAsia"/>
                <w:b/>
                <w:bCs/>
                <w:sz w:val="21"/>
                <w:szCs w:val="21"/>
              </w:rPr>
              <w:t>标的</w:t>
            </w:r>
            <w:r w:rsidR="00A96739">
              <w:rPr>
                <w:rFonts w:asciiTheme="minorEastAsia" w:eastAsiaTheme="minorEastAsia" w:hAnsiTheme="minorEastAsia" w:cs="Arial" w:hint="eastAsia"/>
                <w:b/>
                <w:bCs/>
                <w:sz w:val="21"/>
                <w:szCs w:val="21"/>
              </w:rPr>
              <w:t>公司</w:t>
            </w:r>
            <w:r w:rsidRPr="008507D5">
              <w:rPr>
                <w:rFonts w:asciiTheme="minorEastAsia" w:eastAsiaTheme="minorEastAsia" w:hAnsiTheme="minorEastAsia" w:cs="Arial" w:hint="eastAsia"/>
                <w:b/>
                <w:bCs/>
                <w:sz w:val="21"/>
                <w:szCs w:val="21"/>
              </w:rPr>
              <w:t>/标的资产评估价值</w:t>
            </w:r>
          </w:p>
        </w:tc>
      </w:tr>
      <w:tr w:rsidR="00B42CBB" w:rsidRPr="008507D5" w14:paraId="188B412D" w14:textId="77777777" w:rsidTr="00E26F09">
        <w:trPr>
          <w:trHeight w:val="340"/>
          <w:jc w:val="center"/>
        </w:trPr>
        <w:tc>
          <w:tcPr>
            <w:tcW w:w="938" w:type="dxa"/>
            <w:shd w:val="clear" w:color="auto" w:fill="auto"/>
            <w:vAlign w:val="center"/>
          </w:tcPr>
          <w:p w14:paraId="231A01EC"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bCs/>
                <w:sz w:val="21"/>
                <w:szCs w:val="21"/>
              </w:rPr>
            </w:pPr>
            <w:r w:rsidRPr="008507D5">
              <w:rPr>
                <w:rFonts w:asciiTheme="minorEastAsia" w:eastAsiaTheme="minorEastAsia" w:hAnsiTheme="minorEastAsia"/>
                <w:bCs/>
                <w:sz w:val="21"/>
                <w:szCs w:val="21"/>
              </w:rPr>
              <w:t>1</w:t>
            </w:r>
          </w:p>
        </w:tc>
        <w:tc>
          <w:tcPr>
            <w:tcW w:w="3609" w:type="dxa"/>
            <w:shd w:val="clear" w:color="auto" w:fill="auto"/>
            <w:vAlign w:val="center"/>
          </w:tcPr>
          <w:p w14:paraId="37C88178"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未来能源</w:t>
            </w:r>
          </w:p>
        </w:tc>
        <w:tc>
          <w:tcPr>
            <w:tcW w:w="3749" w:type="dxa"/>
            <w:shd w:val="clear" w:color="auto" w:fill="auto"/>
            <w:vAlign w:val="center"/>
          </w:tcPr>
          <w:p w14:paraId="221B9E0E" w14:textId="77777777" w:rsidR="00B42CBB" w:rsidRPr="008507D5" w:rsidRDefault="00B42CBB" w:rsidP="00B42CBB">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bCs/>
                <w:sz w:val="21"/>
                <w:szCs w:val="21"/>
              </w:rPr>
            </w:pPr>
            <w:r w:rsidRPr="008507D5">
              <w:rPr>
                <w:rFonts w:asciiTheme="minorEastAsia" w:eastAsiaTheme="minorEastAsia" w:hAnsiTheme="minorEastAsia"/>
                <w:color w:val="000000"/>
                <w:sz w:val="21"/>
                <w:szCs w:val="21"/>
              </w:rPr>
              <w:t>23,937,033,251.40</w:t>
            </w:r>
          </w:p>
        </w:tc>
      </w:tr>
      <w:tr w:rsidR="00B42CBB" w:rsidRPr="008507D5" w14:paraId="51D49337" w14:textId="77777777" w:rsidTr="00E26F09">
        <w:trPr>
          <w:trHeight w:val="340"/>
          <w:jc w:val="center"/>
        </w:trPr>
        <w:tc>
          <w:tcPr>
            <w:tcW w:w="938" w:type="dxa"/>
            <w:shd w:val="clear" w:color="auto" w:fill="auto"/>
            <w:vAlign w:val="center"/>
          </w:tcPr>
          <w:p w14:paraId="315016C4"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bCs/>
                <w:sz w:val="21"/>
                <w:szCs w:val="21"/>
              </w:rPr>
            </w:pPr>
            <w:r w:rsidRPr="008507D5">
              <w:rPr>
                <w:rFonts w:asciiTheme="minorEastAsia" w:eastAsiaTheme="minorEastAsia" w:hAnsiTheme="minorEastAsia" w:hint="eastAsia"/>
                <w:bCs/>
                <w:sz w:val="21"/>
                <w:szCs w:val="21"/>
              </w:rPr>
              <w:lastRenderedPageBreak/>
              <w:t>2</w:t>
            </w:r>
          </w:p>
        </w:tc>
        <w:tc>
          <w:tcPr>
            <w:tcW w:w="3609" w:type="dxa"/>
            <w:shd w:val="clear" w:color="auto" w:fill="auto"/>
            <w:vAlign w:val="center"/>
          </w:tcPr>
          <w:p w14:paraId="6886389D"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精细化工</w:t>
            </w:r>
          </w:p>
        </w:tc>
        <w:tc>
          <w:tcPr>
            <w:tcW w:w="3749" w:type="dxa"/>
            <w:shd w:val="clear" w:color="auto" w:fill="auto"/>
            <w:vAlign w:val="center"/>
          </w:tcPr>
          <w:p w14:paraId="0036CFF5" w14:textId="77777777" w:rsidR="00B42CBB" w:rsidRPr="008507D5" w:rsidRDefault="00B42CBB" w:rsidP="00B42CBB">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bCs/>
                <w:sz w:val="21"/>
                <w:szCs w:val="21"/>
              </w:rPr>
            </w:pPr>
            <w:r w:rsidRPr="008507D5">
              <w:rPr>
                <w:rFonts w:asciiTheme="minorEastAsia" w:eastAsiaTheme="minorEastAsia" w:hAnsiTheme="minorEastAsia"/>
                <w:sz w:val="21"/>
                <w:szCs w:val="21"/>
              </w:rPr>
              <w:t>223,624,156.19</w:t>
            </w:r>
          </w:p>
        </w:tc>
      </w:tr>
      <w:tr w:rsidR="00B42CBB" w:rsidRPr="008507D5" w14:paraId="17E186A6" w14:textId="77777777" w:rsidTr="00E26F09">
        <w:trPr>
          <w:trHeight w:val="340"/>
          <w:jc w:val="center"/>
        </w:trPr>
        <w:tc>
          <w:tcPr>
            <w:tcW w:w="938" w:type="dxa"/>
            <w:shd w:val="clear" w:color="auto" w:fill="auto"/>
            <w:vAlign w:val="center"/>
          </w:tcPr>
          <w:p w14:paraId="63207B13"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bCs/>
                <w:sz w:val="21"/>
                <w:szCs w:val="21"/>
              </w:rPr>
            </w:pPr>
            <w:r w:rsidRPr="008507D5">
              <w:rPr>
                <w:rFonts w:asciiTheme="minorEastAsia" w:eastAsiaTheme="minorEastAsia" w:hAnsiTheme="minorEastAsia"/>
                <w:bCs/>
                <w:sz w:val="21"/>
                <w:szCs w:val="21"/>
              </w:rPr>
              <w:t>3</w:t>
            </w:r>
          </w:p>
        </w:tc>
        <w:tc>
          <w:tcPr>
            <w:tcW w:w="3609" w:type="dxa"/>
            <w:shd w:val="clear" w:color="auto" w:fill="auto"/>
            <w:vAlign w:val="center"/>
          </w:tcPr>
          <w:p w14:paraId="701E64D0"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鲁南化工</w:t>
            </w:r>
          </w:p>
        </w:tc>
        <w:tc>
          <w:tcPr>
            <w:tcW w:w="3749" w:type="dxa"/>
            <w:shd w:val="clear" w:color="auto" w:fill="auto"/>
            <w:vAlign w:val="center"/>
          </w:tcPr>
          <w:p w14:paraId="590E6264" w14:textId="77777777" w:rsidR="00B42CBB" w:rsidRPr="008507D5" w:rsidRDefault="00B42CBB" w:rsidP="00B42CBB">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bCs/>
                <w:sz w:val="21"/>
                <w:szCs w:val="21"/>
              </w:rPr>
            </w:pPr>
            <w:r w:rsidRPr="008507D5">
              <w:rPr>
                <w:rFonts w:asciiTheme="minorEastAsia" w:eastAsiaTheme="minorEastAsia" w:hAnsiTheme="minorEastAsia"/>
                <w:sz w:val="21"/>
                <w:szCs w:val="21"/>
              </w:rPr>
              <w:t>6,187,484,899.77</w:t>
            </w:r>
          </w:p>
        </w:tc>
      </w:tr>
      <w:tr w:rsidR="00B42CBB" w:rsidRPr="008507D5" w14:paraId="3ADE9181" w14:textId="77777777" w:rsidTr="00E26F09">
        <w:trPr>
          <w:trHeight w:val="340"/>
          <w:jc w:val="center"/>
        </w:trPr>
        <w:tc>
          <w:tcPr>
            <w:tcW w:w="938" w:type="dxa"/>
            <w:shd w:val="clear" w:color="auto" w:fill="auto"/>
            <w:vAlign w:val="center"/>
          </w:tcPr>
          <w:p w14:paraId="41F74C7F"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bCs/>
                <w:sz w:val="21"/>
                <w:szCs w:val="21"/>
              </w:rPr>
            </w:pPr>
            <w:r w:rsidRPr="008507D5">
              <w:rPr>
                <w:rFonts w:asciiTheme="minorEastAsia" w:eastAsiaTheme="minorEastAsia" w:hAnsiTheme="minorEastAsia"/>
                <w:bCs/>
                <w:sz w:val="21"/>
                <w:szCs w:val="21"/>
              </w:rPr>
              <w:t>4</w:t>
            </w:r>
          </w:p>
        </w:tc>
        <w:tc>
          <w:tcPr>
            <w:tcW w:w="3609" w:type="dxa"/>
            <w:shd w:val="clear" w:color="auto" w:fill="auto"/>
            <w:vAlign w:val="center"/>
          </w:tcPr>
          <w:p w14:paraId="473E74D6"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化工装备</w:t>
            </w:r>
          </w:p>
        </w:tc>
        <w:tc>
          <w:tcPr>
            <w:tcW w:w="3749" w:type="dxa"/>
            <w:shd w:val="clear" w:color="auto" w:fill="auto"/>
            <w:vAlign w:val="center"/>
          </w:tcPr>
          <w:p w14:paraId="42150145" w14:textId="77777777" w:rsidR="00B42CBB" w:rsidRPr="008507D5" w:rsidRDefault="00B42CBB" w:rsidP="00B42CBB">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bCs/>
                <w:sz w:val="21"/>
                <w:szCs w:val="21"/>
              </w:rPr>
            </w:pPr>
            <w:r w:rsidRPr="008507D5">
              <w:rPr>
                <w:rFonts w:asciiTheme="minorEastAsia" w:eastAsiaTheme="minorEastAsia" w:hAnsiTheme="minorEastAsia"/>
                <w:sz w:val="21"/>
                <w:szCs w:val="21"/>
              </w:rPr>
              <w:t>69,641,286.66</w:t>
            </w:r>
          </w:p>
        </w:tc>
      </w:tr>
      <w:tr w:rsidR="00B42CBB" w:rsidRPr="008507D5" w14:paraId="6A46E2D0" w14:textId="77777777" w:rsidTr="00E26F09">
        <w:trPr>
          <w:trHeight w:val="340"/>
          <w:jc w:val="center"/>
        </w:trPr>
        <w:tc>
          <w:tcPr>
            <w:tcW w:w="938" w:type="dxa"/>
            <w:shd w:val="clear" w:color="auto" w:fill="auto"/>
            <w:vAlign w:val="center"/>
          </w:tcPr>
          <w:p w14:paraId="0780C8C0"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bCs/>
                <w:sz w:val="21"/>
                <w:szCs w:val="21"/>
              </w:rPr>
            </w:pPr>
            <w:r w:rsidRPr="008507D5">
              <w:rPr>
                <w:rFonts w:asciiTheme="minorEastAsia" w:eastAsiaTheme="minorEastAsia" w:hAnsiTheme="minorEastAsia"/>
                <w:bCs/>
                <w:sz w:val="21"/>
                <w:szCs w:val="21"/>
              </w:rPr>
              <w:t>5</w:t>
            </w:r>
          </w:p>
        </w:tc>
        <w:tc>
          <w:tcPr>
            <w:tcW w:w="3609" w:type="dxa"/>
            <w:shd w:val="clear" w:color="auto" w:fill="auto"/>
            <w:vAlign w:val="center"/>
          </w:tcPr>
          <w:p w14:paraId="72A21AC7"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供销公司</w:t>
            </w:r>
          </w:p>
        </w:tc>
        <w:tc>
          <w:tcPr>
            <w:tcW w:w="3749" w:type="dxa"/>
            <w:shd w:val="clear" w:color="auto" w:fill="auto"/>
            <w:vAlign w:val="center"/>
          </w:tcPr>
          <w:p w14:paraId="4FEA4ADD" w14:textId="77777777" w:rsidR="00B42CBB" w:rsidRPr="008507D5" w:rsidRDefault="00B42CBB" w:rsidP="00B42CBB">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bCs/>
                <w:sz w:val="21"/>
                <w:szCs w:val="21"/>
              </w:rPr>
            </w:pPr>
            <w:r w:rsidRPr="008507D5">
              <w:rPr>
                <w:rFonts w:asciiTheme="minorEastAsia" w:eastAsiaTheme="minorEastAsia" w:hAnsiTheme="minorEastAsia"/>
                <w:sz w:val="21"/>
                <w:szCs w:val="21"/>
              </w:rPr>
              <w:t>229,903,330.02</w:t>
            </w:r>
          </w:p>
        </w:tc>
      </w:tr>
      <w:tr w:rsidR="00B42CBB" w:rsidRPr="008507D5" w14:paraId="3AD0D9A1" w14:textId="77777777" w:rsidTr="00E26F09">
        <w:trPr>
          <w:trHeight w:val="340"/>
          <w:jc w:val="center"/>
        </w:trPr>
        <w:tc>
          <w:tcPr>
            <w:tcW w:w="938" w:type="dxa"/>
            <w:shd w:val="clear" w:color="auto" w:fill="auto"/>
            <w:vAlign w:val="center"/>
          </w:tcPr>
          <w:p w14:paraId="3C78404C"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bCs/>
                <w:sz w:val="21"/>
                <w:szCs w:val="21"/>
              </w:rPr>
            </w:pPr>
            <w:r w:rsidRPr="008507D5">
              <w:rPr>
                <w:rFonts w:asciiTheme="minorEastAsia" w:eastAsiaTheme="minorEastAsia" w:hAnsiTheme="minorEastAsia"/>
                <w:bCs/>
                <w:sz w:val="21"/>
                <w:szCs w:val="21"/>
              </w:rPr>
              <w:t>6</w:t>
            </w:r>
          </w:p>
        </w:tc>
        <w:tc>
          <w:tcPr>
            <w:tcW w:w="3609" w:type="dxa"/>
            <w:shd w:val="clear" w:color="auto" w:fill="auto"/>
            <w:vAlign w:val="center"/>
          </w:tcPr>
          <w:p w14:paraId="6C476B50"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济三电力</w:t>
            </w:r>
          </w:p>
        </w:tc>
        <w:tc>
          <w:tcPr>
            <w:tcW w:w="3749" w:type="dxa"/>
            <w:shd w:val="clear" w:color="auto" w:fill="auto"/>
            <w:vAlign w:val="center"/>
          </w:tcPr>
          <w:p w14:paraId="0AECD5C0" w14:textId="77777777" w:rsidR="00B42CBB" w:rsidRPr="008507D5" w:rsidRDefault="00B42CBB" w:rsidP="00B42CBB">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bCs/>
                <w:sz w:val="21"/>
                <w:szCs w:val="21"/>
              </w:rPr>
            </w:pPr>
            <w:r w:rsidRPr="008507D5">
              <w:rPr>
                <w:rFonts w:asciiTheme="minorEastAsia" w:eastAsiaTheme="minorEastAsia" w:hAnsiTheme="minorEastAsia"/>
                <w:color w:val="000000"/>
                <w:sz w:val="21"/>
                <w:szCs w:val="21"/>
              </w:rPr>
              <w:t>713,870,678.78</w:t>
            </w:r>
          </w:p>
        </w:tc>
      </w:tr>
      <w:tr w:rsidR="00B42CBB" w:rsidRPr="008507D5" w14:paraId="4BDFF2F8" w14:textId="77777777" w:rsidTr="00E26F09">
        <w:trPr>
          <w:trHeight w:val="340"/>
          <w:jc w:val="center"/>
        </w:trPr>
        <w:tc>
          <w:tcPr>
            <w:tcW w:w="938" w:type="dxa"/>
            <w:shd w:val="clear" w:color="auto" w:fill="auto"/>
            <w:vAlign w:val="center"/>
          </w:tcPr>
          <w:p w14:paraId="7939B5C6"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bCs/>
                <w:sz w:val="21"/>
                <w:szCs w:val="21"/>
              </w:rPr>
            </w:pPr>
            <w:r w:rsidRPr="008507D5">
              <w:rPr>
                <w:rFonts w:asciiTheme="minorEastAsia" w:eastAsiaTheme="minorEastAsia" w:hAnsiTheme="minorEastAsia"/>
                <w:bCs/>
                <w:sz w:val="21"/>
                <w:szCs w:val="21"/>
              </w:rPr>
              <w:t>7</w:t>
            </w:r>
          </w:p>
        </w:tc>
        <w:tc>
          <w:tcPr>
            <w:tcW w:w="3609" w:type="dxa"/>
            <w:shd w:val="clear" w:color="auto" w:fill="auto"/>
            <w:vAlign w:val="center"/>
          </w:tcPr>
          <w:p w14:paraId="35FF674A" w14:textId="77777777" w:rsidR="00B42CBB" w:rsidRPr="008507D5" w:rsidRDefault="00B42CBB" w:rsidP="00B42CBB">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信息中心</w:t>
            </w:r>
          </w:p>
        </w:tc>
        <w:tc>
          <w:tcPr>
            <w:tcW w:w="3749" w:type="dxa"/>
            <w:shd w:val="clear" w:color="auto" w:fill="auto"/>
            <w:vAlign w:val="center"/>
          </w:tcPr>
          <w:p w14:paraId="222A4D30" w14:textId="77777777" w:rsidR="00B42CBB" w:rsidRPr="008507D5" w:rsidRDefault="00B42CBB" w:rsidP="00B42CBB">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bCs/>
                <w:sz w:val="21"/>
                <w:szCs w:val="21"/>
              </w:rPr>
            </w:pPr>
            <w:r w:rsidRPr="008507D5">
              <w:rPr>
                <w:rFonts w:asciiTheme="minorEastAsia" w:eastAsiaTheme="minorEastAsia" w:hAnsiTheme="minorEastAsia"/>
                <w:color w:val="000000"/>
                <w:sz w:val="21"/>
                <w:szCs w:val="21"/>
              </w:rPr>
              <w:t>119,796,238.31</w:t>
            </w:r>
          </w:p>
        </w:tc>
      </w:tr>
    </w:tbl>
    <w:p w14:paraId="6978E756"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鉴于未来能源于2020年8月6日召开股东会，同意将截至2019年12月31日可分配利润</w:t>
      </w:r>
      <w:r w:rsidR="008D3554" w:rsidRPr="00802B12">
        <w:rPr>
          <w:rFonts w:asciiTheme="minorEastAsia" w:eastAsiaTheme="minorEastAsia" w:hAnsiTheme="minorEastAsia" w:hint="eastAsia"/>
        </w:rPr>
        <w:t>以</w:t>
      </w:r>
      <w:r w:rsidR="003F26DB" w:rsidRPr="00802B12">
        <w:rPr>
          <w:rFonts w:asciiTheme="minorEastAsia" w:eastAsiaTheme="minorEastAsia" w:hAnsiTheme="minorEastAsia" w:hint="eastAsia"/>
        </w:rPr>
        <w:t>未来能源注册资本为基数向全体股东合计</w:t>
      </w:r>
      <w:r w:rsidRPr="00802B12">
        <w:rPr>
          <w:rFonts w:asciiTheme="minorEastAsia" w:eastAsiaTheme="minorEastAsia" w:hAnsiTheme="minorEastAsia" w:hint="eastAsia"/>
        </w:rPr>
        <w:t>分配20亿元。基于前述利润分配事项和标的股权及资产的评估价值，双方确认本次交易的</w:t>
      </w:r>
      <w:r w:rsidR="002E1215" w:rsidRPr="00802B12">
        <w:rPr>
          <w:rFonts w:asciiTheme="minorEastAsia" w:eastAsiaTheme="minorEastAsia" w:hAnsiTheme="minorEastAsia" w:hint="eastAsia"/>
        </w:rPr>
        <w:t>交易</w:t>
      </w:r>
      <w:r w:rsidRPr="00802B12">
        <w:rPr>
          <w:rFonts w:asciiTheme="minorEastAsia" w:eastAsiaTheme="minorEastAsia" w:hAnsiTheme="minorEastAsia" w:hint="eastAsia"/>
        </w:rPr>
        <w:t>价款如下：</w:t>
      </w:r>
    </w:p>
    <w:p w14:paraId="5E4FC6E0" w14:textId="77777777" w:rsidR="00BC4F06" w:rsidRPr="00E70CF5" w:rsidRDefault="00BC4F06" w:rsidP="00BC4F06">
      <w:pPr>
        <w:pStyle w:val="af2"/>
        <w:spacing w:beforeLines="0" w:afterLines="0"/>
        <w:ind w:firstLine="420"/>
      </w:pPr>
      <w:r w:rsidRPr="00E70CF5">
        <w:rPr>
          <w:rFonts w:hint="eastAsia"/>
        </w:rPr>
        <w:t>单位：</w:t>
      </w:r>
      <w:r>
        <w:rPr>
          <w:rFonts w:hint="eastAsia"/>
        </w:rPr>
        <w:t>人民币</w:t>
      </w:r>
      <w:r w:rsidRPr="00E70CF5">
        <w:rPr>
          <w:rFonts w:hint="eastAsia"/>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36"/>
        <w:gridCol w:w="3827"/>
      </w:tblGrid>
      <w:tr w:rsidR="00330BD4" w:rsidRPr="008507D5" w14:paraId="5556BF80" w14:textId="77777777" w:rsidTr="00B05D5F">
        <w:trPr>
          <w:trHeight w:val="340"/>
          <w:tblHeader/>
          <w:jc w:val="center"/>
        </w:trPr>
        <w:tc>
          <w:tcPr>
            <w:tcW w:w="959" w:type="dxa"/>
            <w:shd w:val="clear" w:color="auto" w:fill="auto"/>
            <w:vAlign w:val="center"/>
          </w:tcPr>
          <w:p w14:paraId="358D6A26" w14:textId="77777777" w:rsidR="00330BD4" w:rsidRPr="008507D5" w:rsidRDefault="00330BD4" w:rsidP="00B05D5F">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
                <w:bCs/>
                <w:sz w:val="21"/>
                <w:szCs w:val="21"/>
              </w:rPr>
            </w:pPr>
            <w:r w:rsidRPr="008507D5">
              <w:rPr>
                <w:rFonts w:asciiTheme="minorEastAsia" w:eastAsiaTheme="minorEastAsia" w:hAnsiTheme="minorEastAsia" w:cs="Arial" w:hint="eastAsia"/>
                <w:b/>
                <w:bCs/>
                <w:sz w:val="21"/>
                <w:szCs w:val="21"/>
              </w:rPr>
              <w:t>序号</w:t>
            </w:r>
          </w:p>
        </w:tc>
        <w:tc>
          <w:tcPr>
            <w:tcW w:w="3736" w:type="dxa"/>
            <w:shd w:val="clear" w:color="auto" w:fill="auto"/>
            <w:vAlign w:val="center"/>
          </w:tcPr>
          <w:p w14:paraId="0D2E076E" w14:textId="77777777" w:rsidR="00330BD4" w:rsidRPr="008507D5" w:rsidRDefault="00330BD4" w:rsidP="00B05D5F">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
                <w:bCs/>
                <w:sz w:val="21"/>
                <w:szCs w:val="21"/>
              </w:rPr>
            </w:pPr>
            <w:r w:rsidRPr="008507D5">
              <w:rPr>
                <w:rFonts w:asciiTheme="minorEastAsia" w:eastAsiaTheme="minorEastAsia" w:hAnsiTheme="minorEastAsia" w:cs="Arial" w:hint="eastAsia"/>
                <w:b/>
                <w:bCs/>
                <w:sz w:val="21"/>
                <w:szCs w:val="21"/>
              </w:rPr>
              <w:t>目标单位</w:t>
            </w:r>
          </w:p>
        </w:tc>
        <w:tc>
          <w:tcPr>
            <w:tcW w:w="3827" w:type="dxa"/>
            <w:shd w:val="clear" w:color="auto" w:fill="auto"/>
            <w:vAlign w:val="center"/>
          </w:tcPr>
          <w:p w14:paraId="39DFAF59" w14:textId="77777777" w:rsidR="00330BD4" w:rsidRPr="008507D5" w:rsidRDefault="00330BD4" w:rsidP="00B05D5F">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
                <w:bCs/>
                <w:sz w:val="21"/>
                <w:szCs w:val="21"/>
              </w:rPr>
            </w:pPr>
            <w:r w:rsidRPr="008507D5">
              <w:rPr>
                <w:rFonts w:asciiTheme="minorEastAsia" w:eastAsiaTheme="minorEastAsia" w:hAnsiTheme="minorEastAsia" w:cs="Arial" w:hint="eastAsia"/>
                <w:b/>
                <w:bCs/>
                <w:sz w:val="21"/>
                <w:szCs w:val="21"/>
              </w:rPr>
              <w:t>标的股权/标的资产</w:t>
            </w:r>
            <w:r w:rsidR="00686E02" w:rsidRPr="008507D5">
              <w:rPr>
                <w:rFonts w:asciiTheme="minorEastAsia" w:eastAsiaTheme="minorEastAsia" w:hAnsiTheme="minorEastAsia" w:cs="Arial" w:hint="eastAsia"/>
                <w:b/>
                <w:bCs/>
                <w:sz w:val="21"/>
                <w:szCs w:val="21"/>
              </w:rPr>
              <w:t>交易</w:t>
            </w:r>
            <w:r w:rsidRPr="008507D5">
              <w:rPr>
                <w:rFonts w:asciiTheme="minorEastAsia" w:eastAsiaTheme="minorEastAsia" w:hAnsiTheme="minorEastAsia" w:cs="Arial" w:hint="eastAsia"/>
                <w:b/>
                <w:bCs/>
                <w:sz w:val="21"/>
                <w:szCs w:val="21"/>
              </w:rPr>
              <w:t>价款</w:t>
            </w:r>
          </w:p>
        </w:tc>
      </w:tr>
      <w:tr w:rsidR="00863695" w:rsidRPr="008507D5" w14:paraId="0B67208B" w14:textId="77777777" w:rsidTr="00863695">
        <w:trPr>
          <w:trHeight w:val="340"/>
          <w:jc w:val="center"/>
        </w:trPr>
        <w:tc>
          <w:tcPr>
            <w:tcW w:w="959" w:type="dxa"/>
            <w:shd w:val="clear" w:color="auto" w:fill="auto"/>
            <w:vAlign w:val="center"/>
          </w:tcPr>
          <w:p w14:paraId="7BFD66FD"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bCs/>
                <w:sz w:val="21"/>
                <w:szCs w:val="21"/>
              </w:rPr>
              <w:t>1</w:t>
            </w:r>
          </w:p>
        </w:tc>
        <w:tc>
          <w:tcPr>
            <w:tcW w:w="3736" w:type="dxa"/>
            <w:shd w:val="clear" w:color="auto" w:fill="auto"/>
            <w:vAlign w:val="center"/>
          </w:tcPr>
          <w:p w14:paraId="436501C7"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未来能源</w:t>
            </w:r>
          </w:p>
        </w:tc>
        <w:tc>
          <w:tcPr>
            <w:tcW w:w="3827" w:type="dxa"/>
            <w:shd w:val="clear" w:color="auto" w:fill="auto"/>
            <w:vAlign w:val="center"/>
          </w:tcPr>
          <w:p w14:paraId="15021187" w14:textId="77777777" w:rsidR="00863695" w:rsidRPr="008507D5" w:rsidRDefault="002F0989" w:rsidP="00863695">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sz w:val="21"/>
                <w:szCs w:val="21"/>
              </w:rPr>
            </w:pPr>
            <w:r w:rsidRPr="008507D5">
              <w:rPr>
                <w:rFonts w:asciiTheme="minorEastAsia" w:eastAsiaTheme="minorEastAsia" w:hAnsiTheme="minorEastAsia"/>
                <w:sz w:val="21"/>
                <w:szCs w:val="21"/>
              </w:rPr>
              <w:t>10,818,247,947.93</w:t>
            </w:r>
          </w:p>
        </w:tc>
      </w:tr>
      <w:tr w:rsidR="00863695" w:rsidRPr="008507D5" w14:paraId="52CCA700" w14:textId="77777777" w:rsidTr="00863695">
        <w:trPr>
          <w:trHeight w:val="340"/>
          <w:jc w:val="center"/>
        </w:trPr>
        <w:tc>
          <w:tcPr>
            <w:tcW w:w="959" w:type="dxa"/>
            <w:shd w:val="clear" w:color="auto" w:fill="auto"/>
            <w:vAlign w:val="center"/>
          </w:tcPr>
          <w:p w14:paraId="0E582654"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bCs/>
                <w:sz w:val="21"/>
                <w:szCs w:val="21"/>
              </w:rPr>
              <w:t>2</w:t>
            </w:r>
          </w:p>
        </w:tc>
        <w:tc>
          <w:tcPr>
            <w:tcW w:w="3736" w:type="dxa"/>
            <w:shd w:val="clear" w:color="auto" w:fill="auto"/>
            <w:vAlign w:val="center"/>
          </w:tcPr>
          <w:p w14:paraId="66C30FF9"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精细化工</w:t>
            </w:r>
          </w:p>
        </w:tc>
        <w:tc>
          <w:tcPr>
            <w:tcW w:w="3827" w:type="dxa"/>
            <w:shd w:val="clear" w:color="auto" w:fill="auto"/>
            <w:vAlign w:val="center"/>
          </w:tcPr>
          <w:p w14:paraId="6448AAC8" w14:textId="77777777" w:rsidR="00863695" w:rsidRPr="008507D5" w:rsidRDefault="00863695" w:rsidP="00863695">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sz w:val="21"/>
                <w:szCs w:val="21"/>
              </w:rPr>
            </w:pPr>
            <w:r w:rsidRPr="008507D5">
              <w:rPr>
                <w:rFonts w:asciiTheme="minorEastAsia" w:eastAsiaTheme="minorEastAsia" w:hAnsiTheme="minorEastAsia"/>
                <w:sz w:val="21"/>
                <w:szCs w:val="21"/>
              </w:rPr>
              <w:t>223,624,156.19</w:t>
            </w:r>
          </w:p>
        </w:tc>
      </w:tr>
      <w:tr w:rsidR="00863695" w:rsidRPr="008507D5" w14:paraId="25A86F86" w14:textId="77777777" w:rsidTr="00863695">
        <w:trPr>
          <w:trHeight w:val="340"/>
          <w:jc w:val="center"/>
        </w:trPr>
        <w:tc>
          <w:tcPr>
            <w:tcW w:w="959" w:type="dxa"/>
            <w:shd w:val="clear" w:color="auto" w:fill="auto"/>
            <w:vAlign w:val="center"/>
          </w:tcPr>
          <w:p w14:paraId="102F9DDE"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bCs/>
                <w:sz w:val="21"/>
                <w:szCs w:val="21"/>
              </w:rPr>
              <w:t>3</w:t>
            </w:r>
          </w:p>
        </w:tc>
        <w:tc>
          <w:tcPr>
            <w:tcW w:w="3736" w:type="dxa"/>
            <w:shd w:val="clear" w:color="auto" w:fill="auto"/>
            <w:vAlign w:val="center"/>
          </w:tcPr>
          <w:p w14:paraId="0DC81296"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鲁南化工</w:t>
            </w:r>
          </w:p>
        </w:tc>
        <w:tc>
          <w:tcPr>
            <w:tcW w:w="3827" w:type="dxa"/>
            <w:shd w:val="clear" w:color="auto" w:fill="auto"/>
            <w:vAlign w:val="center"/>
          </w:tcPr>
          <w:p w14:paraId="4F7DBC2A" w14:textId="77777777" w:rsidR="00863695" w:rsidRPr="008507D5" w:rsidRDefault="00863695" w:rsidP="00863695">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sz w:val="21"/>
                <w:szCs w:val="21"/>
              </w:rPr>
            </w:pPr>
            <w:r w:rsidRPr="008507D5">
              <w:rPr>
                <w:rFonts w:asciiTheme="minorEastAsia" w:eastAsiaTheme="minorEastAsia" w:hAnsiTheme="minorEastAsia"/>
                <w:sz w:val="21"/>
                <w:szCs w:val="21"/>
              </w:rPr>
              <w:t>6,187,484,899.77</w:t>
            </w:r>
          </w:p>
        </w:tc>
      </w:tr>
      <w:tr w:rsidR="00863695" w:rsidRPr="008507D5" w14:paraId="20C8085C" w14:textId="77777777" w:rsidTr="00863695">
        <w:trPr>
          <w:trHeight w:val="340"/>
          <w:jc w:val="center"/>
        </w:trPr>
        <w:tc>
          <w:tcPr>
            <w:tcW w:w="959" w:type="dxa"/>
            <w:shd w:val="clear" w:color="auto" w:fill="auto"/>
            <w:vAlign w:val="center"/>
          </w:tcPr>
          <w:p w14:paraId="49CB4078"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bCs/>
                <w:sz w:val="21"/>
                <w:szCs w:val="21"/>
              </w:rPr>
              <w:t>4</w:t>
            </w:r>
          </w:p>
        </w:tc>
        <w:tc>
          <w:tcPr>
            <w:tcW w:w="3736" w:type="dxa"/>
            <w:shd w:val="clear" w:color="auto" w:fill="auto"/>
            <w:vAlign w:val="center"/>
          </w:tcPr>
          <w:p w14:paraId="15751ECD"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化工装备</w:t>
            </w:r>
          </w:p>
        </w:tc>
        <w:tc>
          <w:tcPr>
            <w:tcW w:w="3827" w:type="dxa"/>
            <w:shd w:val="clear" w:color="auto" w:fill="auto"/>
            <w:vAlign w:val="center"/>
          </w:tcPr>
          <w:p w14:paraId="492B64D5" w14:textId="77777777" w:rsidR="00863695" w:rsidRPr="008507D5" w:rsidRDefault="00863695" w:rsidP="00863695">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sz w:val="21"/>
                <w:szCs w:val="21"/>
              </w:rPr>
            </w:pPr>
            <w:r w:rsidRPr="008507D5">
              <w:rPr>
                <w:rFonts w:asciiTheme="minorEastAsia" w:eastAsiaTheme="minorEastAsia" w:hAnsiTheme="minorEastAsia"/>
                <w:sz w:val="21"/>
                <w:szCs w:val="21"/>
              </w:rPr>
              <w:t>69,641,286.66</w:t>
            </w:r>
          </w:p>
        </w:tc>
      </w:tr>
      <w:tr w:rsidR="00863695" w:rsidRPr="008507D5" w14:paraId="15792365" w14:textId="77777777" w:rsidTr="00863695">
        <w:trPr>
          <w:trHeight w:val="340"/>
          <w:jc w:val="center"/>
        </w:trPr>
        <w:tc>
          <w:tcPr>
            <w:tcW w:w="959" w:type="dxa"/>
            <w:shd w:val="clear" w:color="auto" w:fill="auto"/>
            <w:vAlign w:val="center"/>
          </w:tcPr>
          <w:p w14:paraId="34F5881D"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bCs/>
                <w:sz w:val="21"/>
                <w:szCs w:val="21"/>
              </w:rPr>
              <w:t>5</w:t>
            </w:r>
          </w:p>
        </w:tc>
        <w:tc>
          <w:tcPr>
            <w:tcW w:w="3736" w:type="dxa"/>
            <w:shd w:val="clear" w:color="auto" w:fill="auto"/>
            <w:vAlign w:val="center"/>
          </w:tcPr>
          <w:p w14:paraId="4A73A071"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供销公司</w:t>
            </w:r>
          </w:p>
        </w:tc>
        <w:tc>
          <w:tcPr>
            <w:tcW w:w="3827" w:type="dxa"/>
            <w:shd w:val="clear" w:color="auto" w:fill="auto"/>
            <w:vAlign w:val="center"/>
          </w:tcPr>
          <w:p w14:paraId="50DEFC12" w14:textId="77777777" w:rsidR="00863695" w:rsidRPr="008507D5" w:rsidRDefault="00863695" w:rsidP="00863695">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sz w:val="21"/>
                <w:szCs w:val="21"/>
              </w:rPr>
            </w:pPr>
            <w:r w:rsidRPr="008507D5">
              <w:rPr>
                <w:rFonts w:asciiTheme="minorEastAsia" w:eastAsiaTheme="minorEastAsia" w:hAnsiTheme="minorEastAsia"/>
                <w:sz w:val="21"/>
                <w:szCs w:val="21"/>
              </w:rPr>
              <w:t>229,903,330.02</w:t>
            </w:r>
          </w:p>
        </w:tc>
      </w:tr>
      <w:tr w:rsidR="00863695" w:rsidRPr="008507D5" w14:paraId="03FBE823" w14:textId="77777777" w:rsidTr="00863695">
        <w:trPr>
          <w:trHeight w:val="340"/>
          <w:jc w:val="center"/>
        </w:trPr>
        <w:tc>
          <w:tcPr>
            <w:tcW w:w="959" w:type="dxa"/>
            <w:shd w:val="clear" w:color="auto" w:fill="auto"/>
            <w:vAlign w:val="center"/>
          </w:tcPr>
          <w:p w14:paraId="634F9FE6"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bCs/>
                <w:sz w:val="21"/>
                <w:szCs w:val="21"/>
              </w:rPr>
              <w:t>6</w:t>
            </w:r>
          </w:p>
        </w:tc>
        <w:tc>
          <w:tcPr>
            <w:tcW w:w="3736" w:type="dxa"/>
            <w:shd w:val="clear" w:color="auto" w:fill="auto"/>
            <w:vAlign w:val="center"/>
          </w:tcPr>
          <w:p w14:paraId="00B61BF7"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济三电力</w:t>
            </w:r>
          </w:p>
        </w:tc>
        <w:tc>
          <w:tcPr>
            <w:tcW w:w="3827" w:type="dxa"/>
            <w:shd w:val="clear" w:color="auto" w:fill="auto"/>
            <w:vAlign w:val="center"/>
          </w:tcPr>
          <w:p w14:paraId="655B8B4D" w14:textId="77777777" w:rsidR="00863695" w:rsidRPr="008507D5" w:rsidRDefault="00863695" w:rsidP="00863695">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sz w:val="21"/>
                <w:szCs w:val="21"/>
              </w:rPr>
            </w:pPr>
            <w:r w:rsidRPr="008507D5">
              <w:rPr>
                <w:rFonts w:asciiTheme="minorEastAsia" w:eastAsiaTheme="minorEastAsia" w:hAnsiTheme="minorEastAsia"/>
                <w:sz w:val="21"/>
                <w:szCs w:val="21"/>
              </w:rPr>
              <w:t>706,731,971.99</w:t>
            </w:r>
          </w:p>
        </w:tc>
      </w:tr>
      <w:tr w:rsidR="00863695" w:rsidRPr="008507D5" w14:paraId="4A74B49A" w14:textId="77777777" w:rsidTr="00863695">
        <w:trPr>
          <w:trHeight w:val="340"/>
          <w:jc w:val="center"/>
        </w:trPr>
        <w:tc>
          <w:tcPr>
            <w:tcW w:w="959" w:type="dxa"/>
            <w:shd w:val="clear" w:color="auto" w:fill="auto"/>
            <w:vAlign w:val="center"/>
          </w:tcPr>
          <w:p w14:paraId="72053983"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bCs/>
                <w:sz w:val="21"/>
                <w:szCs w:val="21"/>
              </w:rPr>
              <w:t>7</w:t>
            </w:r>
          </w:p>
        </w:tc>
        <w:tc>
          <w:tcPr>
            <w:tcW w:w="3736" w:type="dxa"/>
            <w:shd w:val="clear" w:color="auto" w:fill="auto"/>
            <w:vAlign w:val="center"/>
          </w:tcPr>
          <w:p w14:paraId="4D7C5CA3"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Cs/>
                <w:sz w:val="21"/>
                <w:szCs w:val="21"/>
              </w:rPr>
            </w:pPr>
            <w:r w:rsidRPr="008507D5">
              <w:rPr>
                <w:rFonts w:asciiTheme="minorEastAsia" w:eastAsiaTheme="minorEastAsia" w:hAnsiTheme="minorEastAsia" w:cs="Arial" w:hint="eastAsia"/>
                <w:bCs/>
                <w:sz w:val="21"/>
                <w:szCs w:val="21"/>
              </w:rPr>
              <w:t>信息中心</w:t>
            </w:r>
          </w:p>
        </w:tc>
        <w:tc>
          <w:tcPr>
            <w:tcW w:w="3827" w:type="dxa"/>
            <w:shd w:val="clear" w:color="auto" w:fill="auto"/>
            <w:vAlign w:val="center"/>
          </w:tcPr>
          <w:p w14:paraId="36FAB168" w14:textId="77777777" w:rsidR="00863695" w:rsidRPr="008507D5" w:rsidRDefault="00863695" w:rsidP="00863695">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sz w:val="21"/>
                <w:szCs w:val="21"/>
              </w:rPr>
            </w:pPr>
            <w:r w:rsidRPr="008507D5">
              <w:rPr>
                <w:rFonts w:asciiTheme="minorEastAsia" w:eastAsiaTheme="minorEastAsia" w:hAnsiTheme="minorEastAsia"/>
                <w:sz w:val="21"/>
                <w:szCs w:val="21"/>
              </w:rPr>
              <w:t>119,796,238.31</w:t>
            </w:r>
          </w:p>
        </w:tc>
      </w:tr>
      <w:tr w:rsidR="00863695" w:rsidRPr="008507D5" w14:paraId="07F89D2A" w14:textId="77777777" w:rsidTr="00863695">
        <w:trPr>
          <w:trHeight w:val="340"/>
          <w:jc w:val="center"/>
        </w:trPr>
        <w:tc>
          <w:tcPr>
            <w:tcW w:w="4695" w:type="dxa"/>
            <w:gridSpan w:val="2"/>
            <w:shd w:val="clear" w:color="auto" w:fill="auto"/>
            <w:vAlign w:val="center"/>
          </w:tcPr>
          <w:p w14:paraId="7A415F45" w14:textId="77777777" w:rsidR="00863695" w:rsidRPr="008507D5" w:rsidRDefault="00863695" w:rsidP="00863695">
            <w:pPr>
              <w:tabs>
                <w:tab w:val="left" w:pos="900"/>
                <w:tab w:val="left" w:pos="1080"/>
              </w:tabs>
              <w:snapToGrid w:val="0"/>
              <w:spacing w:beforeLines="0" w:afterLines="0" w:line="240" w:lineRule="auto"/>
              <w:ind w:firstLineChars="0" w:firstLine="0"/>
              <w:jc w:val="center"/>
              <w:rPr>
                <w:rFonts w:asciiTheme="minorEastAsia" w:eastAsiaTheme="minorEastAsia" w:hAnsiTheme="minorEastAsia" w:cs="Arial"/>
                <w:b/>
                <w:bCs/>
                <w:sz w:val="21"/>
                <w:szCs w:val="21"/>
              </w:rPr>
            </w:pPr>
            <w:r w:rsidRPr="008507D5">
              <w:rPr>
                <w:rFonts w:asciiTheme="minorEastAsia" w:eastAsiaTheme="minorEastAsia" w:hAnsiTheme="minorEastAsia" w:hint="eastAsia"/>
                <w:b/>
                <w:bCs/>
                <w:sz w:val="21"/>
                <w:szCs w:val="21"/>
              </w:rPr>
              <w:t>合计</w:t>
            </w:r>
          </w:p>
        </w:tc>
        <w:tc>
          <w:tcPr>
            <w:tcW w:w="3827" w:type="dxa"/>
            <w:shd w:val="clear" w:color="auto" w:fill="auto"/>
            <w:vAlign w:val="center"/>
          </w:tcPr>
          <w:p w14:paraId="38F0C66A" w14:textId="77777777" w:rsidR="00863695" w:rsidRPr="008507D5" w:rsidRDefault="002F0989" w:rsidP="00863695">
            <w:pPr>
              <w:tabs>
                <w:tab w:val="left" w:pos="900"/>
                <w:tab w:val="left" w:pos="1080"/>
              </w:tabs>
              <w:snapToGrid w:val="0"/>
              <w:spacing w:beforeLines="0" w:afterLines="0" w:line="240" w:lineRule="auto"/>
              <w:ind w:firstLineChars="0" w:firstLine="0"/>
              <w:jc w:val="right"/>
              <w:rPr>
                <w:rFonts w:asciiTheme="minorEastAsia" w:eastAsiaTheme="minorEastAsia" w:hAnsiTheme="minorEastAsia"/>
                <w:b/>
                <w:sz w:val="21"/>
                <w:szCs w:val="21"/>
              </w:rPr>
            </w:pPr>
            <w:r w:rsidRPr="008507D5">
              <w:rPr>
                <w:rFonts w:asciiTheme="minorEastAsia" w:eastAsiaTheme="minorEastAsia" w:hAnsiTheme="minorEastAsia"/>
                <w:b/>
                <w:sz w:val="21"/>
                <w:szCs w:val="21"/>
              </w:rPr>
              <w:t>18,355,429,830.87</w:t>
            </w:r>
          </w:p>
        </w:tc>
      </w:tr>
    </w:tbl>
    <w:p w14:paraId="67B200C3" w14:textId="77777777" w:rsidR="00330BD4" w:rsidRPr="00021897" w:rsidRDefault="00330BD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（三）</w:t>
      </w:r>
      <w:r w:rsidR="008D3554" w:rsidRPr="00021897">
        <w:rPr>
          <w:rFonts w:ascii="楷体_GB2312" w:eastAsia="楷体_GB2312" w:hAnsiTheme="minorEastAsia" w:hint="eastAsia"/>
          <w:b/>
          <w:color w:val="000000"/>
          <w:szCs w:val="28"/>
        </w:rPr>
        <w:t>交易价款</w:t>
      </w:r>
      <w:r w:rsidRPr="00021897">
        <w:rPr>
          <w:rFonts w:ascii="楷体_GB2312" w:eastAsia="楷体_GB2312" w:hAnsiTheme="minorEastAsia" w:hint="eastAsia"/>
          <w:b/>
          <w:color w:val="000000"/>
          <w:szCs w:val="28"/>
        </w:rPr>
        <w:t>支付</w:t>
      </w:r>
    </w:p>
    <w:p w14:paraId="32D434FF"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双方同意并确认，按照如下方式支付标的股权及资产的</w:t>
      </w:r>
      <w:r w:rsidR="008D3554" w:rsidRPr="00802B12">
        <w:rPr>
          <w:rFonts w:asciiTheme="minorEastAsia" w:eastAsiaTheme="minorEastAsia" w:hAnsiTheme="minorEastAsia" w:hint="eastAsia"/>
        </w:rPr>
        <w:t>交易</w:t>
      </w:r>
      <w:r w:rsidRPr="00802B12">
        <w:rPr>
          <w:rFonts w:asciiTheme="minorEastAsia" w:eastAsiaTheme="minorEastAsia" w:hAnsiTheme="minorEastAsia" w:hint="eastAsia"/>
        </w:rPr>
        <w:t>价款：</w:t>
      </w:r>
    </w:p>
    <w:p w14:paraId="1201F3A8"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1</w:t>
      </w:r>
      <w:r w:rsidR="00CF787F" w:rsidRPr="00802B12">
        <w:rPr>
          <w:rFonts w:asciiTheme="minorEastAsia" w:eastAsiaTheme="minorEastAsia" w:hAnsiTheme="minorEastAsia" w:hint="eastAsia"/>
        </w:rPr>
        <w:t>.</w:t>
      </w:r>
      <w:r w:rsidRPr="00802B12">
        <w:rPr>
          <w:rFonts w:asciiTheme="minorEastAsia" w:eastAsiaTheme="minorEastAsia" w:hAnsiTheme="minorEastAsia" w:hint="eastAsia"/>
        </w:rPr>
        <w:t>受让方于协议生效后五个工作日内一次性向转让方支付</w:t>
      </w:r>
      <w:r w:rsidR="008D3554" w:rsidRPr="00802B12">
        <w:rPr>
          <w:rFonts w:asciiTheme="minorEastAsia" w:eastAsiaTheme="minorEastAsia" w:hAnsiTheme="minorEastAsia" w:hint="eastAsia"/>
        </w:rPr>
        <w:t>交易</w:t>
      </w:r>
      <w:r w:rsidRPr="00802B12">
        <w:rPr>
          <w:rFonts w:asciiTheme="minorEastAsia" w:eastAsiaTheme="minorEastAsia" w:hAnsiTheme="minorEastAsia" w:hint="eastAsia"/>
        </w:rPr>
        <w:t>价款的</w:t>
      </w:r>
      <w:r w:rsidR="00914E02" w:rsidRPr="00802B12">
        <w:rPr>
          <w:rFonts w:asciiTheme="minorEastAsia" w:eastAsiaTheme="minorEastAsia" w:hAnsiTheme="minorEastAsia" w:hint="eastAsia"/>
        </w:rPr>
        <w:t>40%</w:t>
      </w:r>
      <w:r w:rsidR="00441671" w:rsidRPr="00802B12">
        <w:rPr>
          <w:rFonts w:asciiTheme="minorEastAsia" w:eastAsiaTheme="minorEastAsia" w:hAnsiTheme="minorEastAsia" w:hint="eastAsia"/>
        </w:rPr>
        <w:t>，无利息</w:t>
      </w:r>
      <w:r w:rsidRPr="00802B12">
        <w:rPr>
          <w:rFonts w:asciiTheme="minorEastAsia" w:eastAsiaTheme="minorEastAsia" w:hAnsiTheme="minorEastAsia" w:hint="eastAsia"/>
        </w:rPr>
        <w:t>；</w:t>
      </w:r>
    </w:p>
    <w:p w14:paraId="6FED1F6A"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2</w:t>
      </w:r>
      <w:r w:rsidR="00CF787F" w:rsidRPr="00802B12">
        <w:rPr>
          <w:rFonts w:asciiTheme="minorEastAsia" w:eastAsiaTheme="minorEastAsia" w:hAnsiTheme="minorEastAsia" w:hint="eastAsia"/>
        </w:rPr>
        <w:t>.</w:t>
      </w:r>
      <w:r w:rsidRPr="00802B12">
        <w:rPr>
          <w:rFonts w:asciiTheme="minorEastAsia" w:eastAsiaTheme="minorEastAsia" w:hAnsiTheme="minorEastAsia" w:hint="eastAsia"/>
        </w:rPr>
        <w:t>受让方于</w:t>
      </w:r>
      <w:r w:rsidR="00914E02" w:rsidRPr="00802B12">
        <w:rPr>
          <w:rFonts w:asciiTheme="minorEastAsia" w:eastAsiaTheme="minorEastAsia" w:hAnsiTheme="minorEastAsia" w:hint="eastAsia"/>
        </w:rPr>
        <w:t>2021年6月30日前向</w:t>
      </w:r>
      <w:r w:rsidRPr="00802B12">
        <w:rPr>
          <w:rFonts w:asciiTheme="minorEastAsia" w:eastAsiaTheme="minorEastAsia" w:hAnsiTheme="minorEastAsia" w:hint="eastAsia"/>
        </w:rPr>
        <w:t>转让方支付转让价款</w:t>
      </w:r>
      <w:r w:rsidR="00914E02" w:rsidRPr="00802B12">
        <w:rPr>
          <w:rFonts w:asciiTheme="minorEastAsia" w:eastAsiaTheme="minorEastAsia" w:hAnsiTheme="minorEastAsia" w:hint="eastAsia"/>
        </w:rPr>
        <w:t>的30%</w:t>
      </w:r>
      <w:r w:rsidRPr="00802B12">
        <w:rPr>
          <w:rFonts w:asciiTheme="minorEastAsia" w:eastAsiaTheme="minorEastAsia" w:hAnsiTheme="minorEastAsia" w:hint="eastAsia"/>
        </w:rPr>
        <w:t>及对应利息</w:t>
      </w:r>
      <w:r w:rsidR="00914E02" w:rsidRPr="00802B12">
        <w:rPr>
          <w:rFonts w:asciiTheme="minorEastAsia" w:eastAsiaTheme="minorEastAsia" w:hAnsiTheme="minorEastAsia" w:hint="eastAsia"/>
        </w:rPr>
        <w:t>；</w:t>
      </w:r>
    </w:p>
    <w:p w14:paraId="76DB05DD" w14:textId="77777777" w:rsidR="00914E02" w:rsidRPr="00802B12" w:rsidRDefault="00914E02"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3</w:t>
      </w:r>
      <w:r w:rsidR="00CF787F" w:rsidRPr="00802B12">
        <w:rPr>
          <w:rFonts w:asciiTheme="minorEastAsia" w:eastAsiaTheme="minorEastAsia" w:hAnsiTheme="minorEastAsia" w:hint="eastAsia"/>
        </w:rPr>
        <w:t>.</w:t>
      </w:r>
      <w:r w:rsidRPr="00802B12">
        <w:rPr>
          <w:rFonts w:asciiTheme="minorEastAsia" w:eastAsiaTheme="minorEastAsia" w:hAnsiTheme="minorEastAsia" w:hint="eastAsia"/>
        </w:rPr>
        <w:t>受让方于协议生效后的十二个月内向转让方支付转让价款的30%及对应利息。</w:t>
      </w:r>
    </w:p>
    <w:p w14:paraId="4B7CDFE7" w14:textId="77777777" w:rsidR="00330BD4" w:rsidRPr="00802B12" w:rsidRDefault="00977B08"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对应利息按照后续每笔转让价款实际支付日上月全国银行间同业拆借中心公布的贷款市场报价利率（LPR）一年期限档次定价基准</w:t>
      </w:r>
      <w:r w:rsidRPr="00802B12">
        <w:rPr>
          <w:rFonts w:asciiTheme="minorEastAsia" w:eastAsiaTheme="minorEastAsia" w:hAnsiTheme="minorEastAsia" w:hint="eastAsia"/>
        </w:rPr>
        <w:lastRenderedPageBreak/>
        <w:t>利率（“LPR一年期利率”）计算，计算期间为首</w:t>
      </w:r>
      <w:proofErr w:type="gramStart"/>
      <w:r w:rsidRPr="00802B12">
        <w:rPr>
          <w:rFonts w:asciiTheme="minorEastAsia" w:eastAsiaTheme="minorEastAsia" w:hAnsiTheme="minorEastAsia" w:hint="eastAsia"/>
        </w:rPr>
        <w:t>批转让</w:t>
      </w:r>
      <w:proofErr w:type="gramEnd"/>
      <w:r w:rsidRPr="00802B12">
        <w:rPr>
          <w:rFonts w:asciiTheme="minorEastAsia" w:eastAsiaTheme="minorEastAsia" w:hAnsiTheme="minorEastAsia" w:hint="eastAsia"/>
        </w:rPr>
        <w:t>价款支付日至后续每笔转让价款实际支付日，计算期间内按照一年365天计算。</w:t>
      </w:r>
    </w:p>
    <w:p w14:paraId="10A67B0F" w14:textId="77777777" w:rsidR="00330BD4" w:rsidRPr="00021897" w:rsidRDefault="00330BD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（四）</w:t>
      </w:r>
      <w:r w:rsidR="008D3554" w:rsidRPr="00021897">
        <w:rPr>
          <w:rFonts w:ascii="楷体_GB2312" w:eastAsia="楷体_GB2312" w:hAnsiTheme="minorEastAsia" w:hint="eastAsia"/>
          <w:b/>
          <w:color w:val="000000"/>
          <w:szCs w:val="28"/>
        </w:rPr>
        <w:t>交割安排</w:t>
      </w:r>
    </w:p>
    <w:p w14:paraId="5DCBB5A1"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双方同意并确认，标的股权的交割日分别为各标的股权办理完毕工商变更登记之日，标的资产的交割日为最后一个标的股权办理完毕工商变更登记之日。</w:t>
      </w:r>
      <w:r w:rsidR="00977B08" w:rsidRPr="00802B12">
        <w:rPr>
          <w:rFonts w:asciiTheme="minorEastAsia" w:eastAsiaTheme="minorEastAsia" w:hAnsiTheme="minorEastAsia" w:hint="eastAsia"/>
        </w:rPr>
        <w:t>标的股权及资产的交割日不应迟于首批转让价款支付日后15个工作日。</w:t>
      </w:r>
    </w:p>
    <w:p w14:paraId="6B03D0C1"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双方同意并确认，双方应自协议生效日起即开始办理以下标的股权及资产交割的有关手续，包括但不限于：</w:t>
      </w:r>
    </w:p>
    <w:p w14:paraId="0C6C7234"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1</w:t>
      </w:r>
      <w:r w:rsidR="004E4458" w:rsidRPr="00802B12">
        <w:rPr>
          <w:rFonts w:asciiTheme="minorEastAsia" w:eastAsiaTheme="minorEastAsia" w:hAnsiTheme="minorEastAsia" w:hint="eastAsia"/>
        </w:rPr>
        <w:t>.</w:t>
      </w:r>
      <w:r w:rsidRPr="00802B12">
        <w:rPr>
          <w:rFonts w:asciiTheme="minorEastAsia" w:eastAsiaTheme="minorEastAsia" w:hAnsiTheme="minorEastAsia" w:hint="eastAsia"/>
        </w:rPr>
        <w:t>转让方向受让方移交其保有和掌管的关于标的公司</w:t>
      </w:r>
      <w:r w:rsidR="002F0131">
        <w:rPr>
          <w:rFonts w:asciiTheme="minorEastAsia" w:eastAsiaTheme="minorEastAsia" w:hAnsiTheme="minorEastAsia" w:hint="eastAsia"/>
        </w:rPr>
        <w:t>及标的</w:t>
      </w:r>
      <w:r w:rsidRPr="00802B12">
        <w:rPr>
          <w:rFonts w:asciiTheme="minorEastAsia" w:eastAsiaTheme="minorEastAsia" w:hAnsiTheme="minorEastAsia" w:hint="eastAsia"/>
        </w:rPr>
        <w:t>资产的有关文件、资料、印鉴等；</w:t>
      </w:r>
    </w:p>
    <w:p w14:paraId="3765F28F"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2</w:t>
      </w:r>
      <w:r w:rsidR="004E4458" w:rsidRPr="00802B12">
        <w:rPr>
          <w:rFonts w:asciiTheme="minorEastAsia" w:eastAsiaTheme="minorEastAsia" w:hAnsiTheme="minorEastAsia" w:hint="eastAsia"/>
        </w:rPr>
        <w:t>.</w:t>
      </w:r>
      <w:r w:rsidRPr="00802B12">
        <w:rPr>
          <w:rFonts w:asciiTheme="minorEastAsia" w:eastAsiaTheme="minorEastAsia" w:hAnsiTheme="minorEastAsia" w:hint="eastAsia"/>
        </w:rPr>
        <w:t>转让方督促标的公司根据协议召开相关会议，修改标的公司股东名册、公司章程；</w:t>
      </w:r>
    </w:p>
    <w:p w14:paraId="5D171E3B"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3</w:t>
      </w:r>
      <w:r w:rsidR="004E4458" w:rsidRPr="00802B12">
        <w:rPr>
          <w:rFonts w:asciiTheme="minorEastAsia" w:eastAsiaTheme="minorEastAsia" w:hAnsiTheme="minorEastAsia" w:hint="eastAsia"/>
        </w:rPr>
        <w:t>.</w:t>
      </w:r>
      <w:r w:rsidRPr="00802B12">
        <w:rPr>
          <w:rFonts w:asciiTheme="minorEastAsia" w:eastAsiaTheme="minorEastAsia" w:hAnsiTheme="minorEastAsia" w:hint="eastAsia"/>
        </w:rPr>
        <w:t>转让方督促其委派的标的公司董事会及管理层向受让方指派的标的公司董事会及管理层移交职务及相关文件、资料、印鉴等；</w:t>
      </w:r>
    </w:p>
    <w:p w14:paraId="5AEFA5CF"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4</w:t>
      </w:r>
      <w:r w:rsidR="004E4458" w:rsidRPr="00802B12">
        <w:rPr>
          <w:rFonts w:asciiTheme="minorEastAsia" w:eastAsiaTheme="minorEastAsia" w:hAnsiTheme="minorEastAsia" w:hint="eastAsia"/>
        </w:rPr>
        <w:t>.</w:t>
      </w:r>
      <w:r w:rsidRPr="00802B12">
        <w:rPr>
          <w:rFonts w:asciiTheme="minorEastAsia" w:eastAsiaTheme="minorEastAsia" w:hAnsiTheme="minorEastAsia" w:hint="eastAsia"/>
        </w:rPr>
        <w:t>办理本次标的股权转让涉及的市场监督管理部门登记（备案）手续；</w:t>
      </w:r>
    </w:p>
    <w:p w14:paraId="36B8D103"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5</w:t>
      </w:r>
      <w:r w:rsidR="004E4458" w:rsidRPr="00802B12">
        <w:rPr>
          <w:rFonts w:asciiTheme="minorEastAsia" w:eastAsiaTheme="minorEastAsia" w:hAnsiTheme="minorEastAsia" w:hint="eastAsia"/>
        </w:rPr>
        <w:t>.</w:t>
      </w:r>
      <w:r w:rsidRPr="00802B12">
        <w:rPr>
          <w:rFonts w:asciiTheme="minorEastAsia" w:eastAsiaTheme="minorEastAsia" w:hAnsiTheme="minorEastAsia" w:hint="eastAsia"/>
        </w:rPr>
        <w:t>办理本次标的资产转让涉及的不动产登记过户、无形资产登记过户、固定资产移交、债权转让和债务转移、职工安置等相关程序。</w:t>
      </w:r>
    </w:p>
    <w:p w14:paraId="6B373F9F"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标的股权及资产对应的权利和义务自交割日起转移至受让方。</w:t>
      </w:r>
    </w:p>
    <w:p w14:paraId="4190A74E" w14:textId="77777777" w:rsidR="00330BD4" w:rsidRPr="00021897" w:rsidRDefault="00330BD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（五）过渡期损益安排</w:t>
      </w:r>
    </w:p>
    <w:p w14:paraId="656F2E94"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双方同意并确认，标的股权及资产对应的过渡期间损益由转让方享有。</w:t>
      </w:r>
    </w:p>
    <w:p w14:paraId="755ADC66"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双方同意并确认，由双方认可的审计机构对标的股权及资产过渡期间损益进行审计，并在过渡期间结束后的30个工作日内出具过渡期间损益审计报告。其中对于交割审计基准日的选择，如交割日为当</w:t>
      </w:r>
      <w:r w:rsidRPr="00802B12">
        <w:rPr>
          <w:rFonts w:asciiTheme="minorEastAsia" w:eastAsiaTheme="minorEastAsia" w:hAnsiTheme="minorEastAsia" w:hint="eastAsia"/>
        </w:rPr>
        <w:lastRenderedPageBreak/>
        <w:t>月15日（包括15日）之前，则以上月最后一日为交割审计基准日；如交割日为当月15日之后，则以当月最后一日为交割审计基准日。双方在审计机构出具全部标的股权及资产过渡期间损益审计报告后20个工作日内以现金方式一次性结算。</w:t>
      </w:r>
    </w:p>
    <w:p w14:paraId="39C61FD4" w14:textId="77777777" w:rsidR="00330BD4" w:rsidRPr="00021897" w:rsidRDefault="00330BD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（六）生效条件</w:t>
      </w:r>
    </w:p>
    <w:p w14:paraId="00BFDBB7"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双方同意并确认，协议在以下条件全部成就之日起生效，并以最后取得本条所列示的同意或批准之日为生效日：</w:t>
      </w:r>
    </w:p>
    <w:p w14:paraId="5B5CAAD5"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1</w:t>
      </w:r>
      <w:r w:rsidR="004E4458" w:rsidRPr="00802B12">
        <w:rPr>
          <w:rFonts w:asciiTheme="minorEastAsia" w:eastAsiaTheme="minorEastAsia" w:hAnsiTheme="minorEastAsia" w:hint="eastAsia"/>
        </w:rPr>
        <w:t>.</w:t>
      </w:r>
      <w:r w:rsidRPr="00802B12">
        <w:rPr>
          <w:rFonts w:asciiTheme="minorEastAsia" w:eastAsiaTheme="minorEastAsia" w:hAnsiTheme="minorEastAsia" w:hint="eastAsia"/>
        </w:rPr>
        <w:t>协议经双方法定代表人或其授权代表签署并加盖各自公司印章；</w:t>
      </w:r>
    </w:p>
    <w:p w14:paraId="0D12A5CB"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2</w:t>
      </w:r>
      <w:r w:rsidR="004E4458" w:rsidRPr="00802B12">
        <w:rPr>
          <w:rFonts w:asciiTheme="minorEastAsia" w:eastAsiaTheme="minorEastAsia" w:hAnsiTheme="minorEastAsia" w:hint="eastAsia"/>
        </w:rPr>
        <w:t>.</w:t>
      </w:r>
      <w:r w:rsidRPr="00802B12">
        <w:rPr>
          <w:rFonts w:asciiTheme="minorEastAsia" w:eastAsiaTheme="minorEastAsia" w:hAnsiTheme="minorEastAsia" w:hint="eastAsia"/>
        </w:rPr>
        <w:t>标的股权及资产的转让取得所有必要的同意或批准，包括但不限于：</w:t>
      </w:r>
    </w:p>
    <w:p w14:paraId="1F6F17B8"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（1）</w:t>
      </w:r>
      <w:r w:rsidR="003F26DB" w:rsidRPr="00802B12">
        <w:rPr>
          <w:rFonts w:asciiTheme="minorEastAsia" w:eastAsiaTheme="minorEastAsia" w:hAnsiTheme="minorEastAsia" w:hint="eastAsia"/>
        </w:rPr>
        <w:t>有权</w:t>
      </w:r>
      <w:r w:rsidR="003F26DB" w:rsidRPr="00802B12">
        <w:rPr>
          <w:rFonts w:asciiTheme="minorEastAsia" w:eastAsiaTheme="minorEastAsia" w:hAnsiTheme="minorEastAsia"/>
        </w:rPr>
        <w:t>国资监管机构</w:t>
      </w:r>
      <w:r w:rsidR="003F26DB" w:rsidRPr="00802B12">
        <w:rPr>
          <w:rFonts w:asciiTheme="minorEastAsia" w:eastAsiaTheme="minorEastAsia" w:hAnsiTheme="minorEastAsia" w:hint="eastAsia"/>
        </w:rPr>
        <w:t>或其授权单位</w:t>
      </w:r>
      <w:r w:rsidR="003F26DB" w:rsidRPr="00802B12">
        <w:rPr>
          <w:rFonts w:asciiTheme="minorEastAsia" w:eastAsiaTheme="minorEastAsia" w:hAnsiTheme="minorEastAsia"/>
        </w:rPr>
        <w:t>对标的股权</w:t>
      </w:r>
      <w:r w:rsidR="003F26DB" w:rsidRPr="00802B12">
        <w:rPr>
          <w:rFonts w:asciiTheme="minorEastAsia" w:eastAsiaTheme="minorEastAsia" w:hAnsiTheme="minorEastAsia" w:hint="eastAsia"/>
        </w:rPr>
        <w:t>及资产</w:t>
      </w:r>
      <w:r w:rsidR="003F26DB" w:rsidRPr="00802B12">
        <w:rPr>
          <w:rFonts w:asciiTheme="minorEastAsia" w:eastAsiaTheme="minorEastAsia" w:hAnsiTheme="minorEastAsia"/>
        </w:rPr>
        <w:t>评估结果的备案</w:t>
      </w:r>
      <w:r w:rsidRPr="00802B12">
        <w:rPr>
          <w:rFonts w:asciiTheme="minorEastAsia" w:eastAsiaTheme="minorEastAsia" w:hAnsiTheme="minorEastAsia" w:hint="eastAsia"/>
        </w:rPr>
        <w:t>；</w:t>
      </w:r>
    </w:p>
    <w:p w14:paraId="03ED9F73"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（2）</w:t>
      </w:r>
      <w:r w:rsidR="003F26DB" w:rsidRPr="00802B12">
        <w:rPr>
          <w:rFonts w:asciiTheme="minorEastAsia" w:eastAsiaTheme="minorEastAsia" w:hAnsiTheme="minorEastAsia" w:hint="eastAsia"/>
        </w:rPr>
        <w:t>有权</w:t>
      </w:r>
      <w:r w:rsidR="003F26DB" w:rsidRPr="00802B12">
        <w:rPr>
          <w:rFonts w:asciiTheme="minorEastAsia" w:eastAsiaTheme="minorEastAsia" w:hAnsiTheme="minorEastAsia"/>
        </w:rPr>
        <w:t>国资监管机构</w:t>
      </w:r>
      <w:r w:rsidR="003F26DB" w:rsidRPr="00802B12">
        <w:rPr>
          <w:rFonts w:asciiTheme="minorEastAsia" w:eastAsiaTheme="minorEastAsia" w:hAnsiTheme="minorEastAsia" w:hint="eastAsia"/>
        </w:rPr>
        <w:t>或其授权单位</w:t>
      </w:r>
      <w:r w:rsidR="003F26DB" w:rsidRPr="00802B12">
        <w:rPr>
          <w:rFonts w:asciiTheme="minorEastAsia" w:eastAsiaTheme="minorEastAsia" w:hAnsiTheme="minorEastAsia"/>
        </w:rPr>
        <w:t>对标的股权</w:t>
      </w:r>
      <w:r w:rsidR="003F26DB" w:rsidRPr="00802B12">
        <w:rPr>
          <w:rFonts w:asciiTheme="minorEastAsia" w:eastAsiaTheme="minorEastAsia" w:hAnsiTheme="minorEastAsia" w:hint="eastAsia"/>
        </w:rPr>
        <w:t>及资产协议</w:t>
      </w:r>
      <w:r w:rsidR="003F26DB" w:rsidRPr="00802B12">
        <w:rPr>
          <w:rFonts w:asciiTheme="minorEastAsia" w:eastAsiaTheme="minorEastAsia" w:hAnsiTheme="minorEastAsia"/>
        </w:rPr>
        <w:t>转让的批准</w:t>
      </w:r>
      <w:r w:rsidRPr="00802B12">
        <w:rPr>
          <w:rFonts w:asciiTheme="minorEastAsia" w:eastAsiaTheme="minorEastAsia" w:hAnsiTheme="minorEastAsia" w:hint="eastAsia"/>
        </w:rPr>
        <w:t>；</w:t>
      </w:r>
    </w:p>
    <w:p w14:paraId="4E0ABBB2"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（3）</w:t>
      </w:r>
      <w:r w:rsidR="003F26DB" w:rsidRPr="00802B12">
        <w:rPr>
          <w:rFonts w:asciiTheme="minorEastAsia" w:eastAsiaTheme="minorEastAsia" w:hAnsiTheme="minorEastAsia"/>
        </w:rPr>
        <w:t>转让方</w:t>
      </w:r>
      <w:r w:rsidR="003F26DB" w:rsidRPr="00802B12">
        <w:rPr>
          <w:rFonts w:asciiTheme="minorEastAsia" w:eastAsiaTheme="minorEastAsia" w:hAnsiTheme="minorEastAsia" w:hint="eastAsia"/>
        </w:rPr>
        <w:t>内部有权机构</w:t>
      </w:r>
      <w:r w:rsidR="003F26DB" w:rsidRPr="00802B12">
        <w:rPr>
          <w:rFonts w:asciiTheme="minorEastAsia" w:eastAsiaTheme="minorEastAsia" w:hAnsiTheme="minorEastAsia"/>
        </w:rPr>
        <w:t>的批准</w:t>
      </w:r>
      <w:r w:rsidRPr="00802B12">
        <w:rPr>
          <w:rFonts w:asciiTheme="minorEastAsia" w:eastAsiaTheme="minorEastAsia" w:hAnsiTheme="minorEastAsia" w:hint="eastAsia"/>
        </w:rPr>
        <w:t>；</w:t>
      </w:r>
    </w:p>
    <w:p w14:paraId="0CCF68FE"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（4）</w:t>
      </w:r>
      <w:r w:rsidR="003F26DB" w:rsidRPr="00802B12">
        <w:rPr>
          <w:rFonts w:asciiTheme="minorEastAsia" w:eastAsiaTheme="minorEastAsia" w:hAnsiTheme="minorEastAsia"/>
        </w:rPr>
        <w:t>受让方</w:t>
      </w:r>
      <w:r w:rsidR="003F26DB" w:rsidRPr="00802B12">
        <w:rPr>
          <w:rFonts w:asciiTheme="minorEastAsia" w:eastAsiaTheme="minorEastAsia" w:hAnsiTheme="minorEastAsia" w:hint="eastAsia"/>
        </w:rPr>
        <w:t>内部有权机构</w:t>
      </w:r>
      <w:r w:rsidR="003F26DB" w:rsidRPr="00802B12">
        <w:rPr>
          <w:rFonts w:asciiTheme="minorEastAsia" w:eastAsiaTheme="minorEastAsia" w:hAnsiTheme="minorEastAsia"/>
        </w:rPr>
        <w:t>的批准</w:t>
      </w:r>
      <w:r w:rsidRPr="00802B12">
        <w:rPr>
          <w:rFonts w:asciiTheme="minorEastAsia" w:eastAsiaTheme="minorEastAsia" w:hAnsiTheme="minorEastAsia" w:hint="eastAsia"/>
        </w:rPr>
        <w:t>。</w:t>
      </w:r>
    </w:p>
    <w:p w14:paraId="0BFB9D23" w14:textId="77777777" w:rsidR="00330BD4" w:rsidRPr="00021897" w:rsidRDefault="00330BD4"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（七）违约责任</w:t>
      </w:r>
    </w:p>
    <w:p w14:paraId="4EC7F86B" w14:textId="77777777" w:rsidR="00330BD4" w:rsidRPr="00802B12"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协议生效后，任何一方未能按协议的规定履行其在</w:t>
      </w:r>
      <w:r w:rsidR="00D02BD0" w:rsidRPr="00802B12">
        <w:rPr>
          <w:rFonts w:asciiTheme="minorEastAsia" w:eastAsiaTheme="minorEastAsia" w:hAnsiTheme="minorEastAsia" w:hint="eastAsia"/>
        </w:rPr>
        <w:t>协议</w:t>
      </w:r>
      <w:r w:rsidRPr="00802B12">
        <w:rPr>
          <w:rFonts w:asciiTheme="minorEastAsia" w:eastAsiaTheme="minorEastAsia" w:hAnsiTheme="minorEastAsia" w:hint="eastAsia"/>
        </w:rPr>
        <w:t>项下的义务，或所</w:t>
      </w:r>
      <w:proofErr w:type="gramStart"/>
      <w:r w:rsidRPr="00802B12">
        <w:rPr>
          <w:rFonts w:asciiTheme="minorEastAsia" w:eastAsiaTheme="minorEastAsia" w:hAnsiTheme="minorEastAsia" w:hint="eastAsia"/>
        </w:rPr>
        <w:t>作出</w:t>
      </w:r>
      <w:proofErr w:type="gramEnd"/>
      <w:r w:rsidRPr="00802B12">
        <w:rPr>
          <w:rFonts w:asciiTheme="minorEastAsia" w:eastAsiaTheme="minorEastAsia" w:hAnsiTheme="minorEastAsia" w:hint="eastAsia"/>
        </w:rPr>
        <w:t>任何声明、保证或承诺是虚假的，均被视为违约。违约方应赔偿因其上述违约行为给守约方造成的一切损失。</w:t>
      </w:r>
    </w:p>
    <w:p w14:paraId="6891FD41" w14:textId="77777777" w:rsidR="00330BD4" w:rsidRDefault="00330BD4"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在不排除相关方根据协议的约定解除</w:t>
      </w:r>
      <w:r w:rsidR="00D02BD0" w:rsidRPr="00802B12">
        <w:rPr>
          <w:rFonts w:asciiTheme="minorEastAsia" w:eastAsiaTheme="minorEastAsia" w:hAnsiTheme="minorEastAsia" w:hint="eastAsia"/>
        </w:rPr>
        <w:t>协议</w:t>
      </w:r>
      <w:r w:rsidRPr="00802B12">
        <w:rPr>
          <w:rFonts w:asciiTheme="minorEastAsia" w:eastAsiaTheme="minorEastAsia" w:hAnsiTheme="minorEastAsia" w:hint="eastAsia"/>
        </w:rPr>
        <w:t>的前提下，除</w:t>
      </w:r>
      <w:r w:rsidR="00D02BD0" w:rsidRPr="00802B12">
        <w:rPr>
          <w:rFonts w:asciiTheme="minorEastAsia" w:eastAsiaTheme="minorEastAsia" w:hAnsiTheme="minorEastAsia" w:hint="eastAsia"/>
        </w:rPr>
        <w:t>协议</w:t>
      </w:r>
      <w:r w:rsidRPr="00802B12">
        <w:rPr>
          <w:rFonts w:asciiTheme="minorEastAsia" w:eastAsiaTheme="minorEastAsia" w:hAnsiTheme="minorEastAsia" w:hint="eastAsia"/>
        </w:rPr>
        <w:t>另有明确约定外，如一方因对方违约遭受任何合理的开支、费用、责任或损失，则违约方应就任何该等开支、费用、责任或损失进行赔偿并使非违约方不受损害。对于由于非违约方自身过错、过失或不作为等原因造成的损失，以及由于未采取措施造成损失或其扩大部分，就该等</w:t>
      </w:r>
      <w:r w:rsidRPr="00802B12">
        <w:rPr>
          <w:rFonts w:asciiTheme="minorEastAsia" w:eastAsiaTheme="minorEastAsia" w:hAnsiTheme="minorEastAsia" w:hint="eastAsia"/>
        </w:rPr>
        <w:lastRenderedPageBreak/>
        <w:t>损失，违约方不承担责任。</w:t>
      </w:r>
    </w:p>
    <w:p w14:paraId="43ADA564" w14:textId="77777777" w:rsidR="00C34DF1" w:rsidRPr="005E00E9" w:rsidRDefault="004F08A1" w:rsidP="005E00E9">
      <w:pPr>
        <w:adjustRightInd w:val="0"/>
        <w:snapToGrid w:val="0"/>
        <w:spacing w:beforeLines="0" w:afterLines="0" w:line="520" w:lineRule="exact"/>
        <w:ind w:firstLine="560"/>
        <w:outlineLvl w:val="0"/>
        <w:rPr>
          <w:rFonts w:eastAsia="黑体"/>
          <w:color w:val="000000"/>
          <w:szCs w:val="20"/>
        </w:rPr>
      </w:pPr>
      <w:r>
        <w:rPr>
          <w:rFonts w:eastAsia="黑体" w:hint="eastAsia"/>
          <w:color w:val="000000"/>
          <w:szCs w:val="20"/>
        </w:rPr>
        <w:t>五</w:t>
      </w:r>
      <w:r w:rsidR="00C34DF1" w:rsidRPr="005E00E9">
        <w:rPr>
          <w:rFonts w:eastAsia="黑体" w:hint="eastAsia"/>
          <w:color w:val="000000"/>
          <w:szCs w:val="20"/>
        </w:rPr>
        <w:t>、</w:t>
      </w:r>
      <w:r w:rsidR="001416D6">
        <w:rPr>
          <w:rFonts w:eastAsia="黑体" w:hint="eastAsia"/>
          <w:color w:val="000000"/>
          <w:szCs w:val="20"/>
        </w:rPr>
        <w:t>本次交易</w:t>
      </w:r>
      <w:r w:rsidR="00C34DF1" w:rsidRPr="005E00E9">
        <w:rPr>
          <w:rFonts w:eastAsia="黑体" w:hint="eastAsia"/>
          <w:color w:val="000000"/>
          <w:szCs w:val="20"/>
        </w:rPr>
        <w:t>目的及对公司的影响</w:t>
      </w:r>
    </w:p>
    <w:p w14:paraId="77AED40D" w14:textId="77777777" w:rsidR="00FE2548" w:rsidRPr="00021897" w:rsidRDefault="00FE2548"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（一）</w:t>
      </w:r>
      <w:r w:rsidR="001416D6">
        <w:rPr>
          <w:rFonts w:ascii="楷体_GB2312" w:eastAsia="楷体_GB2312" w:hAnsiTheme="minorEastAsia" w:hint="eastAsia"/>
          <w:b/>
          <w:color w:val="000000"/>
          <w:szCs w:val="28"/>
        </w:rPr>
        <w:t>本次交易</w:t>
      </w:r>
      <w:r w:rsidR="00970F0D" w:rsidRPr="00021897">
        <w:rPr>
          <w:rFonts w:ascii="楷体_GB2312" w:eastAsia="楷体_GB2312" w:hAnsiTheme="minorEastAsia" w:hint="eastAsia"/>
          <w:b/>
          <w:color w:val="000000"/>
          <w:szCs w:val="28"/>
        </w:rPr>
        <w:t>目的</w:t>
      </w:r>
    </w:p>
    <w:p w14:paraId="0909F80D" w14:textId="77777777" w:rsidR="00640F44" w:rsidRPr="00802B12" w:rsidRDefault="00640F44" w:rsidP="00640F44">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通过本次交易，公司可实现对</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矿集团下属煤化</w:t>
      </w:r>
      <w:proofErr w:type="gramStart"/>
      <w:r w:rsidRPr="00802B12">
        <w:rPr>
          <w:rFonts w:asciiTheme="minorEastAsia" w:eastAsiaTheme="minorEastAsia" w:hAnsiTheme="minorEastAsia" w:hint="eastAsia"/>
        </w:rPr>
        <w:t>工板块</w:t>
      </w:r>
      <w:proofErr w:type="gramEnd"/>
      <w:r w:rsidRPr="00802B12">
        <w:rPr>
          <w:rFonts w:asciiTheme="minorEastAsia" w:eastAsiaTheme="minorEastAsia" w:hAnsiTheme="minorEastAsia" w:hint="eastAsia"/>
        </w:rPr>
        <w:t>业务的整合，延伸产业链，优化公司主营业务，增强公司盈利能力及抗风险能力，提升公司价值和股东回报。</w:t>
      </w:r>
    </w:p>
    <w:p w14:paraId="5E7DD1FA" w14:textId="77777777" w:rsidR="00DE03EA" w:rsidRPr="00021897" w:rsidRDefault="00FE2548"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（二）</w:t>
      </w:r>
      <w:r w:rsidR="001416D6">
        <w:rPr>
          <w:rFonts w:ascii="楷体_GB2312" w:eastAsia="楷体_GB2312" w:hAnsiTheme="minorEastAsia" w:hint="eastAsia"/>
          <w:b/>
          <w:color w:val="000000"/>
          <w:szCs w:val="28"/>
        </w:rPr>
        <w:t>本次</w:t>
      </w:r>
      <w:r w:rsidRPr="00021897">
        <w:rPr>
          <w:rFonts w:ascii="楷体_GB2312" w:eastAsia="楷体_GB2312" w:hAnsiTheme="minorEastAsia" w:hint="eastAsia"/>
          <w:b/>
          <w:color w:val="000000"/>
          <w:szCs w:val="28"/>
        </w:rPr>
        <w:t>交易对公司财务状况和经营成果的影响</w:t>
      </w:r>
    </w:p>
    <w:p w14:paraId="1BED5A0F" w14:textId="77777777" w:rsidR="00640F44" w:rsidRPr="00802B12" w:rsidRDefault="00640F44" w:rsidP="00640F44">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本次交易属于同</w:t>
      </w:r>
      <w:proofErr w:type="gramStart"/>
      <w:r w:rsidRPr="00802B12">
        <w:rPr>
          <w:rFonts w:asciiTheme="minorEastAsia" w:eastAsiaTheme="minorEastAsia" w:hAnsiTheme="minorEastAsia" w:hint="eastAsia"/>
        </w:rPr>
        <w:t>一控制</w:t>
      </w:r>
      <w:proofErr w:type="gramEnd"/>
      <w:r w:rsidRPr="00802B12">
        <w:rPr>
          <w:rFonts w:asciiTheme="minorEastAsia" w:eastAsiaTheme="minorEastAsia" w:hAnsiTheme="minorEastAsia" w:hint="eastAsia"/>
        </w:rPr>
        <w:t>下的企业合并，交易完成后，公司合并报表范围将新增标的公司与标的资产。本次交易能增大公司资产总额，提升公司营业收入，发挥协同与规模效应；通过延伸产业链，能提高整体经营业绩及盈利能力，增强公司的持续发展能力和抗风险能力</w:t>
      </w:r>
      <w:r w:rsidR="003D21C9">
        <w:rPr>
          <w:rFonts w:asciiTheme="minorEastAsia" w:eastAsiaTheme="minorEastAsia" w:hAnsiTheme="minorEastAsia" w:hint="eastAsia"/>
        </w:rPr>
        <w:t>，</w:t>
      </w:r>
      <w:r w:rsidRPr="00802B12">
        <w:rPr>
          <w:rFonts w:asciiTheme="minorEastAsia" w:eastAsiaTheme="minorEastAsia" w:hAnsiTheme="minorEastAsia" w:hint="eastAsia"/>
        </w:rPr>
        <w:t>有利于保护公司股东利益。</w:t>
      </w:r>
    </w:p>
    <w:p w14:paraId="7BA4BD0C" w14:textId="77777777" w:rsidR="00D91E3C" w:rsidRPr="006E0278" w:rsidRDefault="004F08A1" w:rsidP="00D91E3C">
      <w:pPr>
        <w:adjustRightInd w:val="0"/>
        <w:snapToGrid w:val="0"/>
        <w:spacing w:beforeLines="0" w:afterLines="0" w:line="520" w:lineRule="exact"/>
        <w:ind w:firstLine="560"/>
        <w:outlineLvl w:val="0"/>
        <w:rPr>
          <w:rFonts w:eastAsia="黑体"/>
          <w:color w:val="000000"/>
          <w:szCs w:val="20"/>
        </w:rPr>
      </w:pPr>
      <w:r>
        <w:rPr>
          <w:rFonts w:eastAsia="黑体" w:hint="eastAsia"/>
          <w:color w:val="000000"/>
          <w:szCs w:val="20"/>
        </w:rPr>
        <w:t>六</w:t>
      </w:r>
      <w:r w:rsidR="00D91E3C" w:rsidRPr="006E0278">
        <w:rPr>
          <w:rFonts w:eastAsia="黑体" w:hint="eastAsia"/>
          <w:color w:val="000000"/>
          <w:szCs w:val="20"/>
        </w:rPr>
        <w:t>、</w:t>
      </w:r>
      <w:r w:rsidR="00D91E3C">
        <w:rPr>
          <w:rFonts w:eastAsia="黑体" w:hint="eastAsia"/>
          <w:color w:val="000000"/>
          <w:szCs w:val="20"/>
        </w:rPr>
        <w:t>本次交易的</w:t>
      </w:r>
      <w:r w:rsidR="00D91E3C" w:rsidRPr="006E0278">
        <w:rPr>
          <w:rFonts w:eastAsia="黑体" w:hint="eastAsia"/>
          <w:color w:val="000000"/>
          <w:szCs w:val="20"/>
        </w:rPr>
        <w:t>主要风险因素及应对措施</w:t>
      </w:r>
    </w:p>
    <w:p w14:paraId="79F58020" w14:textId="77777777" w:rsidR="00D91E3C" w:rsidRPr="00BD4EF9" w:rsidRDefault="00D91E3C" w:rsidP="00D91E3C">
      <w:pPr>
        <w:spacing w:beforeLines="0" w:afterLines="0" w:line="520" w:lineRule="exact"/>
        <w:ind w:firstLine="562"/>
        <w:outlineLvl w:val="1"/>
        <w:rPr>
          <w:rFonts w:ascii="楷体_GB2312" w:eastAsia="楷体_GB2312" w:hAnsiTheme="minorEastAsia"/>
          <w:b/>
          <w:color w:val="000000"/>
          <w:szCs w:val="28"/>
        </w:rPr>
      </w:pPr>
      <w:r w:rsidRPr="00BD4EF9">
        <w:rPr>
          <w:rFonts w:ascii="楷体_GB2312" w:eastAsia="楷体_GB2312" w:hAnsiTheme="minorEastAsia" w:hint="eastAsia"/>
          <w:b/>
          <w:color w:val="000000"/>
          <w:szCs w:val="28"/>
        </w:rPr>
        <w:t>（一）宏观经济及行业波动风险</w:t>
      </w:r>
    </w:p>
    <w:p w14:paraId="5A4134C0" w14:textId="77777777" w:rsidR="00D91E3C" w:rsidRPr="00BD4EF9" w:rsidRDefault="00D91E3C" w:rsidP="00D91E3C">
      <w:pPr>
        <w:adjustRightInd w:val="0"/>
        <w:snapToGrid w:val="0"/>
        <w:spacing w:beforeLines="0" w:afterLines="0" w:line="520" w:lineRule="exact"/>
        <w:ind w:firstLine="560"/>
        <w:rPr>
          <w:rFonts w:asciiTheme="minorEastAsia" w:eastAsiaTheme="minorEastAsia" w:hAnsiTheme="minorEastAsia"/>
        </w:rPr>
      </w:pPr>
      <w:r w:rsidRPr="00BD4EF9">
        <w:rPr>
          <w:rFonts w:asciiTheme="minorEastAsia" w:eastAsiaTheme="minorEastAsia" w:hAnsiTheme="minorEastAsia" w:hint="eastAsia"/>
        </w:rPr>
        <w:t>标的公司所处行业具有一定的周期性，其生产经营和发展前景在一定程度上受到宏观经济、行业政策、行业周期与波动的影响。标的公司所涉及的化工生产经营、煤炭资源开发转化销售、电力生产销售等生产经营活动存在受到国家和标的公司所在地</w:t>
      </w:r>
      <w:r w:rsidR="004F08A1">
        <w:rPr>
          <w:rFonts w:asciiTheme="minorEastAsia" w:eastAsiaTheme="minorEastAsia" w:hAnsiTheme="minorEastAsia" w:hint="eastAsia"/>
        </w:rPr>
        <w:t>不时</w:t>
      </w:r>
      <w:r w:rsidRPr="00BD4EF9">
        <w:rPr>
          <w:rFonts w:asciiTheme="minorEastAsia" w:eastAsiaTheme="minorEastAsia" w:hAnsiTheme="minorEastAsia" w:hint="eastAsia"/>
        </w:rPr>
        <w:t>公布或实施的法律法规影响的可能。</w:t>
      </w:r>
    </w:p>
    <w:p w14:paraId="12917D99" w14:textId="77777777" w:rsidR="00D91E3C" w:rsidRPr="00BD4EF9" w:rsidRDefault="00D91E3C" w:rsidP="00D91E3C">
      <w:pPr>
        <w:adjustRightInd w:val="0"/>
        <w:snapToGrid w:val="0"/>
        <w:spacing w:beforeLines="0" w:afterLines="0" w:line="520" w:lineRule="exact"/>
        <w:ind w:firstLine="560"/>
        <w:rPr>
          <w:rFonts w:asciiTheme="minorEastAsia" w:eastAsiaTheme="minorEastAsia" w:hAnsiTheme="minorEastAsia"/>
        </w:rPr>
      </w:pPr>
      <w:r>
        <w:rPr>
          <w:rFonts w:asciiTheme="minorEastAsia" w:eastAsiaTheme="minorEastAsia" w:hAnsiTheme="minorEastAsia" w:hint="eastAsia"/>
        </w:rPr>
        <w:t>公司将</w:t>
      </w:r>
      <w:r w:rsidRPr="00BD4EF9">
        <w:rPr>
          <w:rFonts w:asciiTheme="minorEastAsia" w:eastAsiaTheme="minorEastAsia" w:hAnsiTheme="minorEastAsia" w:hint="eastAsia"/>
        </w:rPr>
        <w:t>密切关注国家政策与宏观经济走势及行业政策变化与波动情况，把握宏观调控政策导向，积极主动调整经营计划、产品结构和市场结构，提升标的公司整体抗风险能力和市场竞争能力；</w:t>
      </w:r>
      <w:r>
        <w:rPr>
          <w:rFonts w:asciiTheme="minorEastAsia" w:eastAsiaTheme="minorEastAsia" w:hAnsiTheme="minorEastAsia" w:hint="eastAsia"/>
        </w:rPr>
        <w:t>同时</w:t>
      </w:r>
      <w:r w:rsidRPr="00BD4EF9">
        <w:rPr>
          <w:rFonts w:asciiTheme="minorEastAsia" w:eastAsiaTheme="minorEastAsia" w:hAnsiTheme="minorEastAsia" w:hint="eastAsia"/>
        </w:rPr>
        <w:t>与</w:t>
      </w:r>
      <w:r w:rsidR="00001E40">
        <w:rPr>
          <w:rFonts w:asciiTheme="minorEastAsia" w:eastAsiaTheme="minorEastAsia" w:hAnsiTheme="minorEastAsia" w:hint="eastAsia"/>
        </w:rPr>
        <w:t>交易对方</w:t>
      </w:r>
      <w:r w:rsidRPr="00BD4EF9">
        <w:rPr>
          <w:rFonts w:asciiTheme="minorEastAsia" w:eastAsiaTheme="minorEastAsia" w:hAnsiTheme="minorEastAsia" w:hint="eastAsia"/>
        </w:rPr>
        <w:t>就可能对部分标的公司存在影响的行业政策变化事项及时进行协商并</w:t>
      </w:r>
      <w:r w:rsidR="00001E40">
        <w:rPr>
          <w:rFonts w:asciiTheme="minorEastAsia" w:eastAsiaTheme="minorEastAsia" w:hAnsiTheme="minorEastAsia" w:hint="eastAsia"/>
        </w:rPr>
        <w:t>商榷</w:t>
      </w:r>
      <w:r w:rsidRPr="00BD4EF9">
        <w:rPr>
          <w:rFonts w:asciiTheme="minorEastAsia" w:eastAsiaTheme="minorEastAsia" w:hAnsiTheme="minorEastAsia" w:hint="eastAsia"/>
        </w:rPr>
        <w:t>方案。</w:t>
      </w:r>
    </w:p>
    <w:p w14:paraId="728C13DF" w14:textId="77777777" w:rsidR="00D91E3C" w:rsidRPr="00BD4EF9" w:rsidRDefault="00D91E3C" w:rsidP="00D91E3C">
      <w:pPr>
        <w:spacing w:beforeLines="0" w:afterLines="0" w:line="520" w:lineRule="exact"/>
        <w:ind w:firstLine="562"/>
        <w:outlineLvl w:val="1"/>
        <w:rPr>
          <w:rFonts w:ascii="楷体_GB2312" w:eastAsia="楷体_GB2312" w:hAnsiTheme="minorEastAsia"/>
          <w:b/>
          <w:color w:val="000000"/>
          <w:szCs w:val="28"/>
        </w:rPr>
      </w:pPr>
      <w:r w:rsidRPr="00BD4EF9">
        <w:rPr>
          <w:rFonts w:ascii="楷体_GB2312" w:eastAsia="楷体_GB2312" w:hAnsiTheme="minorEastAsia" w:hint="eastAsia"/>
          <w:b/>
          <w:color w:val="000000"/>
          <w:szCs w:val="28"/>
        </w:rPr>
        <w:t>（二）</w:t>
      </w:r>
      <w:r w:rsidR="00001E40">
        <w:rPr>
          <w:rFonts w:ascii="楷体_GB2312" w:eastAsia="楷体_GB2312" w:hAnsiTheme="minorEastAsia" w:hint="eastAsia"/>
          <w:b/>
          <w:color w:val="000000"/>
          <w:szCs w:val="28"/>
        </w:rPr>
        <w:t>标的公司</w:t>
      </w:r>
      <w:r>
        <w:rPr>
          <w:rFonts w:ascii="楷体_GB2312" w:eastAsia="楷体_GB2312" w:hAnsiTheme="minorEastAsia" w:hint="eastAsia"/>
          <w:b/>
          <w:color w:val="000000"/>
          <w:szCs w:val="28"/>
        </w:rPr>
        <w:t>整合风险</w:t>
      </w:r>
    </w:p>
    <w:p w14:paraId="02E3422F" w14:textId="77777777" w:rsidR="00D91E3C" w:rsidRPr="00BD4EF9" w:rsidRDefault="00D91E3C" w:rsidP="00D91E3C">
      <w:pPr>
        <w:adjustRightInd w:val="0"/>
        <w:snapToGrid w:val="0"/>
        <w:spacing w:beforeLines="0" w:afterLines="0" w:line="520" w:lineRule="exact"/>
        <w:ind w:firstLine="560"/>
        <w:rPr>
          <w:rFonts w:asciiTheme="minorEastAsia" w:eastAsiaTheme="minorEastAsia" w:hAnsiTheme="minorEastAsia"/>
        </w:rPr>
      </w:pPr>
      <w:r w:rsidRPr="00BD4EF9">
        <w:rPr>
          <w:rFonts w:asciiTheme="minorEastAsia" w:eastAsiaTheme="minorEastAsia" w:hAnsiTheme="minorEastAsia" w:hint="eastAsia"/>
        </w:rPr>
        <w:t>本次交易完成后，公司与标的公司</w:t>
      </w:r>
      <w:r w:rsidR="00001E40">
        <w:rPr>
          <w:rFonts w:asciiTheme="minorEastAsia" w:eastAsiaTheme="minorEastAsia" w:hAnsiTheme="minorEastAsia" w:hint="eastAsia"/>
        </w:rPr>
        <w:t>将</w:t>
      </w:r>
      <w:r w:rsidRPr="00BD4EF9">
        <w:rPr>
          <w:rFonts w:asciiTheme="minorEastAsia" w:eastAsiaTheme="minorEastAsia" w:hAnsiTheme="minorEastAsia" w:hint="eastAsia"/>
        </w:rPr>
        <w:t>在业务体系、组织结构、管</w:t>
      </w:r>
      <w:r w:rsidRPr="00BD4EF9">
        <w:rPr>
          <w:rFonts w:asciiTheme="minorEastAsia" w:eastAsiaTheme="minorEastAsia" w:hAnsiTheme="minorEastAsia" w:hint="eastAsia"/>
        </w:rPr>
        <w:lastRenderedPageBreak/>
        <w:t>理制度、</w:t>
      </w:r>
      <w:r w:rsidR="00001E40">
        <w:rPr>
          <w:rFonts w:asciiTheme="minorEastAsia" w:eastAsiaTheme="minorEastAsia" w:hAnsiTheme="minorEastAsia" w:hint="eastAsia"/>
        </w:rPr>
        <w:t>财务管理</w:t>
      </w:r>
      <w:r w:rsidRPr="00BD4EF9">
        <w:rPr>
          <w:rFonts w:asciiTheme="minorEastAsia" w:eastAsiaTheme="minorEastAsia" w:hAnsiTheme="minorEastAsia" w:hint="eastAsia"/>
        </w:rPr>
        <w:t>、</w:t>
      </w:r>
      <w:r w:rsidR="00001E40">
        <w:rPr>
          <w:rFonts w:asciiTheme="minorEastAsia" w:eastAsiaTheme="minorEastAsia" w:hAnsiTheme="minorEastAsia" w:hint="eastAsia"/>
        </w:rPr>
        <w:t>信息</w:t>
      </w:r>
      <w:r w:rsidRPr="00BD4EF9">
        <w:rPr>
          <w:rFonts w:asciiTheme="minorEastAsia" w:eastAsiaTheme="minorEastAsia" w:hAnsiTheme="minorEastAsia" w:hint="eastAsia"/>
        </w:rPr>
        <w:t>技术等方面进行整合</w:t>
      </w:r>
      <w:r w:rsidR="00001E40">
        <w:rPr>
          <w:rFonts w:asciiTheme="minorEastAsia" w:eastAsiaTheme="minorEastAsia" w:hAnsiTheme="minorEastAsia" w:hint="eastAsia"/>
        </w:rPr>
        <w:t>，发挥协同效用</w:t>
      </w:r>
      <w:r w:rsidRPr="00BD4EF9">
        <w:rPr>
          <w:rFonts w:asciiTheme="minorEastAsia" w:eastAsiaTheme="minorEastAsia" w:hAnsiTheme="minorEastAsia" w:hint="eastAsia"/>
        </w:rPr>
        <w:t>。如果公司收购后的整合效果低于预期，将对本次交易的效果带来一定的影响。</w:t>
      </w:r>
    </w:p>
    <w:p w14:paraId="636EB567" w14:textId="77777777" w:rsidR="00D91E3C" w:rsidRDefault="00D91E3C" w:rsidP="00D91E3C">
      <w:pPr>
        <w:adjustRightInd w:val="0"/>
        <w:snapToGrid w:val="0"/>
        <w:spacing w:beforeLines="0" w:afterLines="0" w:line="520" w:lineRule="exact"/>
        <w:ind w:firstLine="560"/>
        <w:rPr>
          <w:rFonts w:asciiTheme="minorEastAsia" w:eastAsiaTheme="minorEastAsia" w:hAnsiTheme="minorEastAsia"/>
        </w:rPr>
      </w:pPr>
      <w:r w:rsidRPr="00BD4EF9">
        <w:rPr>
          <w:rFonts w:asciiTheme="minorEastAsia" w:eastAsiaTheme="minorEastAsia" w:hAnsiTheme="minorEastAsia" w:hint="eastAsia"/>
        </w:rPr>
        <w:t>公司将从业务经营和资源配置角度出发，对标的公司与标的资产的业务、资产、财务、人员、机构以及管理模式等方面积极进行搭建与</w:t>
      </w:r>
      <w:r w:rsidR="00001E40">
        <w:rPr>
          <w:rFonts w:asciiTheme="minorEastAsia" w:eastAsiaTheme="minorEastAsia" w:hAnsiTheme="minorEastAsia" w:hint="eastAsia"/>
        </w:rPr>
        <w:t>管理</w:t>
      </w:r>
      <w:r w:rsidRPr="00BD4EF9">
        <w:rPr>
          <w:rFonts w:asciiTheme="minorEastAsia" w:eastAsiaTheme="minorEastAsia" w:hAnsiTheme="minorEastAsia" w:hint="eastAsia"/>
        </w:rPr>
        <w:t>，</w:t>
      </w:r>
      <w:r w:rsidR="00001E40" w:rsidRPr="00001E40">
        <w:rPr>
          <w:rFonts w:asciiTheme="minorEastAsia" w:eastAsiaTheme="minorEastAsia" w:hAnsiTheme="minorEastAsia" w:hint="eastAsia"/>
        </w:rPr>
        <w:t>争取降低本次交易的整合风险并</w:t>
      </w:r>
      <w:r w:rsidRPr="00BD4EF9">
        <w:rPr>
          <w:rFonts w:asciiTheme="minorEastAsia" w:eastAsiaTheme="minorEastAsia" w:hAnsiTheme="minorEastAsia" w:hint="eastAsia"/>
        </w:rPr>
        <w:t>发挥本次交易的协同效应。</w:t>
      </w:r>
    </w:p>
    <w:p w14:paraId="29321055" w14:textId="77777777" w:rsidR="004F08A1" w:rsidRPr="005E00E9" w:rsidRDefault="004F08A1" w:rsidP="004F08A1">
      <w:pPr>
        <w:adjustRightInd w:val="0"/>
        <w:snapToGrid w:val="0"/>
        <w:spacing w:beforeLines="0" w:afterLines="0" w:line="520" w:lineRule="exact"/>
        <w:ind w:firstLine="560"/>
        <w:outlineLvl w:val="0"/>
        <w:rPr>
          <w:rFonts w:eastAsia="黑体"/>
          <w:color w:val="000000"/>
          <w:szCs w:val="20"/>
        </w:rPr>
      </w:pPr>
      <w:r>
        <w:rPr>
          <w:rFonts w:eastAsia="黑体" w:hint="eastAsia"/>
          <w:color w:val="000000"/>
          <w:szCs w:val="20"/>
        </w:rPr>
        <w:t>七</w:t>
      </w:r>
      <w:r w:rsidRPr="005E00E9">
        <w:rPr>
          <w:rFonts w:eastAsia="黑体" w:hint="eastAsia"/>
          <w:color w:val="000000"/>
          <w:szCs w:val="20"/>
        </w:rPr>
        <w:t>、</w:t>
      </w:r>
      <w:r>
        <w:rPr>
          <w:rFonts w:eastAsia="黑体" w:hint="eastAsia"/>
          <w:color w:val="000000"/>
          <w:szCs w:val="20"/>
        </w:rPr>
        <w:t>本次交易</w:t>
      </w:r>
      <w:r w:rsidRPr="005E00E9">
        <w:rPr>
          <w:rFonts w:eastAsia="黑体" w:hint="eastAsia"/>
          <w:color w:val="000000"/>
          <w:szCs w:val="20"/>
        </w:rPr>
        <w:t>涉及的其他安排</w:t>
      </w:r>
    </w:p>
    <w:p w14:paraId="00A9442E" w14:textId="77777777" w:rsidR="004F08A1" w:rsidRPr="00021897" w:rsidRDefault="004F08A1" w:rsidP="004F08A1">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（一）人员安置情况</w:t>
      </w:r>
    </w:p>
    <w:p w14:paraId="78A94E22" w14:textId="77777777" w:rsidR="004F08A1" w:rsidRPr="00802B12" w:rsidRDefault="004F08A1" w:rsidP="004F08A1">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标的股权及资产交割后，信息化中心的员工根据“人随资产走”的原则进行安置。除信息化中心外，其他标的公司员工的劳动合同关系不因本次交易发生变动。除此之外，本次交易不涉及其他人员安置问题。</w:t>
      </w:r>
    </w:p>
    <w:p w14:paraId="12275BC0" w14:textId="77777777" w:rsidR="004F08A1" w:rsidRPr="00021897" w:rsidRDefault="004F08A1" w:rsidP="004F08A1">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（二）</w:t>
      </w:r>
      <w:r>
        <w:rPr>
          <w:rFonts w:ascii="楷体_GB2312" w:eastAsia="楷体_GB2312" w:hAnsiTheme="minorEastAsia" w:hint="eastAsia"/>
          <w:b/>
          <w:color w:val="000000"/>
          <w:szCs w:val="28"/>
        </w:rPr>
        <w:t>关联交易情况</w:t>
      </w:r>
    </w:p>
    <w:p w14:paraId="0AF79B43" w14:textId="77777777" w:rsidR="004F08A1" w:rsidRPr="00802B12" w:rsidRDefault="004F08A1" w:rsidP="004F08A1">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完成后，标的公司将成为兖州煤业控股子公司，标的资产将成为兖州煤业的下属资产，标的公司及标的资产与兖州煤业及其控股子公司之间的关联交易将会消除，与兖州煤业关联方发生的关联交易将构成兖州煤业的新增关联交易。</w:t>
      </w:r>
    </w:p>
    <w:p w14:paraId="580C09E4" w14:textId="77777777" w:rsidR="004F08A1" w:rsidRPr="00802B12" w:rsidRDefault="004F08A1" w:rsidP="004F08A1">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公司已依照《公司法》、《证券法》、中国证监会以及上海证券交易所相关规定，建立完善的规范关联交易规章制度，并按照市场化原则，参照公司现行同类交易价格，确定关联交易公允价格并签署相关协议。</w:t>
      </w:r>
    </w:p>
    <w:p w14:paraId="60E464A4" w14:textId="77777777" w:rsidR="004F08A1" w:rsidRPr="00021897" w:rsidRDefault="004F08A1" w:rsidP="004F08A1">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Pr>
          <w:rFonts w:ascii="楷体_GB2312" w:eastAsia="楷体_GB2312" w:hAnsiTheme="minorEastAsia" w:hint="eastAsia"/>
          <w:b/>
          <w:color w:val="000000"/>
          <w:szCs w:val="28"/>
        </w:rPr>
        <w:t>三</w:t>
      </w:r>
      <w:r w:rsidRPr="00021897">
        <w:rPr>
          <w:rFonts w:ascii="楷体_GB2312" w:eastAsia="楷体_GB2312" w:hAnsiTheme="minorEastAsia" w:hint="eastAsia"/>
          <w:b/>
          <w:color w:val="000000"/>
          <w:szCs w:val="28"/>
        </w:rPr>
        <w:t>）人员、资产</w:t>
      </w:r>
      <w:r>
        <w:rPr>
          <w:rFonts w:ascii="楷体_GB2312" w:eastAsia="楷体_GB2312" w:hAnsiTheme="minorEastAsia" w:hint="eastAsia"/>
          <w:b/>
          <w:color w:val="000000"/>
          <w:szCs w:val="28"/>
        </w:rPr>
        <w:t>及</w:t>
      </w:r>
      <w:r w:rsidRPr="00021897">
        <w:rPr>
          <w:rFonts w:ascii="楷体_GB2312" w:eastAsia="楷体_GB2312" w:hAnsiTheme="minorEastAsia" w:hint="eastAsia"/>
          <w:b/>
          <w:color w:val="000000"/>
          <w:szCs w:val="28"/>
        </w:rPr>
        <w:t>财务</w:t>
      </w:r>
      <w:r>
        <w:rPr>
          <w:rFonts w:ascii="楷体_GB2312" w:eastAsia="楷体_GB2312" w:hAnsiTheme="minorEastAsia" w:hint="eastAsia"/>
          <w:b/>
          <w:color w:val="000000"/>
          <w:szCs w:val="28"/>
        </w:rPr>
        <w:t>独立性</w:t>
      </w:r>
    </w:p>
    <w:p w14:paraId="34F5C83D" w14:textId="77777777" w:rsidR="004F08A1" w:rsidRPr="00E70CF5" w:rsidRDefault="004F08A1" w:rsidP="004F08A1">
      <w:pPr>
        <w:adjustRightInd w:val="0"/>
        <w:snapToGrid w:val="0"/>
        <w:spacing w:beforeLines="0" w:afterLines="0" w:line="520" w:lineRule="exact"/>
        <w:ind w:firstLine="560"/>
      </w:pPr>
      <w:r w:rsidRPr="00E70CF5">
        <w:rPr>
          <w:rFonts w:hint="eastAsia"/>
        </w:rPr>
        <w:t>本次交易完成后，公司将严格按照《中华人民共和国公司法》、《中华人民共和国证券法》等有关法律、法规和《公司章程》的要求规范运作，在业务、资产、人员、机构和财务等方面保持标的公司与公司控股股东及其关联方的相互独立。</w:t>
      </w:r>
    </w:p>
    <w:p w14:paraId="540F8BC6" w14:textId="77777777" w:rsidR="004F08A1" w:rsidRPr="00021897" w:rsidRDefault="004F08A1" w:rsidP="004F08A1">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lastRenderedPageBreak/>
        <w:t>（</w:t>
      </w:r>
      <w:r>
        <w:rPr>
          <w:rFonts w:ascii="楷体_GB2312" w:eastAsia="楷体_GB2312" w:hAnsiTheme="minorEastAsia" w:hint="eastAsia"/>
          <w:b/>
          <w:color w:val="000000"/>
          <w:szCs w:val="28"/>
        </w:rPr>
        <w:t>四</w:t>
      </w:r>
      <w:r w:rsidRPr="00021897">
        <w:rPr>
          <w:rFonts w:ascii="楷体_GB2312" w:eastAsia="楷体_GB2312" w:hAnsiTheme="minorEastAsia" w:hint="eastAsia"/>
          <w:b/>
          <w:color w:val="000000"/>
          <w:szCs w:val="28"/>
        </w:rPr>
        <w:t>）收购资产的资金来源</w:t>
      </w:r>
    </w:p>
    <w:p w14:paraId="73720CEF" w14:textId="77777777" w:rsidR="004F08A1" w:rsidRPr="00E70CF5" w:rsidRDefault="004F08A1" w:rsidP="004F08A1">
      <w:pPr>
        <w:adjustRightInd w:val="0"/>
        <w:snapToGrid w:val="0"/>
        <w:spacing w:beforeLines="0" w:afterLines="0" w:line="520" w:lineRule="exact"/>
        <w:ind w:firstLine="560"/>
      </w:pPr>
      <w:r>
        <w:rPr>
          <w:rFonts w:hint="eastAsia"/>
        </w:rPr>
        <w:t>公司拟以自有及自筹资金支付本次交易对价。</w:t>
      </w:r>
    </w:p>
    <w:p w14:paraId="79671D23" w14:textId="77777777" w:rsidR="006B4492" w:rsidRPr="005E00E9" w:rsidRDefault="0083695A" w:rsidP="006E0278">
      <w:pPr>
        <w:adjustRightInd w:val="0"/>
        <w:snapToGrid w:val="0"/>
        <w:spacing w:beforeLines="0" w:afterLines="0" w:line="520" w:lineRule="exact"/>
        <w:ind w:firstLine="560"/>
        <w:outlineLvl w:val="0"/>
        <w:rPr>
          <w:rFonts w:eastAsia="黑体"/>
          <w:color w:val="000000"/>
          <w:szCs w:val="20"/>
        </w:rPr>
      </w:pPr>
      <w:r>
        <w:rPr>
          <w:rFonts w:eastAsia="黑体" w:hint="eastAsia"/>
          <w:color w:val="000000"/>
          <w:szCs w:val="20"/>
        </w:rPr>
        <w:t>八</w:t>
      </w:r>
      <w:r w:rsidR="00FE2548" w:rsidRPr="005E00E9">
        <w:rPr>
          <w:rFonts w:eastAsia="黑体" w:hint="eastAsia"/>
          <w:color w:val="000000"/>
          <w:szCs w:val="20"/>
        </w:rPr>
        <w:t>、</w:t>
      </w:r>
      <w:r w:rsidR="006B4492" w:rsidRPr="005E00E9">
        <w:rPr>
          <w:rFonts w:eastAsia="黑体" w:hint="eastAsia"/>
          <w:color w:val="000000"/>
          <w:szCs w:val="20"/>
        </w:rPr>
        <w:t>本次</w:t>
      </w:r>
      <w:r w:rsidR="00FE2548" w:rsidRPr="005E00E9">
        <w:rPr>
          <w:rFonts w:eastAsia="黑体" w:hint="eastAsia"/>
          <w:color w:val="000000"/>
          <w:szCs w:val="20"/>
        </w:rPr>
        <w:t>交易</w:t>
      </w:r>
      <w:r w:rsidR="006B4492" w:rsidRPr="005E00E9">
        <w:rPr>
          <w:rFonts w:eastAsia="黑体" w:hint="eastAsia"/>
          <w:color w:val="000000"/>
          <w:szCs w:val="20"/>
        </w:rPr>
        <w:t>需</w:t>
      </w:r>
      <w:r w:rsidR="00FE2548" w:rsidRPr="005E00E9">
        <w:rPr>
          <w:rFonts w:eastAsia="黑体" w:hint="eastAsia"/>
          <w:color w:val="000000"/>
          <w:szCs w:val="20"/>
        </w:rPr>
        <w:t>履行的审议程序</w:t>
      </w:r>
    </w:p>
    <w:p w14:paraId="03D5D2B6" w14:textId="77777777" w:rsidR="00065F48" w:rsidRPr="00021897" w:rsidRDefault="00065F48"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（一）董事会审议情况</w:t>
      </w:r>
    </w:p>
    <w:p w14:paraId="3D01417F" w14:textId="77777777" w:rsidR="00065F48" w:rsidRPr="00802B12" w:rsidRDefault="00065F48"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本次交易已经</w:t>
      </w:r>
      <w:r w:rsidR="002F56D0" w:rsidRPr="00802B12">
        <w:rPr>
          <w:rFonts w:asciiTheme="minorEastAsia" w:eastAsiaTheme="minorEastAsia" w:hAnsiTheme="minorEastAsia" w:hint="eastAsia"/>
        </w:rPr>
        <w:t>2020</w:t>
      </w:r>
      <w:r w:rsidR="00326069" w:rsidRPr="00802B12">
        <w:rPr>
          <w:rFonts w:asciiTheme="minorEastAsia" w:eastAsiaTheme="minorEastAsia" w:hAnsiTheme="minorEastAsia" w:hint="eastAsia"/>
        </w:rPr>
        <w:t>年</w:t>
      </w:r>
      <w:r w:rsidR="002F56D0" w:rsidRPr="00802B12">
        <w:rPr>
          <w:rFonts w:asciiTheme="minorEastAsia" w:eastAsiaTheme="minorEastAsia" w:hAnsiTheme="minorEastAsia" w:hint="eastAsia"/>
        </w:rPr>
        <w:t>9</w:t>
      </w:r>
      <w:r w:rsidR="00326069" w:rsidRPr="00802B12">
        <w:rPr>
          <w:rFonts w:asciiTheme="minorEastAsia" w:eastAsiaTheme="minorEastAsia" w:hAnsiTheme="minorEastAsia" w:hint="eastAsia"/>
        </w:rPr>
        <w:t>月</w:t>
      </w:r>
      <w:r w:rsidR="002F56D0" w:rsidRPr="00802B12">
        <w:rPr>
          <w:rFonts w:asciiTheme="minorEastAsia" w:eastAsiaTheme="minorEastAsia" w:hAnsiTheme="minorEastAsia" w:hint="eastAsia"/>
        </w:rPr>
        <w:t>30</w:t>
      </w:r>
      <w:r w:rsidR="00326069" w:rsidRPr="00802B12">
        <w:rPr>
          <w:rFonts w:asciiTheme="minorEastAsia" w:eastAsiaTheme="minorEastAsia" w:hAnsiTheme="minorEastAsia" w:hint="eastAsia"/>
        </w:rPr>
        <w:t>日</w:t>
      </w:r>
      <w:r w:rsidRPr="00802B12">
        <w:rPr>
          <w:rFonts w:asciiTheme="minorEastAsia" w:eastAsiaTheme="minorEastAsia" w:hAnsiTheme="minorEastAsia" w:hint="eastAsia"/>
        </w:rPr>
        <w:t>召开的</w:t>
      </w:r>
      <w:r w:rsidR="00356B78" w:rsidRPr="00802B12">
        <w:rPr>
          <w:rFonts w:asciiTheme="minorEastAsia" w:eastAsiaTheme="minorEastAsia" w:hAnsiTheme="minorEastAsia" w:hint="eastAsia"/>
        </w:rPr>
        <w:t>公司第八届董事会</w:t>
      </w:r>
      <w:r w:rsidR="00326069" w:rsidRPr="00802B12">
        <w:rPr>
          <w:rFonts w:asciiTheme="minorEastAsia" w:eastAsiaTheme="minorEastAsia" w:hAnsiTheme="minorEastAsia" w:hint="eastAsia"/>
        </w:rPr>
        <w:t>第</w:t>
      </w:r>
      <w:r w:rsidR="002F56D0" w:rsidRPr="00802B12">
        <w:rPr>
          <w:rFonts w:asciiTheme="minorEastAsia" w:eastAsiaTheme="minorEastAsia" w:hAnsiTheme="minorEastAsia" w:hint="eastAsia"/>
        </w:rPr>
        <w:t>五</w:t>
      </w:r>
      <w:r w:rsidR="00326069" w:rsidRPr="00802B12">
        <w:rPr>
          <w:rFonts w:asciiTheme="minorEastAsia" w:eastAsiaTheme="minorEastAsia" w:hAnsiTheme="minorEastAsia" w:hint="eastAsia"/>
        </w:rPr>
        <w:t>次</w:t>
      </w:r>
      <w:r w:rsidR="00356B78" w:rsidRPr="00802B12">
        <w:rPr>
          <w:rFonts w:asciiTheme="minorEastAsia" w:eastAsiaTheme="minorEastAsia" w:hAnsiTheme="minorEastAsia" w:hint="eastAsia"/>
        </w:rPr>
        <w:t>会议审议批准。</w:t>
      </w:r>
    </w:p>
    <w:p w14:paraId="743A7382" w14:textId="77777777" w:rsidR="00356B78" w:rsidRPr="00802B12" w:rsidRDefault="00356B78"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公司第八届董事会成员共</w:t>
      </w:r>
      <w:r w:rsidR="002F56D0" w:rsidRPr="00802B12">
        <w:rPr>
          <w:rFonts w:asciiTheme="minorEastAsia" w:eastAsiaTheme="minorEastAsia" w:hAnsiTheme="minorEastAsia" w:hint="eastAsia"/>
        </w:rPr>
        <w:t>10</w:t>
      </w:r>
      <w:r w:rsidRPr="00802B12">
        <w:rPr>
          <w:rFonts w:asciiTheme="minorEastAsia" w:eastAsiaTheme="minorEastAsia" w:hAnsiTheme="minorEastAsia" w:hint="eastAsia"/>
        </w:rPr>
        <w:t>人，</w:t>
      </w:r>
      <w:r w:rsidR="002F56D0" w:rsidRPr="00802B12">
        <w:rPr>
          <w:rFonts w:asciiTheme="minorEastAsia" w:eastAsiaTheme="minorEastAsia" w:hAnsiTheme="minorEastAsia" w:hint="eastAsia"/>
        </w:rPr>
        <w:t>2</w:t>
      </w:r>
      <w:r w:rsidRPr="00802B12">
        <w:rPr>
          <w:rFonts w:asciiTheme="minorEastAsia" w:eastAsiaTheme="minorEastAsia" w:hAnsiTheme="minorEastAsia" w:hint="eastAsia"/>
        </w:rPr>
        <w:t>名关联董事回避表决，</w:t>
      </w:r>
      <w:r w:rsidR="002F56D0" w:rsidRPr="00802B12">
        <w:rPr>
          <w:rFonts w:asciiTheme="minorEastAsia" w:eastAsiaTheme="minorEastAsia" w:hAnsiTheme="minorEastAsia" w:hint="eastAsia"/>
        </w:rPr>
        <w:t>8</w:t>
      </w:r>
      <w:r w:rsidRPr="00802B12">
        <w:rPr>
          <w:rFonts w:asciiTheme="minorEastAsia" w:eastAsiaTheme="minorEastAsia" w:hAnsiTheme="minorEastAsia" w:hint="eastAsia"/>
        </w:rPr>
        <w:t>名非关联董事审议并批准本次交易，参加表决的董事人数符合法定比例，会议的召开及表决合法有效。</w:t>
      </w:r>
    </w:p>
    <w:p w14:paraId="016E4248" w14:textId="77777777" w:rsidR="00065F48" w:rsidRPr="00021897" w:rsidRDefault="00356B78"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（二）</w:t>
      </w:r>
      <w:r w:rsidR="002F56D0" w:rsidRPr="00021897">
        <w:rPr>
          <w:rFonts w:ascii="楷体_GB2312" w:eastAsia="楷体_GB2312" w:hAnsiTheme="minorEastAsia" w:hint="eastAsia"/>
          <w:b/>
          <w:color w:val="000000"/>
          <w:szCs w:val="28"/>
        </w:rPr>
        <w:t>独立董事事前认可情况及独立意见和独立董事委员会发表的意见</w:t>
      </w:r>
    </w:p>
    <w:p w14:paraId="7DF187F7" w14:textId="77777777" w:rsidR="00E70CF5" w:rsidRPr="00802B12" w:rsidRDefault="00E70CF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本次交易提交董事会讨论审议前，公司4名独立董事发表事前认可意见，同意将</w:t>
      </w:r>
      <w:r w:rsidR="005B669D" w:rsidRPr="00802B12">
        <w:rPr>
          <w:rFonts w:asciiTheme="minorEastAsia" w:eastAsiaTheme="minorEastAsia" w:hAnsiTheme="minorEastAsia" w:hint="eastAsia"/>
        </w:rPr>
        <w:t>《关于收购兖矿集团有限公司相关资产暨关联交易的议案》</w:t>
      </w:r>
      <w:r w:rsidRPr="00802B12">
        <w:rPr>
          <w:rFonts w:asciiTheme="minorEastAsia" w:eastAsiaTheme="minorEastAsia" w:hAnsiTheme="minorEastAsia" w:hint="eastAsia"/>
        </w:rPr>
        <w:t>提交董事会讨论审议。</w:t>
      </w:r>
    </w:p>
    <w:p w14:paraId="35F9F755" w14:textId="77777777" w:rsidR="00E70CF5" w:rsidRPr="00802B12" w:rsidRDefault="00E70CF5"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独立董事参考公司提供的相关资料后，在董事会上发表独立意见如下：</w:t>
      </w:r>
    </w:p>
    <w:p w14:paraId="51924CC6" w14:textId="77777777" w:rsidR="000D356D" w:rsidRPr="00802B12" w:rsidRDefault="000D356D" w:rsidP="000D356D">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1.公司董事会对《关于收购兖矿集团有限公司相关资产暨关联交易的议案》的审议、表决程序符合法律、法规、上市监管规则及《公司章程》规定；</w:t>
      </w:r>
    </w:p>
    <w:p w14:paraId="74981A0C" w14:textId="77777777" w:rsidR="000D356D" w:rsidRPr="00802B12" w:rsidRDefault="000D356D" w:rsidP="000D356D">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2.公司收购</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矿集团有限公司持有的陕西未来能源化工有限公司49.315%股权、</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矿榆林精细化工有限公司100%股权、</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矿鲁南化工有限公司100%股权、</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矿济宁化工装备有限公司100%股权、</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矿煤化供销有限公司100%股权、山东兖矿济三电力有限公司99%股权和</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矿集团有限公司信息化中心相关资产，有利于公司获取优质煤化工、电力资产，巩固公司煤化工、电力</w:t>
      </w:r>
      <w:r w:rsidR="00E1391D">
        <w:rPr>
          <w:rFonts w:asciiTheme="minorEastAsia" w:eastAsiaTheme="minorEastAsia" w:hAnsiTheme="minorEastAsia" w:hint="eastAsia"/>
        </w:rPr>
        <w:t>产业</w:t>
      </w:r>
      <w:r w:rsidRPr="00802B12">
        <w:rPr>
          <w:rFonts w:asciiTheme="minorEastAsia" w:eastAsiaTheme="minorEastAsia" w:hAnsiTheme="minorEastAsia" w:hint="eastAsia"/>
        </w:rPr>
        <w:t>发展优势，</w:t>
      </w:r>
      <w:r w:rsidR="00E1391D">
        <w:rPr>
          <w:rFonts w:asciiTheme="minorEastAsia" w:eastAsiaTheme="minorEastAsia" w:hAnsiTheme="minorEastAsia" w:hint="eastAsia"/>
        </w:rPr>
        <w:t>延伸产业链，</w:t>
      </w:r>
      <w:r w:rsidRPr="00802B12">
        <w:rPr>
          <w:rFonts w:asciiTheme="minorEastAsia" w:eastAsiaTheme="minorEastAsia" w:hAnsiTheme="minorEastAsia" w:hint="eastAsia"/>
        </w:rPr>
        <w:t>实现公司业务的协同发展，进一步提高公司可持续盈利能力和核心竞争能</w:t>
      </w:r>
      <w:r w:rsidRPr="00802B12">
        <w:rPr>
          <w:rFonts w:asciiTheme="minorEastAsia" w:eastAsiaTheme="minorEastAsia" w:hAnsiTheme="minorEastAsia" w:hint="eastAsia"/>
        </w:rPr>
        <w:lastRenderedPageBreak/>
        <w:t>力，符合公司发展战略和全体股东利益；</w:t>
      </w:r>
    </w:p>
    <w:p w14:paraId="0A2C4190" w14:textId="77777777" w:rsidR="00E70CF5" w:rsidRPr="00802B12" w:rsidRDefault="000D356D" w:rsidP="000D356D">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3.公司</w:t>
      </w:r>
      <w:proofErr w:type="gramStart"/>
      <w:r w:rsidRPr="00802B12">
        <w:rPr>
          <w:rFonts w:asciiTheme="minorEastAsia" w:eastAsiaTheme="minorEastAsia" w:hAnsiTheme="minorEastAsia" w:hint="eastAsia"/>
        </w:rPr>
        <w:t>拟签订</w:t>
      </w:r>
      <w:proofErr w:type="gramEnd"/>
      <w:r w:rsidRPr="00802B12">
        <w:rPr>
          <w:rFonts w:asciiTheme="minorEastAsia" w:eastAsiaTheme="minorEastAsia" w:hAnsiTheme="minorEastAsia" w:hint="eastAsia"/>
        </w:rPr>
        <w:t>的关联交易协议按一般商业条款订立，定价公平合理，符合公司及全体股东利益，不会对公司现在及将来的财务状况、经营成果产生不利影响。</w:t>
      </w:r>
    </w:p>
    <w:p w14:paraId="5EDBE6E2" w14:textId="77777777" w:rsidR="00065F48" w:rsidRPr="00021897" w:rsidRDefault="00065F48" w:rsidP="00021897">
      <w:pPr>
        <w:spacing w:beforeLines="0" w:afterLines="0" w:line="520" w:lineRule="exact"/>
        <w:ind w:firstLine="562"/>
        <w:outlineLvl w:val="1"/>
        <w:rPr>
          <w:rFonts w:ascii="楷体_GB2312" w:eastAsia="楷体_GB2312" w:hAnsiTheme="minorEastAsia"/>
          <w:b/>
          <w:color w:val="000000"/>
          <w:szCs w:val="28"/>
        </w:rPr>
      </w:pPr>
      <w:r w:rsidRPr="00021897">
        <w:rPr>
          <w:rFonts w:ascii="楷体_GB2312" w:eastAsia="楷体_GB2312" w:hAnsiTheme="minorEastAsia" w:hint="eastAsia"/>
          <w:b/>
          <w:color w:val="000000"/>
          <w:szCs w:val="28"/>
        </w:rPr>
        <w:t>（</w:t>
      </w:r>
      <w:r w:rsidR="00454058" w:rsidRPr="00021897">
        <w:rPr>
          <w:rFonts w:ascii="楷体_GB2312" w:eastAsia="楷体_GB2312" w:hAnsiTheme="minorEastAsia" w:hint="eastAsia"/>
          <w:b/>
          <w:color w:val="000000"/>
          <w:szCs w:val="28"/>
        </w:rPr>
        <w:t>三</w:t>
      </w:r>
      <w:r w:rsidRPr="00021897">
        <w:rPr>
          <w:rFonts w:ascii="楷体_GB2312" w:eastAsia="楷体_GB2312" w:hAnsiTheme="minorEastAsia" w:hint="eastAsia"/>
          <w:b/>
          <w:color w:val="000000"/>
          <w:szCs w:val="28"/>
        </w:rPr>
        <w:t>）</w:t>
      </w:r>
      <w:r w:rsidR="003C2F72" w:rsidRPr="00021897">
        <w:rPr>
          <w:rFonts w:ascii="楷体_GB2312" w:eastAsia="楷体_GB2312" w:hAnsiTheme="minorEastAsia" w:hint="eastAsia"/>
          <w:b/>
          <w:color w:val="000000"/>
          <w:szCs w:val="28"/>
        </w:rPr>
        <w:t>独立董事委员会</w:t>
      </w:r>
      <w:r w:rsidRPr="00021897">
        <w:rPr>
          <w:rFonts w:ascii="楷体_GB2312" w:eastAsia="楷体_GB2312" w:hAnsiTheme="minorEastAsia" w:hint="eastAsia"/>
          <w:b/>
          <w:color w:val="000000"/>
          <w:szCs w:val="28"/>
        </w:rPr>
        <w:t>审核意见</w:t>
      </w:r>
    </w:p>
    <w:p w14:paraId="3535676F" w14:textId="77777777" w:rsidR="003C2F72" w:rsidRPr="00802B12" w:rsidRDefault="003C2F72"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依据公司上市地监管规定，公司设立独立董事委员会。独立董事委员会就本次交易发表独立意见如下：</w:t>
      </w:r>
    </w:p>
    <w:p w14:paraId="5CCDE66A" w14:textId="77777777" w:rsidR="00C15B37" w:rsidRPr="00802B12" w:rsidRDefault="00C15B37" w:rsidP="00C15B37">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1.公司董事会对《关于收购兖矿集团有限公司相关资产暨关联交易的议案》的审议、表决程序符合法律、法规、上市监管规则及《公司章程》规定。</w:t>
      </w:r>
    </w:p>
    <w:p w14:paraId="620D4939" w14:textId="77777777" w:rsidR="00C15B37" w:rsidRPr="00802B12" w:rsidRDefault="00C15B37" w:rsidP="00C15B37">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2.本次关联交易有利于公司获取优质煤化工、电力资产，巩固公司煤化工、电力</w:t>
      </w:r>
      <w:r w:rsidR="00E1391D">
        <w:rPr>
          <w:rFonts w:asciiTheme="minorEastAsia" w:eastAsiaTheme="minorEastAsia" w:hAnsiTheme="minorEastAsia" w:hint="eastAsia"/>
        </w:rPr>
        <w:t>产业</w:t>
      </w:r>
      <w:r w:rsidRPr="00802B12">
        <w:rPr>
          <w:rFonts w:asciiTheme="minorEastAsia" w:eastAsiaTheme="minorEastAsia" w:hAnsiTheme="minorEastAsia" w:hint="eastAsia"/>
        </w:rPr>
        <w:t>发展优势，</w:t>
      </w:r>
      <w:r w:rsidR="00E1391D">
        <w:rPr>
          <w:rFonts w:asciiTheme="minorEastAsia" w:eastAsiaTheme="minorEastAsia" w:hAnsiTheme="minorEastAsia" w:hint="eastAsia"/>
        </w:rPr>
        <w:t>延伸产业链，</w:t>
      </w:r>
      <w:r w:rsidRPr="00802B12">
        <w:rPr>
          <w:rFonts w:asciiTheme="minorEastAsia" w:eastAsiaTheme="minorEastAsia" w:hAnsiTheme="minorEastAsia" w:hint="eastAsia"/>
        </w:rPr>
        <w:t>实现公司业务的协同发展，进一步提高公司可持续盈利能力和核心竞争能力，符合公司发展战略和全体股东利益。</w:t>
      </w:r>
    </w:p>
    <w:p w14:paraId="32BEEBF2" w14:textId="77777777" w:rsidR="005B669D" w:rsidRDefault="00C15B37" w:rsidP="00C15B37">
      <w:pPr>
        <w:adjustRightInd w:val="0"/>
        <w:snapToGrid w:val="0"/>
        <w:spacing w:beforeLines="0" w:afterLines="0" w:line="520" w:lineRule="exact"/>
        <w:ind w:firstLine="560"/>
      </w:pPr>
      <w:r w:rsidRPr="00802B12">
        <w:rPr>
          <w:rFonts w:asciiTheme="minorEastAsia" w:eastAsiaTheme="minorEastAsia" w:hAnsiTheme="minorEastAsia" w:hint="eastAsia"/>
        </w:rPr>
        <w:t>3.本次关联交易协议按一般商业条款订立，定价公平合理，建议公司独立股东于公司股东大会上投票赞成本次关联交易及相关事项。</w:t>
      </w:r>
    </w:p>
    <w:p w14:paraId="616E6D64" w14:textId="77777777" w:rsidR="00CD3A7A" w:rsidRPr="005E00E9" w:rsidRDefault="00CD3A7A" w:rsidP="005E00E9">
      <w:pPr>
        <w:spacing w:beforeLines="0" w:afterLines="0" w:line="520" w:lineRule="exact"/>
        <w:ind w:firstLine="562"/>
        <w:outlineLvl w:val="1"/>
        <w:rPr>
          <w:rFonts w:ascii="楷体_GB2312" w:eastAsia="楷体_GB2312" w:hAnsiTheme="minorEastAsia"/>
          <w:b/>
          <w:color w:val="000000"/>
          <w:szCs w:val="28"/>
        </w:rPr>
      </w:pPr>
      <w:r w:rsidRPr="005E00E9">
        <w:rPr>
          <w:rFonts w:ascii="楷体_GB2312" w:eastAsia="楷体_GB2312" w:hAnsiTheme="minorEastAsia" w:hint="eastAsia"/>
          <w:b/>
          <w:color w:val="000000"/>
          <w:szCs w:val="28"/>
        </w:rPr>
        <w:t>（</w:t>
      </w:r>
      <w:r w:rsidR="005053DF">
        <w:rPr>
          <w:rFonts w:ascii="楷体_GB2312" w:eastAsia="楷体_GB2312" w:hAnsiTheme="minorEastAsia" w:hint="eastAsia"/>
          <w:b/>
          <w:color w:val="000000"/>
          <w:szCs w:val="28"/>
        </w:rPr>
        <w:t>四</w:t>
      </w:r>
      <w:r w:rsidRPr="005E00E9">
        <w:rPr>
          <w:rFonts w:ascii="楷体_GB2312" w:eastAsia="楷体_GB2312" w:hAnsiTheme="minorEastAsia" w:hint="eastAsia"/>
          <w:b/>
          <w:color w:val="000000"/>
          <w:szCs w:val="28"/>
        </w:rPr>
        <w:t>）履行股东大会审议程序</w:t>
      </w:r>
    </w:p>
    <w:p w14:paraId="6467844C" w14:textId="77777777" w:rsidR="001F02EB" w:rsidRPr="00802B12" w:rsidRDefault="001F02EB" w:rsidP="005E00E9">
      <w:pPr>
        <w:adjustRightInd w:val="0"/>
        <w:snapToGrid w:val="0"/>
        <w:spacing w:beforeLines="0" w:afterLines="0" w:line="520" w:lineRule="exact"/>
        <w:ind w:firstLine="560"/>
        <w:rPr>
          <w:rFonts w:asciiTheme="minorEastAsia" w:eastAsiaTheme="minorEastAsia" w:hAnsiTheme="minorEastAsia"/>
          <w:b/>
          <w:bCs/>
        </w:rPr>
      </w:pPr>
      <w:r w:rsidRPr="00802B12">
        <w:rPr>
          <w:rFonts w:asciiTheme="minorEastAsia" w:eastAsiaTheme="minorEastAsia" w:hAnsiTheme="minorEastAsia" w:hint="eastAsia"/>
        </w:rPr>
        <w:t>根据公司境内外上市地监管规则及《公司章程》规定，本次交易尚需提交股东大会审议，</w:t>
      </w:r>
      <w:r w:rsidRPr="00802B12">
        <w:rPr>
          <w:rFonts w:asciiTheme="minorEastAsia" w:eastAsiaTheme="minorEastAsia" w:hAnsiTheme="minorEastAsia" w:hint="eastAsia"/>
          <w:color w:val="000000"/>
        </w:rPr>
        <w:t>与</w:t>
      </w:r>
      <w:r w:rsidR="005B669D" w:rsidRPr="00802B12">
        <w:rPr>
          <w:rFonts w:asciiTheme="minorEastAsia" w:eastAsiaTheme="minorEastAsia" w:hAnsiTheme="minorEastAsia" w:hint="eastAsia"/>
          <w:color w:val="000000"/>
        </w:rPr>
        <w:t>本次</w:t>
      </w:r>
      <w:r w:rsidRPr="00802B12">
        <w:rPr>
          <w:rFonts w:asciiTheme="minorEastAsia" w:eastAsiaTheme="minorEastAsia" w:hAnsiTheme="minorEastAsia" w:hint="eastAsia"/>
          <w:color w:val="000000"/>
        </w:rPr>
        <w:t>交易有利害关系的关联人将放弃行使在股东大会上对该议案的投票权。</w:t>
      </w:r>
    </w:p>
    <w:p w14:paraId="724B31D2" w14:textId="77777777" w:rsidR="00C34DF1" w:rsidRPr="005E00E9" w:rsidRDefault="0083695A" w:rsidP="005E00E9">
      <w:pPr>
        <w:adjustRightInd w:val="0"/>
        <w:snapToGrid w:val="0"/>
        <w:spacing w:beforeLines="0" w:afterLines="0" w:line="520" w:lineRule="exact"/>
        <w:ind w:firstLine="560"/>
        <w:outlineLvl w:val="0"/>
        <w:rPr>
          <w:rFonts w:eastAsia="黑体"/>
          <w:color w:val="000000"/>
          <w:szCs w:val="20"/>
        </w:rPr>
      </w:pPr>
      <w:r>
        <w:rPr>
          <w:rFonts w:eastAsia="黑体" w:hint="eastAsia"/>
          <w:color w:val="000000"/>
          <w:szCs w:val="20"/>
        </w:rPr>
        <w:t>九</w:t>
      </w:r>
      <w:r w:rsidR="00C34DF1" w:rsidRPr="005E00E9">
        <w:rPr>
          <w:rFonts w:eastAsia="黑体" w:hint="eastAsia"/>
          <w:color w:val="000000"/>
          <w:szCs w:val="20"/>
        </w:rPr>
        <w:t>、</w:t>
      </w:r>
      <w:r w:rsidR="00286C6A" w:rsidRPr="005E00E9">
        <w:rPr>
          <w:rFonts w:eastAsia="黑体" w:hint="eastAsia"/>
          <w:color w:val="000000"/>
          <w:szCs w:val="20"/>
        </w:rPr>
        <w:t>需要特别说明的历史关联交易（日常关联交易除外）情况</w:t>
      </w:r>
    </w:p>
    <w:p w14:paraId="49C339CD" w14:textId="77777777" w:rsidR="000D144E" w:rsidRPr="00802B12" w:rsidRDefault="00286C6A"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公司与</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矿集团过去12个月内累计发生临时性关联交易3次（不含本次董事会审议的关联交易事项），涉及金额共计人民币5</w:t>
      </w:r>
      <w:r w:rsidRPr="00802B12">
        <w:rPr>
          <w:rFonts w:asciiTheme="minorEastAsia" w:eastAsiaTheme="minorEastAsia" w:hAnsiTheme="minorEastAsia"/>
        </w:rPr>
        <w:t>2,806.89</w:t>
      </w:r>
      <w:r w:rsidRPr="00802B12">
        <w:rPr>
          <w:rFonts w:asciiTheme="minorEastAsia" w:eastAsiaTheme="minorEastAsia" w:hAnsiTheme="minorEastAsia" w:hint="eastAsia"/>
        </w:rPr>
        <w:t>万元，约占公司2019年</w:t>
      </w:r>
      <w:r w:rsidR="00E1391D">
        <w:rPr>
          <w:rFonts w:asciiTheme="minorEastAsia" w:eastAsiaTheme="minorEastAsia" w:hAnsiTheme="minorEastAsia" w:hint="eastAsia"/>
        </w:rPr>
        <w:t>度</w:t>
      </w:r>
      <w:r w:rsidRPr="00802B12">
        <w:rPr>
          <w:rFonts w:asciiTheme="minorEastAsia" w:eastAsiaTheme="minorEastAsia" w:hAnsiTheme="minorEastAsia" w:hint="eastAsia"/>
        </w:rPr>
        <w:t>经审计净资产的0</w:t>
      </w:r>
      <w:r w:rsidRPr="00802B12">
        <w:rPr>
          <w:rFonts w:asciiTheme="minorEastAsia" w:eastAsiaTheme="minorEastAsia" w:hAnsiTheme="minorEastAsia"/>
        </w:rPr>
        <w:t>.83</w:t>
      </w:r>
      <w:r w:rsidRPr="00802B12">
        <w:rPr>
          <w:rFonts w:asciiTheme="minorEastAsia" w:eastAsiaTheme="minorEastAsia" w:hAnsiTheme="minorEastAsia" w:hint="eastAsia"/>
        </w:rPr>
        <w:t>%</w:t>
      </w:r>
      <w:r w:rsidR="00247784">
        <w:rPr>
          <w:rFonts w:asciiTheme="minorEastAsia" w:eastAsiaTheme="minorEastAsia" w:hAnsiTheme="minorEastAsia" w:hint="eastAsia"/>
        </w:rPr>
        <w:t>。</w:t>
      </w:r>
    </w:p>
    <w:p w14:paraId="618D58B1" w14:textId="77777777" w:rsidR="00CD3A7A" w:rsidRPr="00802B12" w:rsidRDefault="00CD3A7A"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（一）经公司2019年12月4日召开的第七届董事会第二十九次会议讨论审议，批准公司全资子公司青岛端信资产管理有限公司与</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lastRenderedPageBreak/>
        <w:t>矿集团签署《股权转让协议》，以人民币5,339.77万元交易价格受让</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矿集团所持青岛东方盛隆实业有限公司100%股权。</w:t>
      </w:r>
    </w:p>
    <w:p w14:paraId="06907BBC" w14:textId="77777777" w:rsidR="00CD3A7A" w:rsidRPr="00802B12" w:rsidRDefault="00CD3A7A"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（二）经公司2019年12月4日召开的第七届董事会第二十九次会议讨论审议，批准公司与</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矿集团、上海中期期货股份有限公司（“上海中期”）签署《上海中期期货股份有限公司增资协议》，公司与</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矿集团按各自持股比例以现金方式向上海中期增资。增资每股定价为上海中期最近一期经审计每股净资产，即人民币1.62元/股，公司与</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矿集团分别缴纳交易对价人民币3.24亿元（其中人民币2.00亿元作为上海中期增加的注册资本金）和人民币6.48亿元（其中人民币4.00亿元作为上海中期增加的注册资本金）。</w:t>
      </w:r>
    </w:p>
    <w:p w14:paraId="6FE79151" w14:textId="77777777" w:rsidR="00CD3A7A" w:rsidRPr="00802B12" w:rsidRDefault="00CD3A7A" w:rsidP="005E00E9">
      <w:pPr>
        <w:adjustRightInd w:val="0"/>
        <w:snapToGrid w:val="0"/>
        <w:spacing w:beforeLines="0" w:afterLines="0" w:line="520" w:lineRule="exact"/>
        <w:ind w:firstLine="560"/>
        <w:rPr>
          <w:rFonts w:asciiTheme="minorEastAsia" w:eastAsiaTheme="minorEastAsia" w:hAnsiTheme="minorEastAsia"/>
        </w:rPr>
      </w:pPr>
      <w:r w:rsidRPr="00802B12">
        <w:rPr>
          <w:rFonts w:asciiTheme="minorEastAsia" w:eastAsiaTheme="minorEastAsia" w:hAnsiTheme="minorEastAsia" w:hint="eastAsia"/>
        </w:rPr>
        <w:t>（三）经公司20</w:t>
      </w:r>
      <w:r w:rsidRPr="00802B12">
        <w:rPr>
          <w:rFonts w:asciiTheme="minorEastAsia" w:eastAsiaTheme="minorEastAsia" w:hAnsiTheme="minorEastAsia"/>
        </w:rPr>
        <w:t>20</w:t>
      </w:r>
      <w:r w:rsidRPr="00802B12">
        <w:rPr>
          <w:rFonts w:asciiTheme="minorEastAsia" w:eastAsiaTheme="minorEastAsia" w:hAnsiTheme="minorEastAsia" w:hint="eastAsia"/>
        </w:rPr>
        <w:t>年</w:t>
      </w:r>
      <w:r w:rsidRPr="00802B12">
        <w:rPr>
          <w:rFonts w:asciiTheme="minorEastAsia" w:eastAsiaTheme="minorEastAsia" w:hAnsiTheme="minorEastAsia"/>
        </w:rPr>
        <w:t>3</w:t>
      </w:r>
      <w:r w:rsidRPr="00802B12">
        <w:rPr>
          <w:rFonts w:asciiTheme="minorEastAsia" w:eastAsiaTheme="minorEastAsia" w:hAnsiTheme="minorEastAsia" w:hint="eastAsia"/>
        </w:rPr>
        <w:t>月</w:t>
      </w:r>
      <w:r w:rsidRPr="00802B12">
        <w:rPr>
          <w:rFonts w:asciiTheme="minorEastAsia" w:eastAsiaTheme="minorEastAsia" w:hAnsiTheme="minorEastAsia"/>
        </w:rPr>
        <w:t>27</w:t>
      </w:r>
      <w:r w:rsidRPr="00802B12">
        <w:rPr>
          <w:rFonts w:asciiTheme="minorEastAsia" w:eastAsiaTheme="minorEastAsia" w:hAnsiTheme="minorEastAsia" w:hint="eastAsia"/>
        </w:rPr>
        <w:t>日召开的第七届董事会第三十二次会议讨论审议，批准公司全资附属公司</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煤国际（控股）有限公司向</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矿集团全资附属公司</w:t>
      </w:r>
      <w:proofErr w:type="gramStart"/>
      <w:r w:rsidRPr="00802B12">
        <w:rPr>
          <w:rFonts w:asciiTheme="minorEastAsia" w:eastAsiaTheme="minorEastAsia" w:hAnsiTheme="minorEastAsia" w:hint="eastAsia"/>
        </w:rPr>
        <w:t>兖矿电</w:t>
      </w:r>
      <w:proofErr w:type="gramEnd"/>
      <w:r w:rsidRPr="00802B12">
        <w:rPr>
          <w:rFonts w:asciiTheme="minorEastAsia" w:eastAsiaTheme="minorEastAsia" w:hAnsiTheme="minorEastAsia" w:hint="eastAsia"/>
        </w:rPr>
        <w:t>铝（香港）有限公司签署《兖煤国际（控股）有限公司及兖矿电铝（香港）有限公司有关兖煤国际贸易有限公司股权购买协议》及《兖煤国际（控股）有限公司及兖矿电铝（香港）有限公司有关兖煤国际（新加坡）有限公司股权购买协议》，</w:t>
      </w:r>
      <w:proofErr w:type="gramStart"/>
      <w:r w:rsidRPr="00802B12">
        <w:rPr>
          <w:rFonts w:asciiTheme="minorEastAsia" w:eastAsiaTheme="minorEastAsia" w:hAnsiTheme="minorEastAsia" w:hint="eastAsia"/>
        </w:rPr>
        <w:t>兖煤国际</w:t>
      </w:r>
      <w:proofErr w:type="gramEnd"/>
      <w:r w:rsidRPr="00802B12">
        <w:rPr>
          <w:rFonts w:asciiTheme="minorEastAsia" w:eastAsiaTheme="minorEastAsia" w:hAnsiTheme="minorEastAsia" w:hint="eastAsia"/>
        </w:rPr>
        <w:t>分别以人民币7,863.05万元、人民币7,204.07万元出售</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煤国际贸易公司、</w:t>
      </w:r>
      <w:proofErr w:type="gramStart"/>
      <w:r w:rsidRPr="00802B12">
        <w:rPr>
          <w:rFonts w:asciiTheme="minorEastAsia" w:eastAsiaTheme="minorEastAsia" w:hAnsiTheme="minorEastAsia" w:hint="eastAsia"/>
        </w:rPr>
        <w:t>兖</w:t>
      </w:r>
      <w:proofErr w:type="gramEnd"/>
      <w:r w:rsidRPr="00802B12">
        <w:rPr>
          <w:rFonts w:asciiTheme="minorEastAsia" w:eastAsiaTheme="minorEastAsia" w:hAnsiTheme="minorEastAsia" w:hint="eastAsia"/>
        </w:rPr>
        <w:t>煤新加坡公司100%股权。</w:t>
      </w:r>
    </w:p>
    <w:p w14:paraId="21BECF35" w14:textId="77777777" w:rsidR="00945FF2" w:rsidRPr="005E00E9" w:rsidRDefault="0083695A" w:rsidP="005E00E9">
      <w:pPr>
        <w:adjustRightInd w:val="0"/>
        <w:snapToGrid w:val="0"/>
        <w:spacing w:beforeLines="0" w:afterLines="0" w:line="520" w:lineRule="exact"/>
        <w:ind w:firstLine="560"/>
        <w:outlineLvl w:val="0"/>
        <w:rPr>
          <w:rFonts w:eastAsia="黑体"/>
          <w:color w:val="000000"/>
          <w:szCs w:val="20"/>
        </w:rPr>
      </w:pPr>
      <w:r>
        <w:rPr>
          <w:rFonts w:eastAsia="黑体" w:hint="eastAsia"/>
          <w:color w:val="000000"/>
          <w:szCs w:val="20"/>
        </w:rPr>
        <w:t>十</w:t>
      </w:r>
      <w:r w:rsidR="00EF7F65" w:rsidRPr="005E00E9">
        <w:rPr>
          <w:rFonts w:eastAsia="黑体" w:hint="eastAsia"/>
          <w:color w:val="000000"/>
          <w:szCs w:val="20"/>
        </w:rPr>
        <w:t>、备查文件</w:t>
      </w:r>
    </w:p>
    <w:p w14:paraId="301FE49E" w14:textId="77777777" w:rsidR="00945FF2" w:rsidRPr="00802B12" w:rsidRDefault="005B669D" w:rsidP="005E00E9">
      <w:pPr>
        <w:adjustRightInd w:val="0"/>
        <w:snapToGrid w:val="0"/>
        <w:spacing w:beforeLines="0" w:afterLines="0" w:line="520" w:lineRule="exact"/>
        <w:ind w:firstLine="560"/>
        <w:rPr>
          <w:rFonts w:asciiTheme="majorEastAsia" w:eastAsiaTheme="majorEastAsia" w:hAnsiTheme="majorEastAsia"/>
        </w:rPr>
      </w:pPr>
      <w:r w:rsidRPr="00802B12">
        <w:rPr>
          <w:rFonts w:asciiTheme="majorEastAsia" w:eastAsiaTheme="majorEastAsia" w:hAnsiTheme="majorEastAsia" w:hint="eastAsia"/>
        </w:rPr>
        <w:t>（一）</w:t>
      </w:r>
      <w:r w:rsidR="00EF7F65" w:rsidRPr="00802B12">
        <w:rPr>
          <w:rFonts w:asciiTheme="majorEastAsia" w:eastAsiaTheme="majorEastAsia" w:hAnsiTheme="majorEastAsia" w:hint="eastAsia"/>
        </w:rPr>
        <w:t>公司</w:t>
      </w:r>
      <w:r w:rsidR="00CE5364" w:rsidRPr="00802B12">
        <w:rPr>
          <w:rFonts w:asciiTheme="majorEastAsia" w:eastAsiaTheme="majorEastAsia" w:hAnsiTheme="majorEastAsia" w:hint="eastAsia"/>
        </w:rPr>
        <w:t>第八届董事会第</w:t>
      </w:r>
      <w:r w:rsidRPr="00802B12">
        <w:rPr>
          <w:rFonts w:asciiTheme="majorEastAsia" w:eastAsiaTheme="majorEastAsia" w:hAnsiTheme="majorEastAsia" w:hint="eastAsia"/>
        </w:rPr>
        <w:t>五</w:t>
      </w:r>
      <w:r w:rsidR="00CE5364" w:rsidRPr="00802B12">
        <w:rPr>
          <w:rFonts w:asciiTheme="majorEastAsia" w:eastAsiaTheme="majorEastAsia" w:hAnsiTheme="majorEastAsia" w:hint="eastAsia"/>
        </w:rPr>
        <w:t>次会议</w:t>
      </w:r>
      <w:r w:rsidR="00EF7F65" w:rsidRPr="00802B12">
        <w:rPr>
          <w:rFonts w:asciiTheme="majorEastAsia" w:eastAsiaTheme="majorEastAsia" w:hAnsiTheme="majorEastAsia" w:hint="eastAsia"/>
        </w:rPr>
        <w:t>决议</w:t>
      </w:r>
    </w:p>
    <w:p w14:paraId="52925C5C" w14:textId="77777777" w:rsidR="006A0A64" w:rsidRPr="00802B12" w:rsidRDefault="005B669D" w:rsidP="005E00E9">
      <w:pPr>
        <w:adjustRightInd w:val="0"/>
        <w:snapToGrid w:val="0"/>
        <w:spacing w:beforeLines="0" w:afterLines="0" w:line="520" w:lineRule="exact"/>
        <w:ind w:firstLine="560"/>
        <w:rPr>
          <w:rFonts w:asciiTheme="majorEastAsia" w:eastAsiaTheme="majorEastAsia" w:hAnsiTheme="majorEastAsia"/>
        </w:rPr>
      </w:pPr>
      <w:r w:rsidRPr="00802B12">
        <w:rPr>
          <w:rFonts w:asciiTheme="majorEastAsia" w:eastAsiaTheme="majorEastAsia" w:hAnsiTheme="majorEastAsia" w:hint="eastAsia"/>
        </w:rPr>
        <w:t>（二）独立董事事前认可意见及独立意见和独立董事委员会发表的意见</w:t>
      </w:r>
    </w:p>
    <w:p w14:paraId="53EE22E4" w14:textId="77777777" w:rsidR="00EF7F65" w:rsidRPr="00802B12" w:rsidRDefault="005B669D" w:rsidP="005E00E9">
      <w:pPr>
        <w:adjustRightInd w:val="0"/>
        <w:snapToGrid w:val="0"/>
        <w:spacing w:beforeLines="0" w:afterLines="0" w:line="520" w:lineRule="exact"/>
        <w:ind w:firstLine="560"/>
        <w:rPr>
          <w:rFonts w:asciiTheme="majorEastAsia" w:eastAsiaTheme="majorEastAsia" w:hAnsiTheme="majorEastAsia"/>
        </w:rPr>
      </w:pPr>
      <w:r w:rsidRPr="00802B12">
        <w:rPr>
          <w:rFonts w:asciiTheme="majorEastAsia" w:eastAsiaTheme="majorEastAsia" w:hAnsiTheme="majorEastAsia" w:hint="eastAsia"/>
        </w:rPr>
        <w:t>（三）</w:t>
      </w:r>
      <w:r w:rsidR="00EF7F65" w:rsidRPr="00802B12">
        <w:rPr>
          <w:rFonts w:asciiTheme="majorEastAsia" w:eastAsiaTheme="majorEastAsia" w:hAnsiTheme="majorEastAsia" w:hint="eastAsia"/>
        </w:rPr>
        <w:t>《</w:t>
      </w:r>
      <w:r w:rsidR="00BE180C" w:rsidRPr="00BE180C">
        <w:rPr>
          <w:rFonts w:asciiTheme="majorEastAsia" w:eastAsiaTheme="majorEastAsia" w:hAnsiTheme="majorEastAsia" w:hint="eastAsia"/>
        </w:rPr>
        <w:t>股权及资产转让协议</w:t>
      </w:r>
      <w:r w:rsidR="00EF7F65" w:rsidRPr="00802B12">
        <w:rPr>
          <w:rFonts w:asciiTheme="majorEastAsia" w:eastAsiaTheme="majorEastAsia" w:hAnsiTheme="majorEastAsia" w:hint="eastAsia"/>
        </w:rPr>
        <w:t>》</w:t>
      </w:r>
    </w:p>
    <w:p w14:paraId="71BD6D20" w14:textId="77777777" w:rsidR="00EF7F65" w:rsidRPr="00802B12" w:rsidRDefault="005B669D" w:rsidP="005E00E9">
      <w:pPr>
        <w:adjustRightInd w:val="0"/>
        <w:snapToGrid w:val="0"/>
        <w:spacing w:beforeLines="0" w:afterLines="0" w:line="520" w:lineRule="exact"/>
        <w:ind w:firstLine="560"/>
        <w:rPr>
          <w:rFonts w:asciiTheme="majorEastAsia" w:eastAsiaTheme="majorEastAsia" w:hAnsiTheme="majorEastAsia"/>
        </w:rPr>
      </w:pPr>
      <w:r w:rsidRPr="00802B12">
        <w:rPr>
          <w:rFonts w:asciiTheme="majorEastAsia" w:eastAsiaTheme="majorEastAsia" w:hAnsiTheme="majorEastAsia" w:hint="eastAsia"/>
        </w:rPr>
        <w:t>（四）</w:t>
      </w:r>
      <w:r w:rsidR="00EF7F65" w:rsidRPr="00802B12">
        <w:rPr>
          <w:rFonts w:asciiTheme="majorEastAsia" w:eastAsiaTheme="majorEastAsia" w:hAnsiTheme="majorEastAsia" w:hint="eastAsia"/>
        </w:rPr>
        <w:t>标的</w:t>
      </w:r>
      <w:r w:rsidR="00512830" w:rsidRPr="00802B12">
        <w:rPr>
          <w:rFonts w:asciiTheme="majorEastAsia" w:eastAsiaTheme="majorEastAsia" w:hAnsiTheme="majorEastAsia" w:hint="eastAsia"/>
        </w:rPr>
        <w:t>股权及</w:t>
      </w:r>
      <w:r w:rsidR="00EF7F65" w:rsidRPr="00802B12">
        <w:rPr>
          <w:rFonts w:asciiTheme="majorEastAsia" w:eastAsiaTheme="majorEastAsia" w:hAnsiTheme="majorEastAsia" w:hint="eastAsia"/>
        </w:rPr>
        <w:t>资产</w:t>
      </w:r>
      <w:r w:rsidRPr="00802B12">
        <w:rPr>
          <w:rFonts w:asciiTheme="majorEastAsia" w:eastAsiaTheme="majorEastAsia" w:hAnsiTheme="majorEastAsia" w:hint="eastAsia"/>
        </w:rPr>
        <w:t>之</w:t>
      </w:r>
      <w:r w:rsidR="00EF7F65" w:rsidRPr="00802B12">
        <w:rPr>
          <w:rFonts w:asciiTheme="majorEastAsia" w:eastAsiaTheme="majorEastAsia" w:hAnsiTheme="majorEastAsia" w:hint="eastAsia"/>
        </w:rPr>
        <w:t>审计报告</w:t>
      </w:r>
    </w:p>
    <w:p w14:paraId="0B105ED6" w14:textId="77777777" w:rsidR="00EF7F65" w:rsidRPr="00802B12" w:rsidRDefault="005B669D" w:rsidP="005E00E9">
      <w:pPr>
        <w:adjustRightInd w:val="0"/>
        <w:snapToGrid w:val="0"/>
        <w:spacing w:beforeLines="0" w:afterLines="0" w:line="520" w:lineRule="exact"/>
        <w:ind w:firstLine="560"/>
        <w:rPr>
          <w:rFonts w:asciiTheme="majorEastAsia" w:eastAsiaTheme="majorEastAsia" w:hAnsiTheme="majorEastAsia"/>
        </w:rPr>
      </w:pPr>
      <w:r w:rsidRPr="00802B12">
        <w:rPr>
          <w:rFonts w:asciiTheme="majorEastAsia" w:eastAsiaTheme="majorEastAsia" w:hAnsiTheme="majorEastAsia" w:hint="eastAsia"/>
        </w:rPr>
        <w:t>（五）</w:t>
      </w:r>
      <w:r w:rsidR="00EF7F65" w:rsidRPr="00802B12">
        <w:rPr>
          <w:rFonts w:asciiTheme="majorEastAsia" w:eastAsiaTheme="majorEastAsia" w:hAnsiTheme="majorEastAsia" w:hint="eastAsia"/>
        </w:rPr>
        <w:t>标的</w:t>
      </w:r>
      <w:r w:rsidR="00512830" w:rsidRPr="00802B12">
        <w:rPr>
          <w:rFonts w:asciiTheme="majorEastAsia" w:eastAsiaTheme="majorEastAsia" w:hAnsiTheme="majorEastAsia" w:hint="eastAsia"/>
        </w:rPr>
        <w:t>股权及</w:t>
      </w:r>
      <w:r w:rsidR="00EF7F65" w:rsidRPr="00802B12">
        <w:rPr>
          <w:rFonts w:asciiTheme="majorEastAsia" w:eastAsiaTheme="majorEastAsia" w:hAnsiTheme="majorEastAsia" w:hint="eastAsia"/>
        </w:rPr>
        <w:t>资产</w:t>
      </w:r>
      <w:r w:rsidRPr="00802B12">
        <w:rPr>
          <w:rFonts w:asciiTheme="majorEastAsia" w:eastAsiaTheme="majorEastAsia" w:hAnsiTheme="majorEastAsia" w:hint="eastAsia"/>
        </w:rPr>
        <w:t>之</w:t>
      </w:r>
      <w:r w:rsidR="00EF7F65" w:rsidRPr="00802B12">
        <w:rPr>
          <w:rFonts w:asciiTheme="majorEastAsia" w:eastAsiaTheme="majorEastAsia" w:hAnsiTheme="majorEastAsia" w:hint="eastAsia"/>
        </w:rPr>
        <w:t>评估报告</w:t>
      </w:r>
    </w:p>
    <w:p w14:paraId="0E12F51D" w14:textId="77777777" w:rsidR="00EF7F65" w:rsidRPr="00802B12" w:rsidRDefault="00EF7F65" w:rsidP="004C6C37">
      <w:pPr>
        <w:spacing w:before="190" w:after="190"/>
        <w:ind w:firstLine="560"/>
        <w:rPr>
          <w:rFonts w:asciiTheme="majorEastAsia" w:eastAsiaTheme="majorEastAsia" w:hAnsiTheme="majorEastAsia"/>
        </w:rPr>
      </w:pPr>
    </w:p>
    <w:p w14:paraId="085203F3" w14:textId="77777777" w:rsidR="00EF7F65" w:rsidRPr="00802B12" w:rsidRDefault="00EF7F65" w:rsidP="005E00E9">
      <w:pPr>
        <w:adjustRightInd w:val="0"/>
        <w:snapToGrid w:val="0"/>
        <w:spacing w:beforeLines="0" w:afterLines="0" w:line="520" w:lineRule="exact"/>
        <w:ind w:firstLine="560"/>
        <w:rPr>
          <w:rFonts w:asciiTheme="majorEastAsia" w:eastAsiaTheme="majorEastAsia" w:hAnsiTheme="majorEastAsia"/>
        </w:rPr>
      </w:pPr>
      <w:r w:rsidRPr="00802B12">
        <w:rPr>
          <w:rFonts w:asciiTheme="majorEastAsia" w:eastAsiaTheme="majorEastAsia" w:hAnsiTheme="majorEastAsia" w:hint="eastAsia"/>
        </w:rPr>
        <w:lastRenderedPageBreak/>
        <w:t>特此公告。</w:t>
      </w:r>
    </w:p>
    <w:p w14:paraId="4D6E2D69" w14:textId="77777777" w:rsidR="00EF7F65" w:rsidRPr="00802B12" w:rsidRDefault="00EF7F65" w:rsidP="004C6C37">
      <w:pPr>
        <w:spacing w:before="190" w:after="190"/>
        <w:ind w:firstLine="560"/>
        <w:rPr>
          <w:rFonts w:asciiTheme="majorEastAsia" w:eastAsiaTheme="majorEastAsia" w:hAnsiTheme="majorEastAsia"/>
        </w:rPr>
      </w:pPr>
    </w:p>
    <w:p w14:paraId="16D0EE76" w14:textId="77777777" w:rsidR="00EF7F65" w:rsidRPr="00802B12" w:rsidRDefault="00EF7F65" w:rsidP="005E00E9">
      <w:pPr>
        <w:adjustRightInd w:val="0"/>
        <w:snapToGrid w:val="0"/>
        <w:spacing w:beforeLines="0" w:afterLines="0" w:line="520" w:lineRule="exact"/>
        <w:ind w:firstLineChars="1500" w:firstLine="4200"/>
        <w:jc w:val="right"/>
        <w:rPr>
          <w:rFonts w:asciiTheme="majorEastAsia" w:eastAsiaTheme="majorEastAsia" w:hAnsiTheme="majorEastAsia"/>
          <w:color w:val="000000"/>
          <w:szCs w:val="28"/>
        </w:rPr>
      </w:pPr>
      <w:r w:rsidRPr="00802B12">
        <w:rPr>
          <w:rFonts w:asciiTheme="majorEastAsia" w:eastAsiaTheme="majorEastAsia" w:hAnsiTheme="majorEastAsia" w:hint="eastAsia"/>
          <w:color w:val="000000"/>
          <w:szCs w:val="28"/>
        </w:rPr>
        <w:t>兖州煤业股份有限公司董事会</w:t>
      </w:r>
    </w:p>
    <w:p w14:paraId="6858EC1F" w14:textId="77777777" w:rsidR="00682A22" w:rsidRPr="00802B12" w:rsidRDefault="005053DF" w:rsidP="005E00E9">
      <w:pPr>
        <w:adjustRightInd w:val="0"/>
        <w:snapToGrid w:val="0"/>
        <w:spacing w:beforeLines="0" w:afterLines="0" w:line="520" w:lineRule="exact"/>
        <w:ind w:firstLineChars="71" w:firstLine="199"/>
        <w:rPr>
          <w:rFonts w:asciiTheme="majorEastAsia" w:eastAsiaTheme="majorEastAsia" w:hAnsiTheme="majorEastAsia"/>
          <w:color w:val="000000"/>
          <w:szCs w:val="28"/>
        </w:rPr>
      </w:pPr>
      <w:r w:rsidRPr="00802B12">
        <w:rPr>
          <w:rFonts w:asciiTheme="majorEastAsia" w:eastAsiaTheme="majorEastAsia" w:hAnsiTheme="majorEastAsia" w:hint="eastAsia"/>
          <w:color w:val="000000"/>
          <w:szCs w:val="28"/>
        </w:rPr>
        <w:t xml:space="preserve">                                      </w:t>
      </w:r>
      <w:r w:rsidR="004E4458" w:rsidRPr="00802B12">
        <w:rPr>
          <w:rFonts w:asciiTheme="majorEastAsia" w:eastAsiaTheme="majorEastAsia" w:hAnsiTheme="majorEastAsia" w:hint="eastAsia"/>
          <w:color w:val="000000"/>
          <w:szCs w:val="28"/>
        </w:rPr>
        <w:t>2020</w:t>
      </w:r>
      <w:r w:rsidR="00EF7F65" w:rsidRPr="00802B12">
        <w:rPr>
          <w:rFonts w:asciiTheme="majorEastAsia" w:eastAsiaTheme="majorEastAsia" w:hAnsiTheme="majorEastAsia" w:hint="eastAsia"/>
          <w:color w:val="000000"/>
          <w:szCs w:val="28"/>
        </w:rPr>
        <w:t>年</w:t>
      </w:r>
      <w:r w:rsidR="004E4458" w:rsidRPr="00802B12">
        <w:rPr>
          <w:rFonts w:asciiTheme="majorEastAsia" w:eastAsiaTheme="majorEastAsia" w:hAnsiTheme="majorEastAsia" w:hint="eastAsia"/>
          <w:color w:val="000000"/>
          <w:szCs w:val="28"/>
        </w:rPr>
        <w:t>9</w:t>
      </w:r>
      <w:r w:rsidR="00EF7F65" w:rsidRPr="00802B12">
        <w:rPr>
          <w:rFonts w:asciiTheme="majorEastAsia" w:eastAsiaTheme="majorEastAsia" w:hAnsiTheme="majorEastAsia" w:hint="eastAsia"/>
          <w:color w:val="000000"/>
          <w:szCs w:val="28"/>
        </w:rPr>
        <w:t>月</w:t>
      </w:r>
      <w:r w:rsidR="004E4458" w:rsidRPr="00802B12">
        <w:rPr>
          <w:rFonts w:asciiTheme="majorEastAsia" w:eastAsiaTheme="majorEastAsia" w:hAnsiTheme="majorEastAsia" w:hint="eastAsia"/>
          <w:color w:val="000000"/>
          <w:szCs w:val="28"/>
        </w:rPr>
        <w:t>30</w:t>
      </w:r>
      <w:r w:rsidR="00EF7F65" w:rsidRPr="00802B12">
        <w:rPr>
          <w:rFonts w:asciiTheme="majorEastAsia" w:eastAsiaTheme="majorEastAsia" w:hAnsiTheme="majorEastAsia" w:hint="eastAsia"/>
          <w:color w:val="000000"/>
          <w:szCs w:val="28"/>
        </w:rPr>
        <w:t>日</w:t>
      </w:r>
      <w:bookmarkEnd w:id="0"/>
      <w:bookmarkEnd w:id="1"/>
    </w:p>
    <w:sectPr w:rsidR="00682A22" w:rsidRPr="00802B12" w:rsidSect="004C6C37">
      <w:headerReference w:type="even" r:id="rId22"/>
      <w:headerReference w:type="default" r:id="rId23"/>
      <w:footerReference w:type="even" r:id="rId24"/>
      <w:footerReference w:type="default" r:id="rId25"/>
      <w:headerReference w:type="first" r:id="rId26"/>
      <w:footerReference w:type="first" r:id="rId27"/>
      <w:pgSz w:w="11906" w:h="16838"/>
      <w:pgMar w:top="1276"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34737" w14:textId="77777777" w:rsidR="00F45F06" w:rsidRDefault="00F45F06" w:rsidP="00956598">
      <w:pPr>
        <w:spacing w:before="120" w:after="120" w:line="240" w:lineRule="auto"/>
        <w:ind w:firstLine="560"/>
      </w:pPr>
      <w:r>
        <w:separator/>
      </w:r>
    </w:p>
    <w:p w14:paraId="65DFB82F" w14:textId="77777777" w:rsidR="00F45F06" w:rsidRDefault="00F45F06" w:rsidP="00956598">
      <w:pPr>
        <w:spacing w:before="120" w:after="120"/>
        <w:ind w:firstLine="560"/>
      </w:pPr>
    </w:p>
    <w:p w14:paraId="52A9CD8C" w14:textId="77777777" w:rsidR="00F45F06" w:rsidRDefault="00F45F06" w:rsidP="00956598">
      <w:pPr>
        <w:spacing w:before="120" w:after="120"/>
        <w:ind w:firstLine="560"/>
      </w:pPr>
    </w:p>
  </w:endnote>
  <w:endnote w:type="continuationSeparator" w:id="0">
    <w:p w14:paraId="33387654" w14:textId="77777777" w:rsidR="00F45F06" w:rsidRDefault="00F45F06" w:rsidP="00956598">
      <w:pPr>
        <w:spacing w:before="120" w:after="120" w:line="240" w:lineRule="auto"/>
        <w:ind w:firstLine="560"/>
      </w:pPr>
      <w:r>
        <w:continuationSeparator/>
      </w:r>
    </w:p>
    <w:p w14:paraId="18204930" w14:textId="77777777" w:rsidR="00F45F06" w:rsidRDefault="00F45F06" w:rsidP="00956598">
      <w:pPr>
        <w:spacing w:before="120" w:after="120"/>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昆仑楷体">
    <w:altName w:val="黑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D7B1" w14:textId="77777777" w:rsidR="00473D98" w:rsidRDefault="00473D98" w:rsidP="00956598">
    <w:pPr>
      <w:pStyle w:val="aa"/>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6E4E8" w14:textId="77777777" w:rsidR="00473D98" w:rsidRPr="00807129" w:rsidRDefault="00473D98" w:rsidP="00956598">
    <w:pPr>
      <w:pStyle w:val="aa"/>
      <w:spacing w:before="120" w:after="120"/>
      <w:ind w:firstLineChars="0" w:firstLine="0"/>
      <w:jc w:val="center"/>
      <w:rPr>
        <w:sz w:val="21"/>
        <w:szCs w:val="21"/>
      </w:rPr>
    </w:pPr>
    <w:r w:rsidRPr="00807129">
      <w:rPr>
        <w:sz w:val="21"/>
        <w:szCs w:val="21"/>
      </w:rPr>
      <w:fldChar w:fldCharType="begin"/>
    </w:r>
    <w:r w:rsidRPr="00807129">
      <w:rPr>
        <w:sz w:val="21"/>
        <w:szCs w:val="21"/>
      </w:rPr>
      <w:instrText xml:space="preserve"> PAGE   \* MERGEFORMAT </w:instrText>
    </w:r>
    <w:r w:rsidRPr="00807129">
      <w:rPr>
        <w:sz w:val="21"/>
        <w:szCs w:val="21"/>
      </w:rPr>
      <w:fldChar w:fldCharType="separate"/>
    </w:r>
    <w:r w:rsidR="00C013B7" w:rsidRPr="00C013B7">
      <w:rPr>
        <w:noProof/>
        <w:sz w:val="21"/>
        <w:szCs w:val="21"/>
        <w:lang w:val="zh-CN"/>
      </w:rPr>
      <w:t>28</w:t>
    </w:r>
    <w:r w:rsidRPr="00807129">
      <w:rPr>
        <w:noProof/>
        <w:sz w:val="21"/>
        <w:szCs w:val="21"/>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6FBD" w14:textId="77777777" w:rsidR="00473D98" w:rsidRDefault="00473D98" w:rsidP="00956598">
    <w:pPr>
      <w:pStyle w:val="aa"/>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5F5FD" w14:textId="77777777" w:rsidR="00F45F06" w:rsidRDefault="00F45F06" w:rsidP="00CB35D2">
      <w:pPr>
        <w:spacing w:before="120" w:after="120" w:line="240" w:lineRule="auto"/>
        <w:ind w:firstLineChars="0" w:firstLine="0"/>
      </w:pPr>
      <w:r>
        <w:separator/>
      </w:r>
    </w:p>
  </w:footnote>
  <w:footnote w:type="continuationSeparator" w:id="0">
    <w:p w14:paraId="0C6E0251" w14:textId="77777777" w:rsidR="00F45F06" w:rsidRDefault="00F45F06" w:rsidP="00956598">
      <w:pPr>
        <w:spacing w:before="120" w:after="120" w:line="240" w:lineRule="auto"/>
        <w:ind w:firstLine="560"/>
      </w:pPr>
      <w:r>
        <w:continuationSeparator/>
      </w:r>
    </w:p>
    <w:p w14:paraId="735B90F9" w14:textId="77777777" w:rsidR="00F45F06" w:rsidRDefault="00F45F06" w:rsidP="00956598">
      <w:pPr>
        <w:spacing w:before="120" w:after="120"/>
        <w:ind w:firstLine="5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0866" w14:textId="77777777" w:rsidR="00473D98" w:rsidRDefault="00473D98" w:rsidP="00956598">
    <w:pPr>
      <w:pStyle w:val="a8"/>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C87C3" w14:textId="77777777" w:rsidR="00473D98" w:rsidRPr="00095686" w:rsidRDefault="00473D98" w:rsidP="004C6C37">
    <w:pPr>
      <w:pStyle w:val="a8"/>
      <w:pBdr>
        <w:bottom w:val="none" w:sz="0" w:space="0" w:color="auto"/>
      </w:pBdr>
      <w:spacing w:before="120" w:after="12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672FB" w14:textId="77777777" w:rsidR="00473D98" w:rsidRDefault="00473D98" w:rsidP="00956598">
    <w:pPr>
      <w:pStyle w:val="a8"/>
      <w:pBdr>
        <w:bottom w:val="none" w:sz="0" w:space="0" w:color="auto"/>
      </w:pBd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D7EC5"/>
    <w:multiLevelType w:val="multilevel"/>
    <w:tmpl w:val="3A7AA292"/>
    <w:lvl w:ilvl="0">
      <w:start w:val="1"/>
      <w:numFmt w:val="decimal"/>
      <w:lvlText w:val="%1."/>
      <w:lvlJc w:val="left"/>
      <w:pPr>
        <w:ind w:left="1260" w:hanging="780"/>
      </w:pPr>
      <w:rPr>
        <w:rFonts w:ascii="Times New Roman" w:hAnsi="Times New Roman"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15:restartNumberingAfterBreak="0">
    <w:nsid w:val="0E057A4D"/>
    <w:multiLevelType w:val="hybridMultilevel"/>
    <w:tmpl w:val="0CEAB76E"/>
    <w:lvl w:ilvl="0" w:tplc="04090011">
      <w:start w:val="1"/>
      <w:numFmt w:val="decimal"/>
      <w:lvlText w:val="%1)"/>
      <w:lvlJc w:val="left"/>
      <w:pPr>
        <w:tabs>
          <w:tab w:val="num" w:pos="780"/>
        </w:tabs>
        <w:ind w:left="780" w:hanging="420"/>
      </w:pPr>
      <w:rPr>
        <w:rFonts w:cs="Times New Roman"/>
      </w:rPr>
    </w:lvl>
    <w:lvl w:ilvl="1" w:tplc="04090019">
      <w:start w:val="1"/>
      <w:numFmt w:val="lowerLetter"/>
      <w:lvlText w:val="%2)"/>
      <w:lvlJc w:val="left"/>
      <w:pPr>
        <w:tabs>
          <w:tab w:val="num" w:pos="1200"/>
        </w:tabs>
        <w:ind w:left="1200" w:hanging="420"/>
      </w:pPr>
      <w:rPr>
        <w:rFonts w:cs="Times New Roman"/>
      </w:rPr>
    </w:lvl>
    <w:lvl w:ilvl="2" w:tplc="9FC4BF62">
      <w:start w:val="1"/>
      <w:numFmt w:val="upperLetter"/>
      <w:pStyle w:val="7"/>
      <w:lvlText w:val="%3."/>
      <w:lvlJc w:val="left"/>
      <w:pPr>
        <w:tabs>
          <w:tab w:val="num" w:pos="1560"/>
        </w:tabs>
        <w:ind w:left="1560" w:hanging="360"/>
      </w:pPr>
      <w:rPr>
        <w:rFonts w:cs="Times New Roman" w:hint="eastAsia"/>
      </w:rPr>
    </w:lvl>
    <w:lvl w:ilvl="3" w:tplc="0409000F">
      <w:start w:val="1"/>
      <w:numFmt w:val="decimal"/>
      <w:lvlText w:val="%4."/>
      <w:lvlJc w:val="left"/>
      <w:pPr>
        <w:tabs>
          <w:tab w:val="num" w:pos="2040"/>
        </w:tabs>
        <w:ind w:left="2040" w:hanging="420"/>
      </w:pPr>
      <w:rPr>
        <w:rFonts w:cs="Times New Roman"/>
      </w:rPr>
    </w:lvl>
    <w:lvl w:ilvl="4" w:tplc="04090019">
      <w:start w:val="1"/>
      <w:numFmt w:val="lowerLetter"/>
      <w:lvlText w:val="%5)"/>
      <w:lvlJc w:val="left"/>
      <w:pPr>
        <w:tabs>
          <w:tab w:val="num" w:pos="2460"/>
        </w:tabs>
        <w:ind w:left="2460" w:hanging="420"/>
      </w:pPr>
      <w:rPr>
        <w:rFonts w:cs="Times New Roman"/>
      </w:rPr>
    </w:lvl>
    <w:lvl w:ilvl="5" w:tplc="0409001B">
      <w:start w:val="1"/>
      <w:numFmt w:val="lowerRoman"/>
      <w:lvlText w:val="%6."/>
      <w:lvlJc w:val="righ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9">
      <w:start w:val="1"/>
      <w:numFmt w:val="lowerLetter"/>
      <w:lvlText w:val="%8)"/>
      <w:lvlJc w:val="left"/>
      <w:pPr>
        <w:tabs>
          <w:tab w:val="num" w:pos="3720"/>
        </w:tabs>
        <w:ind w:left="3720" w:hanging="420"/>
      </w:pPr>
      <w:rPr>
        <w:rFonts w:cs="Times New Roman"/>
      </w:rPr>
    </w:lvl>
    <w:lvl w:ilvl="8" w:tplc="0409001B">
      <w:start w:val="1"/>
      <w:numFmt w:val="lowerRoman"/>
      <w:lvlText w:val="%9."/>
      <w:lvlJc w:val="right"/>
      <w:pPr>
        <w:tabs>
          <w:tab w:val="num" w:pos="4140"/>
        </w:tabs>
        <w:ind w:left="4140" w:hanging="420"/>
      </w:pPr>
      <w:rPr>
        <w:rFonts w:cs="Times New Roman"/>
      </w:rPr>
    </w:lvl>
  </w:abstractNum>
  <w:abstractNum w:abstractNumId="2" w15:restartNumberingAfterBreak="0">
    <w:nsid w:val="0EBC77F9"/>
    <w:multiLevelType w:val="hybridMultilevel"/>
    <w:tmpl w:val="B5D2F056"/>
    <w:lvl w:ilvl="0" w:tplc="34E6C53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6D9420E"/>
    <w:multiLevelType w:val="hybridMultilevel"/>
    <w:tmpl w:val="535A2206"/>
    <w:lvl w:ilvl="0" w:tplc="BCE0865A">
      <w:start w:val="1"/>
      <w:numFmt w:val="decimal"/>
      <w:lvlText w:val="%1"/>
      <w:lvlJc w:val="left"/>
      <w:pPr>
        <w:ind w:left="770" w:hanging="420"/>
      </w:pPr>
      <w:rPr>
        <w:rFonts w:hint="eastAsia"/>
      </w:rPr>
    </w:lvl>
    <w:lvl w:ilvl="1" w:tplc="04090019" w:tentative="1">
      <w:start w:val="1"/>
      <w:numFmt w:val="lowerLetter"/>
      <w:lvlText w:val="%2)"/>
      <w:lvlJc w:val="left"/>
      <w:pPr>
        <w:ind w:left="1190" w:hanging="420"/>
      </w:pPr>
    </w:lvl>
    <w:lvl w:ilvl="2" w:tplc="0409001B" w:tentative="1">
      <w:start w:val="1"/>
      <w:numFmt w:val="lowerRoman"/>
      <w:lvlText w:val="%3."/>
      <w:lvlJc w:val="right"/>
      <w:pPr>
        <w:ind w:left="1610" w:hanging="420"/>
      </w:pPr>
    </w:lvl>
    <w:lvl w:ilvl="3" w:tplc="0409000F" w:tentative="1">
      <w:start w:val="1"/>
      <w:numFmt w:val="decimal"/>
      <w:lvlText w:val="%4."/>
      <w:lvlJc w:val="left"/>
      <w:pPr>
        <w:ind w:left="2030" w:hanging="420"/>
      </w:pPr>
    </w:lvl>
    <w:lvl w:ilvl="4" w:tplc="04090019" w:tentative="1">
      <w:start w:val="1"/>
      <w:numFmt w:val="lowerLetter"/>
      <w:lvlText w:val="%5)"/>
      <w:lvlJc w:val="left"/>
      <w:pPr>
        <w:ind w:left="2450" w:hanging="420"/>
      </w:pPr>
    </w:lvl>
    <w:lvl w:ilvl="5" w:tplc="0409001B" w:tentative="1">
      <w:start w:val="1"/>
      <w:numFmt w:val="lowerRoman"/>
      <w:lvlText w:val="%6."/>
      <w:lvlJc w:val="right"/>
      <w:pPr>
        <w:ind w:left="2870" w:hanging="420"/>
      </w:pPr>
    </w:lvl>
    <w:lvl w:ilvl="6" w:tplc="0409000F" w:tentative="1">
      <w:start w:val="1"/>
      <w:numFmt w:val="decimal"/>
      <w:lvlText w:val="%7."/>
      <w:lvlJc w:val="left"/>
      <w:pPr>
        <w:ind w:left="3290" w:hanging="420"/>
      </w:pPr>
    </w:lvl>
    <w:lvl w:ilvl="7" w:tplc="04090019" w:tentative="1">
      <w:start w:val="1"/>
      <w:numFmt w:val="lowerLetter"/>
      <w:lvlText w:val="%8)"/>
      <w:lvlJc w:val="left"/>
      <w:pPr>
        <w:ind w:left="3710" w:hanging="420"/>
      </w:pPr>
    </w:lvl>
    <w:lvl w:ilvl="8" w:tplc="0409001B" w:tentative="1">
      <w:start w:val="1"/>
      <w:numFmt w:val="lowerRoman"/>
      <w:lvlText w:val="%9."/>
      <w:lvlJc w:val="right"/>
      <w:pPr>
        <w:ind w:left="4130" w:hanging="420"/>
      </w:pPr>
    </w:lvl>
  </w:abstractNum>
  <w:abstractNum w:abstractNumId="4" w15:restartNumberingAfterBreak="0">
    <w:nsid w:val="1B5B21C7"/>
    <w:multiLevelType w:val="hybridMultilevel"/>
    <w:tmpl w:val="FE8E3EEC"/>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1970E0"/>
    <w:multiLevelType w:val="multilevel"/>
    <w:tmpl w:val="79CE2FF6"/>
    <w:name w:val="Lvl2ListTemplate"/>
    <w:lvl w:ilvl="0">
      <w:start w:val="1"/>
      <w:numFmt w:val="decimal"/>
      <w:lvlText w:val="%1."/>
      <w:lvlJc w:val="left"/>
      <w:pPr>
        <w:tabs>
          <w:tab w:val="num" w:pos="720"/>
        </w:tabs>
        <w:ind w:left="720" w:hanging="720"/>
      </w:pPr>
      <w:rPr>
        <w:rFonts w:cs="Times New Roman" w:hint="eastAsia"/>
        <w:color w:val="000000"/>
      </w:rPr>
    </w:lvl>
    <w:lvl w:ilvl="1">
      <w:start w:val="1"/>
      <w:numFmt w:val="decimal"/>
      <w:pStyle w:val="2-LevelLegal2"/>
      <w:isLgl/>
      <w:lvlText w:val="2.%2"/>
      <w:lvlJc w:val="left"/>
      <w:pPr>
        <w:tabs>
          <w:tab w:val="num" w:pos="2160"/>
        </w:tabs>
        <w:ind w:firstLine="1440"/>
      </w:pPr>
      <w:rPr>
        <w:rFonts w:cs="Times New Roman" w:hint="eastAsia"/>
        <w:color w:val="000000"/>
      </w:rPr>
    </w:lvl>
    <w:lvl w:ilvl="2">
      <w:start w:val="1"/>
      <w:numFmt w:val="taiwaneseCountingThousand"/>
      <w:pStyle w:val="2-LevelLegal3"/>
      <w:lvlText w:val="%3、"/>
      <w:lvlJc w:val="left"/>
      <w:pPr>
        <w:tabs>
          <w:tab w:val="num" w:pos="737"/>
        </w:tabs>
        <w:ind w:left="737" w:hanging="737"/>
      </w:pPr>
      <w:rPr>
        <w:rFonts w:cs="Times New Roman" w:hint="eastAsia"/>
        <w:color w:val="000000"/>
      </w:rPr>
    </w:lvl>
    <w:lvl w:ilvl="3">
      <w:start w:val="1"/>
      <w:numFmt w:val="lowerLetter"/>
      <w:pStyle w:val="2-LevelLegal4"/>
      <w:lvlText w:val="(%4)"/>
      <w:lvlJc w:val="left"/>
      <w:pPr>
        <w:tabs>
          <w:tab w:val="num" w:pos="3960"/>
        </w:tabs>
        <w:ind w:left="720" w:firstLine="2520"/>
      </w:pPr>
      <w:rPr>
        <w:rFonts w:cs="Times New Roman" w:hint="eastAsia"/>
        <w:color w:val="000000"/>
      </w:rPr>
    </w:lvl>
    <w:lvl w:ilvl="4">
      <w:start w:val="1"/>
      <w:numFmt w:val="decimal"/>
      <w:pStyle w:val="2-LevelLegal5"/>
      <w:lvlText w:val="(%5)"/>
      <w:lvlJc w:val="left"/>
      <w:pPr>
        <w:tabs>
          <w:tab w:val="num" w:pos="4147"/>
        </w:tabs>
        <w:ind w:left="720" w:firstLine="2808"/>
      </w:pPr>
      <w:rPr>
        <w:rFonts w:cs="Times New Roman" w:hint="eastAsia"/>
        <w:color w:val="000000"/>
      </w:rPr>
    </w:lvl>
    <w:lvl w:ilvl="5">
      <w:start w:val="1"/>
      <w:numFmt w:val="upperLetter"/>
      <w:pStyle w:val="2-LevelLegal6"/>
      <w:lvlText w:val="(%6)"/>
      <w:lvlJc w:val="left"/>
      <w:pPr>
        <w:tabs>
          <w:tab w:val="num" w:pos="4723"/>
        </w:tabs>
        <w:ind w:left="1440" w:firstLine="2707"/>
      </w:pPr>
      <w:rPr>
        <w:rFonts w:cs="Times New Roman" w:hint="eastAsia"/>
        <w:color w:val="000000"/>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6" w15:restartNumberingAfterBreak="0">
    <w:nsid w:val="1D546503"/>
    <w:multiLevelType w:val="hybridMultilevel"/>
    <w:tmpl w:val="5D8C2C42"/>
    <w:lvl w:ilvl="0" w:tplc="5BC40AE6">
      <w:start w:val="1"/>
      <w:numFmt w:val="upperLetter"/>
      <w:pStyle w:val="6"/>
      <w:lvlText w:val="%1."/>
      <w:lvlJc w:val="left"/>
      <w:pPr>
        <w:tabs>
          <w:tab w:val="num" w:pos="780"/>
        </w:tabs>
        <w:ind w:left="780" w:hanging="420"/>
      </w:pPr>
      <w:rPr>
        <w:rFonts w:cs="Times New Roman"/>
      </w:rPr>
    </w:lvl>
    <w:lvl w:ilvl="1" w:tplc="04090019">
      <w:start w:val="1"/>
      <w:numFmt w:val="lowerLetter"/>
      <w:lvlText w:val="%2)"/>
      <w:lvlJc w:val="left"/>
      <w:pPr>
        <w:tabs>
          <w:tab w:val="num" w:pos="0"/>
        </w:tabs>
        <w:ind w:hanging="420"/>
      </w:pPr>
      <w:rPr>
        <w:rFonts w:cs="Times New Roman"/>
      </w:rPr>
    </w:lvl>
    <w:lvl w:ilvl="2" w:tplc="0409001B">
      <w:start w:val="1"/>
      <w:numFmt w:val="lowerRoman"/>
      <w:lvlText w:val="%3."/>
      <w:lvlJc w:val="right"/>
      <w:pPr>
        <w:tabs>
          <w:tab w:val="num" w:pos="420"/>
        </w:tabs>
        <w:ind w:left="420" w:hanging="420"/>
      </w:pPr>
      <w:rPr>
        <w:rFonts w:cs="Times New Roman"/>
      </w:rPr>
    </w:lvl>
    <w:lvl w:ilvl="3" w:tplc="0409000F">
      <w:start w:val="1"/>
      <w:numFmt w:val="decimal"/>
      <w:lvlText w:val="%4."/>
      <w:lvlJc w:val="left"/>
      <w:pPr>
        <w:tabs>
          <w:tab w:val="num" w:pos="840"/>
        </w:tabs>
        <w:ind w:left="840" w:hanging="420"/>
      </w:pPr>
      <w:rPr>
        <w:rFonts w:cs="Times New Roman"/>
      </w:rPr>
    </w:lvl>
    <w:lvl w:ilvl="4" w:tplc="04090019">
      <w:start w:val="1"/>
      <w:numFmt w:val="lowerLetter"/>
      <w:lvlText w:val="%5)"/>
      <w:lvlJc w:val="left"/>
      <w:pPr>
        <w:tabs>
          <w:tab w:val="num" w:pos="1260"/>
        </w:tabs>
        <w:ind w:left="1260" w:hanging="420"/>
      </w:pPr>
      <w:rPr>
        <w:rFonts w:cs="Times New Roman"/>
      </w:rPr>
    </w:lvl>
    <w:lvl w:ilvl="5" w:tplc="0409001B">
      <w:start w:val="1"/>
      <w:numFmt w:val="lowerRoman"/>
      <w:lvlText w:val="%6."/>
      <w:lvlJc w:val="right"/>
      <w:pPr>
        <w:tabs>
          <w:tab w:val="num" w:pos="1680"/>
        </w:tabs>
        <w:ind w:left="1680" w:hanging="420"/>
      </w:pPr>
      <w:rPr>
        <w:rFonts w:cs="Times New Roman"/>
      </w:rPr>
    </w:lvl>
    <w:lvl w:ilvl="6" w:tplc="0409000F">
      <w:start w:val="1"/>
      <w:numFmt w:val="decimal"/>
      <w:lvlText w:val="%7."/>
      <w:lvlJc w:val="left"/>
      <w:pPr>
        <w:tabs>
          <w:tab w:val="num" w:pos="2100"/>
        </w:tabs>
        <w:ind w:left="2100" w:hanging="420"/>
      </w:pPr>
      <w:rPr>
        <w:rFonts w:cs="Times New Roman"/>
      </w:rPr>
    </w:lvl>
    <w:lvl w:ilvl="7" w:tplc="04090019">
      <w:start w:val="1"/>
      <w:numFmt w:val="lowerLetter"/>
      <w:lvlText w:val="%8)"/>
      <w:lvlJc w:val="left"/>
      <w:pPr>
        <w:tabs>
          <w:tab w:val="num" w:pos="2520"/>
        </w:tabs>
        <w:ind w:left="2520" w:hanging="420"/>
      </w:pPr>
      <w:rPr>
        <w:rFonts w:cs="Times New Roman"/>
      </w:rPr>
    </w:lvl>
    <w:lvl w:ilvl="8" w:tplc="0409001B">
      <w:start w:val="1"/>
      <w:numFmt w:val="lowerRoman"/>
      <w:lvlText w:val="%9."/>
      <w:lvlJc w:val="right"/>
      <w:pPr>
        <w:tabs>
          <w:tab w:val="num" w:pos="2940"/>
        </w:tabs>
        <w:ind w:left="2940" w:hanging="420"/>
      </w:pPr>
      <w:rPr>
        <w:rFonts w:cs="Times New Roman"/>
      </w:rPr>
    </w:lvl>
  </w:abstractNum>
  <w:abstractNum w:abstractNumId="7" w15:restartNumberingAfterBreak="0">
    <w:nsid w:val="20645403"/>
    <w:multiLevelType w:val="hybridMultilevel"/>
    <w:tmpl w:val="66B0FE42"/>
    <w:lvl w:ilvl="0" w:tplc="96D6F680">
      <w:start w:val="1"/>
      <w:numFmt w:val="japaneseCounting"/>
      <w:lvlText w:val="%1、"/>
      <w:lvlJc w:val="left"/>
      <w:pPr>
        <w:tabs>
          <w:tab w:val="num" w:pos="480"/>
        </w:tabs>
        <w:ind w:left="480" w:hanging="480"/>
      </w:pPr>
      <w:rPr>
        <w:rFonts w:cs="Times New Roman" w:hint="eastAsia"/>
      </w:rPr>
    </w:lvl>
    <w:lvl w:ilvl="1" w:tplc="04090019">
      <w:start w:val="1"/>
      <w:numFmt w:val="chineseCountingThousand"/>
      <w:lvlText w:val="（%2）"/>
      <w:lvlJc w:val="left"/>
      <w:pPr>
        <w:tabs>
          <w:tab w:val="num" w:pos="1140"/>
        </w:tabs>
        <w:ind w:left="1140" w:hanging="720"/>
      </w:pPr>
      <w:rPr>
        <w:rFonts w:cs="Times New Roman" w:hint="eastAsia"/>
      </w:rPr>
    </w:lvl>
    <w:lvl w:ilvl="2" w:tplc="0409001B">
      <w:start w:val="1"/>
      <w:numFmt w:val="decimal"/>
      <w:lvlText w:val="（%3）"/>
      <w:lvlJc w:val="left"/>
      <w:pPr>
        <w:tabs>
          <w:tab w:val="num" w:pos="1560"/>
        </w:tabs>
        <w:ind w:left="1155" w:hanging="315"/>
      </w:pPr>
      <w:rPr>
        <w:rFonts w:cs="Times New Roman" w:hint="eastAsia"/>
      </w:rPr>
    </w:lvl>
    <w:lvl w:ilvl="3" w:tplc="0409000F">
      <w:start w:val="1"/>
      <w:numFmt w:val="decimal"/>
      <w:lvlText w:val="（%4）"/>
      <w:lvlJc w:val="left"/>
      <w:pPr>
        <w:tabs>
          <w:tab w:val="num" w:pos="1680"/>
        </w:tabs>
        <w:ind w:left="1680" w:hanging="420"/>
      </w:pPr>
      <w:rPr>
        <w:rFonts w:cs="Times New Roman" w:hint="eastAsia"/>
      </w:rPr>
    </w:lvl>
    <w:lvl w:ilvl="4" w:tplc="04090019">
      <w:start w:val="1"/>
      <w:numFmt w:val="japaneseCounting"/>
      <w:pStyle w:val="a"/>
      <w:lvlText w:val="（%5）"/>
      <w:lvlJc w:val="left"/>
      <w:pPr>
        <w:tabs>
          <w:tab w:val="num" w:pos="2400"/>
        </w:tabs>
        <w:ind w:left="2400" w:hanging="720"/>
      </w:pPr>
      <w:rPr>
        <w:rFonts w:cs="Times New Roman" w:hint="eastAsia"/>
      </w:rPr>
    </w:lvl>
    <w:lvl w:ilvl="5" w:tplc="0409001B">
      <w:start w:val="1"/>
      <w:numFmt w:val="bullet"/>
      <w:lvlText w:val=""/>
      <w:lvlJc w:val="left"/>
      <w:pPr>
        <w:tabs>
          <w:tab w:val="num" w:pos="2520"/>
        </w:tabs>
        <w:ind w:left="2520" w:hanging="420"/>
      </w:pPr>
      <w:rPr>
        <w:rFonts w:ascii="Wingdings" w:hAnsi="Wingdings" w:hint="default"/>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8" w15:restartNumberingAfterBreak="0">
    <w:nsid w:val="253F09E3"/>
    <w:multiLevelType w:val="hybridMultilevel"/>
    <w:tmpl w:val="93F00860"/>
    <w:lvl w:ilvl="0" w:tplc="94061B32">
      <w:start w:val="1"/>
      <w:numFmt w:val="upperLetter"/>
      <w:pStyle w:val="8"/>
      <w:lvlText w:val="%1."/>
      <w:lvlJc w:val="left"/>
      <w:pPr>
        <w:tabs>
          <w:tab w:val="num" w:pos="960"/>
        </w:tabs>
        <w:ind w:left="960" w:hanging="420"/>
      </w:pPr>
      <w:rPr>
        <w:rFonts w:cs="Times New Roman" w:hint="eastAsia"/>
      </w:rPr>
    </w:lvl>
    <w:lvl w:ilvl="1" w:tplc="04090019">
      <w:start w:val="1"/>
      <w:numFmt w:val="upperLetter"/>
      <w:lvlText w:val="%2、"/>
      <w:lvlJc w:val="left"/>
      <w:pPr>
        <w:tabs>
          <w:tab w:val="num" w:pos="1320"/>
        </w:tabs>
        <w:ind w:left="1320" w:hanging="360"/>
      </w:pPr>
      <w:rPr>
        <w:rFonts w:cs="Times New Roman" w:hint="eastAsia"/>
      </w:rPr>
    </w:lvl>
    <w:lvl w:ilvl="2" w:tplc="0409001B">
      <w:start w:val="1"/>
      <w:numFmt w:val="lowerRoman"/>
      <w:lvlText w:val="%3."/>
      <w:lvlJc w:val="right"/>
      <w:pPr>
        <w:tabs>
          <w:tab w:val="num" w:pos="1800"/>
        </w:tabs>
        <w:ind w:left="1800" w:hanging="420"/>
      </w:pPr>
      <w:rPr>
        <w:rFonts w:cs="Times New Roman"/>
      </w:rPr>
    </w:lvl>
    <w:lvl w:ilvl="3" w:tplc="0409000F">
      <w:start w:val="1"/>
      <w:numFmt w:val="decimal"/>
      <w:lvlText w:val="%4."/>
      <w:lvlJc w:val="left"/>
      <w:pPr>
        <w:tabs>
          <w:tab w:val="num" w:pos="2220"/>
        </w:tabs>
        <w:ind w:left="2220" w:hanging="420"/>
      </w:pPr>
      <w:rPr>
        <w:rFonts w:cs="Times New Roman"/>
      </w:rPr>
    </w:lvl>
    <w:lvl w:ilvl="4" w:tplc="04090019">
      <w:start w:val="1"/>
      <w:numFmt w:val="lowerLetter"/>
      <w:lvlText w:val="%5、"/>
      <w:lvlJc w:val="left"/>
      <w:pPr>
        <w:tabs>
          <w:tab w:val="num" w:pos="2580"/>
        </w:tabs>
        <w:ind w:left="2580" w:hanging="360"/>
      </w:pPr>
      <w:rPr>
        <w:rFonts w:cs="Times New Roman" w:hint="eastAsia"/>
      </w:rPr>
    </w:lvl>
    <w:lvl w:ilvl="5" w:tplc="0409001B">
      <w:start w:val="1"/>
      <w:numFmt w:val="lowerLetter"/>
      <w:lvlText w:val="%6．"/>
      <w:lvlJc w:val="left"/>
      <w:pPr>
        <w:tabs>
          <w:tab w:val="num" w:pos="3000"/>
        </w:tabs>
        <w:ind w:left="3000" w:hanging="360"/>
      </w:pPr>
      <w:rPr>
        <w:rFonts w:cs="Times New Roman" w:hint="eastAsia"/>
      </w:rPr>
    </w:lvl>
    <w:lvl w:ilvl="6" w:tplc="0409000F">
      <w:start w:val="1"/>
      <w:numFmt w:val="decimal"/>
      <w:lvlText w:val="（%7）"/>
      <w:lvlJc w:val="left"/>
      <w:pPr>
        <w:tabs>
          <w:tab w:val="num" w:pos="3780"/>
        </w:tabs>
        <w:ind w:left="3780" w:hanging="720"/>
      </w:pPr>
      <w:rPr>
        <w:rFonts w:cs="Times New Roman" w:hint="eastAsia"/>
      </w:rPr>
    </w:lvl>
    <w:lvl w:ilvl="7" w:tplc="04090019">
      <w:start w:val="1"/>
      <w:numFmt w:val="upperLetter"/>
      <w:lvlText w:val="%8."/>
      <w:lvlJc w:val="left"/>
      <w:pPr>
        <w:tabs>
          <w:tab w:val="num" w:pos="3900"/>
        </w:tabs>
        <w:ind w:left="3900" w:hanging="420"/>
      </w:pPr>
      <w:rPr>
        <w:rFonts w:cs="Times New Roman"/>
      </w:rPr>
    </w:lvl>
    <w:lvl w:ilvl="8" w:tplc="0409001B">
      <w:start w:val="1"/>
      <w:numFmt w:val="lowerRoman"/>
      <w:lvlText w:val="%9."/>
      <w:lvlJc w:val="right"/>
      <w:pPr>
        <w:tabs>
          <w:tab w:val="num" w:pos="4320"/>
        </w:tabs>
        <w:ind w:left="4320" w:hanging="420"/>
      </w:pPr>
      <w:rPr>
        <w:rFonts w:cs="Times New Roman"/>
      </w:rPr>
    </w:lvl>
  </w:abstractNum>
  <w:abstractNum w:abstractNumId="9" w15:restartNumberingAfterBreak="0">
    <w:nsid w:val="31344EC8"/>
    <w:multiLevelType w:val="multilevel"/>
    <w:tmpl w:val="31344E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0A2879"/>
    <w:multiLevelType w:val="hybridMultilevel"/>
    <w:tmpl w:val="0396EAB0"/>
    <w:lvl w:ilvl="0" w:tplc="0CB85074">
      <w:start w:val="1"/>
      <w:numFmt w:val="decimal"/>
      <w:pStyle w:val="number"/>
      <w:lvlText w:val="%1、"/>
      <w:lvlJc w:val="left"/>
      <w:pPr>
        <w:tabs>
          <w:tab w:val="num" w:pos="360"/>
        </w:tabs>
        <w:ind w:left="360" w:hanging="360"/>
      </w:pPr>
      <w:rPr>
        <w:rFonts w:cs="Times New Roman" w:hint="eastAsia"/>
        <w:b w:val="0"/>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47972319"/>
    <w:multiLevelType w:val="hybridMultilevel"/>
    <w:tmpl w:val="37E837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B40587"/>
    <w:multiLevelType w:val="multilevel"/>
    <w:tmpl w:val="4BB40587"/>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C97A91"/>
    <w:multiLevelType w:val="hybridMultilevel"/>
    <w:tmpl w:val="B06228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C2CF7"/>
    <w:multiLevelType w:val="hybridMultilevel"/>
    <w:tmpl w:val="51EE915E"/>
    <w:lvl w:ilvl="0" w:tplc="ED2EAF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E66C51"/>
    <w:multiLevelType w:val="hybridMultilevel"/>
    <w:tmpl w:val="692E88C0"/>
    <w:lvl w:ilvl="0" w:tplc="75BE56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318C"/>
    <w:multiLevelType w:val="hybridMultilevel"/>
    <w:tmpl w:val="E8DCF23A"/>
    <w:lvl w:ilvl="0" w:tplc="AC886296">
      <w:start w:val="1"/>
      <w:numFmt w:val="decimalEnclosedCircle"/>
      <w:lvlText w:val="%1"/>
      <w:lvlJc w:val="left"/>
      <w:pPr>
        <w:ind w:left="840" w:hanging="360"/>
      </w:pPr>
      <w:rPr>
        <w:rFonts w:hint="default"/>
      </w:rPr>
    </w:lvl>
    <w:lvl w:ilvl="1" w:tplc="9E26BE8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F61C2254" w:tentative="1">
      <w:start w:val="1"/>
      <w:numFmt w:val="lowerLetter"/>
      <w:lvlText w:val="%5)"/>
      <w:lvlJc w:val="left"/>
      <w:pPr>
        <w:ind w:left="2580" w:hanging="420"/>
      </w:pPr>
    </w:lvl>
    <w:lvl w:ilvl="5" w:tplc="B61AA264" w:tentative="1">
      <w:start w:val="1"/>
      <w:numFmt w:val="lowerRoman"/>
      <w:lvlText w:val="%6."/>
      <w:lvlJc w:val="right"/>
      <w:pPr>
        <w:ind w:left="3000" w:hanging="420"/>
      </w:pPr>
    </w:lvl>
    <w:lvl w:ilvl="6" w:tplc="541E98BA" w:tentative="1">
      <w:start w:val="1"/>
      <w:numFmt w:val="decimal"/>
      <w:lvlText w:val="%7."/>
      <w:lvlJc w:val="left"/>
      <w:pPr>
        <w:ind w:left="3420" w:hanging="420"/>
      </w:pPr>
    </w:lvl>
    <w:lvl w:ilvl="7" w:tplc="04090015"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DCB080D"/>
    <w:multiLevelType w:val="hybridMultilevel"/>
    <w:tmpl w:val="056A177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6392243C"/>
    <w:multiLevelType w:val="hybridMultilevel"/>
    <w:tmpl w:val="76341692"/>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9" w15:restartNumberingAfterBreak="0">
    <w:nsid w:val="68433022"/>
    <w:multiLevelType w:val="hybridMultilevel"/>
    <w:tmpl w:val="83F48E2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670899"/>
    <w:multiLevelType w:val="hybridMultilevel"/>
    <w:tmpl w:val="0A604A02"/>
    <w:lvl w:ilvl="0" w:tplc="2B1A03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8A2577F"/>
    <w:multiLevelType w:val="multilevel"/>
    <w:tmpl w:val="47A63320"/>
    <w:styleLink w:val="1"/>
    <w:lvl w:ilvl="0">
      <w:start w:val="1"/>
      <w:numFmt w:val="decimal"/>
      <w:isLgl/>
      <w:lvlText w:val="%1."/>
      <w:lvlJc w:val="left"/>
      <w:pPr>
        <w:tabs>
          <w:tab w:val="num" w:pos="605"/>
        </w:tabs>
        <w:ind w:left="605" w:hanging="425"/>
      </w:pPr>
      <w:rPr>
        <w:rFonts w:cs="Times New Roman" w:hint="eastAsia"/>
      </w:rPr>
    </w:lvl>
    <w:lvl w:ilvl="1">
      <w:start w:val="1"/>
      <w:numFmt w:val="decimal"/>
      <w:isLgl/>
      <w:lvlText w:val="%1.%2"/>
      <w:lvlJc w:val="left"/>
      <w:pPr>
        <w:tabs>
          <w:tab w:val="num" w:pos="1647"/>
        </w:tabs>
        <w:ind w:left="1647" w:hanging="567"/>
      </w:pPr>
      <w:rPr>
        <w:rFonts w:cs="Times New Roman" w:hint="eastAsia"/>
      </w:rPr>
    </w:lvl>
    <w:lvl w:ilvl="2">
      <w:start w:val="1"/>
      <w:numFmt w:val="decimal"/>
      <w:isLgl/>
      <w:lvlText w:val="%1.%2.%3"/>
      <w:lvlJc w:val="left"/>
      <w:pPr>
        <w:tabs>
          <w:tab w:val="num" w:pos="1598"/>
        </w:tabs>
        <w:ind w:left="1598" w:hanging="567"/>
      </w:pPr>
      <w:rPr>
        <w:rFonts w:cs="Times New Roman" w:hint="eastAsia"/>
      </w:rPr>
    </w:lvl>
    <w:lvl w:ilvl="3">
      <w:start w:val="1"/>
      <w:numFmt w:val="decimal"/>
      <w:isLgl/>
      <w:lvlText w:val="%1.%2.%3.%4"/>
      <w:lvlJc w:val="left"/>
      <w:pPr>
        <w:tabs>
          <w:tab w:val="num" w:pos="2536"/>
        </w:tabs>
        <w:ind w:left="2164" w:hanging="708"/>
      </w:pPr>
      <w:rPr>
        <w:rFonts w:cs="Times New Roman" w:hint="eastAsia"/>
      </w:rPr>
    </w:lvl>
    <w:lvl w:ilvl="4">
      <w:start w:val="1"/>
      <w:numFmt w:val="decimal"/>
      <w:lvlText w:val="%1.%2.%3.%4.%5"/>
      <w:lvlJc w:val="left"/>
      <w:pPr>
        <w:tabs>
          <w:tab w:val="num" w:pos="2961"/>
        </w:tabs>
        <w:ind w:left="2731" w:hanging="850"/>
      </w:pPr>
      <w:rPr>
        <w:rFonts w:cs="Times New Roman" w:hint="eastAsia"/>
      </w:rPr>
    </w:lvl>
    <w:lvl w:ilvl="5">
      <w:start w:val="1"/>
      <w:numFmt w:val="decimal"/>
      <w:lvlText w:val="%1.%2.%3.%4.%5.%6"/>
      <w:lvlJc w:val="left"/>
      <w:pPr>
        <w:tabs>
          <w:tab w:val="num" w:pos="3440"/>
        </w:tabs>
        <w:ind w:left="3440" w:hanging="1134"/>
      </w:pPr>
      <w:rPr>
        <w:rFonts w:cs="Times New Roman" w:hint="eastAsia"/>
      </w:rPr>
    </w:lvl>
    <w:lvl w:ilvl="6">
      <w:start w:val="1"/>
      <w:numFmt w:val="decimal"/>
      <w:lvlText w:val="%1.%2.%3.%4.%5.%6.%7"/>
      <w:lvlJc w:val="left"/>
      <w:pPr>
        <w:tabs>
          <w:tab w:val="num" w:pos="4171"/>
        </w:tabs>
        <w:ind w:left="4007" w:hanging="1276"/>
      </w:pPr>
      <w:rPr>
        <w:rFonts w:cs="Times New Roman" w:hint="eastAsia"/>
      </w:rPr>
    </w:lvl>
    <w:lvl w:ilvl="7">
      <w:start w:val="1"/>
      <w:numFmt w:val="decimal"/>
      <w:lvlText w:val="%1.%2.%3.%4.%5.%6.%7.%8"/>
      <w:lvlJc w:val="left"/>
      <w:pPr>
        <w:tabs>
          <w:tab w:val="num" w:pos="4956"/>
        </w:tabs>
        <w:ind w:left="4574" w:hanging="1418"/>
      </w:pPr>
      <w:rPr>
        <w:rFonts w:cs="Times New Roman" w:hint="eastAsia"/>
      </w:rPr>
    </w:lvl>
    <w:lvl w:ilvl="8">
      <w:start w:val="1"/>
      <w:numFmt w:val="decimal"/>
      <w:lvlText w:val="%1.%2.%3.%4.%5.%6.%7.%8.%9"/>
      <w:lvlJc w:val="left"/>
      <w:pPr>
        <w:tabs>
          <w:tab w:val="num" w:pos="5382"/>
        </w:tabs>
        <w:ind w:left="5282" w:hanging="1700"/>
      </w:pPr>
      <w:rPr>
        <w:rFonts w:cs="Times New Roman" w:hint="eastAsia"/>
      </w:rPr>
    </w:lvl>
  </w:abstractNum>
  <w:abstractNum w:abstractNumId="22" w15:restartNumberingAfterBreak="0">
    <w:nsid w:val="75075C45"/>
    <w:multiLevelType w:val="hybridMultilevel"/>
    <w:tmpl w:val="85267FEA"/>
    <w:lvl w:ilvl="0" w:tplc="F8C411E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16"/>
  </w:num>
  <w:num w:numId="3">
    <w:abstractNumId w:val="22"/>
  </w:num>
  <w:num w:numId="4">
    <w:abstractNumId w:val="8"/>
  </w:num>
  <w:num w:numId="5">
    <w:abstractNumId w:val="1"/>
  </w:num>
  <w:num w:numId="6">
    <w:abstractNumId w:val="6"/>
  </w:num>
  <w:num w:numId="7">
    <w:abstractNumId w:val="10"/>
  </w:num>
  <w:num w:numId="8">
    <w:abstractNumId w:val="21"/>
  </w:num>
  <w:num w:numId="9">
    <w:abstractNumId w:val="5"/>
  </w:num>
  <w:num w:numId="10">
    <w:abstractNumId w:val="0"/>
  </w:num>
  <w:num w:numId="11">
    <w:abstractNumId w:val="4"/>
  </w:num>
  <w:num w:numId="12">
    <w:abstractNumId w:val="20"/>
  </w:num>
  <w:num w:numId="13">
    <w:abstractNumId w:val="2"/>
  </w:num>
  <w:num w:numId="14">
    <w:abstractNumId w:val="13"/>
  </w:num>
  <w:num w:numId="15">
    <w:abstractNumId w:val="11"/>
  </w:num>
  <w:num w:numId="16">
    <w:abstractNumId w:val="1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4">
    <w:abstractNumId w:val="19"/>
  </w:num>
  <w:num w:numId="25">
    <w:abstractNumId w:val="14"/>
  </w:num>
  <w:num w:numId="26">
    <w:abstractNumId w:val="15"/>
  </w:num>
  <w:num w:numId="27">
    <w:abstractNumId w:val="12"/>
  </w:num>
  <w:num w:numId="28">
    <w:abstractNumId w:val="3"/>
  </w:num>
  <w:num w:numId="29">
    <w:abstractNumId w:val="9"/>
  </w:num>
  <w:num w:numId="3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50B6"/>
    <w:rsid w:val="0000086D"/>
    <w:rsid w:val="00001127"/>
    <w:rsid w:val="000011AD"/>
    <w:rsid w:val="00001396"/>
    <w:rsid w:val="00001D23"/>
    <w:rsid w:val="00001E0B"/>
    <w:rsid w:val="00001E40"/>
    <w:rsid w:val="000038EE"/>
    <w:rsid w:val="00004480"/>
    <w:rsid w:val="000045C5"/>
    <w:rsid w:val="00004BEC"/>
    <w:rsid w:val="00005C13"/>
    <w:rsid w:val="00005DEC"/>
    <w:rsid w:val="00005ECD"/>
    <w:rsid w:val="000061BB"/>
    <w:rsid w:val="00006456"/>
    <w:rsid w:val="00006655"/>
    <w:rsid w:val="00006962"/>
    <w:rsid w:val="00006996"/>
    <w:rsid w:val="00006A45"/>
    <w:rsid w:val="00006E81"/>
    <w:rsid w:val="0001062D"/>
    <w:rsid w:val="00010AB0"/>
    <w:rsid w:val="00011EA7"/>
    <w:rsid w:val="00012B1C"/>
    <w:rsid w:val="00012C23"/>
    <w:rsid w:val="00012CEB"/>
    <w:rsid w:val="00012DB7"/>
    <w:rsid w:val="00012F0A"/>
    <w:rsid w:val="00013AED"/>
    <w:rsid w:val="00013C43"/>
    <w:rsid w:val="00013CFA"/>
    <w:rsid w:val="0001430E"/>
    <w:rsid w:val="000143B9"/>
    <w:rsid w:val="0001542D"/>
    <w:rsid w:val="00015AC1"/>
    <w:rsid w:val="00017A90"/>
    <w:rsid w:val="00017CC5"/>
    <w:rsid w:val="00017CEE"/>
    <w:rsid w:val="00017F85"/>
    <w:rsid w:val="000203AA"/>
    <w:rsid w:val="00020643"/>
    <w:rsid w:val="00020772"/>
    <w:rsid w:val="00020AF5"/>
    <w:rsid w:val="00021248"/>
    <w:rsid w:val="000214D1"/>
    <w:rsid w:val="00021897"/>
    <w:rsid w:val="00021E05"/>
    <w:rsid w:val="000223DF"/>
    <w:rsid w:val="000223EF"/>
    <w:rsid w:val="00022616"/>
    <w:rsid w:val="00022755"/>
    <w:rsid w:val="00022E6A"/>
    <w:rsid w:val="000233DD"/>
    <w:rsid w:val="00024358"/>
    <w:rsid w:val="000245BE"/>
    <w:rsid w:val="00024A52"/>
    <w:rsid w:val="00024B67"/>
    <w:rsid w:val="00025077"/>
    <w:rsid w:val="000253E8"/>
    <w:rsid w:val="00025AB9"/>
    <w:rsid w:val="00027A7D"/>
    <w:rsid w:val="00030084"/>
    <w:rsid w:val="000304E9"/>
    <w:rsid w:val="000309CB"/>
    <w:rsid w:val="00030D88"/>
    <w:rsid w:val="00031172"/>
    <w:rsid w:val="00032BFD"/>
    <w:rsid w:val="00033392"/>
    <w:rsid w:val="000338DD"/>
    <w:rsid w:val="00033CFC"/>
    <w:rsid w:val="00033DB5"/>
    <w:rsid w:val="0003414C"/>
    <w:rsid w:val="000342D8"/>
    <w:rsid w:val="000343E1"/>
    <w:rsid w:val="000345E4"/>
    <w:rsid w:val="00034794"/>
    <w:rsid w:val="00034E3E"/>
    <w:rsid w:val="00034F6E"/>
    <w:rsid w:val="0003573F"/>
    <w:rsid w:val="000366E3"/>
    <w:rsid w:val="000373F7"/>
    <w:rsid w:val="000379F7"/>
    <w:rsid w:val="000400B9"/>
    <w:rsid w:val="00040144"/>
    <w:rsid w:val="00040E95"/>
    <w:rsid w:val="00041256"/>
    <w:rsid w:val="000413C1"/>
    <w:rsid w:val="00042007"/>
    <w:rsid w:val="0004336E"/>
    <w:rsid w:val="0004385B"/>
    <w:rsid w:val="00043B44"/>
    <w:rsid w:val="00043B5B"/>
    <w:rsid w:val="00044B16"/>
    <w:rsid w:val="00044B99"/>
    <w:rsid w:val="00044FC3"/>
    <w:rsid w:val="00045845"/>
    <w:rsid w:val="000460D6"/>
    <w:rsid w:val="00046A9B"/>
    <w:rsid w:val="00046F53"/>
    <w:rsid w:val="000500FE"/>
    <w:rsid w:val="000509C3"/>
    <w:rsid w:val="00050AA7"/>
    <w:rsid w:val="00051AFC"/>
    <w:rsid w:val="00052271"/>
    <w:rsid w:val="0005451D"/>
    <w:rsid w:val="000549C6"/>
    <w:rsid w:val="0005504C"/>
    <w:rsid w:val="000564E4"/>
    <w:rsid w:val="00056C58"/>
    <w:rsid w:val="00056D40"/>
    <w:rsid w:val="000607B7"/>
    <w:rsid w:val="00060D14"/>
    <w:rsid w:val="00060EF8"/>
    <w:rsid w:val="0006150E"/>
    <w:rsid w:val="00061F06"/>
    <w:rsid w:val="00061FC3"/>
    <w:rsid w:val="0006203F"/>
    <w:rsid w:val="00062115"/>
    <w:rsid w:val="0006211F"/>
    <w:rsid w:val="00062279"/>
    <w:rsid w:val="00062969"/>
    <w:rsid w:val="00062FB5"/>
    <w:rsid w:val="00063DBE"/>
    <w:rsid w:val="00063DF6"/>
    <w:rsid w:val="00064214"/>
    <w:rsid w:val="00064230"/>
    <w:rsid w:val="000644AC"/>
    <w:rsid w:val="00064ADE"/>
    <w:rsid w:val="0006505D"/>
    <w:rsid w:val="000653F1"/>
    <w:rsid w:val="000654BD"/>
    <w:rsid w:val="00065A53"/>
    <w:rsid w:val="00065BAC"/>
    <w:rsid w:val="00065EE6"/>
    <w:rsid w:val="00065F48"/>
    <w:rsid w:val="00065FC2"/>
    <w:rsid w:val="0006774B"/>
    <w:rsid w:val="000678BC"/>
    <w:rsid w:val="00067E90"/>
    <w:rsid w:val="0007026B"/>
    <w:rsid w:val="00070CBC"/>
    <w:rsid w:val="00071B35"/>
    <w:rsid w:val="00071B9D"/>
    <w:rsid w:val="0007251A"/>
    <w:rsid w:val="00074629"/>
    <w:rsid w:val="00074DB9"/>
    <w:rsid w:val="00076EE6"/>
    <w:rsid w:val="0007783B"/>
    <w:rsid w:val="00081124"/>
    <w:rsid w:val="000812D3"/>
    <w:rsid w:val="000813CC"/>
    <w:rsid w:val="000816CC"/>
    <w:rsid w:val="000816D6"/>
    <w:rsid w:val="00081E78"/>
    <w:rsid w:val="00082000"/>
    <w:rsid w:val="00082214"/>
    <w:rsid w:val="00082D57"/>
    <w:rsid w:val="00083BF7"/>
    <w:rsid w:val="00083C01"/>
    <w:rsid w:val="00084F87"/>
    <w:rsid w:val="00087BF4"/>
    <w:rsid w:val="00087EA3"/>
    <w:rsid w:val="00090147"/>
    <w:rsid w:val="00090A7B"/>
    <w:rsid w:val="00090A88"/>
    <w:rsid w:val="000912B7"/>
    <w:rsid w:val="00091307"/>
    <w:rsid w:val="000913D0"/>
    <w:rsid w:val="00091453"/>
    <w:rsid w:val="00091D30"/>
    <w:rsid w:val="000921B1"/>
    <w:rsid w:val="0009253C"/>
    <w:rsid w:val="00092FDC"/>
    <w:rsid w:val="00093A09"/>
    <w:rsid w:val="00093FA1"/>
    <w:rsid w:val="0009457F"/>
    <w:rsid w:val="0009477E"/>
    <w:rsid w:val="0009547B"/>
    <w:rsid w:val="00095686"/>
    <w:rsid w:val="000957A6"/>
    <w:rsid w:val="00095820"/>
    <w:rsid w:val="00095BAD"/>
    <w:rsid w:val="00096589"/>
    <w:rsid w:val="00096C5C"/>
    <w:rsid w:val="000A1255"/>
    <w:rsid w:val="000A12CA"/>
    <w:rsid w:val="000A168F"/>
    <w:rsid w:val="000A174C"/>
    <w:rsid w:val="000A1FC1"/>
    <w:rsid w:val="000A27EB"/>
    <w:rsid w:val="000A286B"/>
    <w:rsid w:val="000A35D3"/>
    <w:rsid w:val="000A3912"/>
    <w:rsid w:val="000A3982"/>
    <w:rsid w:val="000A4059"/>
    <w:rsid w:val="000A5442"/>
    <w:rsid w:val="000A6366"/>
    <w:rsid w:val="000A645F"/>
    <w:rsid w:val="000A67F5"/>
    <w:rsid w:val="000A7741"/>
    <w:rsid w:val="000A7B8C"/>
    <w:rsid w:val="000B0212"/>
    <w:rsid w:val="000B0693"/>
    <w:rsid w:val="000B1403"/>
    <w:rsid w:val="000B1672"/>
    <w:rsid w:val="000B26D2"/>
    <w:rsid w:val="000B290E"/>
    <w:rsid w:val="000B2D0F"/>
    <w:rsid w:val="000B3B2B"/>
    <w:rsid w:val="000B402D"/>
    <w:rsid w:val="000B4347"/>
    <w:rsid w:val="000B54F4"/>
    <w:rsid w:val="000B5713"/>
    <w:rsid w:val="000B5E1C"/>
    <w:rsid w:val="000B67CB"/>
    <w:rsid w:val="000B6CA8"/>
    <w:rsid w:val="000B7BAF"/>
    <w:rsid w:val="000C06A7"/>
    <w:rsid w:val="000C1417"/>
    <w:rsid w:val="000C3623"/>
    <w:rsid w:val="000C4F65"/>
    <w:rsid w:val="000C5925"/>
    <w:rsid w:val="000C61F4"/>
    <w:rsid w:val="000C6265"/>
    <w:rsid w:val="000C7603"/>
    <w:rsid w:val="000C7FB4"/>
    <w:rsid w:val="000D144E"/>
    <w:rsid w:val="000D17F5"/>
    <w:rsid w:val="000D19F3"/>
    <w:rsid w:val="000D1B9D"/>
    <w:rsid w:val="000D3061"/>
    <w:rsid w:val="000D356D"/>
    <w:rsid w:val="000D3595"/>
    <w:rsid w:val="000D3BCB"/>
    <w:rsid w:val="000D4802"/>
    <w:rsid w:val="000D4861"/>
    <w:rsid w:val="000D6541"/>
    <w:rsid w:val="000D6AF5"/>
    <w:rsid w:val="000E062C"/>
    <w:rsid w:val="000E0631"/>
    <w:rsid w:val="000E06AD"/>
    <w:rsid w:val="000E1348"/>
    <w:rsid w:val="000E142B"/>
    <w:rsid w:val="000E1890"/>
    <w:rsid w:val="000E1BFF"/>
    <w:rsid w:val="000E1E34"/>
    <w:rsid w:val="000E583E"/>
    <w:rsid w:val="000E5C04"/>
    <w:rsid w:val="000E5CA1"/>
    <w:rsid w:val="000E6240"/>
    <w:rsid w:val="000E73E3"/>
    <w:rsid w:val="000E7462"/>
    <w:rsid w:val="000F05B8"/>
    <w:rsid w:val="000F09F4"/>
    <w:rsid w:val="000F1904"/>
    <w:rsid w:val="000F1FB2"/>
    <w:rsid w:val="000F320E"/>
    <w:rsid w:val="000F42E3"/>
    <w:rsid w:val="000F45A7"/>
    <w:rsid w:val="000F4BF6"/>
    <w:rsid w:val="000F56C6"/>
    <w:rsid w:val="000F5BA3"/>
    <w:rsid w:val="000F5C1F"/>
    <w:rsid w:val="000F5CD2"/>
    <w:rsid w:val="000F63BD"/>
    <w:rsid w:val="000F6448"/>
    <w:rsid w:val="000F68E6"/>
    <w:rsid w:val="000F6BBE"/>
    <w:rsid w:val="000F7338"/>
    <w:rsid w:val="000F79DD"/>
    <w:rsid w:val="001004AA"/>
    <w:rsid w:val="00100EF3"/>
    <w:rsid w:val="001019C1"/>
    <w:rsid w:val="00101C77"/>
    <w:rsid w:val="0010272E"/>
    <w:rsid w:val="00102A93"/>
    <w:rsid w:val="00102CA5"/>
    <w:rsid w:val="00103D42"/>
    <w:rsid w:val="0010495B"/>
    <w:rsid w:val="0010507B"/>
    <w:rsid w:val="0010543A"/>
    <w:rsid w:val="00105E3D"/>
    <w:rsid w:val="00105EF4"/>
    <w:rsid w:val="0010613C"/>
    <w:rsid w:val="00107425"/>
    <w:rsid w:val="001101C1"/>
    <w:rsid w:val="00111096"/>
    <w:rsid w:val="00111918"/>
    <w:rsid w:val="001133B9"/>
    <w:rsid w:val="001134D6"/>
    <w:rsid w:val="00113551"/>
    <w:rsid w:val="001136CB"/>
    <w:rsid w:val="00113EF0"/>
    <w:rsid w:val="001156BD"/>
    <w:rsid w:val="00115EC5"/>
    <w:rsid w:val="00116024"/>
    <w:rsid w:val="001160C1"/>
    <w:rsid w:val="001165D4"/>
    <w:rsid w:val="00116DEC"/>
    <w:rsid w:val="00116FC7"/>
    <w:rsid w:val="00117414"/>
    <w:rsid w:val="001174FB"/>
    <w:rsid w:val="0011756C"/>
    <w:rsid w:val="001203A5"/>
    <w:rsid w:val="00120884"/>
    <w:rsid w:val="00121EBB"/>
    <w:rsid w:val="0012200D"/>
    <w:rsid w:val="00122C82"/>
    <w:rsid w:val="0012382C"/>
    <w:rsid w:val="00123AF7"/>
    <w:rsid w:val="00123D57"/>
    <w:rsid w:val="00125B2F"/>
    <w:rsid w:val="00126980"/>
    <w:rsid w:val="00126AD9"/>
    <w:rsid w:val="00126C19"/>
    <w:rsid w:val="00126C44"/>
    <w:rsid w:val="0012710A"/>
    <w:rsid w:val="0012751D"/>
    <w:rsid w:val="0012768D"/>
    <w:rsid w:val="001277ED"/>
    <w:rsid w:val="00127EC2"/>
    <w:rsid w:val="0013003C"/>
    <w:rsid w:val="00130CA0"/>
    <w:rsid w:val="00130F76"/>
    <w:rsid w:val="00131A83"/>
    <w:rsid w:val="00131C08"/>
    <w:rsid w:val="00131FC7"/>
    <w:rsid w:val="00134B5D"/>
    <w:rsid w:val="00134B72"/>
    <w:rsid w:val="00135055"/>
    <w:rsid w:val="00135E07"/>
    <w:rsid w:val="00136390"/>
    <w:rsid w:val="00141132"/>
    <w:rsid w:val="00141546"/>
    <w:rsid w:val="001416D6"/>
    <w:rsid w:val="00141E60"/>
    <w:rsid w:val="00142050"/>
    <w:rsid w:val="00142F96"/>
    <w:rsid w:val="0014384D"/>
    <w:rsid w:val="0014457D"/>
    <w:rsid w:val="00145760"/>
    <w:rsid w:val="00145F95"/>
    <w:rsid w:val="00146687"/>
    <w:rsid w:val="00146A6D"/>
    <w:rsid w:val="00150FB9"/>
    <w:rsid w:val="00151130"/>
    <w:rsid w:val="00151777"/>
    <w:rsid w:val="001517BA"/>
    <w:rsid w:val="00151EA1"/>
    <w:rsid w:val="00152A11"/>
    <w:rsid w:val="00152E9D"/>
    <w:rsid w:val="0015371C"/>
    <w:rsid w:val="001542B5"/>
    <w:rsid w:val="001545E9"/>
    <w:rsid w:val="0015462C"/>
    <w:rsid w:val="001546C3"/>
    <w:rsid w:val="0015505F"/>
    <w:rsid w:val="001555FD"/>
    <w:rsid w:val="00156A68"/>
    <w:rsid w:val="00156E2E"/>
    <w:rsid w:val="001579A0"/>
    <w:rsid w:val="00160ADA"/>
    <w:rsid w:val="00160C75"/>
    <w:rsid w:val="00161BEF"/>
    <w:rsid w:val="0016277A"/>
    <w:rsid w:val="00162D1B"/>
    <w:rsid w:val="00162EDC"/>
    <w:rsid w:val="001631E2"/>
    <w:rsid w:val="00163733"/>
    <w:rsid w:val="001638EF"/>
    <w:rsid w:val="00163B14"/>
    <w:rsid w:val="00164874"/>
    <w:rsid w:val="00164E20"/>
    <w:rsid w:val="00164EED"/>
    <w:rsid w:val="00165166"/>
    <w:rsid w:val="001660DA"/>
    <w:rsid w:val="00166161"/>
    <w:rsid w:val="00166964"/>
    <w:rsid w:val="001673F7"/>
    <w:rsid w:val="00167706"/>
    <w:rsid w:val="001678A6"/>
    <w:rsid w:val="00167F7C"/>
    <w:rsid w:val="00170051"/>
    <w:rsid w:val="00170BB8"/>
    <w:rsid w:val="00170DD7"/>
    <w:rsid w:val="00170ED1"/>
    <w:rsid w:val="00171644"/>
    <w:rsid w:val="001717DE"/>
    <w:rsid w:val="001718D6"/>
    <w:rsid w:val="00172D48"/>
    <w:rsid w:val="00173287"/>
    <w:rsid w:val="001733BD"/>
    <w:rsid w:val="0017371C"/>
    <w:rsid w:val="00173EBC"/>
    <w:rsid w:val="0017559E"/>
    <w:rsid w:val="001757F7"/>
    <w:rsid w:val="001760DE"/>
    <w:rsid w:val="001764FB"/>
    <w:rsid w:val="00176B4C"/>
    <w:rsid w:val="00180945"/>
    <w:rsid w:val="001814CF"/>
    <w:rsid w:val="001816B6"/>
    <w:rsid w:val="00181949"/>
    <w:rsid w:val="00182AB3"/>
    <w:rsid w:val="00183082"/>
    <w:rsid w:val="00183E8B"/>
    <w:rsid w:val="001845B9"/>
    <w:rsid w:val="00184D83"/>
    <w:rsid w:val="00185D22"/>
    <w:rsid w:val="00186246"/>
    <w:rsid w:val="0018668B"/>
    <w:rsid w:val="001867A3"/>
    <w:rsid w:val="001867FF"/>
    <w:rsid w:val="0019072F"/>
    <w:rsid w:val="00190DCD"/>
    <w:rsid w:val="00191223"/>
    <w:rsid w:val="00191475"/>
    <w:rsid w:val="00191ECB"/>
    <w:rsid w:val="001939A4"/>
    <w:rsid w:val="001948C0"/>
    <w:rsid w:val="00195A59"/>
    <w:rsid w:val="0019613E"/>
    <w:rsid w:val="00196256"/>
    <w:rsid w:val="00196420"/>
    <w:rsid w:val="00197E86"/>
    <w:rsid w:val="001A1CA6"/>
    <w:rsid w:val="001A22C8"/>
    <w:rsid w:val="001A25C1"/>
    <w:rsid w:val="001A2AC0"/>
    <w:rsid w:val="001A2DA5"/>
    <w:rsid w:val="001A2F74"/>
    <w:rsid w:val="001A2FB7"/>
    <w:rsid w:val="001A3145"/>
    <w:rsid w:val="001A34CB"/>
    <w:rsid w:val="001A37E6"/>
    <w:rsid w:val="001A3DE4"/>
    <w:rsid w:val="001A44C9"/>
    <w:rsid w:val="001A4F31"/>
    <w:rsid w:val="001A4F6C"/>
    <w:rsid w:val="001A50E7"/>
    <w:rsid w:val="001A53CD"/>
    <w:rsid w:val="001A5CC0"/>
    <w:rsid w:val="001A5DB9"/>
    <w:rsid w:val="001A61D5"/>
    <w:rsid w:val="001A7F4F"/>
    <w:rsid w:val="001B0DA8"/>
    <w:rsid w:val="001B16AE"/>
    <w:rsid w:val="001B2124"/>
    <w:rsid w:val="001B2EDB"/>
    <w:rsid w:val="001B3961"/>
    <w:rsid w:val="001B53AE"/>
    <w:rsid w:val="001B61B2"/>
    <w:rsid w:val="001B6465"/>
    <w:rsid w:val="001B69E4"/>
    <w:rsid w:val="001B6D9C"/>
    <w:rsid w:val="001B7378"/>
    <w:rsid w:val="001B7529"/>
    <w:rsid w:val="001B796A"/>
    <w:rsid w:val="001C24B0"/>
    <w:rsid w:val="001C2CDD"/>
    <w:rsid w:val="001C3978"/>
    <w:rsid w:val="001C44D9"/>
    <w:rsid w:val="001C47D2"/>
    <w:rsid w:val="001C51A0"/>
    <w:rsid w:val="001C5226"/>
    <w:rsid w:val="001C6F56"/>
    <w:rsid w:val="001D00FB"/>
    <w:rsid w:val="001D0639"/>
    <w:rsid w:val="001D088E"/>
    <w:rsid w:val="001D0995"/>
    <w:rsid w:val="001D0D17"/>
    <w:rsid w:val="001D0FFD"/>
    <w:rsid w:val="001D1891"/>
    <w:rsid w:val="001D1F91"/>
    <w:rsid w:val="001D3B69"/>
    <w:rsid w:val="001D60A6"/>
    <w:rsid w:val="001D68A3"/>
    <w:rsid w:val="001D6B08"/>
    <w:rsid w:val="001D7745"/>
    <w:rsid w:val="001E0984"/>
    <w:rsid w:val="001E134E"/>
    <w:rsid w:val="001E159F"/>
    <w:rsid w:val="001E1E50"/>
    <w:rsid w:val="001E2BA5"/>
    <w:rsid w:val="001E2FC7"/>
    <w:rsid w:val="001E3886"/>
    <w:rsid w:val="001E3A05"/>
    <w:rsid w:val="001E3A90"/>
    <w:rsid w:val="001E415A"/>
    <w:rsid w:val="001E5119"/>
    <w:rsid w:val="001E5840"/>
    <w:rsid w:val="001E5AB4"/>
    <w:rsid w:val="001E6723"/>
    <w:rsid w:val="001E7230"/>
    <w:rsid w:val="001E77CB"/>
    <w:rsid w:val="001F0208"/>
    <w:rsid w:val="001F02EB"/>
    <w:rsid w:val="001F031E"/>
    <w:rsid w:val="001F0FC2"/>
    <w:rsid w:val="001F1987"/>
    <w:rsid w:val="001F1D4A"/>
    <w:rsid w:val="001F2A41"/>
    <w:rsid w:val="001F3065"/>
    <w:rsid w:val="001F3190"/>
    <w:rsid w:val="001F3AC5"/>
    <w:rsid w:val="001F4A8D"/>
    <w:rsid w:val="001F5A91"/>
    <w:rsid w:val="001F5ECA"/>
    <w:rsid w:val="001F628B"/>
    <w:rsid w:val="001F72A9"/>
    <w:rsid w:val="001F7488"/>
    <w:rsid w:val="001F7B4D"/>
    <w:rsid w:val="002012E9"/>
    <w:rsid w:val="00201348"/>
    <w:rsid w:val="00201777"/>
    <w:rsid w:val="00201B8D"/>
    <w:rsid w:val="0020203B"/>
    <w:rsid w:val="00202B44"/>
    <w:rsid w:val="0020429D"/>
    <w:rsid w:val="0020469D"/>
    <w:rsid w:val="00204EA3"/>
    <w:rsid w:val="002051DB"/>
    <w:rsid w:val="002054B7"/>
    <w:rsid w:val="00205A05"/>
    <w:rsid w:val="00205A5F"/>
    <w:rsid w:val="00205F9E"/>
    <w:rsid w:val="0020620E"/>
    <w:rsid w:val="00206B4A"/>
    <w:rsid w:val="00206D61"/>
    <w:rsid w:val="002076DC"/>
    <w:rsid w:val="00207B21"/>
    <w:rsid w:val="00207CE5"/>
    <w:rsid w:val="00207E92"/>
    <w:rsid w:val="00210412"/>
    <w:rsid w:val="00210FCF"/>
    <w:rsid w:val="00211BAD"/>
    <w:rsid w:val="0021359D"/>
    <w:rsid w:val="0021361E"/>
    <w:rsid w:val="00213EE7"/>
    <w:rsid w:val="002150AA"/>
    <w:rsid w:val="002157A0"/>
    <w:rsid w:val="00215A89"/>
    <w:rsid w:val="00215BE3"/>
    <w:rsid w:val="00220893"/>
    <w:rsid w:val="00220D43"/>
    <w:rsid w:val="002212E5"/>
    <w:rsid w:val="00221A1E"/>
    <w:rsid w:val="00223F8C"/>
    <w:rsid w:val="002245AC"/>
    <w:rsid w:val="00224CBC"/>
    <w:rsid w:val="00224E3B"/>
    <w:rsid w:val="002253DD"/>
    <w:rsid w:val="00225941"/>
    <w:rsid w:val="002261F9"/>
    <w:rsid w:val="002264D8"/>
    <w:rsid w:val="002268D8"/>
    <w:rsid w:val="0022699A"/>
    <w:rsid w:val="00227659"/>
    <w:rsid w:val="00230302"/>
    <w:rsid w:val="00230BF5"/>
    <w:rsid w:val="00231B42"/>
    <w:rsid w:val="00231D33"/>
    <w:rsid w:val="00232C7F"/>
    <w:rsid w:val="002346F4"/>
    <w:rsid w:val="00234F69"/>
    <w:rsid w:val="002351EE"/>
    <w:rsid w:val="00235297"/>
    <w:rsid w:val="002367E7"/>
    <w:rsid w:val="00236AA4"/>
    <w:rsid w:val="00237498"/>
    <w:rsid w:val="00237F73"/>
    <w:rsid w:val="00240BC9"/>
    <w:rsid w:val="00240C14"/>
    <w:rsid w:val="002421D0"/>
    <w:rsid w:val="002447D8"/>
    <w:rsid w:val="00245000"/>
    <w:rsid w:val="00247784"/>
    <w:rsid w:val="00250868"/>
    <w:rsid w:val="00250CC7"/>
    <w:rsid w:val="00250D06"/>
    <w:rsid w:val="002531F3"/>
    <w:rsid w:val="00253303"/>
    <w:rsid w:val="002533B4"/>
    <w:rsid w:val="002533EC"/>
    <w:rsid w:val="00253C69"/>
    <w:rsid w:val="00253E78"/>
    <w:rsid w:val="00255EDE"/>
    <w:rsid w:val="00256A44"/>
    <w:rsid w:val="00257D98"/>
    <w:rsid w:val="00260D22"/>
    <w:rsid w:val="00260FAC"/>
    <w:rsid w:val="0026241E"/>
    <w:rsid w:val="0026279F"/>
    <w:rsid w:val="00263366"/>
    <w:rsid w:val="002635B6"/>
    <w:rsid w:val="00263622"/>
    <w:rsid w:val="00263712"/>
    <w:rsid w:val="00264190"/>
    <w:rsid w:val="002647AB"/>
    <w:rsid w:val="00265575"/>
    <w:rsid w:val="00265EA1"/>
    <w:rsid w:val="002668CB"/>
    <w:rsid w:val="00266AD8"/>
    <w:rsid w:val="00270B83"/>
    <w:rsid w:val="00271252"/>
    <w:rsid w:val="002713CA"/>
    <w:rsid w:val="00271CEE"/>
    <w:rsid w:val="00271E9C"/>
    <w:rsid w:val="00273468"/>
    <w:rsid w:val="002737D4"/>
    <w:rsid w:val="0027397E"/>
    <w:rsid w:val="00274029"/>
    <w:rsid w:val="002746FD"/>
    <w:rsid w:val="0027522A"/>
    <w:rsid w:val="00276FF5"/>
    <w:rsid w:val="0027719F"/>
    <w:rsid w:val="00277303"/>
    <w:rsid w:val="002801A8"/>
    <w:rsid w:val="00280B61"/>
    <w:rsid w:val="00282064"/>
    <w:rsid w:val="00282505"/>
    <w:rsid w:val="00282DD3"/>
    <w:rsid w:val="00283199"/>
    <w:rsid w:val="002833B8"/>
    <w:rsid w:val="002835E3"/>
    <w:rsid w:val="00283E4C"/>
    <w:rsid w:val="00284B3C"/>
    <w:rsid w:val="00284D25"/>
    <w:rsid w:val="0028550C"/>
    <w:rsid w:val="00285FF3"/>
    <w:rsid w:val="00286C6A"/>
    <w:rsid w:val="002878D9"/>
    <w:rsid w:val="00291939"/>
    <w:rsid w:val="00292EAF"/>
    <w:rsid w:val="002934A6"/>
    <w:rsid w:val="00293648"/>
    <w:rsid w:val="00293808"/>
    <w:rsid w:val="002938A2"/>
    <w:rsid w:val="00293E0A"/>
    <w:rsid w:val="002942BA"/>
    <w:rsid w:val="0029480A"/>
    <w:rsid w:val="00294CD8"/>
    <w:rsid w:val="00295649"/>
    <w:rsid w:val="00296249"/>
    <w:rsid w:val="00296A0E"/>
    <w:rsid w:val="00296C1F"/>
    <w:rsid w:val="00297BF0"/>
    <w:rsid w:val="002A0A79"/>
    <w:rsid w:val="002A0ACA"/>
    <w:rsid w:val="002A1CDD"/>
    <w:rsid w:val="002A21AB"/>
    <w:rsid w:val="002A2E56"/>
    <w:rsid w:val="002A335F"/>
    <w:rsid w:val="002A3FF8"/>
    <w:rsid w:val="002A47AD"/>
    <w:rsid w:val="002A4CDD"/>
    <w:rsid w:val="002A651B"/>
    <w:rsid w:val="002A68FA"/>
    <w:rsid w:val="002A6A2B"/>
    <w:rsid w:val="002A77D8"/>
    <w:rsid w:val="002A7A21"/>
    <w:rsid w:val="002A7ABF"/>
    <w:rsid w:val="002A7D75"/>
    <w:rsid w:val="002B17C6"/>
    <w:rsid w:val="002B38BF"/>
    <w:rsid w:val="002B3A06"/>
    <w:rsid w:val="002B3B61"/>
    <w:rsid w:val="002B3D8B"/>
    <w:rsid w:val="002B3EDB"/>
    <w:rsid w:val="002B4408"/>
    <w:rsid w:val="002B4A28"/>
    <w:rsid w:val="002B4A87"/>
    <w:rsid w:val="002B723D"/>
    <w:rsid w:val="002C0509"/>
    <w:rsid w:val="002C1E83"/>
    <w:rsid w:val="002C1F5E"/>
    <w:rsid w:val="002C2250"/>
    <w:rsid w:val="002C24FD"/>
    <w:rsid w:val="002C2EE0"/>
    <w:rsid w:val="002C5316"/>
    <w:rsid w:val="002C5DBB"/>
    <w:rsid w:val="002C629B"/>
    <w:rsid w:val="002C67F9"/>
    <w:rsid w:val="002C7212"/>
    <w:rsid w:val="002C737B"/>
    <w:rsid w:val="002D078B"/>
    <w:rsid w:val="002D09C9"/>
    <w:rsid w:val="002D1726"/>
    <w:rsid w:val="002D26A1"/>
    <w:rsid w:val="002D296F"/>
    <w:rsid w:val="002D2A24"/>
    <w:rsid w:val="002D3672"/>
    <w:rsid w:val="002D4123"/>
    <w:rsid w:val="002D4AB1"/>
    <w:rsid w:val="002D4AB2"/>
    <w:rsid w:val="002D54C9"/>
    <w:rsid w:val="002D5672"/>
    <w:rsid w:val="002D5AB3"/>
    <w:rsid w:val="002D5D6B"/>
    <w:rsid w:val="002D601B"/>
    <w:rsid w:val="002D63A6"/>
    <w:rsid w:val="002D676B"/>
    <w:rsid w:val="002D6995"/>
    <w:rsid w:val="002D6B24"/>
    <w:rsid w:val="002D6C21"/>
    <w:rsid w:val="002D736F"/>
    <w:rsid w:val="002D746B"/>
    <w:rsid w:val="002D77FE"/>
    <w:rsid w:val="002D7F98"/>
    <w:rsid w:val="002E1215"/>
    <w:rsid w:val="002E21EC"/>
    <w:rsid w:val="002E2804"/>
    <w:rsid w:val="002E31C2"/>
    <w:rsid w:val="002E3525"/>
    <w:rsid w:val="002E42A6"/>
    <w:rsid w:val="002E5620"/>
    <w:rsid w:val="002E5B6B"/>
    <w:rsid w:val="002E5F36"/>
    <w:rsid w:val="002E6354"/>
    <w:rsid w:val="002E66C0"/>
    <w:rsid w:val="002E78D8"/>
    <w:rsid w:val="002E78E4"/>
    <w:rsid w:val="002E7FCB"/>
    <w:rsid w:val="002F0131"/>
    <w:rsid w:val="002F06C2"/>
    <w:rsid w:val="002F078B"/>
    <w:rsid w:val="002F0989"/>
    <w:rsid w:val="002F1007"/>
    <w:rsid w:val="002F1034"/>
    <w:rsid w:val="002F1039"/>
    <w:rsid w:val="002F19AE"/>
    <w:rsid w:val="002F27D1"/>
    <w:rsid w:val="002F28AC"/>
    <w:rsid w:val="002F30C3"/>
    <w:rsid w:val="002F47A9"/>
    <w:rsid w:val="002F47D3"/>
    <w:rsid w:val="002F515A"/>
    <w:rsid w:val="002F51B4"/>
    <w:rsid w:val="002F56D0"/>
    <w:rsid w:val="002F690B"/>
    <w:rsid w:val="002F75C0"/>
    <w:rsid w:val="002F78D7"/>
    <w:rsid w:val="00300329"/>
    <w:rsid w:val="003007D1"/>
    <w:rsid w:val="00300E61"/>
    <w:rsid w:val="00301477"/>
    <w:rsid w:val="00301753"/>
    <w:rsid w:val="00301FB2"/>
    <w:rsid w:val="0030230D"/>
    <w:rsid w:val="003039ED"/>
    <w:rsid w:val="00303E0D"/>
    <w:rsid w:val="00303F18"/>
    <w:rsid w:val="0030456E"/>
    <w:rsid w:val="003056BE"/>
    <w:rsid w:val="0030583E"/>
    <w:rsid w:val="00306374"/>
    <w:rsid w:val="00306A50"/>
    <w:rsid w:val="003111F0"/>
    <w:rsid w:val="003117EA"/>
    <w:rsid w:val="0031191C"/>
    <w:rsid w:val="003122CC"/>
    <w:rsid w:val="0031230C"/>
    <w:rsid w:val="00312878"/>
    <w:rsid w:val="00313A69"/>
    <w:rsid w:val="00314388"/>
    <w:rsid w:val="00314747"/>
    <w:rsid w:val="003150B3"/>
    <w:rsid w:val="00320D46"/>
    <w:rsid w:val="00320DE9"/>
    <w:rsid w:val="00320F05"/>
    <w:rsid w:val="0032221F"/>
    <w:rsid w:val="00322AC9"/>
    <w:rsid w:val="00322CC6"/>
    <w:rsid w:val="00324D4F"/>
    <w:rsid w:val="00325078"/>
    <w:rsid w:val="00326069"/>
    <w:rsid w:val="00326FC4"/>
    <w:rsid w:val="00330286"/>
    <w:rsid w:val="00330366"/>
    <w:rsid w:val="00330B0F"/>
    <w:rsid w:val="00330BD4"/>
    <w:rsid w:val="00331111"/>
    <w:rsid w:val="003316E4"/>
    <w:rsid w:val="003317A6"/>
    <w:rsid w:val="00331BE2"/>
    <w:rsid w:val="00332628"/>
    <w:rsid w:val="00332A68"/>
    <w:rsid w:val="00332C5F"/>
    <w:rsid w:val="00333BBA"/>
    <w:rsid w:val="0033408F"/>
    <w:rsid w:val="0033464C"/>
    <w:rsid w:val="00334B01"/>
    <w:rsid w:val="00334E4F"/>
    <w:rsid w:val="00334E7D"/>
    <w:rsid w:val="0033580C"/>
    <w:rsid w:val="0033591C"/>
    <w:rsid w:val="00335D94"/>
    <w:rsid w:val="00341233"/>
    <w:rsid w:val="003415BF"/>
    <w:rsid w:val="003424EB"/>
    <w:rsid w:val="00342A33"/>
    <w:rsid w:val="00342C1A"/>
    <w:rsid w:val="00342F30"/>
    <w:rsid w:val="0034315A"/>
    <w:rsid w:val="003464C2"/>
    <w:rsid w:val="00346992"/>
    <w:rsid w:val="00346C21"/>
    <w:rsid w:val="00347E75"/>
    <w:rsid w:val="00350383"/>
    <w:rsid w:val="00350FFB"/>
    <w:rsid w:val="003513CB"/>
    <w:rsid w:val="0035156D"/>
    <w:rsid w:val="00351A58"/>
    <w:rsid w:val="003522E0"/>
    <w:rsid w:val="00352BCD"/>
    <w:rsid w:val="00353915"/>
    <w:rsid w:val="00353AA1"/>
    <w:rsid w:val="00353D75"/>
    <w:rsid w:val="00354224"/>
    <w:rsid w:val="00354814"/>
    <w:rsid w:val="0035529A"/>
    <w:rsid w:val="00355501"/>
    <w:rsid w:val="00356564"/>
    <w:rsid w:val="00356B78"/>
    <w:rsid w:val="00356FE8"/>
    <w:rsid w:val="0035737E"/>
    <w:rsid w:val="00357B99"/>
    <w:rsid w:val="00357C22"/>
    <w:rsid w:val="003608AC"/>
    <w:rsid w:val="0036094B"/>
    <w:rsid w:val="00361266"/>
    <w:rsid w:val="0036192D"/>
    <w:rsid w:val="00364092"/>
    <w:rsid w:val="003645CD"/>
    <w:rsid w:val="0036469F"/>
    <w:rsid w:val="003655DB"/>
    <w:rsid w:val="0036568D"/>
    <w:rsid w:val="00365CB9"/>
    <w:rsid w:val="00366EB7"/>
    <w:rsid w:val="003672B2"/>
    <w:rsid w:val="0036738A"/>
    <w:rsid w:val="003674EE"/>
    <w:rsid w:val="00367D44"/>
    <w:rsid w:val="00367F85"/>
    <w:rsid w:val="00370462"/>
    <w:rsid w:val="003706CF"/>
    <w:rsid w:val="00371184"/>
    <w:rsid w:val="00371658"/>
    <w:rsid w:val="00372503"/>
    <w:rsid w:val="00372809"/>
    <w:rsid w:val="0037328B"/>
    <w:rsid w:val="0037413D"/>
    <w:rsid w:val="00376654"/>
    <w:rsid w:val="0037666C"/>
    <w:rsid w:val="00376CE0"/>
    <w:rsid w:val="0037711B"/>
    <w:rsid w:val="0037789A"/>
    <w:rsid w:val="00377B51"/>
    <w:rsid w:val="00377ECB"/>
    <w:rsid w:val="003801B1"/>
    <w:rsid w:val="003812A3"/>
    <w:rsid w:val="0038182E"/>
    <w:rsid w:val="00382FD2"/>
    <w:rsid w:val="00383495"/>
    <w:rsid w:val="00383683"/>
    <w:rsid w:val="00383FA2"/>
    <w:rsid w:val="003840A4"/>
    <w:rsid w:val="003841C1"/>
    <w:rsid w:val="003848B0"/>
    <w:rsid w:val="00384CA0"/>
    <w:rsid w:val="00384EF0"/>
    <w:rsid w:val="003850F2"/>
    <w:rsid w:val="003859F2"/>
    <w:rsid w:val="003861AE"/>
    <w:rsid w:val="003862AA"/>
    <w:rsid w:val="00386A07"/>
    <w:rsid w:val="00386AD2"/>
    <w:rsid w:val="00387093"/>
    <w:rsid w:val="00387337"/>
    <w:rsid w:val="00387927"/>
    <w:rsid w:val="00387DC2"/>
    <w:rsid w:val="00390142"/>
    <w:rsid w:val="00390513"/>
    <w:rsid w:val="00391F44"/>
    <w:rsid w:val="00393A95"/>
    <w:rsid w:val="00393FB8"/>
    <w:rsid w:val="003944A3"/>
    <w:rsid w:val="003947A1"/>
    <w:rsid w:val="00395F28"/>
    <w:rsid w:val="00396B07"/>
    <w:rsid w:val="00397AC1"/>
    <w:rsid w:val="00397B2A"/>
    <w:rsid w:val="00397CAE"/>
    <w:rsid w:val="00397F14"/>
    <w:rsid w:val="00397FA3"/>
    <w:rsid w:val="003A0424"/>
    <w:rsid w:val="003A0900"/>
    <w:rsid w:val="003A0CEC"/>
    <w:rsid w:val="003A28BB"/>
    <w:rsid w:val="003A2C0C"/>
    <w:rsid w:val="003A2E59"/>
    <w:rsid w:val="003A2FAF"/>
    <w:rsid w:val="003A5215"/>
    <w:rsid w:val="003A5BFA"/>
    <w:rsid w:val="003A60C5"/>
    <w:rsid w:val="003A6B5C"/>
    <w:rsid w:val="003A6BC3"/>
    <w:rsid w:val="003A7F81"/>
    <w:rsid w:val="003B0533"/>
    <w:rsid w:val="003B0FBC"/>
    <w:rsid w:val="003B1081"/>
    <w:rsid w:val="003B1521"/>
    <w:rsid w:val="003B3995"/>
    <w:rsid w:val="003B44EA"/>
    <w:rsid w:val="003B492F"/>
    <w:rsid w:val="003B498B"/>
    <w:rsid w:val="003B5328"/>
    <w:rsid w:val="003B5C79"/>
    <w:rsid w:val="003B64E7"/>
    <w:rsid w:val="003B692C"/>
    <w:rsid w:val="003B6D12"/>
    <w:rsid w:val="003B6F47"/>
    <w:rsid w:val="003B7340"/>
    <w:rsid w:val="003B7619"/>
    <w:rsid w:val="003B7AC3"/>
    <w:rsid w:val="003B7E97"/>
    <w:rsid w:val="003C0137"/>
    <w:rsid w:val="003C07CA"/>
    <w:rsid w:val="003C0FA5"/>
    <w:rsid w:val="003C2E2D"/>
    <w:rsid w:val="003C2F72"/>
    <w:rsid w:val="003C374D"/>
    <w:rsid w:val="003C3B4A"/>
    <w:rsid w:val="003C3F0E"/>
    <w:rsid w:val="003C519E"/>
    <w:rsid w:val="003C5487"/>
    <w:rsid w:val="003C7018"/>
    <w:rsid w:val="003C7841"/>
    <w:rsid w:val="003D06C7"/>
    <w:rsid w:val="003D0D5A"/>
    <w:rsid w:val="003D21C9"/>
    <w:rsid w:val="003D2D4F"/>
    <w:rsid w:val="003D41E2"/>
    <w:rsid w:val="003D5AAF"/>
    <w:rsid w:val="003D63D9"/>
    <w:rsid w:val="003D6D38"/>
    <w:rsid w:val="003D6EA6"/>
    <w:rsid w:val="003D78ED"/>
    <w:rsid w:val="003D795E"/>
    <w:rsid w:val="003E0675"/>
    <w:rsid w:val="003E0B1B"/>
    <w:rsid w:val="003E1063"/>
    <w:rsid w:val="003E1198"/>
    <w:rsid w:val="003E11C3"/>
    <w:rsid w:val="003E120F"/>
    <w:rsid w:val="003E1BFD"/>
    <w:rsid w:val="003E1D2E"/>
    <w:rsid w:val="003E2190"/>
    <w:rsid w:val="003E2A58"/>
    <w:rsid w:val="003E2BFC"/>
    <w:rsid w:val="003E3393"/>
    <w:rsid w:val="003E35EC"/>
    <w:rsid w:val="003E3AB3"/>
    <w:rsid w:val="003E4531"/>
    <w:rsid w:val="003E4825"/>
    <w:rsid w:val="003E4949"/>
    <w:rsid w:val="003E4B48"/>
    <w:rsid w:val="003E553F"/>
    <w:rsid w:val="003E6D6B"/>
    <w:rsid w:val="003E6FA6"/>
    <w:rsid w:val="003E7064"/>
    <w:rsid w:val="003E7493"/>
    <w:rsid w:val="003F08BA"/>
    <w:rsid w:val="003F0B46"/>
    <w:rsid w:val="003F16DD"/>
    <w:rsid w:val="003F17EF"/>
    <w:rsid w:val="003F2053"/>
    <w:rsid w:val="003F26DB"/>
    <w:rsid w:val="003F29A7"/>
    <w:rsid w:val="003F2E4A"/>
    <w:rsid w:val="003F2F91"/>
    <w:rsid w:val="003F2FC1"/>
    <w:rsid w:val="003F3AA8"/>
    <w:rsid w:val="003F3DA1"/>
    <w:rsid w:val="003F3ECE"/>
    <w:rsid w:val="003F4058"/>
    <w:rsid w:val="003F496A"/>
    <w:rsid w:val="003F5FE7"/>
    <w:rsid w:val="003F6836"/>
    <w:rsid w:val="003F6893"/>
    <w:rsid w:val="003F6F4F"/>
    <w:rsid w:val="003F72D6"/>
    <w:rsid w:val="003F7DDF"/>
    <w:rsid w:val="00400471"/>
    <w:rsid w:val="004014F9"/>
    <w:rsid w:val="0040157E"/>
    <w:rsid w:val="00401C2A"/>
    <w:rsid w:val="0040200A"/>
    <w:rsid w:val="00402A68"/>
    <w:rsid w:val="00402CFC"/>
    <w:rsid w:val="004032BD"/>
    <w:rsid w:val="0040333E"/>
    <w:rsid w:val="004048B4"/>
    <w:rsid w:val="00404A81"/>
    <w:rsid w:val="00404D12"/>
    <w:rsid w:val="004056AB"/>
    <w:rsid w:val="0040578D"/>
    <w:rsid w:val="004068FB"/>
    <w:rsid w:val="00407AB2"/>
    <w:rsid w:val="00407B33"/>
    <w:rsid w:val="00407E49"/>
    <w:rsid w:val="00410327"/>
    <w:rsid w:val="004105E1"/>
    <w:rsid w:val="00410F7B"/>
    <w:rsid w:val="004118FB"/>
    <w:rsid w:val="00411D21"/>
    <w:rsid w:val="00412115"/>
    <w:rsid w:val="0041307B"/>
    <w:rsid w:val="00413E6E"/>
    <w:rsid w:val="004144B0"/>
    <w:rsid w:val="00414506"/>
    <w:rsid w:val="0041476A"/>
    <w:rsid w:val="00414816"/>
    <w:rsid w:val="00414D34"/>
    <w:rsid w:val="00414D6C"/>
    <w:rsid w:val="0041520F"/>
    <w:rsid w:val="0041550E"/>
    <w:rsid w:val="00415E33"/>
    <w:rsid w:val="00415E7B"/>
    <w:rsid w:val="0041702C"/>
    <w:rsid w:val="0042069E"/>
    <w:rsid w:val="004211D8"/>
    <w:rsid w:val="004213BF"/>
    <w:rsid w:val="004229B0"/>
    <w:rsid w:val="00422B8A"/>
    <w:rsid w:val="004234AB"/>
    <w:rsid w:val="00423831"/>
    <w:rsid w:val="00423B85"/>
    <w:rsid w:val="00423FD2"/>
    <w:rsid w:val="00424874"/>
    <w:rsid w:val="00425122"/>
    <w:rsid w:val="004252E1"/>
    <w:rsid w:val="00426D68"/>
    <w:rsid w:val="004273EF"/>
    <w:rsid w:val="00427B26"/>
    <w:rsid w:val="00427D1E"/>
    <w:rsid w:val="00427E67"/>
    <w:rsid w:val="00430C80"/>
    <w:rsid w:val="00430DA8"/>
    <w:rsid w:val="00431D23"/>
    <w:rsid w:val="00432A0F"/>
    <w:rsid w:val="00432A1E"/>
    <w:rsid w:val="00432EB8"/>
    <w:rsid w:val="00433A63"/>
    <w:rsid w:val="00433C2A"/>
    <w:rsid w:val="00434347"/>
    <w:rsid w:val="0043481F"/>
    <w:rsid w:val="004350D6"/>
    <w:rsid w:val="0043515B"/>
    <w:rsid w:val="00435B57"/>
    <w:rsid w:val="00435D30"/>
    <w:rsid w:val="00436215"/>
    <w:rsid w:val="00436751"/>
    <w:rsid w:val="00440893"/>
    <w:rsid w:val="00440E06"/>
    <w:rsid w:val="00441671"/>
    <w:rsid w:val="004423F4"/>
    <w:rsid w:val="004424F8"/>
    <w:rsid w:val="00443870"/>
    <w:rsid w:val="004443AA"/>
    <w:rsid w:val="0044677A"/>
    <w:rsid w:val="00446DD7"/>
    <w:rsid w:val="00447961"/>
    <w:rsid w:val="00450503"/>
    <w:rsid w:val="0045083B"/>
    <w:rsid w:val="004509CA"/>
    <w:rsid w:val="004509D2"/>
    <w:rsid w:val="00450F15"/>
    <w:rsid w:val="00451341"/>
    <w:rsid w:val="00451C2B"/>
    <w:rsid w:val="00451DC7"/>
    <w:rsid w:val="00452168"/>
    <w:rsid w:val="00452789"/>
    <w:rsid w:val="00453D4F"/>
    <w:rsid w:val="00453E9B"/>
    <w:rsid w:val="00454058"/>
    <w:rsid w:val="004545E5"/>
    <w:rsid w:val="0045482D"/>
    <w:rsid w:val="00454890"/>
    <w:rsid w:val="00454E50"/>
    <w:rsid w:val="00454ED3"/>
    <w:rsid w:val="00455054"/>
    <w:rsid w:val="004551FB"/>
    <w:rsid w:val="004559C8"/>
    <w:rsid w:val="004563C9"/>
    <w:rsid w:val="00456624"/>
    <w:rsid w:val="00456D5E"/>
    <w:rsid w:val="004612D2"/>
    <w:rsid w:val="0046156D"/>
    <w:rsid w:val="00461AC9"/>
    <w:rsid w:val="00463023"/>
    <w:rsid w:val="0046312B"/>
    <w:rsid w:val="00463529"/>
    <w:rsid w:val="00463697"/>
    <w:rsid w:val="00463F0D"/>
    <w:rsid w:val="00464268"/>
    <w:rsid w:val="004642A1"/>
    <w:rsid w:val="004643BA"/>
    <w:rsid w:val="00464409"/>
    <w:rsid w:val="004646FA"/>
    <w:rsid w:val="00464E0A"/>
    <w:rsid w:val="00464EC7"/>
    <w:rsid w:val="004657AD"/>
    <w:rsid w:val="0046590B"/>
    <w:rsid w:val="00465912"/>
    <w:rsid w:val="00465ADA"/>
    <w:rsid w:val="00465B80"/>
    <w:rsid w:val="004661E9"/>
    <w:rsid w:val="004664F7"/>
    <w:rsid w:val="004665FE"/>
    <w:rsid w:val="00466BF8"/>
    <w:rsid w:val="00467819"/>
    <w:rsid w:val="004705E0"/>
    <w:rsid w:val="00470A93"/>
    <w:rsid w:val="00470C05"/>
    <w:rsid w:val="00470C83"/>
    <w:rsid w:val="00470EE3"/>
    <w:rsid w:val="00471F30"/>
    <w:rsid w:val="00472092"/>
    <w:rsid w:val="00473391"/>
    <w:rsid w:val="004737DF"/>
    <w:rsid w:val="00473D98"/>
    <w:rsid w:val="0047407D"/>
    <w:rsid w:val="00476C08"/>
    <w:rsid w:val="0047779C"/>
    <w:rsid w:val="004779F9"/>
    <w:rsid w:val="004800FC"/>
    <w:rsid w:val="00480CC9"/>
    <w:rsid w:val="00481AA9"/>
    <w:rsid w:val="004823C5"/>
    <w:rsid w:val="00482F22"/>
    <w:rsid w:val="004833DE"/>
    <w:rsid w:val="00484D34"/>
    <w:rsid w:val="004871F9"/>
    <w:rsid w:val="004877E8"/>
    <w:rsid w:val="0049042E"/>
    <w:rsid w:val="004905BD"/>
    <w:rsid w:val="004906E7"/>
    <w:rsid w:val="00490AB9"/>
    <w:rsid w:val="0049110F"/>
    <w:rsid w:val="0049146D"/>
    <w:rsid w:val="00491C66"/>
    <w:rsid w:val="00491ECA"/>
    <w:rsid w:val="00493C91"/>
    <w:rsid w:val="00494F3D"/>
    <w:rsid w:val="0049533F"/>
    <w:rsid w:val="00495F37"/>
    <w:rsid w:val="004A013B"/>
    <w:rsid w:val="004A068A"/>
    <w:rsid w:val="004A0C7F"/>
    <w:rsid w:val="004A0F1E"/>
    <w:rsid w:val="004A10A8"/>
    <w:rsid w:val="004A1473"/>
    <w:rsid w:val="004A16D0"/>
    <w:rsid w:val="004A22C3"/>
    <w:rsid w:val="004A2696"/>
    <w:rsid w:val="004A2E48"/>
    <w:rsid w:val="004A461D"/>
    <w:rsid w:val="004A4F86"/>
    <w:rsid w:val="004A686C"/>
    <w:rsid w:val="004A6B3A"/>
    <w:rsid w:val="004A6D67"/>
    <w:rsid w:val="004A77B2"/>
    <w:rsid w:val="004A77B8"/>
    <w:rsid w:val="004B1111"/>
    <w:rsid w:val="004B1622"/>
    <w:rsid w:val="004B1B29"/>
    <w:rsid w:val="004B2962"/>
    <w:rsid w:val="004B668A"/>
    <w:rsid w:val="004B6F71"/>
    <w:rsid w:val="004B73FB"/>
    <w:rsid w:val="004C03E1"/>
    <w:rsid w:val="004C05D2"/>
    <w:rsid w:val="004C10C2"/>
    <w:rsid w:val="004C1309"/>
    <w:rsid w:val="004C23FA"/>
    <w:rsid w:val="004C33C6"/>
    <w:rsid w:val="004C36AF"/>
    <w:rsid w:val="004C5AE5"/>
    <w:rsid w:val="004C6C37"/>
    <w:rsid w:val="004C7D30"/>
    <w:rsid w:val="004C7E86"/>
    <w:rsid w:val="004D0162"/>
    <w:rsid w:val="004D03DE"/>
    <w:rsid w:val="004D0661"/>
    <w:rsid w:val="004D1076"/>
    <w:rsid w:val="004D17EA"/>
    <w:rsid w:val="004D2EBD"/>
    <w:rsid w:val="004D2F46"/>
    <w:rsid w:val="004D3805"/>
    <w:rsid w:val="004D38F5"/>
    <w:rsid w:val="004D3FA3"/>
    <w:rsid w:val="004D42A3"/>
    <w:rsid w:val="004D4FD3"/>
    <w:rsid w:val="004D5D90"/>
    <w:rsid w:val="004D6623"/>
    <w:rsid w:val="004D6F1C"/>
    <w:rsid w:val="004D7B8A"/>
    <w:rsid w:val="004E02B8"/>
    <w:rsid w:val="004E04D8"/>
    <w:rsid w:val="004E05BF"/>
    <w:rsid w:val="004E2C1E"/>
    <w:rsid w:val="004E2EDA"/>
    <w:rsid w:val="004E2F5A"/>
    <w:rsid w:val="004E3CF6"/>
    <w:rsid w:val="004E3EFA"/>
    <w:rsid w:val="004E4458"/>
    <w:rsid w:val="004E4BA0"/>
    <w:rsid w:val="004E5727"/>
    <w:rsid w:val="004E6404"/>
    <w:rsid w:val="004E684C"/>
    <w:rsid w:val="004E6FCF"/>
    <w:rsid w:val="004F08A1"/>
    <w:rsid w:val="004F1B24"/>
    <w:rsid w:val="004F1F8D"/>
    <w:rsid w:val="004F2B3D"/>
    <w:rsid w:val="004F315A"/>
    <w:rsid w:val="004F3A17"/>
    <w:rsid w:val="004F3AAA"/>
    <w:rsid w:val="004F3F2B"/>
    <w:rsid w:val="004F55BB"/>
    <w:rsid w:val="004F56F6"/>
    <w:rsid w:val="004F70F7"/>
    <w:rsid w:val="004F7189"/>
    <w:rsid w:val="004F7D82"/>
    <w:rsid w:val="004F7E97"/>
    <w:rsid w:val="004F7FF9"/>
    <w:rsid w:val="005002CE"/>
    <w:rsid w:val="00500C64"/>
    <w:rsid w:val="00501122"/>
    <w:rsid w:val="0050171F"/>
    <w:rsid w:val="00502DD7"/>
    <w:rsid w:val="00503019"/>
    <w:rsid w:val="00503690"/>
    <w:rsid w:val="00503738"/>
    <w:rsid w:val="00503ED3"/>
    <w:rsid w:val="00504024"/>
    <w:rsid w:val="00504080"/>
    <w:rsid w:val="005042BA"/>
    <w:rsid w:val="005047C4"/>
    <w:rsid w:val="005053DF"/>
    <w:rsid w:val="005077E6"/>
    <w:rsid w:val="005079DB"/>
    <w:rsid w:val="00507D5B"/>
    <w:rsid w:val="00507D9D"/>
    <w:rsid w:val="00510769"/>
    <w:rsid w:val="00511025"/>
    <w:rsid w:val="0051161F"/>
    <w:rsid w:val="00511986"/>
    <w:rsid w:val="00512045"/>
    <w:rsid w:val="00512830"/>
    <w:rsid w:val="00513837"/>
    <w:rsid w:val="00514DEE"/>
    <w:rsid w:val="005153A4"/>
    <w:rsid w:val="00516370"/>
    <w:rsid w:val="00517077"/>
    <w:rsid w:val="0051715F"/>
    <w:rsid w:val="0051788A"/>
    <w:rsid w:val="00517B5F"/>
    <w:rsid w:val="00517BFF"/>
    <w:rsid w:val="00517F7E"/>
    <w:rsid w:val="0052021C"/>
    <w:rsid w:val="005202B3"/>
    <w:rsid w:val="005204A9"/>
    <w:rsid w:val="00521140"/>
    <w:rsid w:val="00521AAB"/>
    <w:rsid w:val="00522982"/>
    <w:rsid w:val="00522A91"/>
    <w:rsid w:val="00523897"/>
    <w:rsid w:val="00523C0D"/>
    <w:rsid w:val="00523F8A"/>
    <w:rsid w:val="00523FA5"/>
    <w:rsid w:val="00523FAA"/>
    <w:rsid w:val="00524117"/>
    <w:rsid w:val="0052435B"/>
    <w:rsid w:val="0052464B"/>
    <w:rsid w:val="00524EB7"/>
    <w:rsid w:val="0052534B"/>
    <w:rsid w:val="00525B93"/>
    <w:rsid w:val="00525EB7"/>
    <w:rsid w:val="00526924"/>
    <w:rsid w:val="00526B04"/>
    <w:rsid w:val="00527146"/>
    <w:rsid w:val="0052715A"/>
    <w:rsid w:val="00530075"/>
    <w:rsid w:val="0053082A"/>
    <w:rsid w:val="0053103C"/>
    <w:rsid w:val="005314C6"/>
    <w:rsid w:val="005314F8"/>
    <w:rsid w:val="0053151B"/>
    <w:rsid w:val="0053194E"/>
    <w:rsid w:val="00532110"/>
    <w:rsid w:val="0053248A"/>
    <w:rsid w:val="00532C7C"/>
    <w:rsid w:val="00534509"/>
    <w:rsid w:val="00534870"/>
    <w:rsid w:val="0053496E"/>
    <w:rsid w:val="00535028"/>
    <w:rsid w:val="00535A66"/>
    <w:rsid w:val="0053613F"/>
    <w:rsid w:val="005369FD"/>
    <w:rsid w:val="00536C44"/>
    <w:rsid w:val="00537AC0"/>
    <w:rsid w:val="00540323"/>
    <w:rsid w:val="00543240"/>
    <w:rsid w:val="00543ECF"/>
    <w:rsid w:val="00544D64"/>
    <w:rsid w:val="00545E77"/>
    <w:rsid w:val="00546DBE"/>
    <w:rsid w:val="0054775C"/>
    <w:rsid w:val="00547838"/>
    <w:rsid w:val="005506F4"/>
    <w:rsid w:val="005516DA"/>
    <w:rsid w:val="00551EFB"/>
    <w:rsid w:val="00553C2A"/>
    <w:rsid w:val="005545B4"/>
    <w:rsid w:val="005570F9"/>
    <w:rsid w:val="00557296"/>
    <w:rsid w:val="005574C2"/>
    <w:rsid w:val="00557C20"/>
    <w:rsid w:val="00560B29"/>
    <w:rsid w:val="00561999"/>
    <w:rsid w:val="00563D95"/>
    <w:rsid w:val="00564730"/>
    <w:rsid w:val="005651AB"/>
    <w:rsid w:val="005659E2"/>
    <w:rsid w:val="00565A88"/>
    <w:rsid w:val="00566651"/>
    <w:rsid w:val="00567220"/>
    <w:rsid w:val="00567300"/>
    <w:rsid w:val="005674C1"/>
    <w:rsid w:val="005679BC"/>
    <w:rsid w:val="005705C5"/>
    <w:rsid w:val="00570B89"/>
    <w:rsid w:val="00570D5D"/>
    <w:rsid w:val="005719B4"/>
    <w:rsid w:val="00572527"/>
    <w:rsid w:val="005725F2"/>
    <w:rsid w:val="00572DAB"/>
    <w:rsid w:val="00572ECD"/>
    <w:rsid w:val="00573A5E"/>
    <w:rsid w:val="005743A6"/>
    <w:rsid w:val="0057440E"/>
    <w:rsid w:val="00575D9B"/>
    <w:rsid w:val="0057622E"/>
    <w:rsid w:val="00576378"/>
    <w:rsid w:val="0057687E"/>
    <w:rsid w:val="00576A31"/>
    <w:rsid w:val="00576E2A"/>
    <w:rsid w:val="0057711F"/>
    <w:rsid w:val="005772F5"/>
    <w:rsid w:val="00577A0D"/>
    <w:rsid w:val="005806AC"/>
    <w:rsid w:val="00580937"/>
    <w:rsid w:val="00580E03"/>
    <w:rsid w:val="00581364"/>
    <w:rsid w:val="00581ECF"/>
    <w:rsid w:val="00582741"/>
    <w:rsid w:val="00582A30"/>
    <w:rsid w:val="00583005"/>
    <w:rsid w:val="00583A91"/>
    <w:rsid w:val="00584E00"/>
    <w:rsid w:val="005852AC"/>
    <w:rsid w:val="00585C27"/>
    <w:rsid w:val="00585E25"/>
    <w:rsid w:val="005869BF"/>
    <w:rsid w:val="00587D42"/>
    <w:rsid w:val="00590830"/>
    <w:rsid w:val="0059175C"/>
    <w:rsid w:val="0059285F"/>
    <w:rsid w:val="00592B3F"/>
    <w:rsid w:val="00593064"/>
    <w:rsid w:val="0059493E"/>
    <w:rsid w:val="00594D3A"/>
    <w:rsid w:val="00595942"/>
    <w:rsid w:val="0059703B"/>
    <w:rsid w:val="005975B5"/>
    <w:rsid w:val="005979AE"/>
    <w:rsid w:val="005A0528"/>
    <w:rsid w:val="005A06DA"/>
    <w:rsid w:val="005A09A8"/>
    <w:rsid w:val="005A0F5C"/>
    <w:rsid w:val="005A2049"/>
    <w:rsid w:val="005A2CC7"/>
    <w:rsid w:val="005A2F5E"/>
    <w:rsid w:val="005A33DC"/>
    <w:rsid w:val="005A3AC3"/>
    <w:rsid w:val="005A4216"/>
    <w:rsid w:val="005A51C8"/>
    <w:rsid w:val="005A5A1F"/>
    <w:rsid w:val="005A5BA8"/>
    <w:rsid w:val="005A69C0"/>
    <w:rsid w:val="005A6E7F"/>
    <w:rsid w:val="005A7367"/>
    <w:rsid w:val="005B0646"/>
    <w:rsid w:val="005B0A8F"/>
    <w:rsid w:val="005B17F3"/>
    <w:rsid w:val="005B2337"/>
    <w:rsid w:val="005B2E9E"/>
    <w:rsid w:val="005B32DB"/>
    <w:rsid w:val="005B3D79"/>
    <w:rsid w:val="005B490C"/>
    <w:rsid w:val="005B490E"/>
    <w:rsid w:val="005B6000"/>
    <w:rsid w:val="005B669D"/>
    <w:rsid w:val="005B782B"/>
    <w:rsid w:val="005C1008"/>
    <w:rsid w:val="005C1CAA"/>
    <w:rsid w:val="005C24D2"/>
    <w:rsid w:val="005C38E2"/>
    <w:rsid w:val="005C3F9F"/>
    <w:rsid w:val="005C4390"/>
    <w:rsid w:val="005C45DD"/>
    <w:rsid w:val="005C4CF0"/>
    <w:rsid w:val="005C5E17"/>
    <w:rsid w:val="005C6212"/>
    <w:rsid w:val="005C6831"/>
    <w:rsid w:val="005C789D"/>
    <w:rsid w:val="005C7FCE"/>
    <w:rsid w:val="005D04E6"/>
    <w:rsid w:val="005D1E10"/>
    <w:rsid w:val="005D4A58"/>
    <w:rsid w:val="005D4ACE"/>
    <w:rsid w:val="005D510B"/>
    <w:rsid w:val="005D51DA"/>
    <w:rsid w:val="005D53E9"/>
    <w:rsid w:val="005D5ABB"/>
    <w:rsid w:val="005D61C8"/>
    <w:rsid w:val="005D683F"/>
    <w:rsid w:val="005D6FBA"/>
    <w:rsid w:val="005D7868"/>
    <w:rsid w:val="005E00E9"/>
    <w:rsid w:val="005E06E6"/>
    <w:rsid w:val="005E1D38"/>
    <w:rsid w:val="005E1E42"/>
    <w:rsid w:val="005E2542"/>
    <w:rsid w:val="005E335D"/>
    <w:rsid w:val="005E426E"/>
    <w:rsid w:val="005E4A48"/>
    <w:rsid w:val="005E4CC7"/>
    <w:rsid w:val="005E56EA"/>
    <w:rsid w:val="005E61B1"/>
    <w:rsid w:val="005E6722"/>
    <w:rsid w:val="005E67D4"/>
    <w:rsid w:val="005E704D"/>
    <w:rsid w:val="005E713F"/>
    <w:rsid w:val="005E750F"/>
    <w:rsid w:val="005E75D4"/>
    <w:rsid w:val="005F01E9"/>
    <w:rsid w:val="005F1910"/>
    <w:rsid w:val="005F1989"/>
    <w:rsid w:val="005F3EF7"/>
    <w:rsid w:val="005F453B"/>
    <w:rsid w:val="005F4C61"/>
    <w:rsid w:val="005F4CB3"/>
    <w:rsid w:val="005F500E"/>
    <w:rsid w:val="005F59A3"/>
    <w:rsid w:val="005F5D10"/>
    <w:rsid w:val="005F5D53"/>
    <w:rsid w:val="005F5F71"/>
    <w:rsid w:val="005F6023"/>
    <w:rsid w:val="005F64F8"/>
    <w:rsid w:val="005F6A38"/>
    <w:rsid w:val="005F7600"/>
    <w:rsid w:val="005F7BD6"/>
    <w:rsid w:val="00600813"/>
    <w:rsid w:val="00600A40"/>
    <w:rsid w:val="00600E74"/>
    <w:rsid w:val="00601373"/>
    <w:rsid w:val="00602E0A"/>
    <w:rsid w:val="00603217"/>
    <w:rsid w:val="00603BF3"/>
    <w:rsid w:val="00604A03"/>
    <w:rsid w:val="00604B70"/>
    <w:rsid w:val="00604C23"/>
    <w:rsid w:val="00604F56"/>
    <w:rsid w:val="0060688E"/>
    <w:rsid w:val="00606E09"/>
    <w:rsid w:val="00607378"/>
    <w:rsid w:val="006075D5"/>
    <w:rsid w:val="00607933"/>
    <w:rsid w:val="00607960"/>
    <w:rsid w:val="0061064D"/>
    <w:rsid w:val="00610739"/>
    <w:rsid w:val="00612861"/>
    <w:rsid w:val="00613029"/>
    <w:rsid w:val="006139B6"/>
    <w:rsid w:val="0061489A"/>
    <w:rsid w:val="00614B4F"/>
    <w:rsid w:val="00616DD0"/>
    <w:rsid w:val="006172A4"/>
    <w:rsid w:val="0061739F"/>
    <w:rsid w:val="006177BB"/>
    <w:rsid w:val="006203B2"/>
    <w:rsid w:val="006206D8"/>
    <w:rsid w:val="006209B7"/>
    <w:rsid w:val="00620C3B"/>
    <w:rsid w:val="006219FF"/>
    <w:rsid w:val="00621AC1"/>
    <w:rsid w:val="00621D92"/>
    <w:rsid w:val="00621EDA"/>
    <w:rsid w:val="0062354F"/>
    <w:rsid w:val="0062378E"/>
    <w:rsid w:val="00624981"/>
    <w:rsid w:val="006250B6"/>
    <w:rsid w:val="0062535A"/>
    <w:rsid w:val="00626113"/>
    <w:rsid w:val="00626727"/>
    <w:rsid w:val="00626A9C"/>
    <w:rsid w:val="00630978"/>
    <w:rsid w:val="00630C2D"/>
    <w:rsid w:val="00631DC7"/>
    <w:rsid w:val="00632244"/>
    <w:rsid w:val="00632676"/>
    <w:rsid w:val="006329F6"/>
    <w:rsid w:val="00634D3E"/>
    <w:rsid w:val="00635529"/>
    <w:rsid w:val="00635CB6"/>
    <w:rsid w:val="0063624C"/>
    <w:rsid w:val="00636B58"/>
    <w:rsid w:val="0063728A"/>
    <w:rsid w:val="006376FA"/>
    <w:rsid w:val="006379EE"/>
    <w:rsid w:val="00637C49"/>
    <w:rsid w:val="00640804"/>
    <w:rsid w:val="00640817"/>
    <w:rsid w:val="006408A0"/>
    <w:rsid w:val="00640C8E"/>
    <w:rsid w:val="00640F44"/>
    <w:rsid w:val="00641ABD"/>
    <w:rsid w:val="00642454"/>
    <w:rsid w:val="00642BEE"/>
    <w:rsid w:val="006432D7"/>
    <w:rsid w:val="006436EF"/>
    <w:rsid w:val="00645152"/>
    <w:rsid w:val="0064552F"/>
    <w:rsid w:val="00647A14"/>
    <w:rsid w:val="00650BC6"/>
    <w:rsid w:val="00650E0C"/>
    <w:rsid w:val="00651A69"/>
    <w:rsid w:val="00651AD2"/>
    <w:rsid w:val="00652179"/>
    <w:rsid w:val="0065257D"/>
    <w:rsid w:val="006525D0"/>
    <w:rsid w:val="00652A63"/>
    <w:rsid w:val="006537A1"/>
    <w:rsid w:val="006543F1"/>
    <w:rsid w:val="00655586"/>
    <w:rsid w:val="00656271"/>
    <w:rsid w:val="0065649D"/>
    <w:rsid w:val="00656E5F"/>
    <w:rsid w:val="00656E71"/>
    <w:rsid w:val="00656FCF"/>
    <w:rsid w:val="0065715F"/>
    <w:rsid w:val="00660013"/>
    <w:rsid w:val="00660098"/>
    <w:rsid w:val="006610DB"/>
    <w:rsid w:val="00662C76"/>
    <w:rsid w:val="00663324"/>
    <w:rsid w:val="006638D3"/>
    <w:rsid w:val="00664A94"/>
    <w:rsid w:val="00664BF8"/>
    <w:rsid w:val="00664EB3"/>
    <w:rsid w:val="00664FAE"/>
    <w:rsid w:val="0066527F"/>
    <w:rsid w:val="006657B2"/>
    <w:rsid w:val="00666FB5"/>
    <w:rsid w:val="006670D2"/>
    <w:rsid w:val="006675DB"/>
    <w:rsid w:val="00667DFF"/>
    <w:rsid w:val="00670628"/>
    <w:rsid w:val="006710FE"/>
    <w:rsid w:val="006714A7"/>
    <w:rsid w:val="00671572"/>
    <w:rsid w:val="006724BD"/>
    <w:rsid w:val="006725A5"/>
    <w:rsid w:val="006727F4"/>
    <w:rsid w:val="00672A45"/>
    <w:rsid w:val="00672F48"/>
    <w:rsid w:val="006731D9"/>
    <w:rsid w:val="0067337E"/>
    <w:rsid w:val="006739B6"/>
    <w:rsid w:val="006739B8"/>
    <w:rsid w:val="0067406D"/>
    <w:rsid w:val="0067434B"/>
    <w:rsid w:val="0067562B"/>
    <w:rsid w:val="006774FB"/>
    <w:rsid w:val="00677DB8"/>
    <w:rsid w:val="0068010A"/>
    <w:rsid w:val="006806F4"/>
    <w:rsid w:val="006811CE"/>
    <w:rsid w:val="0068295A"/>
    <w:rsid w:val="00682A22"/>
    <w:rsid w:val="00683415"/>
    <w:rsid w:val="006837FD"/>
    <w:rsid w:val="00683ABF"/>
    <w:rsid w:val="00684163"/>
    <w:rsid w:val="00684517"/>
    <w:rsid w:val="00684763"/>
    <w:rsid w:val="0068512D"/>
    <w:rsid w:val="00685742"/>
    <w:rsid w:val="00685A79"/>
    <w:rsid w:val="00686398"/>
    <w:rsid w:val="00686B90"/>
    <w:rsid w:val="00686E02"/>
    <w:rsid w:val="00686E17"/>
    <w:rsid w:val="00686E66"/>
    <w:rsid w:val="006877A8"/>
    <w:rsid w:val="0068781F"/>
    <w:rsid w:val="00687CC5"/>
    <w:rsid w:val="00687DEB"/>
    <w:rsid w:val="0069028F"/>
    <w:rsid w:val="00690445"/>
    <w:rsid w:val="00690A24"/>
    <w:rsid w:val="00691BF1"/>
    <w:rsid w:val="006928AA"/>
    <w:rsid w:val="00692D33"/>
    <w:rsid w:val="0069390E"/>
    <w:rsid w:val="006939F3"/>
    <w:rsid w:val="006952A7"/>
    <w:rsid w:val="00697550"/>
    <w:rsid w:val="006975BD"/>
    <w:rsid w:val="006976EC"/>
    <w:rsid w:val="00697EFE"/>
    <w:rsid w:val="006A0587"/>
    <w:rsid w:val="006A0A64"/>
    <w:rsid w:val="006A10F1"/>
    <w:rsid w:val="006A1286"/>
    <w:rsid w:val="006A1671"/>
    <w:rsid w:val="006A2611"/>
    <w:rsid w:val="006A28E7"/>
    <w:rsid w:val="006A2A44"/>
    <w:rsid w:val="006A3CE8"/>
    <w:rsid w:val="006A47DF"/>
    <w:rsid w:val="006A4C51"/>
    <w:rsid w:val="006A4F19"/>
    <w:rsid w:val="006A6117"/>
    <w:rsid w:val="006A65B7"/>
    <w:rsid w:val="006A6A8F"/>
    <w:rsid w:val="006A6AD6"/>
    <w:rsid w:val="006A7057"/>
    <w:rsid w:val="006A7173"/>
    <w:rsid w:val="006A7306"/>
    <w:rsid w:val="006A765D"/>
    <w:rsid w:val="006A7A5C"/>
    <w:rsid w:val="006A7C3B"/>
    <w:rsid w:val="006B0A9B"/>
    <w:rsid w:val="006B0DB0"/>
    <w:rsid w:val="006B1BA5"/>
    <w:rsid w:val="006B1D51"/>
    <w:rsid w:val="006B1E9F"/>
    <w:rsid w:val="006B229D"/>
    <w:rsid w:val="006B2D49"/>
    <w:rsid w:val="006B303F"/>
    <w:rsid w:val="006B40BD"/>
    <w:rsid w:val="006B41BF"/>
    <w:rsid w:val="006B4492"/>
    <w:rsid w:val="006B4894"/>
    <w:rsid w:val="006B4CFD"/>
    <w:rsid w:val="006B4E96"/>
    <w:rsid w:val="006B5807"/>
    <w:rsid w:val="006B5912"/>
    <w:rsid w:val="006B5D13"/>
    <w:rsid w:val="006B73E3"/>
    <w:rsid w:val="006B7F1E"/>
    <w:rsid w:val="006C0A76"/>
    <w:rsid w:val="006C1CCD"/>
    <w:rsid w:val="006C2B7B"/>
    <w:rsid w:val="006C2CFC"/>
    <w:rsid w:val="006C33F7"/>
    <w:rsid w:val="006C3A62"/>
    <w:rsid w:val="006C4D54"/>
    <w:rsid w:val="006C6294"/>
    <w:rsid w:val="006C62CE"/>
    <w:rsid w:val="006C6510"/>
    <w:rsid w:val="006C672E"/>
    <w:rsid w:val="006C79D7"/>
    <w:rsid w:val="006D06BC"/>
    <w:rsid w:val="006D0A97"/>
    <w:rsid w:val="006D0F37"/>
    <w:rsid w:val="006D21D1"/>
    <w:rsid w:val="006D2D2D"/>
    <w:rsid w:val="006D30DB"/>
    <w:rsid w:val="006D38C1"/>
    <w:rsid w:val="006D3C1A"/>
    <w:rsid w:val="006D489B"/>
    <w:rsid w:val="006D59D6"/>
    <w:rsid w:val="006D6762"/>
    <w:rsid w:val="006D7C61"/>
    <w:rsid w:val="006E0278"/>
    <w:rsid w:val="006E0334"/>
    <w:rsid w:val="006E092C"/>
    <w:rsid w:val="006E1A65"/>
    <w:rsid w:val="006E2528"/>
    <w:rsid w:val="006E3552"/>
    <w:rsid w:val="006E3B6E"/>
    <w:rsid w:val="006E4833"/>
    <w:rsid w:val="006E5539"/>
    <w:rsid w:val="006E56E2"/>
    <w:rsid w:val="006E5D11"/>
    <w:rsid w:val="006E5EDB"/>
    <w:rsid w:val="006E61A5"/>
    <w:rsid w:val="006E6CD3"/>
    <w:rsid w:val="006E6E4A"/>
    <w:rsid w:val="006E7288"/>
    <w:rsid w:val="006E7423"/>
    <w:rsid w:val="006F0438"/>
    <w:rsid w:val="006F06D4"/>
    <w:rsid w:val="006F1426"/>
    <w:rsid w:val="006F14D1"/>
    <w:rsid w:val="006F2638"/>
    <w:rsid w:val="006F2BC8"/>
    <w:rsid w:val="006F2F75"/>
    <w:rsid w:val="006F2FF5"/>
    <w:rsid w:val="006F327C"/>
    <w:rsid w:val="006F3401"/>
    <w:rsid w:val="006F47D7"/>
    <w:rsid w:val="006F4CD7"/>
    <w:rsid w:val="006F68E8"/>
    <w:rsid w:val="006F6E35"/>
    <w:rsid w:val="006F7056"/>
    <w:rsid w:val="006F7712"/>
    <w:rsid w:val="007006D2"/>
    <w:rsid w:val="007016EE"/>
    <w:rsid w:val="00701FB2"/>
    <w:rsid w:val="007024F3"/>
    <w:rsid w:val="00702B77"/>
    <w:rsid w:val="00702CB2"/>
    <w:rsid w:val="00703058"/>
    <w:rsid w:val="00703B4A"/>
    <w:rsid w:val="007045AD"/>
    <w:rsid w:val="00705960"/>
    <w:rsid w:val="00706ADB"/>
    <w:rsid w:val="0070795A"/>
    <w:rsid w:val="007079C9"/>
    <w:rsid w:val="00707AF2"/>
    <w:rsid w:val="0071139C"/>
    <w:rsid w:val="00711AE0"/>
    <w:rsid w:val="00711B0E"/>
    <w:rsid w:val="00711E7A"/>
    <w:rsid w:val="00712214"/>
    <w:rsid w:val="00712537"/>
    <w:rsid w:val="00713566"/>
    <w:rsid w:val="00713A2D"/>
    <w:rsid w:val="00713FD5"/>
    <w:rsid w:val="00714CDB"/>
    <w:rsid w:val="00714F24"/>
    <w:rsid w:val="00715E2C"/>
    <w:rsid w:val="0071698D"/>
    <w:rsid w:val="007204D8"/>
    <w:rsid w:val="00720BA3"/>
    <w:rsid w:val="00721CD2"/>
    <w:rsid w:val="007222F8"/>
    <w:rsid w:val="0072273B"/>
    <w:rsid w:val="00722C12"/>
    <w:rsid w:val="0072303C"/>
    <w:rsid w:val="00723CFD"/>
    <w:rsid w:val="0072452B"/>
    <w:rsid w:val="0072477B"/>
    <w:rsid w:val="00725891"/>
    <w:rsid w:val="0072657A"/>
    <w:rsid w:val="007277C7"/>
    <w:rsid w:val="00730A9A"/>
    <w:rsid w:val="00731EA3"/>
    <w:rsid w:val="007324A5"/>
    <w:rsid w:val="00732557"/>
    <w:rsid w:val="00733AF4"/>
    <w:rsid w:val="00733BD0"/>
    <w:rsid w:val="00733F21"/>
    <w:rsid w:val="00734227"/>
    <w:rsid w:val="0073491B"/>
    <w:rsid w:val="007356CD"/>
    <w:rsid w:val="00735961"/>
    <w:rsid w:val="00736356"/>
    <w:rsid w:val="00736C26"/>
    <w:rsid w:val="00737A86"/>
    <w:rsid w:val="0074000C"/>
    <w:rsid w:val="007401CC"/>
    <w:rsid w:val="007413F7"/>
    <w:rsid w:val="007425A1"/>
    <w:rsid w:val="007434D0"/>
    <w:rsid w:val="0074396A"/>
    <w:rsid w:val="00743989"/>
    <w:rsid w:val="00744143"/>
    <w:rsid w:val="00744158"/>
    <w:rsid w:val="00745B05"/>
    <w:rsid w:val="00745D62"/>
    <w:rsid w:val="00745EC6"/>
    <w:rsid w:val="00746051"/>
    <w:rsid w:val="007467E1"/>
    <w:rsid w:val="00746C81"/>
    <w:rsid w:val="0074722C"/>
    <w:rsid w:val="0075041D"/>
    <w:rsid w:val="0075110E"/>
    <w:rsid w:val="00751237"/>
    <w:rsid w:val="007513CA"/>
    <w:rsid w:val="0075143A"/>
    <w:rsid w:val="00751606"/>
    <w:rsid w:val="00751BCB"/>
    <w:rsid w:val="00751E1E"/>
    <w:rsid w:val="007521C9"/>
    <w:rsid w:val="007525E3"/>
    <w:rsid w:val="00752721"/>
    <w:rsid w:val="00753F9E"/>
    <w:rsid w:val="007543F7"/>
    <w:rsid w:val="00755495"/>
    <w:rsid w:val="007556C1"/>
    <w:rsid w:val="007556E4"/>
    <w:rsid w:val="00755B65"/>
    <w:rsid w:val="0075685A"/>
    <w:rsid w:val="00756A71"/>
    <w:rsid w:val="00757430"/>
    <w:rsid w:val="00760192"/>
    <w:rsid w:val="007608D9"/>
    <w:rsid w:val="00761A52"/>
    <w:rsid w:val="00761DB0"/>
    <w:rsid w:val="0076210C"/>
    <w:rsid w:val="007628F3"/>
    <w:rsid w:val="00763A87"/>
    <w:rsid w:val="00764065"/>
    <w:rsid w:val="00764DEC"/>
    <w:rsid w:val="007659F7"/>
    <w:rsid w:val="00765ED2"/>
    <w:rsid w:val="007665C1"/>
    <w:rsid w:val="00766872"/>
    <w:rsid w:val="0076694A"/>
    <w:rsid w:val="007674AD"/>
    <w:rsid w:val="00771362"/>
    <w:rsid w:val="0077296E"/>
    <w:rsid w:val="00772DDE"/>
    <w:rsid w:val="00773223"/>
    <w:rsid w:val="00773376"/>
    <w:rsid w:val="00773386"/>
    <w:rsid w:val="007748FB"/>
    <w:rsid w:val="00774AF1"/>
    <w:rsid w:val="00774DCF"/>
    <w:rsid w:val="00775311"/>
    <w:rsid w:val="007753CC"/>
    <w:rsid w:val="007754E9"/>
    <w:rsid w:val="007756D5"/>
    <w:rsid w:val="0077667E"/>
    <w:rsid w:val="007770D4"/>
    <w:rsid w:val="007777E3"/>
    <w:rsid w:val="00777CBA"/>
    <w:rsid w:val="00777EDC"/>
    <w:rsid w:val="007800C1"/>
    <w:rsid w:val="00780506"/>
    <w:rsid w:val="007805D2"/>
    <w:rsid w:val="007824E5"/>
    <w:rsid w:val="00783480"/>
    <w:rsid w:val="007839C7"/>
    <w:rsid w:val="0078427F"/>
    <w:rsid w:val="007855F8"/>
    <w:rsid w:val="00786EAE"/>
    <w:rsid w:val="007876DD"/>
    <w:rsid w:val="00787C6F"/>
    <w:rsid w:val="00790751"/>
    <w:rsid w:val="00790A98"/>
    <w:rsid w:val="007914A8"/>
    <w:rsid w:val="00791CBD"/>
    <w:rsid w:val="00791F5E"/>
    <w:rsid w:val="007929E8"/>
    <w:rsid w:val="0079379C"/>
    <w:rsid w:val="00794C9E"/>
    <w:rsid w:val="00796202"/>
    <w:rsid w:val="007966C9"/>
    <w:rsid w:val="00796A8B"/>
    <w:rsid w:val="0079731D"/>
    <w:rsid w:val="0079737C"/>
    <w:rsid w:val="007973F1"/>
    <w:rsid w:val="007A087E"/>
    <w:rsid w:val="007A18B3"/>
    <w:rsid w:val="007A1B52"/>
    <w:rsid w:val="007A201B"/>
    <w:rsid w:val="007A253D"/>
    <w:rsid w:val="007A274B"/>
    <w:rsid w:val="007A2C01"/>
    <w:rsid w:val="007A3E45"/>
    <w:rsid w:val="007A42E7"/>
    <w:rsid w:val="007A5883"/>
    <w:rsid w:val="007A66E5"/>
    <w:rsid w:val="007A6873"/>
    <w:rsid w:val="007A6921"/>
    <w:rsid w:val="007A72F6"/>
    <w:rsid w:val="007A7955"/>
    <w:rsid w:val="007B0104"/>
    <w:rsid w:val="007B102D"/>
    <w:rsid w:val="007B1099"/>
    <w:rsid w:val="007B10FD"/>
    <w:rsid w:val="007B13D4"/>
    <w:rsid w:val="007B144C"/>
    <w:rsid w:val="007B154C"/>
    <w:rsid w:val="007B164B"/>
    <w:rsid w:val="007B1FBA"/>
    <w:rsid w:val="007B2DDF"/>
    <w:rsid w:val="007B461A"/>
    <w:rsid w:val="007B4D1B"/>
    <w:rsid w:val="007B4EF0"/>
    <w:rsid w:val="007B4F61"/>
    <w:rsid w:val="007B50B8"/>
    <w:rsid w:val="007B5BCB"/>
    <w:rsid w:val="007B627F"/>
    <w:rsid w:val="007B6C1E"/>
    <w:rsid w:val="007B6FC1"/>
    <w:rsid w:val="007B7133"/>
    <w:rsid w:val="007B7CF1"/>
    <w:rsid w:val="007C0654"/>
    <w:rsid w:val="007C2BF4"/>
    <w:rsid w:val="007C2E52"/>
    <w:rsid w:val="007C4334"/>
    <w:rsid w:val="007C612E"/>
    <w:rsid w:val="007C63D1"/>
    <w:rsid w:val="007C6714"/>
    <w:rsid w:val="007C67FF"/>
    <w:rsid w:val="007C7232"/>
    <w:rsid w:val="007D02E3"/>
    <w:rsid w:val="007D046A"/>
    <w:rsid w:val="007D04CA"/>
    <w:rsid w:val="007D089D"/>
    <w:rsid w:val="007D0960"/>
    <w:rsid w:val="007D1A78"/>
    <w:rsid w:val="007D355A"/>
    <w:rsid w:val="007D59C7"/>
    <w:rsid w:val="007D5CE9"/>
    <w:rsid w:val="007D6553"/>
    <w:rsid w:val="007D696F"/>
    <w:rsid w:val="007D7506"/>
    <w:rsid w:val="007D7822"/>
    <w:rsid w:val="007D7E5A"/>
    <w:rsid w:val="007E069F"/>
    <w:rsid w:val="007E0B4F"/>
    <w:rsid w:val="007E20EE"/>
    <w:rsid w:val="007E2D9D"/>
    <w:rsid w:val="007E3D0B"/>
    <w:rsid w:val="007E3E14"/>
    <w:rsid w:val="007E42A9"/>
    <w:rsid w:val="007E455F"/>
    <w:rsid w:val="007E4D04"/>
    <w:rsid w:val="007E4DA1"/>
    <w:rsid w:val="007E6260"/>
    <w:rsid w:val="007E63DD"/>
    <w:rsid w:val="007E6545"/>
    <w:rsid w:val="007E697E"/>
    <w:rsid w:val="007E6D70"/>
    <w:rsid w:val="007E6DB2"/>
    <w:rsid w:val="007F099A"/>
    <w:rsid w:val="007F0F3A"/>
    <w:rsid w:val="007F111F"/>
    <w:rsid w:val="007F1869"/>
    <w:rsid w:val="007F20AB"/>
    <w:rsid w:val="007F2A51"/>
    <w:rsid w:val="007F32B7"/>
    <w:rsid w:val="007F3449"/>
    <w:rsid w:val="007F3DC3"/>
    <w:rsid w:val="007F4227"/>
    <w:rsid w:val="007F42EE"/>
    <w:rsid w:val="007F440A"/>
    <w:rsid w:val="007F4446"/>
    <w:rsid w:val="007F49E3"/>
    <w:rsid w:val="007F4A62"/>
    <w:rsid w:val="007F4D1F"/>
    <w:rsid w:val="007F4E26"/>
    <w:rsid w:val="007F63F2"/>
    <w:rsid w:val="007F6583"/>
    <w:rsid w:val="007F684C"/>
    <w:rsid w:val="007F7E1A"/>
    <w:rsid w:val="00800081"/>
    <w:rsid w:val="00800B95"/>
    <w:rsid w:val="00800C63"/>
    <w:rsid w:val="008018DB"/>
    <w:rsid w:val="0080199C"/>
    <w:rsid w:val="00802039"/>
    <w:rsid w:val="00802208"/>
    <w:rsid w:val="008022CF"/>
    <w:rsid w:val="008029FA"/>
    <w:rsid w:val="00802A16"/>
    <w:rsid w:val="00802B12"/>
    <w:rsid w:val="0080367A"/>
    <w:rsid w:val="00803851"/>
    <w:rsid w:val="00803AB8"/>
    <w:rsid w:val="00804566"/>
    <w:rsid w:val="008045DB"/>
    <w:rsid w:val="0080466D"/>
    <w:rsid w:val="008047EC"/>
    <w:rsid w:val="00805D40"/>
    <w:rsid w:val="00806169"/>
    <w:rsid w:val="00806847"/>
    <w:rsid w:val="00806D5D"/>
    <w:rsid w:val="00807129"/>
    <w:rsid w:val="00810452"/>
    <w:rsid w:val="00811A83"/>
    <w:rsid w:val="00811C71"/>
    <w:rsid w:val="00812F57"/>
    <w:rsid w:val="00812F5D"/>
    <w:rsid w:val="00813D62"/>
    <w:rsid w:val="00813FB6"/>
    <w:rsid w:val="00814173"/>
    <w:rsid w:val="00814246"/>
    <w:rsid w:val="0081482C"/>
    <w:rsid w:val="00814A34"/>
    <w:rsid w:val="00815076"/>
    <w:rsid w:val="00815CD0"/>
    <w:rsid w:val="008171CF"/>
    <w:rsid w:val="00817488"/>
    <w:rsid w:val="00817D69"/>
    <w:rsid w:val="00820E8F"/>
    <w:rsid w:val="008211A3"/>
    <w:rsid w:val="008211D5"/>
    <w:rsid w:val="0082170A"/>
    <w:rsid w:val="00821BCF"/>
    <w:rsid w:val="00821DE0"/>
    <w:rsid w:val="00822236"/>
    <w:rsid w:val="00822D29"/>
    <w:rsid w:val="0082318A"/>
    <w:rsid w:val="008231C3"/>
    <w:rsid w:val="0082356E"/>
    <w:rsid w:val="008236F6"/>
    <w:rsid w:val="00823A65"/>
    <w:rsid w:val="00824704"/>
    <w:rsid w:val="0082525A"/>
    <w:rsid w:val="00825D3C"/>
    <w:rsid w:val="00826F98"/>
    <w:rsid w:val="00827E4C"/>
    <w:rsid w:val="00830E06"/>
    <w:rsid w:val="008317A9"/>
    <w:rsid w:val="00831EA6"/>
    <w:rsid w:val="00831F84"/>
    <w:rsid w:val="0083285B"/>
    <w:rsid w:val="00832D15"/>
    <w:rsid w:val="00832DD3"/>
    <w:rsid w:val="008336B9"/>
    <w:rsid w:val="00834927"/>
    <w:rsid w:val="00834B4C"/>
    <w:rsid w:val="00835A1C"/>
    <w:rsid w:val="00835FCF"/>
    <w:rsid w:val="0083695A"/>
    <w:rsid w:val="008372AB"/>
    <w:rsid w:val="0083757B"/>
    <w:rsid w:val="00837930"/>
    <w:rsid w:val="00837C19"/>
    <w:rsid w:val="00840108"/>
    <w:rsid w:val="0084345E"/>
    <w:rsid w:val="008435B8"/>
    <w:rsid w:val="00843B03"/>
    <w:rsid w:val="0084521D"/>
    <w:rsid w:val="00845471"/>
    <w:rsid w:val="00846CA6"/>
    <w:rsid w:val="0085018B"/>
    <w:rsid w:val="008507D5"/>
    <w:rsid w:val="00850EEA"/>
    <w:rsid w:val="00851754"/>
    <w:rsid w:val="008517C0"/>
    <w:rsid w:val="00852323"/>
    <w:rsid w:val="00853980"/>
    <w:rsid w:val="00854477"/>
    <w:rsid w:val="0085508A"/>
    <w:rsid w:val="00855402"/>
    <w:rsid w:val="00855572"/>
    <w:rsid w:val="00855EE1"/>
    <w:rsid w:val="00856F15"/>
    <w:rsid w:val="00856FA3"/>
    <w:rsid w:val="00860C87"/>
    <w:rsid w:val="0086204F"/>
    <w:rsid w:val="00862209"/>
    <w:rsid w:val="00862A16"/>
    <w:rsid w:val="00863695"/>
    <w:rsid w:val="00863BEA"/>
    <w:rsid w:val="008641CB"/>
    <w:rsid w:val="00865F46"/>
    <w:rsid w:val="00866883"/>
    <w:rsid w:val="00867632"/>
    <w:rsid w:val="008676A6"/>
    <w:rsid w:val="008678D7"/>
    <w:rsid w:val="008706C1"/>
    <w:rsid w:val="008709E2"/>
    <w:rsid w:val="00870B37"/>
    <w:rsid w:val="00870BFC"/>
    <w:rsid w:val="00871AB9"/>
    <w:rsid w:val="00871B73"/>
    <w:rsid w:val="00871E9A"/>
    <w:rsid w:val="0087259C"/>
    <w:rsid w:val="008726BB"/>
    <w:rsid w:val="00872BC6"/>
    <w:rsid w:val="008732EA"/>
    <w:rsid w:val="00874AAA"/>
    <w:rsid w:val="00876783"/>
    <w:rsid w:val="00876A58"/>
    <w:rsid w:val="00880596"/>
    <w:rsid w:val="00880906"/>
    <w:rsid w:val="0088090C"/>
    <w:rsid w:val="0088139F"/>
    <w:rsid w:val="00881A7B"/>
    <w:rsid w:val="0088287C"/>
    <w:rsid w:val="008838DC"/>
    <w:rsid w:val="00883C32"/>
    <w:rsid w:val="00883C78"/>
    <w:rsid w:val="00883CB8"/>
    <w:rsid w:val="00884C19"/>
    <w:rsid w:val="008851B0"/>
    <w:rsid w:val="00885511"/>
    <w:rsid w:val="00886E3E"/>
    <w:rsid w:val="0088747C"/>
    <w:rsid w:val="00887C11"/>
    <w:rsid w:val="008925C2"/>
    <w:rsid w:val="00893E03"/>
    <w:rsid w:val="00894089"/>
    <w:rsid w:val="008944DC"/>
    <w:rsid w:val="00894D0F"/>
    <w:rsid w:val="00895987"/>
    <w:rsid w:val="00896075"/>
    <w:rsid w:val="0089650D"/>
    <w:rsid w:val="008965B7"/>
    <w:rsid w:val="0089698F"/>
    <w:rsid w:val="00896D8E"/>
    <w:rsid w:val="00896DA4"/>
    <w:rsid w:val="008A06A9"/>
    <w:rsid w:val="008A0D49"/>
    <w:rsid w:val="008A17CB"/>
    <w:rsid w:val="008A228F"/>
    <w:rsid w:val="008A2EBB"/>
    <w:rsid w:val="008A374C"/>
    <w:rsid w:val="008A4C21"/>
    <w:rsid w:val="008A5B0B"/>
    <w:rsid w:val="008A64D4"/>
    <w:rsid w:val="008A66A2"/>
    <w:rsid w:val="008A7160"/>
    <w:rsid w:val="008A7350"/>
    <w:rsid w:val="008A7A82"/>
    <w:rsid w:val="008A7B56"/>
    <w:rsid w:val="008B01B4"/>
    <w:rsid w:val="008B0294"/>
    <w:rsid w:val="008B09B1"/>
    <w:rsid w:val="008B1206"/>
    <w:rsid w:val="008B13D2"/>
    <w:rsid w:val="008B16B8"/>
    <w:rsid w:val="008B1F7A"/>
    <w:rsid w:val="008B25E9"/>
    <w:rsid w:val="008B2637"/>
    <w:rsid w:val="008B2AB7"/>
    <w:rsid w:val="008B4E82"/>
    <w:rsid w:val="008B508E"/>
    <w:rsid w:val="008B54FE"/>
    <w:rsid w:val="008B66AC"/>
    <w:rsid w:val="008B6945"/>
    <w:rsid w:val="008B6C5E"/>
    <w:rsid w:val="008B7258"/>
    <w:rsid w:val="008B77C2"/>
    <w:rsid w:val="008B782B"/>
    <w:rsid w:val="008B7890"/>
    <w:rsid w:val="008B79E0"/>
    <w:rsid w:val="008C072B"/>
    <w:rsid w:val="008C0C63"/>
    <w:rsid w:val="008C15D4"/>
    <w:rsid w:val="008C1EB0"/>
    <w:rsid w:val="008C20EC"/>
    <w:rsid w:val="008C22E9"/>
    <w:rsid w:val="008C2BD7"/>
    <w:rsid w:val="008C2F45"/>
    <w:rsid w:val="008C3BB1"/>
    <w:rsid w:val="008C3C34"/>
    <w:rsid w:val="008C3F46"/>
    <w:rsid w:val="008C4199"/>
    <w:rsid w:val="008C4EA0"/>
    <w:rsid w:val="008C5A00"/>
    <w:rsid w:val="008C678B"/>
    <w:rsid w:val="008C6C24"/>
    <w:rsid w:val="008C6C5A"/>
    <w:rsid w:val="008D01E3"/>
    <w:rsid w:val="008D01FB"/>
    <w:rsid w:val="008D1E2E"/>
    <w:rsid w:val="008D1E86"/>
    <w:rsid w:val="008D33DD"/>
    <w:rsid w:val="008D3554"/>
    <w:rsid w:val="008D373F"/>
    <w:rsid w:val="008D3C29"/>
    <w:rsid w:val="008D40DF"/>
    <w:rsid w:val="008D5645"/>
    <w:rsid w:val="008D5723"/>
    <w:rsid w:val="008D6259"/>
    <w:rsid w:val="008D6CF8"/>
    <w:rsid w:val="008D6EFC"/>
    <w:rsid w:val="008D6FFB"/>
    <w:rsid w:val="008D76C5"/>
    <w:rsid w:val="008D7CFB"/>
    <w:rsid w:val="008D7DFA"/>
    <w:rsid w:val="008E00C8"/>
    <w:rsid w:val="008E08C4"/>
    <w:rsid w:val="008E1087"/>
    <w:rsid w:val="008E1FFE"/>
    <w:rsid w:val="008E21EC"/>
    <w:rsid w:val="008E250A"/>
    <w:rsid w:val="008E2914"/>
    <w:rsid w:val="008E3B3B"/>
    <w:rsid w:val="008E4A95"/>
    <w:rsid w:val="008E4B2F"/>
    <w:rsid w:val="008E59B5"/>
    <w:rsid w:val="008E6518"/>
    <w:rsid w:val="008E6F4A"/>
    <w:rsid w:val="008E6FB1"/>
    <w:rsid w:val="008E72C3"/>
    <w:rsid w:val="008E766A"/>
    <w:rsid w:val="008E7925"/>
    <w:rsid w:val="008E7C5C"/>
    <w:rsid w:val="008F09C8"/>
    <w:rsid w:val="008F0BD2"/>
    <w:rsid w:val="008F17CF"/>
    <w:rsid w:val="008F1894"/>
    <w:rsid w:val="008F32E4"/>
    <w:rsid w:val="008F4219"/>
    <w:rsid w:val="008F4424"/>
    <w:rsid w:val="008F477F"/>
    <w:rsid w:val="008F5480"/>
    <w:rsid w:val="008F5E2D"/>
    <w:rsid w:val="008F6185"/>
    <w:rsid w:val="008F6947"/>
    <w:rsid w:val="008F6F58"/>
    <w:rsid w:val="008F7298"/>
    <w:rsid w:val="008F7AD6"/>
    <w:rsid w:val="008F7EDE"/>
    <w:rsid w:val="008F7F04"/>
    <w:rsid w:val="00900806"/>
    <w:rsid w:val="00900CAC"/>
    <w:rsid w:val="00900E9E"/>
    <w:rsid w:val="00900F55"/>
    <w:rsid w:val="00901BC7"/>
    <w:rsid w:val="00901D90"/>
    <w:rsid w:val="0090243A"/>
    <w:rsid w:val="00902648"/>
    <w:rsid w:val="00902A3B"/>
    <w:rsid w:val="00902B9D"/>
    <w:rsid w:val="00902FF7"/>
    <w:rsid w:val="0090362A"/>
    <w:rsid w:val="009045DE"/>
    <w:rsid w:val="00905A57"/>
    <w:rsid w:val="00907388"/>
    <w:rsid w:val="00907B34"/>
    <w:rsid w:val="0091034D"/>
    <w:rsid w:val="00910436"/>
    <w:rsid w:val="00910E4C"/>
    <w:rsid w:val="00912641"/>
    <w:rsid w:val="00912AEE"/>
    <w:rsid w:val="00912BA4"/>
    <w:rsid w:val="00912D3F"/>
    <w:rsid w:val="00912F77"/>
    <w:rsid w:val="00913185"/>
    <w:rsid w:val="009137DC"/>
    <w:rsid w:val="00913C21"/>
    <w:rsid w:val="00913CE7"/>
    <w:rsid w:val="00914A21"/>
    <w:rsid w:val="00914CF9"/>
    <w:rsid w:val="00914E02"/>
    <w:rsid w:val="0091583D"/>
    <w:rsid w:val="0091607B"/>
    <w:rsid w:val="00916616"/>
    <w:rsid w:val="00917AA3"/>
    <w:rsid w:val="00920EB2"/>
    <w:rsid w:val="0092174B"/>
    <w:rsid w:val="00921AC7"/>
    <w:rsid w:val="00923132"/>
    <w:rsid w:val="0092489C"/>
    <w:rsid w:val="00925273"/>
    <w:rsid w:val="0092543A"/>
    <w:rsid w:val="00926CAF"/>
    <w:rsid w:val="0092736C"/>
    <w:rsid w:val="00927A2E"/>
    <w:rsid w:val="00931DA1"/>
    <w:rsid w:val="009321D5"/>
    <w:rsid w:val="00932327"/>
    <w:rsid w:val="009326BA"/>
    <w:rsid w:val="00932EA8"/>
    <w:rsid w:val="00933AEE"/>
    <w:rsid w:val="009340A7"/>
    <w:rsid w:val="009343DE"/>
    <w:rsid w:val="009348B6"/>
    <w:rsid w:val="00936336"/>
    <w:rsid w:val="00936648"/>
    <w:rsid w:val="009366DB"/>
    <w:rsid w:val="00937A52"/>
    <w:rsid w:val="00940E9B"/>
    <w:rsid w:val="00941696"/>
    <w:rsid w:val="00941D07"/>
    <w:rsid w:val="00941FDF"/>
    <w:rsid w:val="00942856"/>
    <w:rsid w:val="00942AE7"/>
    <w:rsid w:val="00942C2E"/>
    <w:rsid w:val="00943A59"/>
    <w:rsid w:val="00943F6E"/>
    <w:rsid w:val="00944AB0"/>
    <w:rsid w:val="00944AB4"/>
    <w:rsid w:val="00944EFF"/>
    <w:rsid w:val="009456FB"/>
    <w:rsid w:val="00945FF2"/>
    <w:rsid w:val="0094640C"/>
    <w:rsid w:val="00946B3A"/>
    <w:rsid w:val="009474B2"/>
    <w:rsid w:val="00947780"/>
    <w:rsid w:val="00950354"/>
    <w:rsid w:val="00950B81"/>
    <w:rsid w:val="00952F17"/>
    <w:rsid w:val="00952F5A"/>
    <w:rsid w:val="009540AE"/>
    <w:rsid w:val="00954219"/>
    <w:rsid w:val="009542E0"/>
    <w:rsid w:val="009544DF"/>
    <w:rsid w:val="00954824"/>
    <w:rsid w:val="0095590A"/>
    <w:rsid w:val="00955AF0"/>
    <w:rsid w:val="00956598"/>
    <w:rsid w:val="00956891"/>
    <w:rsid w:val="00961B3A"/>
    <w:rsid w:val="00962F6D"/>
    <w:rsid w:val="0096308D"/>
    <w:rsid w:val="00963F8F"/>
    <w:rsid w:val="009642B6"/>
    <w:rsid w:val="009643B4"/>
    <w:rsid w:val="00964FAF"/>
    <w:rsid w:val="0096586B"/>
    <w:rsid w:val="00966816"/>
    <w:rsid w:val="00966A3B"/>
    <w:rsid w:val="00966C49"/>
    <w:rsid w:val="009705EF"/>
    <w:rsid w:val="00970F0D"/>
    <w:rsid w:val="009711C8"/>
    <w:rsid w:val="00971591"/>
    <w:rsid w:val="00972648"/>
    <w:rsid w:val="00973446"/>
    <w:rsid w:val="0097385A"/>
    <w:rsid w:val="00974970"/>
    <w:rsid w:val="00974C9E"/>
    <w:rsid w:val="00974FD2"/>
    <w:rsid w:val="00975289"/>
    <w:rsid w:val="0097568C"/>
    <w:rsid w:val="00975EC6"/>
    <w:rsid w:val="0097632A"/>
    <w:rsid w:val="00977039"/>
    <w:rsid w:val="00977906"/>
    <w:rsid w:val="00977B08"/>
    <w:rsid w:val="00977C23"/>
    <w:rsid w:val="00981437"/>
    <w:rsid w:val="00981E91"/>
    <w:rsid w:val="009824C2"/>
    <w:rsid w:val="00982654"/>
    <w:rsid w:val="00982EC9"/>
    <w:rsid w:val="00983123"/>
    <w:rsid w:val="0098367D"/>
    <w:rsid w:val="0098382E"/>
    <w:rsid w:val="0098470F"/>
    <w:rsid w:val="009857C8"/>
    <w:rsid w:val="00985874"/>
    <w:rsid w:val="00985EB0"/>
    <w:rsid w:val="00990072"/>
    <w:rsid w:val="009904ED"/>
    <w:rsid w:val="009906FF"/>
    <w:rsid w:val="00990A2F"/>
    <w:rsid w:val="00990B3B"/>
    <w:rsid w:val="009911AB"/>
    <w:rsid w:val="00992988"/>
    <w:rsid w:val="00992F8E"/>
    <w:rsid w:val="009936D8"/>
    <w:rsid w:val="009958E3"/>
    <w:rsid w:val="00996329"/>
    <w:rsid w:val="009969BB"/>
    <w:rsid w:val="00996CF9"/>
    <w:rsid w:val="00996DAA"/>
    <w:rsid w:val="00996F47"/>
    <w:rsid w:val="009979F8"/>
    <w:rsid w:val="009A01E3"/>
    <w:rsid w:val="009A0359"/>
    <w:rsid w:val="009A06AF"/>
    <w:rsid w:val="009A0925"/>
    <w:rsid w:val="009A0FDF"/>
    <w:rsid w:val="009A1279"/>
    <w:rsid w:val="009A1D2C"/>
    <w:rsid w:val="009A2412"/>
    <w:rsid w:val="009A263D"/>
    <w:rsid w:val="009A2FBE"/>
    <w:rsid w:val="009A3CF2"/>
    <w:rsid w:val="009A40FB"/>
    <w:rsid w:val="009A48FB"/>
    <w:rsid w:val="009A6913"/>
    <w:rsid w:val="009B08E4"/>
    <w:rsid w:val="009B0C7C"/>
    <w:rsid w:val="009B0C98"/>
    <w:rsid w:val="009B15CD"/>
    <w:rsid w:val="009B1642"/>
    <w:rsid w:val="009B1CE9"/>
    <w:rsid w:val="009B1DE8"/>
    <w:rsid w:val="009B22C9"/>
    <w:rsid w:val="009B2DA8"/>
    <w:rsid w:val="009B3749"/>
    <w:rsid w:val="009B4725"/>
    <w:rsid w:val="009B4B25"/>
    <w:rsid w:val="009B4BC8"/>
    <w:rsid w:val="009B56C0"/>
    <w:rsid w:val="009B67F5"/>
    <w:rsid w:val="009B67FF"/>
    <w:rsid w:val="009B7C98"/>
    <w:rsid w:val="009C0299"/>
    <w:rsid w:val="009C041A"/>
    <w:rsid w:val="009C0774"/>
    <w:rsid w:val="009C32DA"/>
    <w:rsid w:val="009C3A52"/>
    <w:rsid w:val="009C5F23"/>
    <w:rsid w:val="009C660C"/>
    <w:rsid w:val="009C7A17"/>
    <w:rsid w:val="009C7BBB"/>
    <w:rsid w:val="009C7D03"/>
    <w:rsid w:val="009C7EE4"/>
    <w:rsid w:val="009D01DC"/>
    <w:rsid w:val="009D02E1"/>
    <w:rsid w:val="009D052B"/>
    <w:rsid w:val="009D124D"/>
    <w:rsid w:val="009D13F6"/>
    <w:rsid w:val="009D1B8D"/>
    <w:rsid w:val="009D2358"/>
    <w:rsid w:val="009D2545"/>
    <w:rsid w:val="009D25A3"/>
    <w:rsid w:val="009D2BB0"/>
    <w:rsid w:val="009D3712"/>
    <w:rsid w:val="009D3DBC"/>
    <w:rsid w:val="009D44BF"/>
    <w:rsid w:val="009D5568"/>
    <w:rsid w:val="009D5B16"/>
    <w:rsid w:val="009D616F"/>
    <w:rsid w:val="009D63D7"/>
    <w:rsid w:val="009D709B"/>
    <w:rsid w:val="009D7565"/>
    <w:rsid w:val="009E0440"/>
    <w:rsid w:val="009E0444"/>
    <w:rsid w:val="009E0472"/>
    <w:rsid w:val="009E0B2A"/>
    <w:rsid w:val="009E0DAC"/>
    <w:rsid w:val="009E133A"/>
    <w:rsid w:val="009E152C"/>
    <w:rsid w:val="009E3411"/>
    <w:rsid w:val="009E36A5"/>
    <w:rsid w:val="009E3B3D"/>
    <w:rsid w:val="009E4463"/>
    <w:rsid w:val="009E47D6"/>
    <w:rsid w:val="009E520C"/>
    <w:rsid w:val="009E5764"/>
    <w:rsid w:val="009E59B4"/>
    <w:rsid w:val="009E5B6C"/>
    <w:rsid w:val="009E6079"/>
    <w:rsid w:val="009E66C3"/>
    <w:rsid w:val="009E6791"/>
    <w:rsid w:val="009E6809"/>
    <w:rsid w:val="009E7926"/>
    <w:rsid w:val="009E7B3F"/>
    <w:rsid w:val="009F04EE"/>
    <w:rsid w:val="009F10C7"/>
    <w:rsid w:val="009F2149"/>
    <w:rsid w:val="009F28D0"/>
    <w:rsid w:val="009F3805"/>
    <w:rsid w:val="009F3A2B"/>
    <w:rsid w:val="009F3BC0"/>
    <w:rsid w:val="009F3F77"/>
    <w:rsid w:val="009F4127"/>
    <w:rsid w:val="009F424A"/>
    <w:rsid w:val="009F48D0"/>
    <w:rsid w:val="009F6CAD"/>
    <w:rsid w:val="009F701F"/>
    <w:rsid w:val="009F77DD"/>
    <w:rsid w:val="009F7FBC"/>
    <w:rsid w:val="00A003AB"/>
    <w:rsid w:val="00A00B32"/>
    <w:rsid w:val="00A01917"/>
    <w:rsid w:val="00A02807"/>
    <w:rsid w:val="00A03566"/>
    <w:rsid w:val="00A041DB"/>
    <w:rsid w:val="00A043AD"/>
    <w:rsid w:val="00A04B34"/>
    <w:rsid w:val="00A04C3B"/>
    <w:rsid w:val="00A05756"/>
    <w:rsid w:val="00A06138"/>
    <w:rsid w:val="00A0714B"/>
    <w:rsid w:val="00A0754E"/>
    <w:rsid w:val="00A078CD"/>
    <w:rsid w:val="00A0790C"/>
    <w:rsid w:val="00A111D5"/>
    <w:rsid w:val="00A13106"/>
    <w:rsid w:val="00A13344"/>
    <w:rsid w:val="00A1336C"/>
    <w:rsid w:val="00A1370B"/>
    <w:rsid w:val="00A13E2C"/>
    <w:rsid w:val="00A14198"/>
    <w:rsid w:val="00A14949"/>
    <w:rsid w:val="00A14B07"/>
    <w:rsid w:val="00A16397"/>
    <w:rsid w:val="00A16EE6"/>
    <w:rsid w:val="00A206F2"/>
    <w:rsid w:val="00A20C2C"/>
    <w:rsid w:val="00A215FE"/>
    <w:rsid w:val="00A220B6"/>
    <w:rsid w:val="00A22637"/>
    <w:rsid w:val="00A23051"/>
    <w:rsid w:val="00A2344E"/>
    <w:rsid w:val="00A23516"/>
    <w:rsid w:val="00A2363F"/>
    <w:rsid w:val="00A24AC4"/>
    <w:rsid w:val="00A2501F"/>
    <w:rsid w:val="00A25698"/>
    <w:rsid w:val="00A25E8C"/>
    <w:rsid w:val="00A25F0D"/>
    <w:rsid w:val="00A26028"/>
    <w:rsid w:val="00A26860"/>
    <w:rsid w:val="00A26B8B"/>
    <w:rsid w:val="00A27E08"/>
    <w:rsid w:val="00A27F07"/>
    <w:rsid w:val="00A27F1D"/>
    <w:rsid w:val="00A27F37"/>
    <w:rsid w:val="00A319F0"/>
    <w:rsid w:val="00A31CF9"/>
    <w:rsid w:val="00A31FBD"/>
    <w:rsid w:val="00A32DCF"/>
    <w:rsid w:val="00A34242"/>
    <w:rsid w:val="00A34304"/>
    <w:rsid w:val="00A34455"/>
    <w:rsid w:val="00A34A64"/>
    <w:rsid w:val="00A34DC9"/>
    <w:rsid w:val="00A353C6"/>
    <w:rsid w:val="00A37826"/>
    <w:rsid w:val="00A41803"/>
    <w:rsid w:val="00A420DF"/>
    <w:rsid w:val="00A420EC"/>
    <w:rsid w:val="00A421C9"/>
    <w:rsid w:val="00A434A1"/>
    <w:rsid w:val="00A44A8C"/>
    <w:rsid w:val="00A45BDA"/>
    <w:rsid w:val="00A45EE1"/>
    <w:rsid w:val="00A46241"/>
    <w:rsid w:val="00A47AC0"/>
    <w:rsid w:val="00A50357"/>
    <w:rsid w:val="00A51084"/>
    <w:rsid w:val="00A51EE1"/>
    <w:rsid w:val="00A523E3"/>
    <w:rsid w:val="00A52FF2"/>
    <w:rsid w:val="00A53A03"/>
    <w:rsid w:val="00A54BFD"/>
    <w:rsid w:val="00A54C7F"/>
    <w:rsid w:val="00A55516"/>
    <w:rsid w:val="00A55D76"/>
    <w:rsid w:val="00A61EC7"/>
    <w:rsid w:val="00A61F5F"/>
    <w:rsid w:val="00A62461"/>
    <w:rsid w:val="00A63A79"/>
    <w:rsid w:val="00A63EB7"/>
    <w:rsid w:val="00A64368"/>
    <w:rsid w:val="00A646C4"/>
    <w:rsid w:val="00A65964"/>
    <w:rsid w:val="00A662F5"/>
    <w:rsid w:val="00A664E8"/>
    <w:rsid w:val="00A667BF"/>
    <w:rsid w:val="00A6694B"/>
    <w:rsid w:val="00A673DD"/>
    <w:rsid w:val="00A7096B"/>
    <w:rsid w:val="00A7138E"/>
    <w:rsid w:val="00A71D8A"/>
    <w:rsid w:val="00A72149"/>
    <w:rsid w:val="00A72E3A"/>
    <w:rsid w:val="00A73616"/>
    <w:rsid w:val="00A74957"/>
    <w:rsid w:val="00A75C29"/>
    <w:rsid w:val="00A75C39"/>
    <w:rsid w:val="00A76599"/>
    <w:rsid w:val="00A767BD"/>
    <w:rsid w:val="00A77587"/>
    <w:rsid w:val="00A77886"/>
    <w:rsid w:val="00A77E41"/>
    <w:rsid w:val="00A77E63"/>
    <w:rsid w:val="00A80224"/>
    <w:rsid w:val="00A8135C"/>
    <w:rsid w:val="00A81B09"/>
    <w:rsid w:val="00A81F96"/>
    <w:rsid w:val="00A82C3E"/>
    <w:rsid w:val="00A83F7D"/>
    <w:rsid w:val="00A8455D"/>
    <w:rsid w:val="00A845CF"/>
    <w:rsid w:val="00A846DB"/>
    <w:rsid w:val="00A84A87"/>
    <w:rsid w:val="00A84FD2"/>
    <w:rsid w:val="00A85715"/>
    <w:rsid w:val="00A86796"/>
    <w:rsid w:val="00A86FCA"/>
    <w:rsid w:val="00A87CAF"/>
    <w:rsid w:val="00A90B1B"/>
    <w:rsid w:val="00A90DD5"/>
    <w:rsid w:val="00A9203A"/>
    <w:rsid w:val="00A92836"/>
    <w:rsid w:val="00A928F0"/>
    <w:rsid w:val="00A9336B"/>
    <w:rsid w:val="00A93605"/>
    <w:rsid w:val="00A937DD"/>
    <w:rsid w:val="00A93D55"/>
    <w:rsid w:val="00A93FD6"/>
    <w:rsid w:val="00A94580"/>
    <w:rsid w:val="00A94860"/>
    <w:rsid w:val="00A960D9"/>
    <w:rsid w:val="00A96127"/>
    <w:rsid w:val="00A96739"/>
    <w:rsid w:val="00A96AFC"/>
    <w:rsid w:val="00A96F78"/>
    <w:rsid w:val="00AA05AF"/>
    <w:rsid w:val="00AA06F4"/>
    <w:rsid w:val="00AA143D"/>
    <w:rsid w:val="00AA5188"/>
    <w:rsid w:val="00AA5C58"/>
    <w:rsid w:val="00AA652D"/>
    <w:rsid w:val="00AA65BC"/>
    <w:rsid w:val="00AA73E5"/>
    <w:rsid w:val="00AB1FDB"/>
    <w:rsid w:val="00AB3B27"/>
    <w:rsid w:val="00AB3BF7"/>
    <w:rsid w:val="00AB419F"/>
    <w:rsid w:val="00AB49C9"/>
    <w:rsid w:val="00AB5044"/>
    <w:rsid w:val="00AB52A1"/>
    <w:rsid w:val="00AB5B06"/>
    <w:rsid w:val="00AB7306"/>
    <w:rsid w:val="00AC0A31"/>
    <w:rsid w:val="00AC0D9C"/>
    <w:rsid w:val="00AC2343"/>
    <w:rsid w:val="00AC2474"/>
    <w:rsid w:val="00AC2B38"/>
    <w:rsid w:val="00AC3CBE"/>
    <w:rsid w:val="00AC4A6D"/>
    <w:rsid w:val="00AC59A8"/>
    <w:rsid w:val="00AC6605"/>
    <w:rsid w:val="00AC6FE4"/>
    <w:rsid w:val="00AC7ABC"/>
    <w:rsid w:val="00AC7E3B"/>
    <w:rsid w:val="00AD02A0"/>
    <w:rsid w:val="00AD03C9"/>
    <w:rsid w:val="00AD0F90"/>
    <w:rsid w:val="00AD1556"/>
    <w:rsid w:val="00AD210E"/>
    <w:rsid w:val="00AD241A"/>
    <w:rsid w:val="00AD27FC"/>
    <w:rsid w:val="00AD386A"/>
    <w:rsid w:val="00AD5227"/>
    <w:rsid w:val="00AD5F48"/>
    <w:rsid w:val="00AE068C"/>
    <w:rsid w:val="00AE07A3"/>
    <w:rsid w:val="00AE128D"/>
    <w:rsid w:val="00AE2094"/>
    <w:rsid w:val="00AE3168"/>
    <w:rsid w:val="00AE484A"/>
    <w:rsid w:val="00AE5FA7"/>
    <w:rsid w:val="00AE6AAA"/>
    <w:rsid w:val="00AE77DB"/>
    <w:rsid w:val="00AE7ACB"/>
    <w:rsid w:val="00AF02B3"/>
    <w:rsid w:val="00AF251B"/>
    <w:rsid w:val="00AF368B"/>
    <w:rsid w:val="00AF3AE5"/>
    <w:rsid w:val="00AF3B24"/>
    <w:rsid w:val="00AF4032"/>
    <w:rsid w:val="00AF4424"/>
    <w:rsid w:val="00AF4CD2"/>
    <w:rsid w:val="00AF5390"/>
    <w:rsid w:val="00AF5832"/>
    <w:rsid w:val="00AF58E9"/>
    <w:rsid w:val="00AF76DC"/>
    <w:rsid w:val="00AF7CEE"/>
    <w:rsid w:val="00B00628"/>
    <w:rsid w:val="00B010E5"/>
    <w:rsid w:val="00B01282"/>
    <w:rsid w:val="00B01F1D"/>
    <w:rsid w:val="00B01FF7"/>
    <w:rsid w:val="00B026DB"/>
    <w:rsid w:val="00B041AD"/>
    <w:rsid w:val="00B0490E"/>
    <w:rsid w:val="00B04C51"/>
    <w:rsid w:val="00B04CBD"/>
    <w:rsid w:val="00B04CDD"/>
    <w:rsid w:val="00B0549B"/>
    <w:rsid w:val="00B0563C"/>
    <w:rsid w:val="00B05D5F"/>
    <w:rsid w:val="00B068B8"/>
    <w:rsid w:val="00B069B0"/>
    <w:rsid w:val="00B06C88"/>
    <w:rsid w:val="00B0751B"/>
    <w:rsid w:val="00B07A38"/>
    <w:rsid w:val="00B10268"/>
    <w:rsid w:val="00B10CFD"/>
    <w:rsid w:val="00B1129F"/>
    <w:rsid w:val="00B11C19"/>
    <w:rsid w:val="00B12748"/>
    <w:rsid w:val="00B1303C"/>
    <w:rsid w:val="00B13381"/>
    <w:rsid w:val="00B13880"/>
    <w:rsid w:val="00B140FE"/>
    <w:rsid w:val="00B14B9A"/>
    <w:rsid w:val="00B15242"/>
    <w:rsid w:val="00B15418"/>
    <w:rsid w:val="00B156CC"/>
    <w:rsid w:val="00B15BB0"/>
    <w:rsid w:val="00B15BEF"/>
    <w:rsid w:val="00B16558"/>
    <w:rsid w:val="00B16E4C"/>
    <w:rsid w:val="00B1765F"/>
    <w:rsid w:val="00B17CFC"/>
    <w:rsid w:val="00B20B72"/>
    <w:rsid w:val="00B20D45"/>
    <w:rsid w:val="00B20E69"/>
    <w:rsid w:val="00B214AA"/>
    <w:rsid w:val="00B2163F"/>
    <w:rsid w:val="00B217EB"/>
    <w:rsid w:val="00B219C5"/>
    <w:rsid w:val="00B22439"/>
    <w:rsid w:val="00B2248A"/>
    <w:rsid w:val="00B224A3"/>
    <w:rsid w:val="00B22F00"/>
    <w:rsid w:val="00B24E1D"/>
    <w:rsid w:val="00B25546"/>
    <w:rsid w:val="00B26230"/>
    <w:rsid w:val="00B263C3"/>
    <w:rsid w:val="00B2697A"/>
    <w:rsid w:val="00B26B18"/>
    <w:rsid w:val="00B26C55"/>
    <w:rsid w:val="00B26EB1"/>
    <w:rsid w:val="00B26FB6"/>
    <w:rsid w:val="00B27269"/>
    <w:rsid w:val="00B30A19"/>
    <w:rsid w:val="00B3105C"/>
    <w:rsid w:val="00B310CB"/>
    <w:rsid w:val="00B3296E"/>
    <w:rsid w:val="00B32DF9"/>
    <w:rsid w:val="00B33DBE"/>
    <w:rsid w:val="00B33F82"/>
    <w:rsid w:val="00B3437C"/>
    <w:rsid w:val="00B345A7"/>
    <w:rsid w:val="00B34751"/>
    <w:rsid w:val="00B34782"/>
    <w:rsid w:val="00B3478B"/>
    <w:rsid w:val="00B356FA"/>
    <w:rsid w:val="00B3571A"/>
    <w:rsid w:val="00B37289"/>
    <w:rsid w:val="00B3764C"/>
    <w:rsid w:val="00B40827"/>
    <w:rsid w:val="00B41629"/>
    <w:rsid w:val="00B41F17"/>
    <w:rsid w:val="00B429D0"/>
    <w:rsid w:val="00B42CBB"/>
    <w:rsid w:val="00B42DB6"/>
    <w:rsid w:val="00B43EB9"/>
    <w:rsid w:val="00B442E4"/>
    <w:rsid w:val="00B447E3"/>
    <w:rsid w:val="00B44B6E"/>
    <w:rsid w:val="00B44EF7"/>
    <w:rsid w:val="00B45065"/>
    <w:rsid w:val="00B45488"/>
    <w:rsid w:val="00B4579F"/>
    <w:rsid w:val="00B45870"/>
    <w:rsid w:val="00B47229"/>
    <w:rsid w:val="00B50D1D"/>
    <w:rsid w:val="00B50E76"/>
    <w:rsid w:val="00B5109A"/>
    <w:rsid w:val="00B514E5"/>
    <w:rsid w:val="00B520CF"/>
    <w:rsid w:val="00B523ED"/>
    <w:rsid w:val="00B531C7"/>
    <w:rsid w:val="00B547CE"/>
    <w:rsid w:val="00B5651E"/>
    <w:rsid w:val="00B5698B"/>
    <w:rsid w:val="00B56E9D"/>
    <w:rsid w:val="00B56FF3"/>
    <w:rsid w:val="00B5736F"/>
    <w:rsid w:val="00B57C74"/>
    <w:rsid w:val="00B57E6E"/>
    <w:rsid w:val="00B57F7E"/>
    <w:rsid w:val="00B60B53"/>
    <w:rsid w:val="00B60CE9"/>
    <w:rsid w:val="00B619D3"/>
    <w:rsid w:val="00B61E86"/>
    <w:rsid w:val="00B61F07"/>
    <w:rsid w:val="00B64272"/>
    <w:rsid w:val="00B64A47"/>
    <w:rsid w:val="00B64C99"/>
    <w:rsid w:val="00B64CF8"/>
    <w:rsid w:val="00B65F29"/>
    <w:rsid w:val="00B6601D"/>
    <w:rsid w:val="00B6637B"/>
    <w:rsid w:val="00B666BC"/>
    <w:rsid w:val="00B66A90"/>
    <w:rsid w:val="00B67F64"/>
    <w:rsid w:val="00B70CC6"/>
    <w:rsid w:val="00B71386"/>
    <w:rsid w:val="00B71D1B"/>
    <w:rsid w:val="00B72AE1"/>
    <w:rsid w:val="00B72BEB"/>
    <w:rsid w:val="00B72FE9"/>
    <w:rsid w:val="00B7327B"/>
    <w:rsid w:val="00B73EBD"/>
    <w:rsid w:val="00B73F64"/>
    <w:rsid w:val="00B7464A"/>
    <w:rsid w:val="00B74ED4"/>
    <w:rsid w:val="00B75352"/>
    <w:rsid w:val="00B75AA5"/>
    <w:rsid w:val="00B75D8F"/>
    <w:rsid w:val="00B763A3"/>
    <w:rsid w:val="00B76B53"/>
    <w:rsid w:val="00B76D01"/>
    <w:rsid w:val="00B771AF"/>
    <w:rsid w:val="00B77511"/>
    <w:rsid w:val="00B7755F"/>
    <w:rsid w:val="00B803D7"/>
    <w:rsid w:val="00B80960"/>
    <w:rsid w:val="00B817A1"/>
    <w:rsid w:val="00B8292A"/>
    <w:rsid w:val="00B830D8"/>
    <w:rsid w:val="00B83850"/>
    <w:rsid w:val="00B83FE2"/>
    <w:rsid w:val="00B84D96"/>
    <w:rsid w:val="00B85DFE"/>
    <w:rsid w:val="00B864F8"/>
    <w:rsid w:val="00B86601"/>
    <w:rsid w:val="00B86B65"/>
    <w:rsid w:val="00B86BB2"/>
    <w:rsid w:val="00B874BE"/>
    <w:rsid w:val="00B87CF0"/>
    <w:rsid w:val="00B9015E"/>
    <w:rsid w:val="00B90184"/>
    <w:rsid w:val="00B904EF"/>
    <w:rsid w:val="00B90827"/>
    <w:rsid w:val="00B90D12"/>
    <w:rsid w:val="00B9173F"/>
    <w:rsid w:val="00B91E5C"/>
    <w:rsid w:val="00B92B7D"/>
    <w:rsid w:val="00B93AB9"/>
    <w:rsid w:val="00B94093"/>
    <w:rsid w:val="00B941D0"/>
    <w:rsid w:val="00B94791"/>
    <w:rsid w:val="00B957D1"/>
    <w:rsid w:val="00B95945"/>
    <w:rsid w:val="00B95C36"/>
    <w:rsid w:val="00B95D11"/>
    <w:rsid w:val="00B9644C"/>
    <w:rsid w:val="00B9724A"/>
    <w:rsid w:val="00B97D49"/>
    <w:rsid w:val="00BA1103"/>
    <w:rsid w:val="00BA1697"/>
    <w:rsid w:val="00BA186E"/>
    <w:rsid w:val="00BA478C"/>
    <w:rsid w:val="00BA50DC"/>
    <w:rsid w:val="00BA66AA"/>
    <w:rsid w:val="00BA6825"/>
    <w:rsid w:val="00BA72BD"/>
    <w:rsid w:val="00BA75D3"/>
    <w:rsid w:val="00BB0265"/>
    <w:rsid w:val="00BB0941"/>
    <w:rsid w:val="00BB1836"/>
    <w:rsid w:val="00BB4EE3"/>
    <w:rsid w:val="00BB5D10"/>
    <w:rsid w:val="00BB61B5"/>
    <w:rsid w:val="00BB64FE"/>
    <w:rsid w:val="00BB7B95"/>
    <w:rsid w:val="00BC0D17"/>
    <w:rsid w:val="00BC0F92"/>
    <w:rsid w:val="00BC1526"/>
    <w:rsid w:val="00BC15AE"/>
    <w:rsid w:val="00BC187D"/>
    <w:rsid w:val="00BC2AE4"/>
    <w:rsid w:val="00BC308A"/>
    <w:rsid w:val="00BC4C97"/>
    <w:rsid w:val="00BC4F06"/>
    <w:rsid w:val="00BC576C"/>
    <w:rsid w:val="00BC5C33"/>
    <w:rsid w:val="00BC65C1"/>
    <w:rsid w:val="00BC6B2F"/>
    <w:rsid w:val="00BC7941"/>
    <w:rsid w:val="00BC79DE"/>
    <w:rsid w:val="00BC7ED6"/>
    <w:rsid w:val="00BD06A6"/>
    <w:rsid w:val="00BD0AC7"/>
    <w:rsid w:val="00BD0B2A"/>
    <w:rsid w:val="00BD0E89"/>
    <w:rsid w:val="00BD1E4D"/>
    <w:rsid w:val="00BD2121"/>
    <w:rsid w:val="00BD2A15"/>
    <w:rsid w:val="00BD3242"/>
    <w:rsid w:val="00BD33E3"/>
    <w:rsid w:val="00BD3E4B"/>
    <w:rsid w:val="00BD4E86"/>
    <w:rsid w:val="00BD4EF9"/>
    <w:rsid w:val="00BD5194"/>
    <w:rsid w:val="00BD5B8D"/>
    <w:rsid w:val="00BD66D9"/>
    <w:rsid w:val="00BD6F66"/>
    <w:rsid w:val="00BD6FAB"/>
    <w:rsid w:val="00BE01D2"/>
    <w:rsid w:val="00BE04AA"/>
    <w:rsid w:val="00BE0DD1"/>
    <w:rsid w:val="00BE1266"/>
    <w:rsid w:val="00BE180C"/>
    <w:rsid w:val="00BE191B"/>
    <w:rsid w:val="00BE2C91"/>
    <w:rsid w:val="00BE3775"/>
    <w:rsid w:val="00BE3E1E"/>
    <w:rsid w:val="00BE45D4"/>
    <w:rsid w:val="00BE4D26"/>
    <w:rsid w:val="00BE513C"/>
    <w:rsid w:val="00BE54CF"/>
    <w:rsid w:val="00BE60E7"/>
    <w:rsid w:val="00BE7350"/>
    <w:rsid w:val="00BE756D"/>
    <w:rsid w:val="00BF009F"/>
    <w:rsid w:val="00BF0A6D"/>
    <w:rsid w:val="00BF1009"/>
    <w:rsid w:val="00BF3692"/>
    <w:rsid w:val="00BF3857"/>
    <w:rsid w:val="00BF4276"/>
    <w:rsid w:val="00BF429F"/>
    <w:rsid w:val="00BF47BA"/>
    <w:rsid w:val="00BF5200"/>
    <w:rsid w:val="00BF5759"/>
    <w:rsid w:val="00BF5AE4"/>
    <w:rsid w:val="00BF5F01"/>
    <w:rsid w:val="00C001B8"/>
    <w:rsid w:val="00C013B7"/>
    <w:rsid w:val="00C018C3"/>
    <w:rsid w:val="00C02681"/>
    <w:rsid w:val="00C02E9E"/>
    <w:rsid w:val="00C0371E"/>
    <w:rsid w:val="00C03CF1"/>
    <w:rsid w:val="00C04325"/>
    <w:rsid w:val="00C04648"/>
    <w:rsid w:val="00C049BE"/>
    <w:rsid w:val="00C0545F"/>
    <w:rsid w:val="00C06D56"/>
    <w:rsid w:val="00C07057"/>
    <w:rsid w:val="00C070F7"/>
    <w:rsid w:val="00C07701"/>
    <w:rsid w:val="00C0780C"/>
    <w:rsid w:val="00C1004F"/>
    <w:rsid w:val="00C110FC"/>
    <w:rsid w:val="00C12068"/>
    <w:rsid w:val="00C13010"/>
    <w:rsid w:val="00C134F3"/>
    <w:rsid w:val="00C135D9"/>
    <w:rsid w:val="00C1420A"/>
    <w:rsid w:val="00C159F9"/>
    <w:rsid w:val="00C15B37"/>
    <w:rsid w:val="00C16043"/>
    <w:rsid w:val="00C16235"/>
    <w:rsid w:val="00C17400"/>
    <w:rsid w:val="00C17D8D"/>
    <w:rsid w:val="00C20379"/>
    <w:rsid w:val="00C21170"/>
    <w:rsid w:val="00C2161C"/>
    <w:rsid w:val="00C21963"/>
    <w:rsid w:val="00C241C3"/>
    <w:rsid w:val="00C24377"/>
    <w:rsid w:val="00C24D6B"/>
    <w:rsid w:val="00C24EF9"/>
    <w:rsid w:val="00C25705"/>
    <w:rsid w:val="00C25FEC"/>
    <w:rsid w:val="00C2610F"/>
    <w:rsid w:val="00C2679A"/>
    <w:rsid w:val="00C26816"/>
    <w:rsid w:val="00C26B01"/>
    <w:rsid w:val="00C26C73"/>
    <w:rsid w:val="00C275E3"/>
    <w:rsid w:val="00C27D9B"/>
    <w:rsid w:val="00C306A1"/>
    <w:rsid w:val="00C30A0E"/>
    <w:rsid w:val="00C311E8"/>
    <w:rsid w:val="00C31718"/>
    <w:rsid w:val="00C32013"/>
    <w:rsid w:val="00C33B81"/>
    <w:rsid w:val="00C33F7D"/>
    <w:rsid w:val="00C347D2"/>
    <w:rsid w:val="00C34DF1"/>
    <w:rsid w:val="00C37190"/>
    <w:rsid w:val="00C40B39"/>
    <w:rsid w:val="00C40D8B"/>
    <w:rsid w:val="00C422D1"/>
    <w:rsid w:val="00C45325"/>
    <w:rsid w:val="00C455B9"/>
    <w:rsid w:val="00C46B50"/>
    <w:rsid w:val="00C46F0C"/>
    <w:rsid w:val="00C5097B"/>
    <w:rsid w:val="00C5125F"/>
    <w:rsid w:val="00C51D1B"/>
    <w:rsid w:val="00C523A6"/>
    <w:rsid w:val="00C5316C"/>
    <w:rsid w:val="00C53F85"/>
    <w:rsid w:val="00C54E63"/>
    <w:rsid w:val="00C55520"/>
    <w:rsid w:val="00C55A68"/>
    <w:rsid w:val="00C56DD6"/>
    <w:rsid w:val="00C56F76"/>
    <w:rsid w:val="00C61056"/>
    <w:rsid w:val="00C6125B"/>
    <w:rsid w:val="00C613E8"/>
    <w:rsid w:val="00C616B8"/>
    <w:rsid w:val="00C61E9E"/>
    <w:rsid w:val="00C628C6"/>
    <w:rsid w:val="00C63BEE"/>
    <w:rsid w:val="00C65123"/>
    <w:rsid w:val="00C65180"/>
    <w:rsid w:val="00C66079"/>
    <w:rsid w:val="00C66888"/>
    <w:rsid w:val="00C66A58"/>
    <w:rsid w:val="00C66ED6"/>
    <w:rsid w:val="00C675AB"/>
    <w:rsid w:val="00C702DF"/>
    <w:rsid w:val="00C7044F"/>
    <w:rsid w:val="00C70924"/>
    <w:rsid w:val="00C71104"/>
    <w:rsid w:val="00C71448"/>
    <w:rsid w:val="00C7172F"/>
    <w:rsid w:val="00C717F3"/>
    <w:rsid w:val="00C71CA9"/>
    <w:rsid w:val="00C72862"/>
    <w:rsid w:val="00C72950"/>
    <w:rsid w:val="00C73831"/>
    <w:rsid w:val="00C73B8A"/>
    <w:rsid w:val="00C74CEE"/>
    <w:rsid w:val="00C74E93"/>
    <w:rsid w:val="00C766A9"/>
    <w:rsid w:val="00C76ED8"/>
    <w:rsid w:val="00C7792E"/>
    <w:rsid w:val="00C80052"/>
    <w:rsid w:val="00C80AD3"/>
    <w:rsid w:val="00C812B4"/>
    <w:rsid w:val="00C81E81"/>
    <w:rsid w:val="00C81FB0"/>
    <w:rsid w:val="00C82835"/>
    <w:rsid w:val="00C828B3"/>
    <w:rsid w:val="00C82BA2"/>
    <w:rsid w:val="00C83351"/>
    <w:rsid w:val="00C837FA"/>
    <w:rsid w:val="00C83BC8"/>
    <w:rsid w:val="00C84619"/>
    <w:rsid w:val="00C84932"/>
    <w:rsid w:val="00C84C2B"/>
    <w:rsid w:val="00C85259"/>
    <w:rsid w:val="00C85ED0"/>
    <w:rsid w:val="00C860A6"/>
    <w:rsid w:val="00C869AC"/>
    <w:rsid w:val="00C87491"/>
    <w:rsid w:val="00C90BC9"/>
    <w:rsid w:val="00C91BEF"/>
    <w:rsid w:val="00C92857"/>
    <w:rsid w:val="00C939C5"/>
    <w:rsid w:val="00C94599"/>
    <w:rsid w:val="00C95118"/>
    <w:rsid w:val="00C95629"/>
    <w:rsid w:val="00C959FD"/>
    <w:rsid w:val="00C96486"/>
    <w:rsid w:val="00C96ACC"/>
    <w:rsid w:val="00C970EC"/>
    <w:rsid w:val="00C97A98"/>
    <w:rsid w:val="00C97CCA"/>
    <w:rsid w:val="00C97ED4"/>
    <w:rsid w:val="00CA00DC"/>
    <w:rsid w:val="00CA0182"/>
    <w:rsid w:val="00CA09F5"/>
    <w:rsid w:val="00CA34C1"/>
    <w:rsid w:val="00CA3649"/>
    <w:rsid w:val="00CA413D"/>
    <w:rsid w:val="00CA45C1"/>
    <w:rsid w:val="00CA5BAE"/>
    <w:rsid w:val="00CA695F"/>
    <w:rsid w:val="00CA7324"/>
    <w:rsid w:val="00CA7A75"/>
    <w:rsid w:val="00CA7FCE"/>
    <w:rsid w:val="00CB02D6"/>
    <w:rsid w:val="00CB0718"/>
    <w:rsid w:val="00CB1501"/>
    <w:rsid w:val="00CB1D86"/>
    <w:rsid w:val="00CB1EBC"/>
    <w:rsid w:val="00CB2988"/>
    <w:rsid w:val="00CB35D2"/>
    <w:rsid w:val="00CB44DB"/>
    <w:rsid w:val="00CB57D0"/>
    <w:rsid w:val="00CB5C7E"/>
    <w:rsid w:val="00CB638B"/>
    <w:rsid w:val="00CB6621"/>
    <w:rsid w:val="00CB6AD8"/>
    <w:rsid w:val="00CB6E4D"/>
    <w:rsid w:val="00CB7734"/>
    <w:rsid w:val="00CB7F1F"/>
    <w:rsid w:val="00CC1424"/>
    <w:rsid w:val="00CC198C"/>
    <w:rsid w:val="00CC2012"/>
    <w:rsid w:val="00CC2B20"/>
    <w:rsid w:val="00CC2BE1"/>
    <w:rsid w:val="00CC2C65"/>
    <w:rsid w:val="00CC2F08"/>
    <w:rsid w:val="00CC394C"/>
    <w:rsid w:val="00CC3C84"/>
    <w:rsid w:val="00CC3D9B"/>
    <w:rsid w:val="00CC4359"/>
    <w:rsid w:val="00CC43EA"/>
    <w:rsid w:val="00CC47EA"/>
    <w:rsid w:val="00CC500A"/>
    <w:rsid w:val="00CC5F56"/>
    <w:rsid w:val="00CC65EF"/>
    <w:rsid w:val="00CC6AED"/>
    <w:rsid w:val="00CC6C0F"/>
    <w:rsid w:val="00CC6C4A"/>
    <w:rsid w:val="00CC734C"/>
    <w:rsid w:val="00CC7476"/>
    <w:rsid w:val="00CC7500"/>
    <w:rsid w:val="00CC76AF"/>
    <w:rsid w:val="00CC7C4A"/>
    <w:rsid w:val="00CD1000"/>
    <w:rsid w:val="00CD1280"/>
    <w:rsid w:val="00CD18B0"/>
    <w:rsid w:val="00CD2C8E"/>
    <w:rsid w:val="00CD3A7A"/>
    <w:rsid w:val="00CD3D9C"/>
    <w:rsid w:val="00CD5CCF"/>
    <w:rsid w:val="00CD69DF"/>
    <w:rsid w:val="00CD6FD7"/>
    <w:rsid w:val="00CD70B8"/>
    <w:rsid w:val="00CD70DE"/>
    <w:rsid w:val="00CD7A7A"/>
    <w:rsid w:val="00CD7BD0"/>
    <w:rsid w:val="00CE0400"/>
    <w:rsid w:val="00CE0ADF"/>
    <w:rsid w:val="00CE11E4"/>
    <w:rsid w:val="00CE12CD"/>
    <w:rsid w:val="00CE15AD"/>
    <w:rsid w:val="00CE1BF5"/>
    <w:rsid w:val="00CE1CC4"/>
    <w:rsid w:val="00CE20E1"/>
    <w:rsid w:val="00CE28A4"/>
    <w:rsid w:val="00CE3569"/>
    <w:rsid w:val="00CE38FD"/>
    <w:rsid w:val="00CE4FC8"/>
    <w:rsid w:val="00CE5076"/>
    <w:rsid w:val="00CE5364"/>
    <w:rsid w:val="00CE7CBF"/>
    <w:rsid w:val="00CF08AF"/>
    <w:rsid w:val="00CF0C0D"/>
    <w:rsid w:val="00CF1EFE"/>
    <w:rsid w:val="00CF300C"/>
    <w:rsid w:val="00CF3C5B"/>
    <w:rsid w:val="00CF49B0"/>
    <w:rsid w:val="00CF4C2E"/>
    <w:rsid w:val="00CF6193"/>
    <w:rsid w:val="00CF6337"/>
    <w:rsid w:val="00CF714C"/>
    <w:rsid w:val="00CF787F"/>
    <w:rsid w:val="00CF7A29"/>
    <w:rsid w:val="00CF7AB4"/>
    <w:rsid w:val="00CF7BEB"/>
    <w:rsid w:val="00D0013F"/>
    <w:rsid w:val="00D00216"/>
    <w:rsid w:val="00D006E7"/>
    <w:rsid w:val="00D0077E"/>
    <w:rsid w:val="00D00B47"/>
    <w:rsid w:val="00D01258"/>
    <w:rsid w:val="00D0143C"/>
    <w:rsid w:val="00D020A2"/>
    <w:rsid w:val="00D02BD0"/>
    <w:rsid w:val="00D03F94"/>
    <w:rsid w:val="00D0406D"/>
    <w:rsid w:val="00D048C4"/>
    <w:rsid w:val="00D04D3E"/>
    <w:rsid w:val="00D0517C"/>
    <w:rsid w:val="00D0640E"/>
    <w:rsid w:val="00D066CC"/>
    <w:rsid w:val="00D0733E"/>
    <w:rsid w:val="00D079A5"/>
    <w:rsid w:val="00D1209E"/>
    <w:rsid w:val="00D130E6"/>
    <w:rsid w:val="00D13A44"/>
    <w:rsid w:val="00D1550D"/>
    <w:rsid w:val="00D15E8B"/>
    <w:rsid w:val="00D17E3A"/>
    <w:rsid w:val="00D20716"/>
    <w:rsid w:val="00D220D5"/>
    <w:rsid w:val="00D224E1"/>
    <w:rsid w:val="00D22704"/>
    <w:rsid w:val="00D2362C"/>
    <w:rsid w:val="00D23829"/>
    <w:rsid w:val="00D23C19"/>
    <w:rsid w:val="00D24414"/>
    <w:rsid w:val="00D24A48"/>
    <w:rsid w:val="00D24C41"/>
    <w:rsid w:val="00D2502C"/>
    <w:rsid w:val="00D255CB"/>
    <w:rsid w:val="00D257C8"/>
    <w:rsid w:val="00D25E8B"/>
    <w:rsid w:val="00D25F99"/>
    <w:rsid w:val="00D2600C"/>
    <w:rsid w:val="00D268E6"/>
    <w:rsid w:val="00D26F76"/>
    <w:rsid w:val="00D278DB"/>
    <w:rsid w:val="00D30D68"/>
    <w:rsid w:val="00D319E9"/>
    <w:rsid w:val="00D32182"/>
    <w:rsid w:val="00D327FD"/>
    <w:rsid w:val="00D32EF9"/>
    <w:rsid w:val="00D33409"/>
    <w:rsid w:val="00D3353C"/>
    <w:rsid w:val="00D33CD2"/>
    <w:rsid w:val="00D33D5B"/>
    <w:rsid w:val="00D3428F"/>
    <w:rsid w:val="00D3461C"/>
    <w:rsid w:val="00D348B8"/>
    <w:rsid w:val="00D353DF"/>
    <w:rsid w:val="00D35C1A"/>
    <w:rsid w:val="00D35F68"/>
    <w:rsid w:val="00D36183"/>
    <w:rsid w:val="00D3629A"/>
    <w:rsid w:val="00D369FB"/>
    <w:rsid w:val="00D36AC6"/>
    <w:rsid w:val="00D36E27"/>
    <w:rsid w:val="00D36F15"/>
    <w:rsid w:val="00D3791C"/>
    <w:rsid w:val="00D37E41"/>
    <w:rsid w:val="00D40C3D"/>
    <w:rsid w:val="00D412BB"/>
    <w:rsid w:val="00D419CF"/>
    <w:rsid w:val="00D41D06"/>
    <w:rsid w:val="00D424EE"/>
    <w:rsid w:val="00D42884"/>
    <w:rsid w:val="00D42B72"/>
    <w:rsid w:val="00D439B8"/>
    <w:rsid w:val="00D43A3C"/>
    <w:rsid w:val="00D44E0F"/>
    <w:rsid w:val="00D458DB"/>
    <w:rsid w:val="00D45A86"/>
    <w:rsid w:val="00D461E1"/>
    <w:rsid w:val="00D47087"/>
    <w:rsid w:val="00D470EC"/>
    <w:rsid w:val="00D47D1A"/>
    <w:rsid w:val="00D50641"/>
    <w:rsid w:val="00D5088B"/>
    <w:rsid w:val="00D50952"/>
    <w:rsid w:val="00D50980"/>
    <w:rsid w:val="00D50F0D"/>
    <w:rsid w:val="00D52BD5"/>
    <w:rsid w:val="00D531C6"/>
    <w:rsid w:val="00D53802"/>
    <w:rsid w:val="00D53A38"/>
    <w:rsid w:val="00D551A7"/>
    <w:rsid w:val="00D56184"/>
    <w:rsid w:val="00D5696C"/>
    <w:rsid w:val="00D57A3A"/>
    <w:rsid w:val="00D6021E"/>
    <w:rsid w:val="00D60348"/>
    <w:rsid w:val="00D60524"/>
    <w:rsid w:val="00D60C0E"/>
    <w:rsid w:val="00D61743"/>
    <w:rsid w:val="00D63784"/>
    <w:rsid w:val="00D646AC"/>
    <w:rsid w:val="00D648A3"/>
    <w:rsid w:val="00D64E72"/>
    <w:rsid w:val="00D66BE7"/>
    <w:rsid w:val="00D66EBD"/>
    <w:rsid w:val="00D67959"/>
    <w:rsid w:val="00D67C6B"/>
    <w:rsid w:val="00D67DBB"/>
    <w:rsid w:val="00D703A4"/>
    <w:rsid w:val="00D71050"/>
    <w:rsid w:val="00D7117F"/>
    <w:rsid w:val="00D71232"/>
    <w:rsid w:val="00D71712"/>
    <w:rsid w:val="00D71807"/>
    <w:rsid w:val="00D71895"/>
    <w:rsid w:val="00D71A83"/>
    <w:rsid w:val="00D724B9"/>
    <w:rsid w:val="00D72C42"/>
    <w:rsid w:val="00D73062"/>
    <w:rsid w:val="00D734FC"/>
    <w:rsid w:val="00D73583"/>
    <w:rsid w:val="00D74D96"/>
    <w:rsid w:val="00D7571F"/>
    <w:rsid w:val="00D75E10"/>
    <w:rsid w:val="00D76106"/>
    <w:rsid w:val="00D761F7"/>
    <w:rsid w:val="00D768C2"/>
    <w:rsid w:val="00D772D0"/>
    <w:rsid w:val="00D7767F"/>
    <w:rsid w:val="00D77CBD"/>
    <w:rsid w:val="00D804C9"/>
    <w:rsid w:val="00D806CE"/>
    <w:rsid w:val="00D810A6"/>
    <w:rsid w:val="00D81A29"/>
    <w:rsid w:val="00D81ED5"/>
    <w:rsid w:val="00D8207C"/>
    <w:rsid w:val="00D83688"/>
    <w:rsid w:val="00D837FB"/>
    <w:rsid w:val="00D83813"/>
    <w:rsid w:val="00D83CBF"/>
    <w:rsid w:val="00D83E59"/>
    <w:rsid w:val="00D8409B"/>
    <w:rsid w:val="00D8425A"/>
    <w:rsid w:val="00D84A66"/>
    <w:rsid w:val="00D84D62"/>
    <w:rsid w:val="00D85A96"/>
    <w:rsid w:val="00D85EB4"/>
    <w:rsid w:val="00D8705C"/>
    <w:rsid w:val="00D87EBF"/>
    <w:rsid w:val="00D903AD"/>
    <w:rsid w:val="00D90A24"/>
    <w:rsid w:val="00D910F2"/>
    <w:rsid w:val="00D9180A"/>
    <w:rsid w:val="00D91E3C"/>
    <w:rsid w:val="00D93152"/>
    <w:rsid w:val="00D936D2"/>
    <w:rsid w:val="00D938D6"/>
    <w:rsid w:val="00D93C59"/>
    <w:rsid w:val="00D9400E"/>
    <w:rsid w:val="00D9499E"/>
    <w:rsid w:val="00D94E89"/>
    <w:rsid w:val="00D9540E"/>
    <w:rsid w:val="00D95490"/>
    <w:rsid w:val="00D96411"/>
    <w:rsid w:val="00D968B7"/>
    <w:rsid w:val="00D974FC"/>
    <w:rsid w:val="00DA06DF"/>
    <w:rsid w:val="00DA1CC6"/>
    <w:rsid w:val="00DA216B"/>
    <w:rsid w:val="00DA25A5"/>
    <w:rsid w:val="00DA3431"/>
    <w:rsid w:val="00DA3591"/>
    <w:rsid w:val="00DA3897"/>
    <w:rsid w:val="00DA4AC7"/>
    <w:rsid w:val="00DA6533"/>
    <w:rsid w:val="00DA6CE4"/>
    <w:rsid w:val="00DA76D6"/>
    <w:rsid w:val="00DB047D"/>
    <w:rsid w:val="00DB06A7"/>
    <w:rsid w:val="00DB0F76"/>
    <w:rsid w:val="00DB1F5D"/>
    <w:rsid w:val="00DB28B6"/>
    <w:rsid w:val="00DB3D62"/>
    <w:rsid w:val="00DB4855"/>
    <w:rsid w:val="00DB4D84"/>
    <w:rsid w:val="00DB501D"/>
    <w:rsid w:val="00DB525B"/>
    <w:rsid w:val="00DB62A5"/>
    <w:rsid w:val="00DB7450"/>
    <w:rsid w:val="00DB7491"/>
    <w:rsid w:val="00DB7DE6"/>
    <w:rsid w:val="00DC146E"/>
    <w:rsid w:val="00DC1D44"/>
    <w:rsid w:val="00DC2391"/>
    <w:rsid w:val="00DC289E"/>
    <w:rsid w:val="00DC2931"/>
    <w:rsid w:val="00DC29E1"/>
    <w:rsid w:val="00DC3534"/>
    <w:rsid w:val="00DC38EB"/>
    <w:rsid w:val="00DC3AF2"/>
    <w:rsid w:val="00DC504F"/>
    <w:rsid w:val="00DC5D48"/>
    <w:rsid w:val="00DC761E"/>
    <w:rsid w:val="00DD156E"/>
    <w:rsid w:val="00DD1682"/>
    <w:rsid w:val="00DD18DA"/>
    <w:rsid w:val="00DD2AEB"/>
    <w:rsid w:val="00DD2CE9"/>
    <w:rsid w:val="00DD2E45"/>
    <w:rsid w:val="00DD2F15"/>
    <w:rsid w:val="00DD30A2"/>
    <w:rsid w:val="00DD3D90"/>
    <w:rsid w:val="00DD45D1"/>
    <w:rsid w:val="00DD6F5B"/>
    <w:rsid w:val="00DD709A"/>
    <w:rsid w:val="00DE03EA"/>
    <w:rsid w:val="00DE068C"/>
    <w:rsid w:val="00DE06E2"/>
    <w:rsid w:val="00DE07E3"/>
    <w:rsid w:val="00DE0A99"/>
    <w:rsid w:val="00DE0FE4"/>
    <w:rsid w:val="00DE124C"/>
    <w:rsid w:val="00DE1543"/>
    <w:rsid w:val="00DE1945"/>
    <w:rsid w:val="00DE26E9"/>
    <w:rsid w:val="00DE2B5C"/>
    <w:rsid w:val="00DE2F7E"/>
    <w:rsid w:val="00DE38FB"/>
    <w:rsid w:val="00DE4DEE"/>
    <w:rsid w:val="00DE4ECA"/>
    <w:rsid w:val="00DE6457"/>
    <w:rsid w:val="00DE67A1"/>
    <w:rsid w:val="00DE7486"/>
    <w:rsid w:val="00DE7D46"/>
    <w:rsid w:val="00DF14CF"/>
    <w:rsid w:val="00DF1B9B"/>
    <w:rsid w:val="00DF23A1"/>
    <w:rsid w:val="00DF2877"/>
    <w:rsid w:val="00DF3210"/>
    <w:rsid w:val="00DF35F3"/>
    <w:rsid w:val="00DF3B9A"/>
    <w:rsid w:val="00DF5CD5"/>
    <w:rsid w:val="00DF7327"/>
    <w:rsid w:val="00DF7963"/>
    <w:rsid w:val="00DF7E82"/>
    <w:rsid w:val="00E001AD"/>
    <w:rsid w:val="00E00E5E"/>
    <w:rsid w:val="00E00F1D"/>
    <w:rsid w:val="00E015B3"/>
    <w:rsid w:val="00E01687"/>
    <w:rsid w:val="00E0170A"/>
    <w:rsid w:val="00E02857"/>
    <w:rsid w:val="00E02DA6"/>
    <w:rsid w:val="00E031E8"/>
    <w:rsid w:val="00E033A2"/>
    <w:rsid w:val="00E0383D"/>
    <w:rsid w:val="00E03B6F"/>
    <w:rsid w:val="00E05663"/>
    <w:rsid w:val="00E05BB5"/>
    <w:rsid w:val="00E05C77"/>
    <w:rsid w:val="00E063F9"/>
    <w:rsid w:val="00E07432"/>
    <w:rsid w:val="00E077AB"/>
    <w:rsid w:val="00E078FD"/>
    <w:rsid w:val="00E108A9"/>
    <w:rsid w:val="00E11383"/>
    <w:rsid w:val="00E11728"/>
    <w:rsid w:val="00E11FC2"/>
    <w:rsid w:val="00E122B5"/>
    <w:rsid w:val="00E127E6"/>
    <w:rsid w:val="00E12C20"/>
    <w:rsid w:val="00E12D78"/>
    <w:rsid w:val="00E1377C"/>
    <w:rsid w:val="00E13794"/>
    <w:rsid w:val="00E1391D"/>
    <w:rsid w:val="00E13D1B"/>
    <w:rsid w:val="00E143D0"/>
    <w:rsid w:val="00E15B24"/>
    <w:rsid w:val="00E15E13"/>
    <w:rsid w:val="00E15E87"/>
    <w:rsid w:val="00E16041"/>
    <w:rsid w:val="00E16814"/>
    <w:rsid w:val="00E16A96"/>
    <w:rsid w:val="00E20D6C"/>
    <w:rsid w:val="00E21229"/>
    <w:rsid w:val="00E21D81"/>
    <w:rsid w:val="00E2340E"/>
    <w:rsid w:val="00E2356F"/>
    <w:rsid w:val="00E26671"/>
    <w:rsid w:val="00E267B9"/>
    <w:rsid w:val="00E26CB9"/>
    <w:rsid w:val="00E26E25"/>
    <w:rsid w:val="00E26F09"/>
    <w:rsid w:val="00E2763C"/>
    <w:rsid w:val="00E27764"/>
    <w:rsid w:val="00E27EA0"/>
    <w:rsid w:val="00E30315"/>
    <w:rsid w:val="00E30914"/>
    <w:rsid w:val="00E3097B"/>
    <w:rsid w:val="00E30F67"/>
    <w:rsid w:val="00E3281B"/>
    <w:rsid w:val="00E32C6E"/>
    <w:rsid w:val="00E32E20"/>
    <w:rsid w:val="00E33028"/>
    <w:rsid w:val="00E33210"/>
    <w:rsid w:val="00E33625"/>
    <w:rsid w:val="00E33C62"/>
    <w:rsid w:val="00E3465F"/>
    <w:rsid w:val="00E35422"/>
    <w:rsid w:val="00E35FED"/>
    <w:rsid w:val="00E3703A"/>
    <w:rsid w:val="00E37469"/>
    <w:rsid w:val="00E40CDE"/>
    <w:rsid w:val="00E414D0"/>
    <w:rsid w:val="00E41D19"/>
    <w:rsid w:val="00E42497"/>
    <w:rsid w:val="00E4295D"/>
    <w:rsid w:val="00E42CA8"/>
    <w:rsid w:val="00E4353E"/>
    <w:rsid w:val="00E4494C"/>
    <w:rsid w:val="00E46216"/>
    <w:rsid w:val="00E4645C"/>
    <w:rsid w:val="00E464B2"/>
    <w:rsid w:val="00E46C16"/>
    <w:rsid w:val="00E47D13"/>
    <w:rsid w:val="00E508EF"/>
    <w:rsid w:val="00E51934"/>
    <w:rsid w:val="00E5207B"/>
    <w:rsid w:val="00E538E7"/>
    <w:rsid w:val="00E53D7E"/>
    <w:rsid w:val="00E550AD"/>
    <w:rsid w:val="00E57BDF"/>
    <w:rsid w:val="00E57EAE"/>
    <w:rsid w:val="00E613E5"/>
    <w:rsid w:val="00E61758"/>
    <w:rsid w:val="00E61A93"/>
    <w:rsid w:val="00E62073"/>
    <w:rsid w:val="00E62406"/>
    <w:rsid w:val="00E62F99"/>
    <w:rsid w:val="00E62FDC"/>
    <w:rsid w:val="00E6327A"/>
    <w:rsid w:val="00E63960"/>
    <w:rsid w:val="00E64238"/>
    <w:rsid w:val="00E64912"/>
    <w:rsid w:val="00E64BA4"/>
    <w:rsid w:val="00E64F98"/>
    <w:rsid w:val="00E65092"/>
    <w:rsid w:val="00E65E1F"/>
    <w:rsid w:val="00E663C9"/>
    <w:rsid w:val="00E66805"/>
    <w:rsid w:val="00E66914"/>
    <w:rsid w:val="00E669A5"/>
    <w:rsid w:val="00E669F0"/>
    <w:rsid w:val="00E66CF3"/>
    <w:rsid w:val="00E66EA8"/>
    <w:rsid w:val="00E67525"/>
    <w:rsid w:val="00E70514"/>
    <w:rsid w:val="00E70580"/>
    <w:rsid w:val="00E70CF5"/>
    <w:rsid w:val="00E71F37"/>
    <w:rsid w:val="00E72960"/>
    <w:rsid w:val="00E73EF3"/>
    <w:rsid w:val="00E75241"/>
    <w:rsid w:val="00E76FB3"/>
    <w:rsid w:val="00E77174"/>
    <w:rsid w:val="00E777CA"/>
    <w:rsid w:val="00E77E02"/>
    <w:rsid w:val="00E80D51"/>
    <w:rsid w:val="00E81924"/>
    <w:rsid w:val="00E82CB1"/>
    <w:rsid w:val="00E83246"/>
    <w:rsid w:val="00E8371C"/>
    <w:rsid w:val="00E844E9"/>
    <w:rsid w:val="00E84A03"/>
    <w:rsid w:val="00E851E8"/>
    <w:rsid w:val="00E853A3"/>
    <w:rsid w:val="00E85E09"/>
    <w:rsid w:val="00E867C4"/>
    <w:rsid w:val="00E87CBD"/>
    <w:rsid w:val="00E90D97"/>
    <w:rsid w:val="00E914C6"/>
    <w:rsid w:val="00E914E0"/>
    <w:rsid w:val="00E918C5"/>
    <w:rsid w:val="00E91C57"/>
    <w:rsid w:val="00E9231F"/>
    <w:rsid w:val="00E92A3D"/>
    <w:rsid w:val="00E92E5C"/>
    <w:rsid w:val="00E93653"/>
    <w:rsid w:val="00E93C21"/>
    <w:rsid w:val="00E94B93"/>
    <w:rsid w:val="00E95CD4"/>
    <w:rsid w:val="00E96CC8"/>
    <w:rsid w:val="00E97429"/>
    <w:rsid w:val="00E97948"/>
    <w:rsid w:val="00EA041B"/>
    <w:rsid w:val="00EA1370"/>
    <w:rsid w:val="00EA13D1"/>
    <w:rsid w:val="00EA1478"/>
    <w:rsid w:val="00EA18DE"/>
    <w:rsid w:val="00EA1933"/>
    <w:rsid w:val="00EA1E2A"/>
    <w:rsid w:val="00EA2495"/>
    <w:rsid w:val="00EA2573"/>
    <w:rsid w:val="00EA25F0"/>
    <w:rsid w:val="00EA41AA"/>
    <w:rsid w:val="00EA4212"/>
    <w:rsid w:val="00EA5321"/>
    <w:rsid w:val="00EA67DC"/>
    <w:rsid w:val="00EA7B8B"/>
    <w:rsid w:val="00EB0B83"/>
    <w:rsid w:val="00EB0CCC"/>
    <w:rsid w:val="00EB18F0"/>
    <w:rsid w:val="00EB1A42"/>
    <w:rsid w:val="00EB281B"/>
    <w:rsid w:val="00EB395D"/>
    <w:rsid w:val="00EB4661"/>
    <w:rsid w:val="00EB58BE"/>
    <w:rsid w:val="00EB5C33"/>
    <w:rsid w:val="00EB6A0C"/>
    <w:rsid w:val="00EB6F71"/>
    <w:rsid w:val="00EB6FBD"/>
    <w:rsid w:val="00EB7576"/>
    <w:rsid w:val="00EB76BD"/>
    <w:rsid w:val="00EB7FA3"/>
    <w:rsid w:val="00EC0259"/>
    <w:rsid w:val="00EC088B"/>
    <w:rsid w:val="00EC1147"/>
    <w:rsid w:val="00EC1306"/>
    <w:rsid w:val="00EC187F"/>
    <w:rsid w:val="00EC1B73"/>
    <w:rsid w:val="00EC1E14"/>
    <w:rsid w:val="00EC222F"/>
    <w:rsid w:val="00EC2CBE"/>
    <w:rsid w:val="00EC50D3"/>
    <w:rsid w:val="00EC6149"/>
    <w:rsid w:val="00EC6B89"/>
    <w:rsid w:val="00EC7D69"/>
    <w:rsid w:val="00EC7F50"/>
    <w:rsid w:val="00ED04DC"/>
    <w:rsid w:val="00ED12A4"/>
    <w:rsid w:val="00ED2508"/>
    <w:rsid w:val="00ED44D7"/>
    <w:rsid w:val="00ED4F98"/>
    <w:rsid w:val="00ED5B08"/>
    <w:rsid w:val="00ED5D26"/>
    <w:rsid w:val="00ED6BB2"/>
    <w:rsid w:val="00ED71D4"/>
    <w:rsid w:val="00EE0AC7"/>
    <w:rsid w:val="00EE24C5"/>
    <w:rsid w:val="00EE2539"/>
    <w:rsid w:val="00EE289F"/>
    <w:rsid w:val="00EE311D"/>
    <w:rsid w:val="00EE34EA"/>
    <w:rsid w:val="00EE404B"/>
    <w:rsid w:val="00EE49B1"/>
    <w:rsid w:val="00EE4C72"/>
    <w:rsid w:val="00EE621F"/>
    <w:rsid w:val="00EE66E8"/>
    <w:rsid w:val="00EF023A"/>
    <w:rsid w:val="00EF0D4D"/>
    <w:rsid w:val="00EF1358"/>
    <w:rsid w:val="00EF1540"/>
    <w:rsid w:val="00EF1B50"/>
    <w:rsid w:val="00EF23CC"/>
    <w:rsid w:val="00EF288E"/>
    <w:rsid w:val="00EF2B08"/>
    <w:rsid w:val="00EF379F"/>
    <w:rsid w:val="00EF405E"/>
    <w:rsid w:val="00EF5663"/>
    <w:rsid w:val="00EF60F3"/>
    <w:rsid w:val="00EF626F"/>
    <w:rsid w:val="00EF62A4"/>
    <w:rsid w:val="00EF68C0"/>
    <w:rsid w:val="00EF6952"/>
    <w:rsid w:val="00EF7CED"/>
    <w:rsid w:val="00EF7E78"/>
    <w:rsid w:val="00EF7F65"/>
    <w:rsid w:val="00F00219"/>
    <w:rsid w:val="00F0026D"/>
    <w:rsid w:val="00F009CF"/>
    <w:rsid w:val="00F00BA1"/>
    <w:rsid w:val="00F01853"/>
    <w:rsid w:val="00F021A8"/>
    <w:rsid w:val="00F022E0"/>
    <w:rsid w:val="00F022EF"/>
    <w:rsid w:val="00F02504"/>
    <w:rsid w:val="00F02E9A"/>
    <w:rsid w:val="00F04AB1"/>
    <w:rsid w:val="00F0504A"/>
    <w:rsid w:val="00F0540B"/>
    <w:rsid w:val="00F05502"/>
    <w:rsid w:val="00F055AC"/>
    <w:rsid w:val="00F05CCF"/>
    <w:rsid w:val="00F06547"/>
    <w:rsid w:val="00F065A2"/>
    <w:rsid w:val="00F06CFE"/>
    <w:rsid w:val="00F070B7"/>
    <w:rsid w:val="00F07AE4"/>
    <w:rsid w:val="00F106F5"/>
    <w:rsid w:val="00F1114D"/>
    <w:rsid w:val="00F111DE"/>
    <w:rsid w:val="00F1151A"/>
    <w:rsid w:val="00F11907"/>
    <w:rsid w:val="00F124C9"/>
    <w:rsid w:val="00F12696"/>
    <w:rsid w:val="00F14932"/>
    <w:rsid w:val="00F149BF"/>
    <w:rsid w:val="00F1511B"/>
    <w:rsid w:val="00F155E9"/>
    <w:rsid w:val="00F15AE5"/>
    <w:rsid w:val="00F15F7E"/>
    <w:rsid w:val="00F15F8B"/>
    <w:rsid w:val="00F16628"/>
    <w:rsid w:val="00F16B62"/>
    <w:rsid w:val="00F16C2C"/>
    <w:rsid w:val="00F202F6"/>
    <w:rsid w:val="00F203CD"/>
    <w:rsid w:val="00F20FDA"/>
    <w:rsid w:val="00F21517"/>
    <w:rsid w:val="00F21FEB"/>
    <w:rsid w:val="00F22D39"/>
    <w:rsid w:val="00F235AC"/>
    <w:rsid w:val="00F237A6"/>
    <w:rsid w:val="00F23BA4"/>
    <w:rsid w:val="00F23F32"/>
    <w:rsid w:val="00F24301"/>
    <w:rsid w:val="00F24401"/>
    <w:rsid w:val="00F2448F"/>
    <w:rsid w:val="00F251B2"/>
    <w:rsid w:val="00F252FC"/>
    <w:rsid w:val="00F2534E"/>
    <w:rsid w:val="00F264D0"/>
    <w:rsid w:val="00F27116"/>
    <w:rsid w:val="00F27493"/>
    <w:rsid w:val="00F27C85"/>
    <w:rsid w:val="00F3086C"/>
    <w:rsid w:val="00F30B13"/>
    <w:rsid w:val="00F31441"/>
    <w:rsid w:val="00F321EB"/>
    <w:rsid w:val="00F32944"/>
    <w:rsid w:val="00F32A40"/>
    <w:rsid w:val="00F33193"/>
    <w:rsid w:val="00F332AE"/>
    <w:rsid w:val="00F33B28"/>
    <w:rsid w:val="00F3484F"/>
    <w:rsid w:val="00F350FE"/>
    <w:rsid w:val="00F35A83"/>
    <w:rsid w:val="00F369C4"/>
    <w:rsid w:val="00F37184"/>
    <w:rsid w:val="00F372F1"/>
    <w:rsid w:val="00F37836"/>
    <w:rsid w:val="00F40939"/>
    <w:rsid w:val="00F40BE1"/>
    <w:rsid w:val="00F4127F"/>
    <w:rsid w:val="00F413E5"/>
    <w:rsid w:val="00F41808"/>
    <w:rsid w:val="00F42451"/>
    <w:rsid w:val="00F43A51"/>
    <w:rsid w:val="00F43E82"/>
    <w:rsid w:val="00F443E1"/>
    <w:rsid w:val="00F456AC"/>
    <w:rsid w:val="00F4599C"/>
    <w:rsid w:val="00F45F06"/>
    <w:rsid w:val="00F466BF"/>
    <w:rsid w:val="00F47EC3"/>
    <w:rsid w:val="00F50472"/>
    <w:rsid w:val="00F507F5"/>
    <w:rsid w:val="00F50CA7"/>
    <w:rsid w:val="00F51B5C"/>
    <w:rsid w:val="00F532A5"/>
    <w:rsid w:val="00F54C47"/>
    <w:rsid w:val="00F54FB1"/>
    <w:rsid w:val="00F57CF5"/>
    <w:rsid w:val="00F60AD5"/>
    <w:rsid w:val="00F60E9A"/>
    <w:rsid w:val="00F6267D"/>
    <w:rsid w:val="00F627E5"/>
    <w:rsid w:val="00F63505"/>
    <w:rsid w:val="00F63B42"/>
    <w:rsid w:val="00F63FCD"/>
    <w:rsid w:val="00F64583"/>
    <w:rsid w:val="00F65A42"/>
    <w:rsid w:val="00F66C50"/>
    <w:rsid w:val="00F66DE5"/>
    <w:rsid w:val="00F67024"/>
    <w:rsid w:val="00F67AF6"/>
    <w:rsid w:val="00F70123"/>
    <w:rsid w:val="00F707F9"/>
    <w:rsid w:val="00F70E12"/>
    <w:rsid w:val="00F73533"/>
    <w:rsid w:val="00F7380B"/>
    <w:rsid w:val="00F74C60"/>
    <w:rsid w:val="00F7536D"/>
    <w:rsid w:val="00F75CA8"/>
    <w:rsid w:val="00F76904"/>
    <w:rsid w:val="00F771E6"/>
    <w:rsid w:val="00F77959"/>
    <w:rsid w:val="00F77A4F"/>
    <w:rsid w:val="00F77E4D"/>
    <w:rsid w:val="00F80735"/>
    <w:rsid w:val="00F808C0"/>
    <w:rsid w:val="00F81615"/>
    <w:rsid w:val="00F81E4C"/>
    <w:rsid w:val="00F8267C"/>
    <w:rsid w:val="00F82C32"/>
    <w:rsid w:val="00F82C46"/>
    <w:rsid w:val="00F82D6E"/>
    <w:rsid w:val="00F82DDC"/>
    <w:rsid w:val="00F8468C"/>
    <w:rsid w:val="00F8470C"/>
    <w:rsid w:val="00F857DD"/>
    <w:rsid w:val="00F85B62"/>
    <w:rsid w:val="00F86B85"/>
    <w:rsid w:val="00F86FA4"/>
    <w:rsid w:val="00F871AE"/>
    <w:rsid w:val="00F8764F"/>
    <w:rsid w:val="00F905F8"/>
    <w:rsid w:val="00F90665"/>
    <w:rsid w:val="00F90968"/>
    <w:rsid w:val="00F90D79"/>
    <w:rsid w:val="00F91FDA"/>
    <w:rsid w:val="00F923E1"/>
    <w:rsid w:val="00F92858"/>
    <w:rsid w:val="00F92985"/>
    <w:rsid w:val="00F929AB"/>
    <w:rsid w:val="00F92A0A"/>
    <w:rsid w:val="00F939D7"/>
    <w:rsid w:val="00F95026"/>
    <w:rsid w:val="00F952AA"/>
    <w:rsid w:val="00F95C48"/>
    <w:rsid w:val="00F95DC8"/>
    <w:rsid w:val="00F96204"/>
    <w:rsid w:val="00F96EE6"/>
    <w:rsid w:val="00F96F37"/>
    <w:rsid w:val="00F977BC"/>
    <w:rsid w:val="00FA0296"/>
    <w:rsid w:val="00FA0719"/>
    <w:rsid w:val="00FA0C05"/>
    <w:rsid w:val="00FA1CC8"/>
    <w:rsid w:val="00FA2079"/>
    <w:rsid w:val="00FA39EB"/>
    <w:rsid w:val="00FA3A7E"/>
    <w:rsid w:val="00FA43C4"/>
    <w:rsid w:val="00FA4452"/>
    <w:rsid w:val="00FA4597"/>
    <w:rsid w:val="00FA5475"/>
    <w:rsid w:val="00FA6AD7"/>
    <w:rsid w:val="00FA6CFF"/>
    <w:rsid w:val="00FA7182"/>
    <w:rsid w:val="00FA7454"/>
    <w:rsid w:val="00FB088B"/>
    <w:rsid w:val="00FB0E3C"/>
    <w:rsid w:val="00FB20F6"/>
    <w:rsid w:val="00FB240A"/>
    <w:rsid w:val="00FB29EA"/>
    <w:rsid w:val="00FB32C1"/>
    <w:rsid w:val="00FB338E"/>
    <w:rsid w:val="00FB4D7E"/>
    <w:rsid w:val="00FB54B1"/>
    <w:rsid w:val="00FB5A6A"/>
    <w:rsid w:val="00FB5B5D"/>
    <w:rsid w:val="00FB5C87"/>
    <w:rsid w:val="00FB6ECF"/>
    <w:rsid w:val="00FB6F6F"/>
    <w:rsid w:val="00FC04CF"/>
    <w:rsid w:val="00FC130A"/>
    <w:rsid w:val="00FC15BB"/>
    <w:rsid w:val="00FC1714"/>
    <w:rsid w:val="00FC1810"/>
    <w:rsid w:val="00FC21B3"/>
    <w:rsid w:val="00FC2C98"/>
    <w:rsid w:val="00FC4375"/>
    <w:rsid w:val="00FC4440"/>
    <w:rsid w:val="00FC48C7"/>
    <w:rsid w:val="00FC5679"/>
    <w:rsid w:val="00FC63EB"/>
    <w:rsid w:val="00FC6787"/>
    <w:rsid w:val="00FC73D2"/>
    <w:rsid w:val="00FD05C6"/>
    <w:rsid w:val="00FD0CAA"/>
    <w:rsid w:val="00FD1051"/>
    <w:rsid w:val="00FD17B4"/>
    <w:rsid w:val="00FD234C"/>
    <w:rsid w:val="00FD25EC"/>
    <w:rsid w:val="00FD3272"/>
    <w:rsid w:val="00FD3437"/>
    <w:rsid w:val="00FD4057"/>
    <w:rsid w:val="00FD4107"/>
    <w:rsid w:val="00FD434A"/>
    <w:rsid w:val="00FD4B95"/>
    <w:rsid w:val="00FD51C8"/>
    <w:rsid w:val="00FD5328"/>
    <w:rsid w:val="00FD5EE7"/>
    <w:rsid w:val="00FD663D"/>
    <w:rsid w:val="00FD6B64"/>
    <w:rsid w:val="00FD74EC"/>
    <w:rsid w:val="00FE0336"/>
    <w:rsid w:val="00FE069B"/>
    <w:rsid w:val="00FE0D8F"/>
    <w:rsid w:val="00FE2021"/>
    <w:rsid w:val="00FE2548"/>
    <w:rsid w:val="00FE2554"/>
    <w:rsid w:val="00FE3E1C"/>
    <w:rsid w:val="00FE443E"/>
    <w:rsid w:val="00FE5C08"/>
    <w:rsid w:val="00FE5D1A"/>
    <w:rsid w:val="00FE6FEE"/>
    <w:rsid w:val="00FE7A30"/>
    <w:rsid w:val="00FE7C76"/>
    <w:rsid w:val="00FE7C90"/>
    <w:rsid w:val="00FF1C0D"/>
    <w:rsid w:val="00FF2612"/>
    <w:rsid w:val="00FF284D"/>
    <w:rsid w:val="00FF2969"/>
    <w:rsid w:val="00FF2E12"/>
    <w:rsid w:val="00FF2E94"/>
    <w:rsid w:val="00FF38EB"/>
    <w:rsid w:val="00FF3F36"/>
    <w:rsid w:val="00FF43F6"/>
    <w:rsid w:val="00FF53D6"/>
    <w:rsid w:val="00FF5C04"/>
    <w:rsid w:val="00FF60F8"/>
    <w:rsid w:val="00FF6980"/>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70989"/>
  <w15:docId w15:val="{B3102CAC-F400-4B5E-AE6B-419F8264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5" w:uiPriority="9"/>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82741"/>
    <w:pPr>
      <w:widowControl w:val="0"/>
      <w:spacing w:beforeLines="50" w:afterLines="50" w:line="360" w:lineRule="auto"/>
      <w:ind w:firstLineChars="200" w:firstLine="200"/>
      <w:jc w:val="both"/>
    </w:pPr>
    <w:rPr>
      <w:kern w:val="2"/>
      <w:sz w:val="28"/>
      <w:szCs w:val="24"/>
    </w:rPr>
  </w:style>
  <w:style w:type="paragraph" w:styleId="10">
    <w:name w:val="heading 1"/>
    <w:aliases w:val="章节,反馈章节"/>
    <w:basedOn w:val="a0"/>
    <w:next w:val="a0"/>
    <w:link w:val="11"/>
    <w:uiPriority w:val="99"/>
    <w:rsid w:val="00C95118"/>
    <w:pPr>
      <w:keepNext/>
      <w:keepLines/>
      <w:pageBreakBefore/>
      <w:adjustRightInd w:val="0"/>
      <w:spacing w:beforeLines="150" w:afterLines="100"/>
      <w:ind w:firstLineChars="0" w:firstLine="0"/>
      <w:jc w:val="center"/>
      <w:textAlignment w:val="baseline"/>
      <w:outlineLvl w:val="0"/>
    </w:pPr>
    <w:rPr>
      <w:rFonts w:eastAsia="黑体"/>
      <w:bCs/>
      <w:kern w:val="44"/>
      <w:sz w:val="32"/>
      <w:szCs w:val="44"/>
    </w:rPr>
  </w:style>
  <w:style w:type="paragraph" w:styleId="2">
    <w:name w:val="heading 2"/>
    <w:aliases w:val="一、,反馈问题"/>
    <w:basedOn w:val="a0"/>
    <w:next w:val="a0"/>
    <w:link w:val="20"/>
    <w:uiPriority w:val="99"/>
    <w:rsid w:val="00923132"/>
    <w:pPr>
      <w:keepNext/>
      <w:keepLines/>
      <w:adjustRightInd w:val="0"/>
      <w:spacing w:before="156" w:after="156"/>
      <w:ind w:firstLine="562"/>
      <w:textAlignment w:val="baseline"/>
      <w:outlineLvl w:val="1"/>
    </w:pPr>
    <w:rPr>
      <w:rFonts w:eastAsia="黑体"/>
      <w:b/>
      <w:bCs/>
      <w:kern w:val="0"/>
      <w:szCs w:val="32"/>
    </w:rPr>
  </w:style>
  <w:style w:type="paragraph" w:styleId="3">
    <w:name w:val="heading 3"/>
    <w:aliases w:val="（一）,回复1级"/>
    <w:basedOn w:val="a0"/>
    <w:next w:val="a0"/>
    <w:link w:val="30"/>
    <w:uiPriority w:val="99"/>
    <w:rsid w:val="002051DB"/>
    <w:pPr>
      <w:keepNext/>
      <w:adjustRightInd w:val="0"/>
      <w:spacing w:before="50" w:after="50"/>
      <w:textAlignment w:val="baseline"/>
      <w:outlineLvl w:val="2"/>
    </w:pPr>
    <w:rPr>
      <w:b/>
      <w:kern w:val="0"/>
      <w:szCs w:val="28"/>
    </w:rPr>
  </w:style>
  <w:style w:type="paragraph" w:styleId="4">
    <w:name w:val="heading 4"/>
    <w:aliases w:val="1.,回复2级"/>
    <w:basedOn w:val="a0"/>
    <w:next w:val="a0"/>
    <w:link w:val="40"/>
    <w:uiPriority w:val="99"/>
    <w:rsid w:val="00D53802"/>
    <w:pPr>
      <w:keepNext/>
      <w:spacing w:before="50" w:after="50"/>
      <w:outlineLvl w:val="3"/>
    </w:pPr>
    <w:rPr>
      <w:b/>
      <w:kern w:val="0"/>
      <w:szCs w:val="20"/>
    </w:rPr>
  </w:style>
  <w:style w:type="paragraph" w:styleId="5">
    <w:name w:val="heading 5"/>
    <w:basedOn w:val="a0"/>
    <w:next w:val="a0"/>
    <w:link w:val="50"/>
    <w:uiPriority w:val="9"/>
    <w:rsid w:val="006250B6"/>
    <w:pPr>
      <w:keepNext/>
      <w:keepLines/>
      <w:spacing w:before="280" w:after="290" w:line="376" w:lineRule="auto"/>
      <w:outlineLvl w:val="4"/>
    </w:pPr>
    <w:rPr>
      <w:b/>
      <w:bCs/>
      <w:kern w:val="0"/>
      <w:szCs w:val="28"/>
    </w:rPr>
  </w:style>
  <w:style w:type="paragraph" w:styleId="6">
    <w:name w:val="heading 6"/>
    <w:basedOn w:val="a0"/>
    <w:next w:val="a0"/>
    <w:link w:val="60"/>
    <w:rsid w:val="001C2CDD"/>
    <w:pPr>
      <w:keepNext/>
      <w:numPr>
        <w:numId w:val="6"/>
      </w:numPr>
      <w:tabs>
        <w:tab w:val="num" w:pos="1080"/>
      </w:tabs>
      <w:spacing w:beforeLines="0" w:afterLines="0"/>
      <w:ind w:left="1080" w:firstLineChars="0" w:hanging="360"/>
      <w:outlineLvl w:val="5"/>
    </w:pPr>
    <w:rPr>
      <w:sz w:val="21"/>
      <w:u w:val="single"/>
    </w:rPr>
  </w:style>
  <w:style w:type="paragraph" w:styleId="7">
    <w:name w:val="heading 7"/>
    <w:basedOn w:val="a0"/>
    <w:next w:val="a0"/>
    <w:link w:val="70"/>
    <w:rsid w:val="001C2CDD"/>
    <w:pPr>
      <w:keepNext/>
      <w:numPr>
        <w:ilvl w:val="2"/>
        <w:numId w:val="5"/>
      </w:numPr>
      <w:tabs>
        <w:tab w:val="num" w:pos="900"/>
      </w:tabs>
      <w:spacing w:beforeLines="0" w:afterLines="0"/>
      <w:ind w:left="900" w:firstLineChars="0" w:firstLine="0"/>
      <w:outlineLvl w:val="6"/>
    </w:pPr>
    <w:rPr>
      <w:sz w:val="21"/>
      <w:u w:val="single"/>
    </w:rPr>
  </w:style>
  <w:style w:type="paragraph" w:styleId="8">
    <w:name w:val="heading 8"/>
    <w:basedOn w:val="a0"/>
    <w:next w:val="a0"/>
    <w:link w:val="80"/>
    <w:rsid w:val="001C2CDD"/>
    <w:pPr>
      <w:keepNext/>
      <w:numPr>
        <w:numId w:val="4"/>
      </w:numPr>
      <w:spacing w:beforeLines="0" w:afterLines="0"/>
      <w:ind w:firstLineChars="0" w:firstLine="0"/>
      <w:outlineLvl w:val="7"/>
    </w:pPr>
    <w:rPr>
      <w:rFonts w:ascii="宋体"/>
      <w:color w:val="000000"/>
      <w:sz w:val="21"/>
      <w:u w:val="single"/>
    </w:rPr>
  </w:style>
  <w:style w:type="paragraph" w:styleId="9">
    <w:name w:val="heading 9"/>
    <w:basedOn w:val="a0"/>
    <w:next w:val="a0"/>
    <w:link w:val="90"/>
    <w:rsid w:val="007204D8"/>
    <w:pPr>
      <w:keepNext/>
      <w:tabs>
        <w:tab w:val="left" w:pos="1620"/>
      </w:tabs>
      <w:spacing w:beforeLines="0" w:afterLines="0" w:line="320" w:lineRule="exact"/>
      <w:ind w:firstLineChars="0" w:firstLine="0"/>
      <w:outlineLvl w:val="8"/>
    </w:pPr>
    <w:rPr>
      <w:rFonts w:ascii="宋体"/>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aliases w:val="章节 字符,反馈章节 字符"/>
    <w:link w:val="10"/>
    <w:uiPriority w:val="99"/>
    <w:rsid w:val="00465912"/>
    <w:rPr>
      <w:rFonts w:eastAsia="黑体" w:cs="Times New Roman"/>
      <w:bCs/>
      <w:kern w:val="44"/>
      <w:sz w:val="32"/>
      <w:szCs w:val="44"/>
    </w:rPr>
  </w:style>
  <w:style w:type="character" w:customStyle="1" w:styleId="20">
    <w:name w:val="标题 2 字符"/>
    <w:aliases w:val="一、 字符,反馈问题 字符"/>
    <w:link w:val="2"/>
    <w:uiPriority w:val="99"/>
    <w:rsid w:val="00923132"/>
    <w:rPr>
      <w:rFonts w:eastAsia="黑体"/>
      <w:b/>
      <w:bCs/>
      <w:sz w:val="28"/>
      <w:szCs w:val="32"/>
    </w:rPr>
  </w:style>
  <w:style w:type="character" w:customStyle="1" w:styleId="30">
    <w:name w:val="标题 3 字符"/>
    <w:aliases w:val="（一） 字符,回复1级 字符"/>
    <w:link w:val="3"/>
    <w:uiPriority w:val="99"/>
    <w:rsid w:val="002051DB"/>
    <w:rPr>
      <w:b/>
      <w:sz w:val="24"/>
      <w:szCs w:val="28"/>
    </w:rPr>
  </w:style>
  <w:style w:type="character" w:customStyle="1" w:styleId="40">
    <w:name w:val="标题 4 字符"/>
    <w:aliases w:val="1. 字符,回复2级 字符"/>
    <w:link w:val="4"/>
    <w:uiPriority w:val="99"/>
    <w:rsid w:val="00D53802"/>
    <w:rPr>
      <w:b/>
      <w:sz w:val="24"/>
    </w:rPr>
  </w:style>
  <w:style w:type="character" w:customStyle="1" w:styleId="50">
    <w:name w:val="标题 5 字符"/>
    <w:link w:val="5"/>
    <w:uiPriority w:val="9"/>
    <w:rsid w:val="006250B6"/>
    <w:rPr>
      <w:b/>
      <w:bCs/>
      <w:sz w:val="28"/>
      <w:szCs w:val="28"/>
    </w:rPr>
  </w:style>
  <w:style w:type="paragraph" w:styleId="a4">
    <w:name w:val="Document Map"/>
    <w:basedOn w:val="a0"/>
    <w:link w:val="a5"/>
    <w:uiPriority w:val="99"/>
    <w:semiHidden/>
    <w:unhideWhenUsed/>
    <w:rsid w:val="006250B6"/>
    <w:rPr>
      <w:rFonts w:ascii="宋体"/>
      <w:kern w:val="0"/>
      <w:sz w:val="18"/>
      <w:szCs w:val="18"/>
    </w:rPr>
  </w:style>
  <w:style w:type="character" w:customStyle="1" w:styleId="a5">
    <w:name w:val="文档结构图 字符"/>
    <w:link w:val="a4"/>
    <w:uiPriority w:val="99"/>
    <w:semiHidden/>
    <w:rsid w:val="006250B6"/>
    <w:rPr>
      <w:rFonts w:ascii="宋体" w:eastAsia="宋体"/>
      <w:sz w:val="18"/>
      <w:szCs w:val="18"/>
    </w:rPr>
  </w:style>
  <w:style w:type="table" w:customStyle="1" w:styleId="a6">
    <w:name w:val="标准表格"/>
    <w:basedOn w:val="a7"/>
    <w:uiPriority w:val="99"/>
    <w:qFormat/>
    <w:rsid w:val="004A77B8"/>
    <w:pPr>
      <w:jc w:val="right"/>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Times New Roman" w:eastAsia="宋体" w:hAnsi="Times New Roman"/>
        <w:b/>
        <w:caps/>
        <w:color w:val="auto"/>
        <w:sz w:val="21"/>
      </w:rPr>
      <w:tblPr/>
      <w:trPr>
        <w:tblHeader/>
      </w:trPr>
      <w:tcPr>
        <w:tcBorders>
          <w:tl2br w:val="none" w:sz="0" w:space="0" w:color="auto"/>
          <w:tr2bl w:val="none" w:sz="0" w:space="0" w:color="auto"/>
        </w:tcBorders>
      </w:tcPr>
    </w:tblStylePr>
    <w:tblStylePr w:type="lastRow">
      <w:rPr>
        <w:rFonts w:ascii="Times New Roman" w:hAnsi="Times New Roman"/>
        <w:b/>
      </w:rPr>
    </w:tblStylePr>
    <w:tblStylePr w:type="firstCol">
      <w:pPr>
        <w:wordWrap/>
        <w:jc w:val="left"/>
      </w:pPr>
      <w:rPr>
        <w:rFonts w:ascii="Times New Roman" w:eastAsia="宋体" w:hAnsi="Times New Roman"/>
        <w:b w:val="0"/>
        <w:sz w:val="21"/>
      </w:rPr>
      <w:tblPr/>
      <w:tcPr>
        <w:vAlign w:val="center"/>
      </w:tcPr>
    </w:tblStylePr>
  </w:style>
  <w:style w:type="table" w:styleId="a7">
    <w:name w:val="Table Elegant"/>
    <w:basedOn w:val="a2"/>
    <w:uiPriority w:val="99"/>
    <w:locked/>
    <w:rsid w:val="007A18B3"/>
    <w:pPr>
      <w:widowControl w:val="0"/>
      <w:ind w:firstLineChars="200" w:firstLine="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8">
    <w:name w:val="header"/>
    <w:aliases w:val="联证页眉"/>
    <w:basedOn w:val="a0"/>
    <w:link w:val="a9"/>
    <w:uiPriority w:val="99"/>
    <w:unhideWhenUsed/>
    <w:rsid w:val="007A2C01"/>
    <w:pPr>
      <w:pBdr>
        <w:bottom w:val="single" w:sz="6" w:space="1" w:color="auto"/>
      </w:pBdr>
      <w:tabs>
        <w:tab w:val="right" w:pos="8306"/>
      </w:tabs>
      <w:snapToGrid w:val="0"/>
      <w:ind w:firstLineChars="0" w:firstLine="0"/>
      <w:jc w:val="center"/>
    </w:pPr>
    <w:rPr>
      <w:kern w:val="0"/>
      <w:sz w:val="18"/>
      <w:szCs w:val="18"/>
    </w:rPr>
  </w:style>
  <w:style w:type="character" w:customStyle="1" w:styleId="a9">
    <w:name w:val="页眉 字符"/>
    <w:aliases w:val="联证页眉 字符"/>
    <w:link w:val="a8"/>
    <w:uiPriority w:val="99"/>
    <w:rsid w:val="007A2C01"/>
    <w:rPr>
      <w:sz w:val="18"/>
      <w:szCs w:val="18"/>
    </w:rPr>
  </w:style>
  <w:style w:type="paragraph" w:styleId="aa">
    <w:name w:val="footer"/>
    <w:aliases w:val="Footer Char,Footer Char Char Char Char Char,Footer Char Char Char,Footer Char Char Char Char,Footer Char Char Cha"/>
    <w:basedOn w:val="a0"/>
    <w:link w:val="ab"/>
    <w:uiPriority w:val="99"/>
    <w:unhideWhenUsed/>
    <w:rsid w:val="006250B6"/>
    <w:pPr>
      <w:tabs>
        <w:tab w:val="center" w:pos="4153"/>
        <w:tab w:val="right" w:pos="8306"/>
      </w:tabs>
      <w:snapToGrid w:val="0"/>
      <w:jc w:val="left"/>
    </w:pPr>
    <w:rPr>
      <w:kern w:val="0"/>
      <w:sz w:val="18"/>
      <w:szCs w:val="18"/>
    </w:rPr>
  </w:style>
  <w:style w:type="character" w:customStyle="1" w:styleId="ab">
    <w:name w:val="页脚 字符"/>
    <w:aliases w:val="Footer Char 字符,Footer Char Char Char Char Char 字符,Footer Char Char Char 字符,Footer Char Char Char Char 字符,Footer Char Char Cha 字符"/>
    <w:link w:val="aa"/>
    <w:uiPriority w:val="99"/>
    <w:rsid w:val="006250B6"/>
    <w:rPr>
      <w:sz w:val="18"/>
      <w:szCs w:val="18"/>
    </w:rPr>
  </w:style>
  <w:style w:type="paragraph" w:styleId="ac">
    <w:name w:val="annotation text"/>
    <w:basedOn w:val="a0"/>
    <w:link w:val="ad"/>
    <w:uiPriority w:val="99"/>
    <w:rsid w:val="007A18B3"/>
    <w:pPr>
      <w:adjustRightInd w:val="0"/>
      <w:spacing w:afterLines="0" w:line="240" w:lineRule="auto"/>
      <w:ind w:firstLineChars="0" w:firstLine="0"/>
      <w:jc w:val="left"/>
      <w:textAlignment w:val="baseline"/>
    </w:pPr>
    <w:rPr>
      <w:kern w:val="0"/>
      <w:sz w:val="21"/>
      <w:szCs w:val="20"/>
    </w:rPr>
  </w:style>
  <w:style w:type="character" w:customStyle="1" w:styleId="ad">
    <w:name w:val="批注文字 字符"/>
    <w:link w:val="ac"/>
    <w:uiPriority w:val="99"/>
    <w:rsid w:val="007A18B3"/>
    <w:rPr>
      <w:rFonts w:ascii="Times New Roman" w:hAnsi="Times New Roman" w:cs="Times New Roman"/>
      <w:sz w:val="21"/>
      <w:szCs w:val="20"/>
    </w:rPr>
  </w:style>
  <w:style w:type="paragraph" w:styleId="ae">
    <w:name w:val="Balloon Text"/>
    <w:basedOn w:val="a0"/>
    <w:link w:val="af"/>
    <w:uiPriority w:val="99"/>
    <w:semiHidden/>
    <w:unhideWhenUsed/>
    <w:rsid w:val="007A18B3"/>
    <w:pPr>
      <w:spacing w:line="240" w:lineRule="auto"/>
    </w:pPr>
    <w:rPr>
      <w:kern w:val="0"/>
      <w:sz w:val="18"/>
      <w:szCs w:val="18"/>
    </w:rPr>
  </w:style>
  <w:style w:type="character" w:customStyle="1" w:styleId="af">
    <w:name w:val="批注框文本 字符"/>
    <w:link w:val="ae"/>
    <w:uiPriority w:val="99"/>
    <w:semiHidden/>
    <w:rsid w:val="007A18B3"/>
    <w:rPr>
      <w:sz w:val="18"/>
      <w:szCs w:val="18"/>
    </w:rPr>
  </w:style>
  <w:style w:type="table" w:styleId="af0">
    <w:name w:val="Table Grid"/>
    <w:basedOn w:val="a2"/>
    <w:uiPriority w:val="39"/>
    <w:locked/>
    <w:rsid w:val="0016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unhideWhenUsed/>
    <w:rsid w:val="00D74D96"/>
    <w:pPr>
      <w:tabs>
        <w:tab w:val="right" w:leader="dot" w:pos="8297"/>
      </w:tabs>
      <w:ind w:firstLineChars="0" w:firstLine="0"/>
    </w:pPr>
    <w:rPr>
      <w:b/>
    </w:rPr>
  </w:style>
  <w:style w:type="paragraph" w:customStyle="1" w:styleId="af1">
    <w:name w:val="表格"/>
    <w:basedOn w:val="a0"/>
    <w:link w:val="Char"/>
    <w:uiPriority w:val="99"/>
    <w:rsid w:val="0041476A"/>
    <w:pPr>
      <w:spacing w:beforeLines="0" w:afterLines="0" w:line="240" w:lineRule="auto"/>
      <w:ind w:firstLineChars="0" w:firstLine="0"/>
    </w:pPr>
    <w:rPr>
      <w:kern w:val="0"/>
      <w:sz w:val="21"/>
    </w:rPr>
  </w:style>
  <w:style w:type="character" w:customStyle="1" w:styleId="Char">
    <w:name w:val="表格 Char"/>
    <w:link w:val="af1"/>
    <w:uiPriority w:val="99"/>
    <w:qFormat/>
    <w:rsid w:val="0041476A"/>
    <w:rPr>
      <w:sz w:val="21"/>
      <w:szCs w:val="24"/>
    </w:rPr>
  </w:style>
  <w:style w:type="paragraph" w:customStyle="1" w:styleId="af2">
    <w:name w:val="表格单位"/>
    <w:basedOn w:val="a0"/>
    <w:uiPriority w:val="99"/>
    <w:rsid w:val="0044677A"/>
    <w:pPr>
      <w:keepNext/>
      <w:spacing w:before="50" w:after="50"/>
      <w:jc w:val="right"/>
    </w:pPr>
    <w:rPr>
      <w:sz w:val="21"/>
    </w:rPr>
  </w:style>
  <w:style w:type="paragraph" w:customStyle="1" w:styleId="af3">
    <w:name w:val="表格来源"/>
    <w:basedOn w:val="a0"/>
    <w:uiPriority w:val="99"/>
    <w:rsid w:val="00B5736F"/>
    <w:pPr>
      <w:spacing w:before="50" w:after="50"/>
      <w:ind w:firstLineChars="0" w:firstLine="0"/>
      <w:jc w:val="left"/>
    </w:pPr>
    <w:rPr>
      <w:sz w:val="21"/>
    </w:rPr>
  </w:style>
  <w:style w:type="paragraph" w:styleId="TOC2">
    <w:name w:val="toc 2"/>
    <w:basedOn w:val="a0"/>
    <w:next w:val="a0"/>
    <w:autoRedefine/>
    <w:uiPriority w:val="39"/>
    <w:unhideWhenUsed/>
    <w:rsid w:val="00D74D96"/>
    <w:pPr>
      <w:tabs>
        <w:tab w:val="right" w:leader="dot" w:pos="8297"/>
      </w:tabs>
      <w:spacing w:before="50" w:after="50"/>
      <w:ind w:leftChars="200" w:left="200" w:firstLineChars="0" w:firstLine="0"/>
    </w:pPr>
  </w:style>
  <w:style w:type="paragraph" w:styleId="af4">
    <w:name w:val="annotation subject"/>
    <w:basedOn w:val="ac"/>
    <w:next w:val="ac"/>
    <w:link w:val="af5"/>
    <w:uiPriority w:val="99"/>
    <w:semiHidden/>
    <w:unhideWhenUsed/>
    <w:rsid w:val="00A44A8C"/>
    <w:pPr>
      <w:adjustRightInd/>
      <w:spacing w:before="31680" w:afterLines="50" w:line="360" w:lineRule="auto"/>
      <w:ind w:firstLineChars="200" w:firstLine="31678"/>
      <w:textAlignment w:val="auto"/>
    </w:pPr>
    <w:rPr>
      <w:b/>
      <w:bCs/>
    </w:rPr>
  </w:style>
  <w:style w:type="character" w:customStyle="1" w:styleId="af5">
    <w:name w:val="批注主题 字符"/>
    <w:link w:val="af4"/>
    <w:uiPriority w:val="99"/>
    <w:semiHidden/>
    <w:rsid w:val="00A44A8C"/>
    <w:rPr>
      <w:rFonts w:ascii="Times New Roman" w:hAnsi="Times New Roman" w:cs="Times New Roman"/>
      <w:b/>
      <w:bCs/>
      <w:sz w:val="21"/>
      <w:szCs w:val="20"/>
    </w:rPr>
  </w:style>
  <w:style w:type="character" w:styleId="af6">
    <w:name w:val="annotation reference"/>
    <w:uiPriority w:val="99"/>
    <w:unhideWhenUsed/>
    <w:rsid w:val="00590830"/>
    <w:rPr>
      <w:sz w:val="21"/>
      <w:szCs w:val="21"/>
    </w:rPr>
  </w:style>
  <w:style w:type="character" w:styleId="af7">
    <w:name w:val="Hyperlink"/>
    <w:uiPriority w:val="99"/>
    <w:unhideWhenUsed/>
    <w:locked/>
    <w:rsid w:val="001E3886"/>
    <w:rPr>
      <w:color w:val="0000FF"/>
      <w:u w:val="single"/>
    </w:rPr>
  </w:style>
  <w:style w:type="character" w:styleId="af8">
    <w:name w:val="FollowedHyperlink"/>
    <w:uiPriority w:val="99"/>
    <w:semiHidden/>
    <w:unhideWhenUsed/>
    <w:rsid w:val="001E3886"/>
    <w:rPr>
      <w:color w:val="85DFD0"/>
      <w:u w:val="single"/>
    </w:rPr>
  </w:style>
  <w:style w:type="paragraph" w:styleId="TOC3">
    <w:name w:val="toc 3"/>
    <w:basedOn w:val="a0"/>
    <w:next w:val="a0"/>
    <w:autoRedefine/>
    <w:uiPriority w:val="39"/>
    <w:unhideWhenUsed/>
    <w:rsid w:val="00650E0C"/>
    <w:pPr>
      <w:spacing w:beforeLines="0" w:afterLines="0" w:line="240" w:lineRule="auto"/>
      <w:ind w:leftChars="400" w:left="840" w:firstLineChars="0" w:firstLine="0"/>
    </w:pPr>
    <w:rPr>
      <w:rFonts w:ascii="Calibri" w:hAnsi="Calibri"/>
      <w:sz w:val="21"/>
      <w:szCs w:val="22"/>
    </w:rPr>
  </w:style>
  <w:style w:type="paragraph" w:styleId="TOC4">
    <w:name w:val="toc 4"/>
    <w:basedOn w:val="a0"/>
    <w:next w:val="a0"/>
    <w:autoRedefine/>
    <w:uiPriority w:val="39"/>
    <w:unhideWhenUsed/>
    <w:rsid w:val="00650E0C"/>
    <w:pPr>
      <w:spacing w:beforeLines="0" w:afterLines="0" w:line="240" w:lineRule="auto"/>
      <w:ind w:leftChars="600" w:left="1260" w:firstLineChars="0" w:firstLine="0"/>
    </w:pPr>
    <w:rPr>
      <w:rFonts w:ascii="Calibri" w:hAnsi="Calibri"/>
      <w:sz w:val="21"/>
      <w:szCs w:val="22"/>
    </w:rPr>
  </w:style>
  <w:style w:type="paragraph" w:styleId="TOC5">
    <w:name w:val="toc 5"/>
    <w:basedOn w:val="a0"/>
    <w:next w:val="a0"/>
    <w:autoRedefine/>
    <w:uiPriority w:val="39"/>
    <w:unhideWhenUsed/>
    <w:rsid w:val="00650E0C"/>
    <w:pPr>
      <w:spacing w:beforeLines="0" w:afterLines="0" w:line="240" w:lineRule="auto"/>
      <w:ind w:leftChars="800" w:left="1680" w:firstLineChars="0" w:firstLine="0"/>
    </w:pPr>
    <w:rPr>
      <w:rFonts w:ascii="Calibri" w:hAnsi="Calibri"/>
      <w:sz w:val="21"/>
      <w:szCs w:val="22"/>
    </w:rPr>
  </w:style>
  <w:style w:type="paragraph" w:styleId="TOC6">
    <w:name w:val="toc 6"/>
    <w:basedOn w:val="a0"/>
    <w:next w:val="a0"/>
    <w:autoRedefine/>
    <w:uiPriority w:val="39"/>
    <w:unhideWhenUsed/>
    <w:rsid w:val="00650E0C"/>
    <w:pPr>
      <w:spacing w:beforeLines="0" w:afterLines="0" w:line="240" w:lineRule="auto"/>
      <w:ind w:leftChars="1000" w:left="2100" w:firstLineChars="0" w:firstLine="0"/>
    </w:pPr>
    <w:rPr>
      <w:rFonts w:ascii="Calibri" w:hAnsi="Calibri"/>
      <w:sz w:val="21"/>
      <w:szCs w:val="22"/>
    </w:rPr>
  </w:style>
  <w:style w:type="paragraph" w:styleId="TOC7">
    <w:name w:val="toc 7"/>
    <w:basedOn w:val="a0"/>
    <w:next w:val="a0"/>
    <w:autoRedefine/>
    <w:uiPriority w:val="39"/>
    <w:unhideWhenUsed/>
    <w:rsid w:val="00650E0C"/>
    <w:pPr>
      <w:spacing w:beforeLines="0" w:afterLines="0" w:line="240" w:lineRule="auto"/>
      <w:ind w:leftChars="1200" w:left="2520" w:firstLineChars="0" w:firstLine="0"/>
    </w:pPr>
    <w:rPr>
      <w:rFonts w:ascii="Calibri" w:hAnsi="Calibri"/>
      <w:sz w:val="21"/>
      <w:szCs w:val="22"/>
    </w:rPr>
  </w:style>
  <w:style w:type="paragraph" w:styleId="TOC8">
    <w:name w:val="toc 8"/>
    <w:basedOn w:val="a0"/>
    <w:next w:val="a0"/>
    <w:autoRedefine/>
    <w:uiPriority w:val="39"/>
    <w:unhideWhenUsed/>
    <w:rsid w:val="00650E0C"/>
    <w:pPr>
      <w:spacing w:beforeLines="0" w:afterLines="0" w:line="240" w:lineRule="auto"/>
      <w:ind w:leftChars="1400" w:left="2940" w:firstLineChars="0" w:firstLine="0"/>
    </w:pPr>
    <w:rPr>
      <w:rFonts w:ascii="Calibri" w:hAnsi="Calibri"/>
      <w:sz w:val="21"/>
      <w:szCs w:val="22"/>
    </w:rPr>
  </w:style>
  <w:style w:type="paragraph" w:styleId="TOC9">
    <w:name w:val="toc 9"/>
    <w:basedOn w:val="a0"/>
    <w:next w:val="a0"/>
    <w:autoRedefine/>
    <w:uiPriority w:val="39"/>
    <w:unhideWhenUsed/>
    <w:rsid w:val="00650E0C"/>
    <w:pPr>
      <w:spacing w:beforeLines="0" w:afterLines="0" w:line="240" w:lineRule="auto"/>
      <w:ind w:leftChars="1600" w:left="3360" w:firstLineChars="0" w:firstLine="0"/>
    </w:pPr>
    <w:rPr>
      <w:rFonts w:ascii="Calibri" w:hAnsi="Calibri"/>
      <w:sz w:val="21"/>
      <w:szCs w:val="22"/>
    </w:rPr>
  </w:style>
  <w:style w:type="paragraph" w:styleId="af9">
    <w:name w:val="List Paragraph"/>
    <w:basedOn w:val="a0"/>
    <w:uiPriority w:val="34"/>
    <w:rsid w:val="004443AA"/>
    <w:pPr>
      <w:ind w:firstLine="420"/>
    </w:pPr>
  </w:style>
  <w:style w:type="paragraph" w:styleId="afa">
    <w:name w:val="Revision"/>
    <w:hidden/>
    <w:uiPriority w:val="99"/>
    <w:semiHidden/>
    <w:rsid w:val="006B5912"/>
    <w:rPr>
      <w:kern w:val="2"/>
      <w:sz w:val="24"/>
      <w:szCs w:val="24"/>
    </w:rPr>
  </w:style>
  <w:style w:type="character" w:customStyle="1" w:styleId="nlkfqirnlfjer1dfgzxcyiuro">
    <w:name w:val="nlkfqirnlfjer1dfgzxcyiuro"/>
    <w:basedOn w:val="a1"/>
    <w:rsid w:val="00BA186E"/>
  </w:style>
  <w:style w:type="character" w:customStyle="1" w:styleId="nlkfqirnlfjerldfgzxcyiuro">
    <w:name w:val="nlkfqirnlfjerldfgzxcyiuro"/>
    <w:basedOn w:val="a1"/>
    <w:rsid w:val="00BA186E"/>
  </w:style>
  <w:style w:type="paragraph" w:styleId="afb">
    <w:name w:val="Normal Indent"/>
    <w:aliases w:val="表正文,正文非缩进,特点,ALT+Z,正文（首行缩进两字） Char,正文对齐,正文非缩进 + 宋体,两端对齐,左侧:  0 厘米,首行缩进:  2 字符,正文（首行缩进两字）,正文缩进1,四号,段1,正文不缩进,标题4,正文（首行缩进两字） Char Char Char Char Char,正文（首行缩进两字） Char Char Char,正文（首行缩进两字） Char Char Char Char,正文（首行缩进两字）标题1,正文双线,标题四,缩进,首行缩进,标题3"/>
    <w:basedOn w:val="a0"/>
    <w:link w:val="afc"/>
    <w:unhideWhenUsed/>
    <w:rsid w:val="00E122B5"/>
    <w:pPr>
      <w:ind w:firstLine="420"/>
    </w:pPr>
  </w:style>
  <w:style w:type="paragraph" w:customStyle="1" w:styleId="xl22">
    <w:name w:val="xl22"/>
    <w:basedOn w:val="a0"/>
    <w:rsid w:val="00B74ED4"/>
    <w:pPr>
      <w:widowControl/>
      <w:pBdr>
        <w:right w:val="single" w:sz="4" w:space="0" w:color="auto"/>
      </w:pBdr>
      <w:spacing w:beforeLines="0" w:afterLines="0" w:line="240" w:lineRule="auto"/>
      <w:ind w:firstLineChars="0" w:firstLine="0"/>
      <w:jc w:val="center"/>
      <w:textAlignment w:val="top"/>
    </w:pPr>
    <w:rPr>
      <w:rFonts w:ascii="宋体" w:eastAsia="STKaiti" w:hAnsi="宋体" w:cs="宋体"/>
      <w:kern w:val="0"/>
      <w:sz w:val="21"/>
      <w:szCs w:val="21"/>
    </w:rPr>
  </w:style>
  <w:style w:type="table" w:customStyle="1" w:styleId="12">
    <w:name w:val="标准表格1"/>
    <w:basedOn w:val="a7"/>
    <w:uiPriority w:val="99"/>
    <w:rsid w:val="009B56C0"/>
    <w:pPr>
      <w:spacing w:beforeLines="50" w:afterLines="50"/>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0">
    <w:name w:val="标准表格11"/>
    <w:basedOn w:val="a7"/>
    <w:uiPriority w:val="99"/>
    <w:rsid w:val="00E15B24"/>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0">
    <w:name w:val="标准表格12"/>
    <w:basedOn w:val="a7"/>
    <w:uiPriority w:val="99"/>
    <w:rsid w:val="00E15B24"/>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1">
    <w:name w:val="标准表格121"/>
    <w:basedOn w:val="a7"/>
    <w:uiPriority w:val="99"/>
    <w:rsid w:val="00E15B24"/>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paragraph" w:styleId="afd">
    <w:name w:val="footnote text"/>
    <w:basedOn w:val="a0"/>
    <w:link w:val="afe"/>
    <w:uiPriority w:val="99"/>
    <w:unhideWhenUsed/>
    <w:rsid w:val="006376FA"/>
    <w:pPr>
      <w:snapToGrid w:val="0"/>
      <w:jc w:val="left"/>
    </w:pPr>
    <w:rPr>
      <w:kern w:val="0"/>
      <w:sz w:val="18"/>
      <w:szCs w:val="18"/>
    </w:rPr>
  </w:style>
  <w:style w:type="character" w:customStyle="1" w:styleId="afe">
    <w:name w:val="脚注文本 字符"/>
    <w:link w:val="afd"/>
    <w:uiPriority w:val="99"/>
    <w:rsid w:val="006376FA"/>
    <w:rPr>
      <w:sz w:val="18"/>
      <w:szCs w:val="18"/>
    </w:rPr>
  </w:style>
  <w:style w:type="character" w:styleId="aff">
    <w:name w:val="footnote reference"/>
    <w:uiPriority w:val="99"/>
    <w:unhideWhenUsed/>
    <w:rsid w:val="006376FA"/>
    <w:rPr>
      <w:vertAlign w:val="superscript"/>
    </w:rPr>
  </w:style>
  <w:style w:type="table" w:customStyle="1" w:styleId="41">
    <w:name w:val="标准表格4"/>
    <w:basedOn w:val="a7"/>
    <w:uiPriority w:val="99"/>
    <w:rsid w:val="000E142B"/>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
    <w:name w:val="标准表格21"/>
    <w:basedOn w:val="a7"/>
    <w:uiPriority w:val="99"/>
    <w:rsid w:val="000E142B"/>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paragraph" w:customStyle="1" w:styleId="ZW">
    <w:name w:val="ZW"/>
    <w:basedOn w:val="a0"/>
    <w:link w:val="ZWChar"/>
    <w:rsid w:val="00EC1306"/>
    <w:pPr>
      <w:widowControl/>
      <w:adjustRightInd w:val="0"/>
      <w:spacing w:beforeLines="0" w:afterLines="0" w:line="440" w:lineRule="atLeast"/>
      <w:ind w:firstLineChars="0" w:firstLine="601"/>
      <w:jc w:val="left"/>
      <w:textAlignment w:val="baseline"/>
    </w:pPr>
    <w:rPr>
      <w:rFonts w:ascii="Arial Narrow" w:eastAsia="昆仑楷体"/>
      <w:kern w:val="0"/>
      <w:szCs w:val="20"/>
    </w:rPr>
  </w:style>
  <w:style w:type="character" w:customStyle="1" w:styleId="ZWChar">
    <w:name w:val="ZW Char"/>
    <w:link w:val="ZW"/>
    <w:rsid w:val="00EC1306"/>
    <w:rPr>
      <w:rFonts w:ascii="Arial Narrow" w:eastAsia="昆仑楷体" w:cs="宋体"/>
      <w:kern w:val="0"/>
      <w:sz w:val="28"/>
      <w:szCs w:val="20"/>
    </w:rPr>
  </w:style>
  <w:style w:type="paragraph" w:styleId="aff0">
    <w:name w:val="Date"/>
    <w:basedOn w:val="a0"/>
    <w:next w:val="a0"/>
    <w:link w:val="aff1"/>
    <w:unhideWhenUsed/>
    <w:rsid w:val="00EC1306"/>
    <w:pPr>
      <w:widowControl/>
      <w:autoSpaceDE w:val="0"/>
      <w:autoSpaceDN w:val="0"/>
      <w:adjustRightInd w:val="0"/>
      <w:spacing w:beforeLines="0" w:afterLines="0" w:line="240" w:lineRule="auto"/>
      <w:ind w:firstLineChars="0" w:firstLine="0"/>
      <w:jc w:val="left"/>
    </w:pPr>
    <w:rPr>
      <w:rFonts w:ascii="宋体" w:eastAsia="仿宋_GB2312" w:hAnsi="Arial"/>
      <w:kern w:val="0"/>
      <w:szCs w:val="20"/>
    </w:rPr>
  </w:style>
  <w:style w:type="character" w:customStyle="1" w:styleId="aff1">
    <w:name w:val="日期 字符"/>
    <w:link w:val="aff0"/>
    <w:rsid w:val="00EC1306"/>
    <w:rPr>
      <w:rFonts w:ascii="宋体" w:eastAsia="仿宋_GB2312" w:hAnsi="Arial" w:cs="宋体"/>
      <w:kern w:val="0"/>
      <w:sz w:val="28"/>
      <w:szCs w:val="20"/>
    </w:rPr>
  </w:style>
  <w:style w:type="paragraph" w:customStyle="1" w:styleId="aff2">
    <w:name w:val="a"/>
    <w:basedOn w:val="a0"/>
    <w:rsid w:val="00EC1306"/>
    <w:pPr>
      <w:widowControl/>
      <w:spacing w:beforeLines="0" w:beforeAutospacing="1" w:afterLines="0" w:afterAutospacing="1" w:line="240" w:lineRule="auto"/>
      <w:ind w:firstLineChars="0" w:firstLine="0"/>
      <w:jc w:val="left"/>
    </w:pPr>
    <w:rPr>
      <w:rFonts w:ascii="宋体" w:hAnsi="宋体" w:cs="宋体"/>
      <w:kern w:val="0"/>
    </w:rPr>
  </w:style>
  <w:style w:type="table" w:customStyle="1" w:styleId="22">
    <w:name w:val="标准表格2"/>
    <w:basedOn w:val="a7"/>
    <w:uiPriority w:val="99"/>
    <w:rsid w:val="00883C32"/>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1">
    <w:name w:val="标准表格211"/>
    <w:basedOn w:val="a7"/>
    <w:uiPriority w:val="99"/>
    <w:rsid w:val="00883C32"/>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31">
    <w:name w:val="标准表格3"/>
    <w:basedOn w:val="a7"/>
    <w:uiPriority w:val="99"/>
    <w:rsid w:val="00523FA5"/>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51">
    <w:name w:val="标准表格5"/>
    <w:basedOn w:val="a7"/>
    <w:uiPriority w:val="99"/>
    <w:rsid w:val="00523FA5"/>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61">
    <w:name w:val="标准表格6"/>
    <w:basedOn w:val="a7"/>
    <w:uiPriority w:val="99"/>
    <w:rsid w:val="004737DF"/>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character" w:styleId="aff3">
    <w:name w:val="page number"/>
    <w:basedOn w:val="a1"/>
    <w:rsid w:val="004A6D67"/>
  </w:style>
  <w:style w:type="character" w:customStyle="1" w:styleId="Char1">
    <w:name w:val="批注主题 Char1"/>
    <w:uiPriority w:val="99"/>
    <w:semiHidden/>
    <w:rsid w:val="00123D57"/>
    <w:rPr>
      <w:rFonts w:ascii="Times New Roman" w:hAnsi="Times New Roman" w:cs="Times New Roman"/>
      <w:b/>
      <w:bCs/>
      <w:kern w:val="2"/>
      <w:sz w:val="21"/>
      <w:szCs w:val="20"/>
    </w:rPr>
  </w:style>
  <w:style w:type="character" w:customStyle="1" w:styleId="Char10">
    <w:name w:val="脚注文本 Char1"/>
    <w:uiPriority w:val="99"/>
    <w:semiHidden/>
    <w:rsid w:val="00123D57"/>
    <w:rPr>
      <w:rFonts w:ascii="Times New Roman" w:hAnsi="Times New Roman"/>
      <w:kern w:val="2"/>
      <w:sz w:val="18"/>
      <w:szCs w:val="18"/>
    </w:rPr>
  </w:style>
  <w:style w:type="character" w:customStyle="1" w:styleId="Char11">
    <w:name w:val="日期 Char1"/>
    <w:uiPriority w:val="99"/>
    <w:semiHidden/>
    <w:rsid w:val="00123D57"/>
    <w:rPr>
      <w:rFonts w:ascii="Times New Roman" w:hAnsi="Times New Roman"/>
      <w:kern w:val="2"/>
      <w:sz w:val="24"/>
      <w:szCs w:val="24"/>
    </w:rPr>
  </w:style>
  <w:style w:type="paragraph" w:customStyle="1" w:styleId="p0">
    <w:name w:val="p0"/>
    <w:basedOn w:val="a0"/>
    <w:rsid w:val="00123D57"/>
    <w:pPr>
      <w:widowControl/>
      <w:spacing w:beforeLines="0" w:afterLines="0" w:line="240" w:lineRule="auto"/>
      <w:ind w:firstLineChars="0" w:firstLine="0"/>
    </w:pPr>
    <w:rPr>
      <w:rFonts w:ascii="Calibri" w:hAnsi="Calibri" w:cs="Calibri"/>
      <w:kern w:val="0"/>
      <w:sz w:val="21"/>
      <w:szCs w:val="21"/>
    </w:rPr>
  </w:style>
  <w:style w:type="paragraph" w:customStyle="1" w:styleId="aff4">
    <w:name w:val="主题二"/>
    <w:basedOn w:val="a0"/>
    <w:rsid w:val="00123D57"/>
    <w:pPr>
      <w:snapToGrid w:val="0"/>
      <w:spacing w:before="156" w:afterLines="0"/>
      <w:ind w:firstLineChars="0" w:firstLine="480"/>
    </w:pPr>
    <w:rPr>
      <w:rFonts w:ascii="宋体" w:hAnsi="宋体"/>
      <w:b/>
      <w:color w:val="000000"/>
    </w:rPr>
  </w:style>
  <w:style w:type="paragraph" w:customStyle="1" w:styleId="aff5">
    <w:name w:val="段"/>
    <w:rsid w:val="00E21D81"/>
    <w:pPr>
      <w:autoSpaceDE w:val="0"/>
      <w:autoSpaceDN w:val="0"/>
      <w:ind w:firstLineChars="200" w:firstLine="200"/>
      <w:jc w:val="both"/>
    </w:pPr>
    <w:rPr>
      <w:rFonts w:ascii="宋体"/>
      <w:noProof/>
      <w:sz w:val="21"/>
    </w:rPr>
  </w:style>
  <w:style w:type="table" w:customStyle="1" w:styleId="71">
    <w:name w:val="标准表格7"/>
    <w:basedOn w:val="a7"/>
    <w:uiPriority w:val="99"/>
    <w:rsid w:val="00E21D81"/>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paragraph" w:customStyle="1" w:styleId="Default">
    <w:name w:val="Default"/>
    <w:rsid w:val="00C80AD3"/>
    <w:pPr>
      <w:widowControl w:val="0"/>
      <w:autoSpaceDE w:val="0"/>
      <w:autoSpaceDN w:val="0"/>
      <w:adjustRightInd w:val="0"/>
    </w:pPr>
    <w:rPr>
      <w:rFonts w:ascii="宋体" w:cs="宋体"/>
      <w:color w:val="000000"/>
      <w:sz w:val="24"/>
      <w:szCs w:val="24"/>
    </w:rPr>
  </w:style>
  <w:style w:type="paragraph" w:customStyle="1" w:styleId="0">
    <w:name w:val="0.正文内容"/>
    <w:basedOn w:val="a0"/>
    <w:link w:val="0Char"/>
    <w:autoRedefine/>
    <w:rsid w:val="0046156D"/>
    <w:pPr>
      <w:spacing w:beforeLines="0" w:afterLines="0" w:line="560" w:lineRule="exact"/>
      <w:ind w:firstLineChars="196" w:firstLine="627"/>
    </w:pPr>
    <w:rPr>
      <w:rFonts w:ascii="仿宋_GB2312" w:eastAsia="仿宋_GB2312" w:hAnsi="Calibri"/>
      <w:kern w:val="0"/>
      <w:sz w:val="32"/>
      <w:szCs w:val="32"/>
    </w:rPr>
  </w:style>
  <w:style w:type="character" w:customStyle="1" w:styleId="0Char">
    <w:name w:val="0.正文内容 Char"/>
    <w:link w:val="0"/>
    <w:rsid w:val="0046156D"/>
    <w:rPr>
      <w:rFonts w:ascii="仿宋_GB2312" w:eastAsia="仿宋_GB2312" w:hAnsi="Calibri" w:cs="Times New Roman"/>
      <w:sz w:val="32"/>
      <w:szCs w:val="32"/>
    </w:rPr>
  </w:style>
  <w:style w:type="paragraph" w:customStyle="1" w:styleId="xl66">
    <w:name w:val="xl66"/>
    <w:basedOn w:val="a0"/>
    <w:rsid w:val="0046156D"/>
    <w:pPr>
      <w:widowControl/>
      <w:spacing w:beforeLines="0" w:beforeAutospacing="1" w:afterLines="0" w:afterAutospacing="1" w:line="240" w:lineRule="auto"/>
      <w:ind w:firstLineChars="0" w:firstLine="0"/>
      <w:jc w:val="center"/>
    </w:pPr>
    <w:rPr>
      <w:rFonts w:ascii="宋体" w:hAnsi="宋体" w:cs="宋体"/>
      <w:kern w:val="0"/>
    </w:rPr>
  </w:style>
  <w:style w:type="table" w:customStyle="1" w:styleId="81">
    <w:name w:val="标准表格8"/>
    <w:basedOn w:val="a7"/>
    <w:uiPriority w:val="99"/>
    <w:rsid w:val="0015462C"/>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91">
    <w:name w:val="标准表格9"/>
    <w:basedOn w:val="a7"/>
    <w:uiPriority w:val="99"/>
    <w:rsid w:val="0015462C"/>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character" w:customStyle="1" w:styleId="1Char1">
    <w:name w:val="标题 1 Char1"/>
    <w:aliases w:val="章节 Char1,反馈章节 Char1"/>
    <w:uiPriority w:val="99"/>
    <w:rsid w:val="00A960D9"/>
    <w:rPr>
      <w:b/>
      <w:bCs/>
      <w:kern w:val="44"/>
      <w:sz w:val="44"/>
      <w:szCs w:val="44"/>
    </w:rPr>
  </w:style>
  <w:style w:type="character" w:customStyle="1" w:styleId="2Char1">
    <w:name w:val="标题 2 Char1"/>
    <w:aliases w:val="一、 Char1,反馈问题 Char1"/>
    <w:uiPriority w:val="99"/>
    <w:semiHidden/>
    <w:rsid w:val="00253303"/>
    <w:rPr>
      <w:rFonts w:ascii="Cambria" w:eastAsia="宋体" w:hAnsi="Cambria" w:cs="Times New Roman"/>
      <w:b/>
      <w:bCs/>
      <w:kern w:val="2"/>
      <w:sz w:val="32"/>
      <w:szCs w:val="32"/>
    </w:rPr>
  </w:style>
  <w:style w:type="character" w:customStyle="1" w:styleId="3Char1">
    <w:name w:val="标题 3 Char1"/>
    <w:aliases w:val="（一） Char1,回复1级 Char1"/>
    <w:uiPriority w:val="99"/>
    <w:semiHidden/>
    <w:rsid w:val="00253303"/>
    <w:rPr>
      <w:b/>
      <w:bCs/>
      <w:kern w:val="2"/>
      <w:sz w:val="32"/>
      <w:szCs w:val="32"/>
    </w:rPr>
  </w:style>
  <w:style w:type="character" w:customStyle="1" w:styleId="4Char1">
    <w:name w:val="标题 4 Char1"/>
    <w:aliases w:val="1. Char1,回复2级 Char1"/>
    <w:uiPriority w:val="99"/>
    <w:semiHidden/>
    <w:rsid w:val="00253303"/>
    <w:rPr>
      <w:rFonts w:ascii="Cambria" w:eastAsia="宋体" w:hAnsi="Cambria" w:cs="Times New Roman"/>
      <w:b/>
      <w:bCs/>
      <w:kern w:val="2"/>
      <w:sz w:val="28"/>
      <w:szCs w:val="28"/>
    </w:rPr>
  </w:style>
  <w:style w:type="character" w:customStyle="1" w:styleId="Char12">
    <w:name w:val="页眉 Char1"/>
    <w:aliases w:val="联证页眉 Char1"/>
    <w:uiPriority w:val="99"/>
    <w:semiHidden/>
    <w:rsid w:val="00253303"/>
    <w:rPr>
      <w:sz w:val="18"/>
      <w:szCs w:val="18"/>
    </w:rPr>
  </w:style>
  <w:style w:type="character" w:styleId="aff6">
    <w:name w:val="Placeholder Text"/>
    <w:uiPriority w:val="99"/>
    <w:semiHidden/>
    <w:rsid w:val="002B3EDB"/>
    <w:rPr>
      <w:color w:val="808080"/>
    </w:rPr>
  </w:style>
  <w:style w:type="numbering" w:customStyle="1" w:styleId="13">
    <w:name w:val="无列表1"/>
    <w:next w:val="a3"/>
    <w:uiPriority w:val="99"/>
    <w:semiHidden/>
    <w:unhideWhenUsed/>
    <w:rsid w:val="003D78ED"/>
  </w:style>
  <w:style w:type="table" w:customStyle="1" w:styleId="14">
    <w:name w:val="典雅型1"/>
    <w:basedOn w:val="a2"/>
    <w:next w:val="a7"/>
    <w:uiPriority w:val="99"/>
    <w:locked/>
    <w:rsid w:val="003D78ED"/>
    <w:pPr>
      <w:widowControl w:val="0"/>
      <w:ind w:firstLineChars="200" w:firstLine="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
    <w:name w:val="无列表1111"/>
    <w:next w:val="a3"/>
    <w:uiPriority w:val="99"/>
    <w:semiHidden/>
    <w:unhideWhenUsed/>
    <w:rsid w:val="00F20FDA"/>
  </w:style>
  <w:style w:type="paragraph" w:customStyle="1" w:styleId="15">
    <w:name w:val="批注主题1"/>
    <w:basedOn w:val="ac"/>
    <w:next w:val="ac"/>
    <w:uiPriority w:val="99"/>
    <w:semiHidden/>
    <w:unhideWhenUsed/>
    <w:rsid w:val="003D78ED"/>
    <w:pPr>
      <w:adjustRightInd/>
      <w:spacing w:before="31680" w:afterLines="50" w:line="360" w:lineRule="auto"/>
      <w:ind w:firstLineChars="200" w:firstLine="31678"/>
      <w:textAlignment w:val="auto"/>
    </w:pPr>
    <w:rPr>
      <w:rFonts w:ascii="Arial" w:hAnsi="Arial"/>
      <w:b/>
      <w:bCs/>
      <w:sz w:val="24"/>
      <w:szCs w:val="24"/>
    </w:rPr>
  </w:style>
  <w:style w:type="character" w:customStyle="1" w:styleId="16">
    <w:name w:val="超链接1"/>
    <w:uiPriority w:val="99"/>
    <w:unhideWhenUsed/>
    <w:locked/>
    <w:rsid w:val="003D78ED"/>
    <w:rPr>
      <w:color w:val="0000FF"/>
      <w:u w:val="single"/>
    </w:rPr>
  </w:style>
  <w:style w:type="paragraph" w:customStyle="1" w:styleId="310">
    <w:name w:val="目录 31"/>
    <w:basedOn w:val="a0"/>
    <w:next w:val="a0"/>
    <w:autoRedefine/>
    <w:uiPriority w:val="39"/>
    <w:unhideWhenUsed/>
    <w:rsid w:val="003D78ED"/>
    <w:pPr>
      <w:spacing w:beforeLines="0" w:afterLines="0" w:line="240" w:lineRule="auto"/>
      <w:ind w:leftChars="400" w:left="840" w:firstLineChars="0" w:firstLine="0"/>
    </w:pPr>
    <w:rPr>
      <w:rFonts w:ascii="Calibri" w:hAnsi="Calibri"/>
      <w:sz w:val="21"/>
      <w:szCs w:val="22"/>
    </w:rPr>
  </w:style>
  <w:style w:type="paragraph" w:customStyle="1" w:styleId="410">
    <w:name w:val="目录 41"/>
    <w:basedOn w:val="a0"/>
    <w:next w:val="a0"/>
    <w:autoRedefine/>
    <w:uiPriority w:val="39"/>
    <w:unhideWhenUsed/>
    <w:rsid w:val="003D78ED"/>
    <w:pPr>
      <w:spacing w:beforeLines="0" w:afterLines="0" w:line="240" w:lineRule="auto"/>
      <w:ind w:leftChars="600" w:left="1260" w:firstLineChars="0" w:firstLine="0"/>
    </w:pPr>
    <w:rPr>
      <w:rFonts w:ascii="Calibri" w:hAnsi="Calibri"/>
      <w:sz w:val="21"/>
      <w:szCs w:val="22"/>
    </w:rPr>
  </w:style>
  <w:style w:type="paragraph" w:customStyle="1" w:styleId="510">
    <w:name w:val="目录 51"/>
    <w:basedOn w:val="a0"/>
    <w:next w:val="a0"/>
    <w:autoRedefine/>
    <w:uiPriority w:val="39"/>
    <w:unhideWhenUsed/>
    <w:rsid w:val="003D78ED"/>
    <w:pPr>
      <w:spacing w:beforeLines="0" w:afterLines="0" w:line="240" w:lineRule="auto"/>
      <w:ind w:leftChars="800" w:left="1680" w:firstLineChars="0" w:firstLine="0"/>
    </w:pPr>
    <w:rPr>
      <w:rFonts w:ascii="Calibri" w:hAnsi="Calibri"/>
      <w:sz w:val="21"/>
      <w:szCs w:val="22"/>
    </w:rPr>
  </w:style>
  <w:style w:type="paragraph" w:customStyle="1" w:styleId="610">
    <w:name w:val="目录 61"/>
    <w:basedOn w:val="a0"/>
    <w:next w:val="a0"/>
    <w:autoRedefine/>
    <w:uiPriority w:val="39"/>
    <w:unhideWhenUsed/>
    <w:rsid w:val="003D78ED"/>
    <w:pPr>
      <w:spacing w:beforeLines="0" w:afterLines="0" w:line="240" w:lineRule="auto"/>
      <w:ind w:leftChars="1000" w:left="2100" w:firstLineChars="0" w:firstLine="0"/>
    </w:pPr>
    <w:rPr>
      <w:rFonts w:ascii="Calibri" w:hAnsi="Calibri"/>
      <w:sz w:val="21"/>
      <w:szCs w:val="22"/>
    </w:rPr>
  </w:style>
  <w:style w:type="paragraph" w:customStyle="1" w:styleId="710">
    <w:name w:val="目录 71"/>
    <w:basedOn w:val="a0"/>
    <w:next w:val="a0"/>
    <w:autoRedefine/>
    <w:uiPriority w:val="39"/>
    <w:unhideWhenUsed/>
    <w:rsid w:val="003D78ED"/>
    <w:pPr>
      <w:spacing w:beforeLines="0" w:afterLines="0" w:line="240" w:lineRule="auto"/>
      <w:ind w:leftChars="1200" w:left="2520" w:firstLineChars="0" w:firstLine="0"/>
    </w:pPr>
    <w:rPr>
      <w:rFonts w:ascii="Calibri" w:hAnsi="Calibri"/>
      <w:sz w:val="21"/>
      <w:szCs w:val="22"/>
    </w:rPr>
  </w:style>
  <w:style w:type="paragraph" w:customStyle="1" w:styleId="810">
    <w:name w:val="目录 81"/>
    <w:basedOn w:val="a0"/>
    <w:next w:val="a0"/>
    <w:autoRedefine/>
    <w:uiPriority w:val="39"/>
    <w:unhideWhenUsed/>
    <w:rsid w:val="003D78ED"/>
    <w:pPr>
      <w:spacing w:beforeLines="0" w:afterLines="0" w:line="240" w:lineRule="auto"/>
      <w:ind w:leftChars="1400" w:left="2940" w:firstLineChars="0" w:firstLine="0"/>
    </w:pPr>
    <w:rPr>
      <w:rFonts w:ascii="Calibri" w:hAnsi="Calibri"/>
      <w:sz w:val="21"/>
      <w:szCs w:val="22"/>
    </w:rPr>
  </w:style>
  <w:style w:type="paragraph" w:customStyle="1" w:styleId="910">
    <w:name w:val="目录 91"/>
    <w:basedOn w:val="a0"/>
    <w:next w:val="a0"/>
    <w:autoRedefine/>
    <w:uiPriority w:val="39"/>
    <w:unhideWhenUsed/>
    <w:rsid w:val="003D78ED"/>
    <w:pPr>
      <w:spacing w:beforeLines="0" w:afterLines="0" w:line="240" w:lineRule="auto"/>
      <w:ind w:leftChars="1600" w:left="3360" w:firstLineChars="0" w:firstLine="0"/>
    </w:pPr>
    <w:rPr>
      <w:rFonts w:ascii="Calibri" w:hAnsi="Calibri"/>
      <w:sz w:val="21"/>
      <w:szCs w:val="22"/>
    </w:rPr>
  </w:style>
  <w:style w:type="table" w:customStyle="1" w:styleId="111">
    <w:name w:val="标准表格111"/>
    <w:basedOn w:val="a7"/>
    <w:uiPriority w:val="99"/>
    <w:rsid w:val="003D78ED"/>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20">
    <w:name w:val="标准表格22"/>
    <w:basedOn w:val="a7"/>
    <w:uiPriority w:val="99"/>
    <w:rsid w:val="003D78ED"/>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711">
    <w:name w:val="标准表格71"/>
    <w:basedOn w:val="a7"/>
    <w:uiPriority w:val="99"/>
    <w:rsid w:val="003D78ED"/>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character" w:customStyle="1" w:styleId="afc">
    <w:name w:val="正文缩进 字符"/>
    <w:aliases w:val="表正文 字符,正文非缩进 字符,特点 字符,ALT+Z 字符,正文（首行缩进两字） Char 字符,正文对齐 字符,正文非缩进 + 宋体 字符,两端对齐 字符,左侧:  0 厘米 字符,首行缩进:  2 字符 字符,正文（首行缩进两字） 字符,正文缩进1 字符,四号 字符,段1 字符,正文不缩进 字符,标题4 字符,正文（首行缩进两字） Char Char Char Char Char 字符,正文（首行缩进两字） Char Char Char 字符,正文（首行缩进两字）标题1 字符"/>
    <w:link w:val="afb"/>
    <w:qFormat/>
    <w:rsid w:val="00F20FDA"/>
    <w:rPr>
      <w:kern w:val="2"/>
      <w:sz w:val="24"/>
      <w:szCs w:val="24"/>
    </w:rPr>
  </w:style>
  <w:style w:type="paragraph" w:customStyle="1" w:styleId="32">
    <w:name w:val="3"/>
    <w:uiPriority w:val="99"/>
    <w:unhideWhenUsed/>
    <w:rsid w:val="00F20FDA"/>
    <w:pPr>
      <w:widowControl w:val="0"/>
      <w:spacing w:beforeLines="50" w:afterLines="50" w:line="360" w:lineRule="auto"/>
      <w:ind w:firstLineChars="200" w:firstLine="200"/>
      <w:jc w:val="both"/>
    </w:pPr>
    <w:rPr>
      <w:kern w:val="2"/>
      <w:sz w:val="24"/>
      <w:szCs w:val="24"/>
    </w:rPr>
  </w:style>
  <w:style w:type="character" w:customStyle="1" w:styleId="23">
    <w:name w:val="访问过的超链接2"/>
    <w:basedOn w:val="a1"/>
    <w:uiPriority w:val="99"/>
    <w:semiHidden/>
    <w:unhideWhenUsed/>
    <w:rsid w:val="00F20FDA"/>
    <w:rPr>
      <w:color w:val="954F72"/>
      <w:u w:val="single"/>
    </w:rPr>
  </w:style>
  <w:style w:type="table" w:customStyle="1" w:styleId="72">
    <w:name w:val="标准表格72"/>
    <w:basedOn w:val="a7"/>
    <w:uiPriority w:val="99"/>
    <w:rsid w:val="003D78ED"/>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00">
    <w:name w:val="标准表格10"/>
    <w:basedOn w:val="a7"/>
    <w:uiPriority w:val="99"/>
    <w:rsid w:val="002E66C0"/>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30">
    <w:name w:val="标准表格13"/>
    <w:basedOn w:val="a7"/>
    <w:uiPriority w:val="99"/>
    <w:rsid w:val="002E66C0"/>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73">
    <w:name w:val="金马报告书7"/>
    <w:basedOn w:val="a2"/>
    <w:uiPriority w:val="99"/>
    <w:rsid w:val="00AF4032"/>
    <w:pPr>
      <w:jc w:val="center"/>
    </w:pPr>
    <w:rPr>
      <w:sz w:val="21"/>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cPr>
      <w:vAlign w:val="center"/>
    </w:tcPr>
    <w:tblStylePr w:type="firstRow">
      <w:rPr>
        <w:b/>
      </w:rPr>
    </w:tblStylePr>
  </w:style>
  <w:style w:type="paragraph" w:customStyle="1" w:styleId="aff7">
    <w:name w:val="图表标题"/>
    <w:basedOn w:val="a0"/>
    <w:link w:val="Char0"/>
    <w:rsid w:val="00B429D0"/>
    <w:pPr>
      <w:keepNext/>
      <w:spacing w:before="163" w:afterLines="0" w:line="240" w:lineRule="auto"/>
      <w:ind w:firstLineChars="0" w:firstLine="0"/>
      <w:jc w:val="center"/>
    </w:pPr>
    <w:rPr>
      <w:b/>
      <w:kern w:val="0"/>
      <w:sz w:val="20"/>
      <w:szCs w:val="20"/>
    </w:rPr>
  </w:style>
  <w:style w:type="character" w:customStyle="1" w:styleId="Char0">
    <w:name w:val="图表标题 Char"/>
    <w:link w:val="aff7"/>
    <w:rsid w:val="00B429D0"/>
    <w:rPr>
      <w:b/>
    </w:rPr>
  </w:style>
  <w:style w:type="character" w:customStyle="1" w:styleId="90">
    <w:name w:val="标题 9 字符"/>
    <w:link w:val="9"/>
    <w:rsid w:val="007204D8"/>
    <w:rPr>
      <w:rFonts w:ascii="宋体" w:cs="Times New Roman"/>
      <w:kern w:val="0"/>
    </w:rPr>
  </w:style>
  <w:style w:type="paragraph" w:styleId="a">
    <w:name w:val="Body Text Indent"/>
    <w:basedOn w:val="a0"/>
    <w:link w:val="aff8"/>
    <w:rsid w:val="007204D8"/>
    <w:pPr>
      <w:numPr>
        <w:ilvl w:val="4"/>
        <w:numId w:val="1"/>
      </w:numPr>
      <w:autoSpaceDE w:val="0"/>
      <w:autoSpaceDN w:val="0"/>
      <w:snapToGrid w:val="0"/>
      <w:ind w:firstLineChars="0" w:firstLine="0"/>
      <w:textAlignment w:val="bottom"/>
    </w:pPr>
  </w:style>
  <w:style w:type="character" w:customStyle="1" w:styleId="aff8">
    <w:name w:val="正文文本缩进 字符"/>
    <w:link w:val="a"/>
    <w:rsid w:val="007204D8"/>
    <w:rPr>
      <w:kern w:val="2"/>
      <w:sz w:val="24"/>
      <w:szCs w:val="24"/>
    </w:rPr>
  </w:style>
  <w:style w:type="table" w:customStyle="1" w:styleId="140">
    <w:name w:val="标准表格14"/>
    <w:basedOn w:val="a7"/>
    <w:uiPriority w:val="99"/>
    <w:rsid w:val="00663324"/>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50">
    <w:name w:val="标准表格15"/>
    <w:basedOn w:val="a7"/>
    <w:uiPriority w:val="99"/>
    <w:rsid w:val="00663324"/>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811">
    <w:name w:val="标准表格81"/>
    <w:basedOn w:val="a7"/>
    <w:uiPriority w:val="99"/>
    <w:rsid w:val="00663324"/>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character" w:customStyle="1" w:styleId="BodyTextIndentChar">
    <w:name w:val="Body Text Indent Char"/>
    <w:basedOn w:val="a1"/>
    <w:link w:val="17"/>
    <w:uiPriority w:val="99"/>
    <w:rsid w:val="00663324"/>
  </w:style>
  <w:style w:type="table" w:customStyle="1" w:styleId="160">
    <w:name w:val="标准表格16"/>
    <w:basedOn w:val="a7"/>
    <w:uiPriority w:val="99"/>
    <w:rsid w:val="00663324"/>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paragraph" w:customStyle="1" w:styleId="24">
    <w:name w:val="2"/>
    <w:uiPriority w:val="99"/>
    <w:unhideWhenUsed/>
    <w:rsid w:val="0030230D"/>
    <w:pPr>
      <w:widowControl w:val="0"/>
      <w:spacing w:beforeLines="50" w:afterLines="50" w:line="360" w:lineRule="auto"/>
      <w:ind w:firstLineChars="200" w:firstLine="200"/>
      <w:jc w:val="both"/>
    </w:pPr>
    <w:rPr>
      <w:kern w:val="2"/>
      <w:sz w:val="24"/>
      <w:szCs w:val="24"/>
    </w:rPr>
  </w:style>
  <w:style w:type="character" w:customStyle="1" w:styleId="60">
    <w:name w:val="标题 6 字符"/>
    <w:link w:val="6"/>
    <w:rsid w:val="001C2CDD"/>
    <w:rPr>
      <w:kern w:val="2"/>
      <w:sz w:val="21"/>
      <w:szCs w:val="24"/>
      <w:u w:val="single"/>
    </w:rPr>
  </w:style>
  <w:style w:type="character" w:customStyle="1" w:styleId="70">
    <w:name w:val="标题 7 字符"/>
    <w:link w:val="7"/>
    <w:rsid w:val="001C2CDD"/>
    <w:rPr>
      <w:kern w:val="2"/>
      <w:sz w:val="21"/>
      <w:szCs w:val="24"/>
      <w:u w:val="single"/>
    </w:rPr>
  </w:style>
  <w:style w:type="character" w:customStyle="1" w:styleId="80">
    <w:name w:val="标题 8 字符"/>
    <w:link w:val="8"/>
    <w:rsid w:val="001C2CDD"/>
    <w:rPr>
      <w:rFonts w:ascii="宋体"/>
      <w:color w:val="000000"/>
      <w:kern w:val="2"/>
      <w:sz w:val="21"/>
      <w:szCs w:val="24"/>
      <w:u w:val="single"/>
    </w:rPr>
  </w:style>
  <w:style w:type="paragraph" w:customStyle="1" w:styleId="Char13">
    <w:name w:val="Char1"/>
    <w:basedOn w:val="a0"/>
    <w:rsid w:val="001C2CDD"/>
    <w:pPr>
      <w:spacing w:beforeLines="0" w:afterLines="0" w:line="240" w:lineRule="auto"/>
      <w:ind w:firstLineChars="0" w:firstLine="0"/>
    </w:pPr>
    <w:rPr>
      <w:rFonts w:ascii="Tahoma" w:hAnsi="Tahoma"/>
      <w:szCs w:val="20"/>
    </w:rPr>
  </w:style>
  <w:style w:type="paragraph" w:customStyle="1" w:styleId="210">
    <w:name w:val="正文文本 21"/>
    <w:basedOn w:val="a0"/>
    <w:rsid w:val="001C2CDD"/>
    <w:pPr>
      <w:adjustRightInd w:val="0"/>
      <w:spacing w:beforeLines="0" w:afterLines="0" w:line="420" w:lineRule="atLeast"/>
      <w:ind w:firstLineChars="0" w:firstLine="420"/>
      <w:textAlignment w:val="baseline"/>
    </w:pPr>
    <w:rPr>
      <w:rFonts w:ascii="宋体"/>
      <w:spacing w:val="-5"/>
      <w:kern w:val="0"/>
    </w:rPr>
  </w:style>
  <w:style w:type="paragraph" w:customStyle="1" w:styleId="18">
    <w:name w:val="1"/>
    <w:rsid w:val="001C2CDD"/>
    <w:pPr>
      <w:widowControl w:val="0"/>
      <w:jc w:val="both"/>
    </w:pPr>
    <w:rPr>
      <w:kern w:val="2"/>
      <w:sz w:val="21"/>
      <w:szCs w:val="24"/>
    </w:rPr>
  </w:style>
  <w:style w:type="paragraph" w:customStyle="1" w:styleId="Char2">
    <w:name w:val="Char"/>
    <w:basedOn w:val="a0"/>
    <w:rsid w:val="001C2CDD"/>
    <w:pPr>
      <w:spacing w:beforeLines="0" w:afterLines="0" w:line="240" w:lineRule="auto"/>
      <w:ind w:firstLineChars="0" w:firstLine="0"/>
    </w:pPr>
    <w:rPr>
      <w:rFonts w:ascii="Tahoma" w:hAnsi="Tahoma"/>
      <w:szCs w:val="20"/>
    </w:rPr>
  </w:style>
  <w:style w:type="paragraph" w:styleId="aff9">
    <w:name w:val="List"/>
    <w:basedOn w:val="a0"/>
    <w:rsid w:val="001C2CDD"/>
    <w:pPr>
      <w:spacing w:beforeLines="0" w:afterLines="0" w:line="240" w:lineRule="auto"/>
      <w:ind w:left="420" w:firstLineChars="0" w:hanging="420"/>
    </w:pPr>
    <w:rPr>
      <w:sz w:val="21"/>
      <w:szCs w:val="20"/>
    </w:rPr>
  </w:style>
  <w:style w:type="paragraph" w:styleId="affa">
    <w:name w:val="Normal (Web)"/>
    <w:basedOn w:val="a0"/>
    <w:rsid w:val="001C2CDD"/>
    <w:pPr>
      <w:widowControl/>
      <w:spacing w:beforeLines="0" w:beforeAutospacing="1" w:afterLines="0" w:afterAutospacing="1" w:line="240" w:lineRule="auto"/>
      <w:ind w:firstLineChars="0" w:firstLine="0"/>
      <w:jc w:val="left"/>
    </w:pPr>
    <w:rPr>
      <w:rFonts w:ascii="宋体" w:hAnsi="宋体"/>
      <w:kern w:val="0"/>
      <w:szCs w:val="20"/>
    </w:rPr>
  </w:style>
  <w:style w:type="paragraph" w:styleId="25">
    <w:name w:val="Body Text Indent 2"/>
    <w:basedOn w:val="a0"/>
    <w:link w:val="26"/>
    <w:rsid w:val="001C2CDD"/>
    <w:pPr>
      <w:spacing w:beforeLines="0" w:afterLines="0"/>
      <w:ind w:left="420" w:firstLineChars="0" w:firstLine="0"/>
    </w:pPr>
    <w:rPr>
      <w:rFonts w:ascii="宋体" w:hAnsi="宋体"/>
      <w:color w:val="000000"/>
      <w:kern w:val="0"/>
      <w:sz w:val="20"/>
      <w:szCs w:val="20"/>
    </w:rPr>
  </w:style>
  <w:style w:type="character" w:customStyle="1" w:styleId="26">
    <w:name w:val="正文文本缩进 2 字符"/>
    <w:link w:val="25"/>
    <w:rsid w:val="001C2CDD"/>
    <w:rPr>
      <w:rFonts w:ascii="宋体" w:hAnsi="宋体"/>
      <w:color w:val="000000"/>
    </w:rPr>
  </w:style>
  <w:style w:type="character" w:customStyle="1" w:styleId="da">
    <w:name w:val="da"/>
    <w:rsid w:val="001C2CDD"/>
    <w:rPr>
      <w:rFonts w:cs="Times New Roman"/>
    </w:rPr>
  </w:style>
  <w:style w:type="paragraph" w:customStyle="1" w:styleId="DefaultText">
    <w:name w:val="Default Text"/>
    <w:basedOn w:val="a0"/>
    <w:rsid w:val="001C2CDD"/>
    <w:pPr>
      <w:widowControl/>
      <w:tabs>
        <w:tab w:val="left" w:pos="595"/>
      </w:tabs>
      <w:overflowPunct w:val="0"/>
      <w:autoSpaceDE w:val="0"/>
      <w:autoSpaceDN w:val="0"/>
      <w:adjustRightInd w:val="0"/>
      <w:spacing w:beforeLines="0" w:afterLines="0" w:line="240" w:lineRule="auto"/>
      <w:ind w:firstLineChars="0" w:firstLine="0"/>
      <w:jc w:val="center"/>
      <w:textAlignment w:val="baseline"/>
    </w:pPr>
    <w:rPr>
      <w:rFonts w:eastAsia="楷体_GB2312"/>
      <w:noProof/>
      <w:color w:val="000000"/>
      <w:kern w:val="0"/>
      <w:sz w:val="21"/>
      <w:szCs w:val="20"/>
    </w:rPr>
  </w:style>
  <w:style w:type="paragraph" w:styleId="33">
    <w:name w:val="Body Text Indent 3"/>
    <w:basedOn w:val="a0"/>
    <w:link w:val="34"/>
    <w:rsid w:val="001C2CDD"/>
    <w:pPr>
      <w:autoSpaceDE w:val="0"/>
      <w:autoSpaceDN w:val="0"/>
      <w:snapToGrid w:val="0"/>
      <w:spacing w:beforeLines="0"/>
      <w:ind w:left="720" w:firstLineChars="0" w:firstLine="0"/>
      <w:textAlignment w:val="bottom"/>
    </w:pPr>
    <w:rPr>
      <w:kern w:val="0"/>
    </w:rPr>
  </w:style>
  <w:style w:type="character" w:customStyle="1" w:styleId="34">
    <w:name w:val="正文文本缩进 3 字符"/>
    <w:link w:val="33"/>
    <w:rsid w:val="001C2CDD"/>
    <w:rPr>
      <w:sz w:val="24"/>
      <w:szCs w:val="24"/>
    </w:rPr>
  </w:style>
  <w:style w:type="paragraph" w:customStyle="1" w:styleId="4CharCharCharChar">
    <w:name w:val="4 Char Char Char Char"/>
    <w:basedOn w:val="a0"/>
    <w:rsid w:val="001C2CDD"/>
    <w:pPr>
      <w:spacing w:beforeLines="0" w:afterLines="0" w:line="240" w:lineRule="auto"/>
      <w:ind w:firstLineChars="0" w:firstLine="0"/>
    </w:pPr>
    <w:rPr>
      <w:rFonts w:ascii="Tahoma" w:hAnsi="Tahoma"/>
      <w:szCs w:val="20"/>
    </w:rPr>
  </w:style>
  <w:style w:type="paragraph" w:customStyle="1" w:styleId="Char20">
    <w:name w:val="Char2"/>
    <w:basedOn w:val="a0"/>
    <w:rsid w:val="001C2CDD"/>
    <w:pPr>
      <w:spacing w:beforeLines="0" w:afterLines="0" w:line="240" w:lineRule="auto"/>
      <w:ind w:firstLineChars="0" w:firstLine="0"/>
    </w:pPr>
    <w:rPr>
      <w:rFonts w:ascii="Tahoma" w:hAnsi="Tahoma"/>
      <w:szCs w:val="20"/>
    </w:rPr>
  </w:style>
  <w:style w:type="paragraph" w:customStyle="1" w:styleId="Char2CharCharChar">
    <w:name w:val="Char2 Char Char Char"/>
    <w:basedOn w:val="a0"/>
    <w:rsid w:val="001C2CDD"/>
    <w:pPr>
      <w:widowControl/>
      <w:spacing w:beforeLines="0" w:afterLines="0" w:line="240" w:lineRule="exact"/>
      <w:ind w:firstLineChars="0" w:firstLine="0"/>
      <w:jc w:val="left"/>
    </w:pPr>
    <w:rPr>
      <w:rFonts w:ascii="Verdana" w:hAnsi="Verdana"/>
      <w:kern w:val="0"/>
      <w:sz w:val="20"/>
      <w:szCs w:val="20"/>
      <w:lang w:eastAsia="en-US"/>
    </w:rPr>
  </w:style>
  <w:style w:type="character" w:customStyle="1" w:styleId="hangju">
    <w:name w:val="hangju"/>
    <w:rsid w:val="001C2CDD"/>
    <w:rPr>
      <w:rFonts w:cs="Times New Roman"/>
    </w:rPr>
  </w:style>
  <w:style w:type="paragraph" w:styleId="affb">
    <w:name w:val="Body Text"/>
    <w:basedOn w:val="a0"/>
    <w:link w:val="affc"/>
    <w:rsid w:val="001C2CDD"/>
    <w:pPr>
      <w:widowControl/>
      <w:spacing w:beforeLines="0" w:afterLines="0" w:line="240" w:lineRule="auto"/>
      <w:ind w:firstLineChars="0" w:firstLine="0"/>
    </w:pPr>
    <w:rPr>
      <w:kern w:val="0"/>
      <w:lang w:val="en-GB" w:eastAsia="en-US"/>
    </w:rPr>
  </w:style>
  <w:style w:type="character" w:customStyle="1" w:styleId="affc">
    <w:name w:val="正文文本 字符"/>
    <w:link w:val="affb"/>
    <w:rsid w:val="001C2CDD"/>
    <w:rPr>
      <w:sz w:val="24"/>
      <w:szCs w:val="24"/>
      <w:lang w:val="en-GB" w:eastAsia="en-US"/>
    </w:rPr>
  </w:style>
  <w:style w:type="paragraph" w:customStyle="1" w:styleId="CellBody">
    <w:name w:val="CellBody"/>
    <w:basedOn w:val="a0"/>
    <w:rsid w:val="001C2CDD"/>
    <w:pPr>
      <w:widowControl/>
      <w:spacing w:beforeLines="0" w:afterLines="0" w:line="290" w:lineRule="auto"/>
      <w:ind w:firstLineChars="0" w:firstLine="0"/>
      <w:jc w:val="left"/>
    </w:pPr>
    <w:rPr>
      <w:rFonts w:ascii="Arial" w:hAnsi="Arial"/>
      <w:kern w:val="20"/>
      <w:sz w:val="20"/>
      <w:szCs w:val="20"/>
      <w:lang w:eastAsia="en-US"/>
    </w:rPr>
  </w:style>
  <w:style w:type="paragraph" w:customStyle="1" w:styleId="number">
    <w:name w:val="number"/>
    <w:basedOn w:val="a0"/>
    <w:rsid w:val="001C2CDD"/>
    <w:pPr>
      <w:widowControl/>
      <w:numPr>
        <w:numId w:val="7"/>
      </w:numPr>
      <w:autoSpaceDE w:val="0"/>
      <w:autoSpaceDN w:val="0"/>
      <w:adjustRightInd w:val="0"/>
      <w:spacing w:beforeLines="0" w:afterLines="0" w:line="240" w:lineRule="auto"/>
      <w:ind w:firstLineChars="0" w:firstLine="0"/>
      <w:textAlignment w:val="bottom"/>
    </w:pPr>
    <w:rPr>
      <w:rFonts w:eastAsia="MingLiU"/>
      <w:kern w:val="0"/>
      <w:szCs w:val="20"/>
      <w:lang w:val="en-GB" w:eastAsia="zh-TW"/>
    </w:rPr>
  </w:style>
  <w:style w:type="paragraph" w:customStyle="1" w:styleId="2-LevelLegal2">
    <w:name w:val="2-Level Legal2"/>
    <w:basedOn w:val="a0"/>
    <w:rsid w:val="001C2CDD"/>
    <w:pPr>
      <w:widowControl/>
      <w:numPr>
        <w:ilvl w:val="1"/>
        <w:numId w:val="9"/>
      </w:numPr>
      <w:spacing w:beforeLines="0" w:afterLines="0" w:line="240" w:lineRule="auto"/>
      <w:ind w:right="890" w:firstLineChars="0" w:firstLine="0"/>
      <w:outlineLvl w:val="1"/>
    </w:pPr>
    <w:rPr>
      <w:rFonts w:eastAsia="楷体"/>
      <w:color w:val="000000"/>
      <w:kern w:val="0"/>
    </w:rPr>
  </w:style>
  <w:style w:type="paragraph" w:customStyle="1" w:styleId="2-LevelLegal3">
    <w:name w:val="2-Level Legal3"/>
    <w:basedOn w:val="a0"/>
    <w:rsid w:val="001C2CDD"/>
    <w:pPr>
      <w:widowControl/>
      <w:numPr>
        <w:ilvl w:val="2"/>
        <w:numId w:val="9"/>
      </w:numPr>
      <w:spacing w:beforeLines="0" w:afterLines="0" w:line="240" w:lineRule="auto"/>
      <w:ind w:firstLineChars="0" w:firstLine="0"/>
      <w:jc w:val="left"/>
      <w:outlineLvl w:val="2"/>
    </w:pPr>
    <w:rPr>
      <w:rFonts w:eastAsia="楷体"/>
      <w:color w:val="000000"/>
      <w:kern w:val="0"/>
    </w:rPr>
  </w:style>
  <w:style w:type="paragraph" w:customStyle="1" w:styleId="2-LevelLegal4">
    <w:name w:val="2-Level Legal4"/>
    <w:basedOn w:val="a0"/>
    <w:rsid w:val="001C2CDD"/>
    <w:pPr>
      <w:widowControl/>
      <w:numPr>
        <w:ilvl w:val="3"/>
        <w:numId w:val="9"/>
      </w:numPr>
      <w:spacing w:beforeLines="0" w:afterLines="0" w:line="240" w:lineRule="auto"/>
      <w:ind w:right="720" w:firstLineChars="0" w:firstLine="0"/>
      <w:jc w:val="left"/>
      <w:outlineLvl w:val="3"/>
    </w:pPr>
    <w:rPr>
      <w:rFonts w:eastAsia="楷体"/>
      <w:color w:val="000000"/>
      <w:kern w:val="0"/>
    </w:rPr>
  </w:style>
  <w:style w:type="paragraph" w:customStyle="1" w:styleId="2-LevelLegal5">
    <w:name w:val="2-Level Legal5"/>
    <w:basedOn w:val="a0"/>
    <w:rsid w:val="001C2CDD"/>
    <w:pPr>
      <w:widowControl/>
      <w:numPr>
        <w:ilvl w:val="4"/>
        <w:numId w:val="9"/>
      </w:numPr>
      <w:spacing w:beforeLines="0" w:afterLines="0" w:line="240" w:lineRule="auto"/>
      <w:ind w:right="720" w:firstLineChars="0" w:firstLine="0"/>
      <w:jc w:val="left"/>
      <w:outlineLvl w:val="4"/>
    </w:pPr>
    <w:rPr>
      <w:rFonts w:eastAsia="楷体"/>
      <w:color w:val="000000"/>
      <w:kern w:val="0"/>
    </w:rPr>
  </w:style>
  <w:style w:type="paragraph" w:customStyle="1" w:styleId="2-LevelLegal6">
    <w:name w:val="2-Level Legal6"/>
    <w:basedOn w:val="a0"/>
    <w:rsid w:val="001C2CDD"/>
    <w:pPr>
      <w:widowControl/>
      <w:numPr>
        <w:ilvl w:val="5"/>
        <w:numId w:val="9"/>
      </w:numPr>
      <w:spacing w:beforeLines="0" w:afterLines="0" w:line="240" w:lineRule="auto"/>
      <w:ind w:right="1440" w:firstLineChars="0" w:firstLine="0"/>
      <w:jc w:val="left"/>
      <w:outlineLvl w:val="5"/>
    </w:pPr>
    <w:rPr>
      <w:rFonts w:eastAsia="楷体"/>
      <w:color w:val="000000"/>
      <w:kern w:val="0"/>
    </w:rPr>
  </w:style>
  <w:style w:type="paragraph" w:customStyle="1" w:styleId="font5">
    <w:name w:val="font5"/>
    <w:basedOn w:val="a0"/>
    <w:rsid w:val="001C2CDD"/>
    <w:pPr>
      <w:widowControl/>
      <w:spacing w:beforeLines="0" w:beforeAutospacing="1" w:afterLines="0" w:afterAutospacing="1" w:line="240" w:lineRule="auto"/>
      <w:ind w:firstLineChars="0" w:firstLine="0"/>
      <w:jc w:val="left"/>
    </w:pPr>
    <w:rPr>
      <w:rFonts w:ascii="宋体" w:hAnsi="宋体" w:cs="宋体"/>
      <w:kern w:val="0"/>
      <w:sz w:val="18"/>
      <w:szCs w:val="18"/>
    </w:rPr>
  </w:style>
  <w:style w:type="paragraph" w:customStyle="1" w:styleId="xl63">
    <w:name w:val="xl63"/>
    <w:basedOn w:val="a0"/>
    <w:rsid w:val="001C2CDD"/>
    <w:pPr>
      <w:widowControl/>
      <w:spacing w:beforeLines="0" w:beforeAutospacing="1" w:afterLines="0" w:afterAutospacing="1" w:line="240" w:lineRule="auto"/>
      <w:ind w:firstLineChars="0" w:firstLine="0"/>
      <w:jc w:val="left"/>
    </w:pPr>
    <w:rPr>
      <w:rFonts w:ascii="宋体" w:hAnsi="宋体" w:cs="宋体"/>
      <w:kern w:val="0"/>
      <w:sz w:val="20"/>
      <w:szCs w:val="20"/>
    </w:rPr>
  </w:style>
  <w:style w:type="paragraph" w:customStyle="1" w:styleId="xl64">
    <w:name w:val="xl64"/>
    <w:basedOn w:val="a0"/>
    <w:rsid w:val="001C2CDD"/>
    <w:pPr>
      <w:widowControl/>
      <w:spacing w:beforeLines="0" w:beforeAutospacing="1" w:afterLines="0" w:afterAutospacing="1" w:line="240" w:lineRule="auto"/>
      <w:ind w:firstLineChars="0" w:firstLine="0"/>
      <w:jc w:val="left"/>
    </w:pPr>
    <w:rPr>
      <w:rFonts w:ascii="宋体" w:hAnsi="宋体" w:cs="宋体"/>
      <w:kern w:val="0"/>
      <w:sz w:val="20"/>
      <w:szCs w:val="20"/>
    </w:rPr>
  </w:style>
  <w:style w:type="paragraph" w:customStyle="1" w:styleId="xl65">
    <w:name w:val="xl65"/>
    <w:basedOn w:val="a0"/>
    <w:rsid w:val="001C2CDD"/>
    <w:pPr>
      <w:widowControl/>
      <w:pBdr>
        <w:top w:val="single" w:sz="4" w:space="0" w:color="auto"/>
        <w:left w:val="single" w:sz="4" w:space="0" w:color="auto"/>
        <w:bottom w:val="single" w:sz="4" w:space="0" w:color="auto"/>
        <w:right w:val="single" w:sz="4" w:space="0" w:color="auto"/>
      </w:pBdr>
      <w:spacing w:beforeLines="0" w:beforeAutospacing="1" w:afterLines="0" w:afterAutospacing="1" w:line="240" w:lineRule="auto"/>
      <w:ind w:firstLineChars="0" w:firstLine="0"/>
      <w:jc w:val="left"/>
      <w:textAlignment w:val="center"/>
    </w:pPr>
    <w:rPr>
      <w:rFonts w:ascii="宋体" w:hAnsi="宋体" w:cs="宋体"/>
      <w:color w:val="000000"/>
      <w:kern w:val="0"/>
      <w:sz w:val="20"/>
      <w:szCs w:val="20"/>
    </w:rPr>
  </w:style>
  <w:style w:type="paragraph" w:customStyle="1" w:styleId="xl67">
    <w:name w:val="xl67"/>
    <w:basedOn w:val="a0"/>
    <w:rsid w:val="001C2CDD"/>
    <w:pPr>
      <w:widowControl/>
      <w:pBdr>
        <w:top w:val="single" w:sz="4" w:space="0" w:color="auto"/>
        <w:bottom w:val="single" w:sz="4" w:space="0" w:color="auto"/>
        <w:right w:val="single" w:sz="4" w:space="0" w:color="auto"/>
      </w:pBdr>
      <w:spacing w:beforeLines="0" w:beforeAutospacing="1" w:afterLines="0" w:afterAutospacing="1" w:line="240" w:lineRule="auto"/>
      <w:ind w:firstLineChars="0" w:firstLine="0"/>
      <w:jc w:val="center"/>
      <w:textAlignment w:val="center"/>
    </w:pPr>
    <w:rPr>
      <w:rFonts w:ascii="宋体" w:hAnsi="宋体" w:cs="宋体"/>
      <w:kern w:val="0"/>
      <w:sz w:val="20"/>
      <w:szCs w:val="20"/>
    </w:rPr>
  </w:style>
  <w:style w:type="paragraph" w:customStyle="1" w:styleId="xl68">
    <w:name w:val="xl68"/>
    <w:basedOn w:val="a0"/>
    <w:rsid w:val="001C2CDD"/>
    <w:pPr>
      <w:widowControl/>
      <w:spacing w:beforeLines="0" w:beforeAutospacing="1" w:afterLines="0" w:afterAutospacing="1" w:line="240" w:lineRule="auto"/>
      <w:ind w:firstLineChars="0" w:firstLine="0"/>
      <w:jc w:val="center"/>
      <w:textAlignment w:val="center"/>
    </w:pPr>
    <w:rPr>
      <w:rFonts w:ascii="宋体" w:hAnsi="宋体" w:cs="宋体"/>
      <w:kern w:val="0"/>
      <w:sz w:val="20"/>
      <w:szCs w:val="20"/>
    </w:rPr>
  </w:style>
  <w:style w:type="paragraph" w:customStyle="1" w:styleId="xl69">
    <w:name w:val="xl69"/>
    <w:basedOn w:val="a0"/>
    <w:rsid w:val="001C2CDD"/>
    <w:pPr>
      <w:widowControl/>
      <w:pBdr>
        <w:top w:val="single" w:sz="4" w:space="0" w:color="auto"/>
        <w:left w:val="single" w:sz="4" w:space="0" w:color="auto"/>
        <w:bottom w:val="single" w:sz="4" w:space="0" w:color="auto"/>
        <w:right w:val="single" w:sz="4" w:space="0" w:color="auto"/>
      </w:pBdr>
      <w:spacing w:beforeLines="0" w:beforeAutospacing="1" w:afterLines="0" w:afterAutospacing="1" w:line="240" w:lineRule="auto"/>
      <w:ind w:firstLineChars="0" w:firstLine="0"/>
      <w:jc w:val="left"/>
      <w:textAlignment w:val="center"/>
    </w:pPr>
    <w:rPr>
      <w:rFonts w:ascii="宋体" w:hAnsi="宋体" w:cs="宋体"/>
      <w:kern w:val="0"/>
      <w:sz w:val="20"/>
      <w:szCs w:val="20"/>
    </w:rPr>
  </w:style>
  <w:style w:type="paragraph" w:customStyle="1" w:styleId="xl70">
    <w:name w:val="xl70"/>
    <w:basedOn w:val="a0"/>
    <w:rsid w:val="001C2CDD"/>
    <w:pPr>
      <w:widowControl/>
      <w:pBdr>
        <w:top w:val="single" w:sz="4" w:space="0" w:color="auto"/>
        <w:left w:val="single" w:sz="4" w:space="0" w:color="auto"/>
        <w:bottom w:val="single" w:sz="4" w:space="0" w:color="auto"/>
        <w:right w:val="single" w:sz="4" w:space="0" w:color="auto"/>
      </w:pBdr>
      <w:spacing w:beforeLines="0" w:beforeAutospacing="1" w:afterLines="0" w:afterAutospacing="1" w:line="240" w:lineRule="auto"/>
      <w:ind w:firstLineChars="0" w:firstLine="0"/>
      <w:jc w:val="left"/>
      <w:textAlignment w:val="center"/>
    </w:pPr>
    <w:rPr>
      <w:rFonts w:ascii="宋体" w:hAnsi="宋体" w:cs="宋体"/>
      <w:color w:val="000000"/>
      <w:kern w:val="0"/>
      <w:sz w:val="20"/>
      <w:szCs w:val="20"/>
    </w:rPr>
  </w:style>
  <w:style w:type="paragraph" w:customStyle="1" w:styleId="xl71">
    <w:name w:val="xl71"/>
    <w:basedOn w:val="a0"/>
    <w:rsid w:val="001C2CDD"/>
    <w:pPr>
      <w:widowControl/>
      <w:spacing w:beforeLines="0" w:beforeAutospacing="1" w:afterLines="0" w:afterAutospacing="1" w:line="240" w:lineRule="auto"/>
      <w:ind w:firstLineChars="0" w:firstLine="0"/>
      <w:jc w:val="center"/>
    </w:pPr>
    <w:rPr>
      <w:rFonts w:ascii="宋体" w:hAnsi="宋体" w:cs="宋体"/>
      <w:b/>
      <w:bCs/>
      <w:kern w:val="0"/>
      <w:sz w:val="40"/>
      <w:szCs w:val="40"/>
    </w:rPr>
  </w:style>
  <w:style w:type="paragraph" w:customStyle="1" w:styleId="xl72">
    <w:name w:val="xl72"/>
    <w:basedOn w:val="a0"/>
    <w:rsid w:val="001C2CDD"/>
    <w:pPr>
      <w:widowControl/>
      <w:spacing w:beforeLines="0" w:beforeAutospacing="1" w:afterLines="0" w:afterAutospacing="1" w:line="240" w:lineRule="auto"/>
      <w:ind w:firstLineChars="0" w:firstLine="0"/>
      <w:jc w:val="center"/>
    </w:pPr>
    <w:rPr>
      <w:rFonts w:ascii="宋体" w:hAnsi="宋体" w:cs="宋体"/>
      <w:b/>
      <w:bCs/>
      <w:kern w:val="0"/>
      <w:sz w:val="32"/>
      <w:szCs w:val="32"/>
    </w:rPr>
  </w:style>
  <w:style w:type="paragraph" w:customStyle="1" w:styleId="xl73">
    <w:name w:val="xl73"/>
    <w:basedOn w:val="a0"/>
    <w:rsid w:val="001C2CDD"/>
    <w:pPr>
      <w:widowControl/>
      <w:pBdr>
        <w:top w:val="single" w:sz="4" w:space="0" w:color="auto"/>
      </w:pBdr>
      <w:spacing w:beforeLines="0" w:beforeAutospacing="1" w:afterLines="0" w:afterAutospacing="1" w:line="240" w:lineRule="auto"/>
      <w:ind w:firstLineChars="0" w:firstLine="0"/>
      <w:jc w:val="center"/>
      <w:textAlignment w:val="center"/>
    </w:pPr>
    <w:rPr>
      <w:rFonts w:ascii="宋体" w:hAnsi="宋体" w:cs="宋体"/>
      <w:kern w:val="0"/>
      <w:sz w:val="20"/>
      <w:szCs w:val="20"/>
    </w:rPr>
  </w:style>
  <w:style w:type="paragraph" w:customStyle="1" w:styleId="xl74">
    <w:name w:val="xl74"/>
    <w:basedOn w:val="a0"/>
    <w:rsid w:val="001C2CDD"/>
    <w:pPr>
      <w:widowControl/>
      <w:pBdr>
        <w:top w:val="single" w:sz="4" w:space="0" w:color="auto"/>
      </w:pBdr>
      <w:spacing w:beforeLines="0" w:beforeAutospacing="1" w:afterLines="0" w:afterAutospacing="1" w:line="240" w:lineRule="auto"/>
      <w:ind w:firstLineChars="0" w:firstLine="0"/>
      <w:jc w:val="center"/>
      <w:textAlignment w:val="center"/>
    </w:pPr>
    <w:rPr>
      <w:rFonts w:ascii="宋体" w:hAnsi="宋体" w:cs="宋体"/>
      <w:kern w:val="0"/>
      <w:sz w:val="20"/>
      <w:szCs w:val="20"/>
    </w:rPr>
  </w:style>
  <w:style w:type="paragraph" w:customStyle="1" w:styleId="affd">
    <w:name w:val="部分"/>
    <w:basedOn w:val="3"/>
    <w:autoRedefine/>
    <w:rsid w:val="001C2CDD"/>
    <w:pPr>
      <w:keepNext w:val="0"/>
      <w:adjustRightInd/>
      <w:spacing w:beforeLines="0" w:afterLines="0" w:line="240" w:lineRule="auto"/>
      <w:ind w:firstLine="643"/>
      <w:textAlignment w:val="auto"/>
      <w:outlineLvl w:val="9"/>
    </w:pPr>
    <w:rPr>
      <w:rFonts w:ascii="黑体" w:eastAsia="黑体" w:hAnsi="Courier New"/>
      <w:bCs/>
      <w:sz w:val="32"/>
      <w:szCs w:val="20"/>
    </w:rPr>
  </w:style>
  <w:style w:type="paragraph" w:customStyle="1" w:styleId="Char110">
    <w:name w:val="Char11"/>
    <w:basedOn w:val="a0"/>
    <w:rsid w:val="001C2CDD"/>
    <w:pPr>
      <w:spacing w:beforeLines="0" w:afterLines="0" w:line="240" w:lineRule="auto"/>
      <w:ind w:firstLineChars="0" w:firstLine="0"/>
    </w:pPr>
    <w:rPr>
      <w:rFonts w:ascii="Tahoma" w:hAnsi="Tahoma"/>
      <w:szCs w:val="20"/>
    </w:rPr>
  </w:style>
  <w:style w:type="paragraph" w:customStyle="1" w:styleId="-CharCharChar1Char">
    <w:name w:val="标题一-各节标题 Char Char Char1 Char"/>
    <w:basedOn w:val="a0"/>
    <w:rsid w:val="001C2CDD"/>
    <w:pPr>
      <w:tabs>
        <w:tab w:val="left" w:pos="4665"/>
        <w:tab w:val="left" w:pos="8970"/>
      </w:tabs>
      <w:adjustRightInd w:val="0"/>
      <w:snapToGrid w:val="0"/>
      <w:ind w:firstLineChars="0" w:firstLine="0"/>
      <w:jc w:val="center"/>
      <w:textAlignment w:val="baseline"/>
      <w:outlineLvl w:val="0"/>
    </w:pPr>
    <w:rPr>
      <w:rFonts w:ascii="Tahoma" w:eastAsia="黑体" w:hAnsi="Tahoma" w:cs="宋体"/>
      <w:b/>
      <w:kern w:val="44"/>
      <w:sz w:val="32"/>
      <w:szCs w:val="20"/>
    </w:rPr>
  </w:style>
  <w:style w:type="paragraph" w:customStyle="1" w:styleId="CharChar3CharCharCharCharCharCharCharCharCharCharCharChar1">
    <w:name w:val="Char Char3 Char Char Char Char Char Char Char Char Char Char Char Char1"/>
    <w:basedOn w:val="a0"/>
    <w:rsid w:val="001C2CDD"/>
    <w:pPr>
      <w:spacing w:beforeLines="0" w:afterLines="0" w:line="240" w:lineRule="auto"/>
      <w:ind w:firstLineChars="0" w:firstLine="0"/>
    </w:pPr>
    <w:rPr>
      <w:rFonts w:ascii="Tahoma" w:hAnsi="Tahoma"/>
      <w:szCs w:val="20"/>
    </w:rPr>
  </w:style>
  <w:style w:type="paragraph" w:customStyle="1" w:styleId="CharChar3CharCharCharCharCharCharCharCharCharCharCharChar1CharCharCharChar">
    <w:name w:val="Char Char3 Char Char Char Char Char Char Char Char Char Char Char Char1 Char Char Char Char"/>
    <w:basedOn w:val="a0"/>
    <w:rsid w:val="001C2CDD"/>
    <w:pPr>
      <w:spacing w:beforeLines="0" w:afterLines="0" w:line="240" w:lineRule="auto"/>
      <w:ind w:firstLineChars="0" w:firstLine="0"/>
    </w:pPr>
    <w:rPr>
      <w:rFonts w:ascii="Tahoma" w:hAnsi="Tahoma"/>
      <w:szCs w:val="20"/>
    </w:rPr>
  </w:style>
  <w:style w:type="paragraph" w:customStyle="1" w:styleId="19">
    <w:name w:val="列出段落1"/>
    <w:basedOn w:val="a0"/>
    <w:rsid w:val="001C2CDD"/>
    <w:pPr>
      <w:spacing w:beforeLines="0" w:afterLines="0" w:line="240" w:lineRule="auto"/>
      <w:ind w:firstLine="420"/>
    </w:pPr>
    <w:rPr>
      <w:sz w:val="21"/>
    </w:rPr>
  </w:style>
  <w:style w:type="numbering" w:customStyle="1" w:styleId="1">
    <w:name w:val="样式1"/>
    <w:rsid w:val="001C2CDD"/>
    <w:pPr>
      <w:numPr>
        <w:numId w:val="8"/>
      </w:numPr>
    </w:pPr>
  </w:style>
  <w:style w:type="paragraph" w:customStyle="1" w:styleId="27">
    <w:name w:val="列出段落2"/>
    <w:basedOn w:val="a0"/>
    <w:rsid w:val="001C2CDD"/>
    <w:pPr>
      <w:spacing w:beforeLines="0" w:afterLines="0" w:line="240" w:lineRule="auto"/>
      <w:ind w:firstLine="420"/>
    </w:pPr>
    <w:rPr>
      <w:rFonts w:ascii="Calibri" w:hAnsi="Calibri" w:cs="Calibri"/>
      <w:sz w:val="21"/>
      <w:szCs w:val="21"/>
    </w:rPr>
  </w:style>
  <w:style w:type="paragraph" w:customStyle="1" w:styleId="CharChar1CharCharCharChar1CharCharChar">
    <w:name w:val="Char Char1 Char Char Char Char1 Char Char Char"/>
    <w:basedOn w:val="a0"/>
    <w:rsid w:val="001C2CDD"/>
    <w:pPr>
      <w:spacing w:afterLines="0" w:line="240" w:lineRule="auto"/>
      <w:ind w:firstLineChars="0" w:firstLine="0"/>
    </w:pPr>
    <w:rPr>
      <w:snapToGrid w:val="0"/>
      <w:kern w:val="0"/>
      <w:sz w:val="21"/>
    </w:rPr>
  </w:style>
  <w:style w:type="paragraph" w:customStyle="1" w:styleId="17">
    <w:name w:val="正文文本缩进1"/>
    <w:basedOn w:val="a0"/>
    <w:link w:val="BodyTextIndentChar"/>
    <w:uiPriority w:val="99"/>
    <w:rsid w:val="001C2CDD"/>
    <w:pPr>
      <w:spacing w:beforeLines="0" w:afterLines="0"/>
      <w:ind w:firstLineChars="0" w:firstLine="480"/>
    </w:pPr>
    <w:rPr>
      <w:rFonts w:ascii="Calibri" w:hAnsi="Calibri"/>
      <w:szCs w:val="22"/>
    </w:rPr>
  </w:style>
  <w:style w:type="numbering" w:customStyle="1" w:styleId="112">
    <w:name w:val="无列表11"/>
    <w:next w:val="a3"/>
    <w:uiPriority w:val="99"/>
    <w:semiHidden/>
    <w:unhideWhenUsed/>
    <w:rsid w:val="001C2CDD"/>
  </w:style>
  <w:style w:type="numbering" w:customStyle="1" w:styleId="113">
    <w:name w:val="样式11"/>
    <w:rsid w:val="001C2CDD"/>
  </w:style>
  <w:style w:type="character" w:customStyle="1" w:styleId="1a">
    <w:name w:val="访问过的超链接1"/>
    <w:uiPriority w:val="99"/>
    <w:semiHidden/>
    <w:unhideWhenUsed/>
    <w:rsid w:val="001C2CDD"/>
    <w:rPr>
      <w:color w:val="954F72"/>
      <w:u w:val="single"/>
    </w:rPr>
  </w:style>
  <w:style w:type="character" w:customStyle="1" w:styleId="DeltaViewInsertion">
    <w:name w:val="DeltaView Insertion"/>
    <w:rsid w:val="001C2CDD"/>
    <w:rPr>
      <w:color w:val="0000FF"/>
      <w:u w:val="double"/>
    </w:rPr>
  </w:style>
  <w:style w:type="character" w:customStyle="1" w:styleId="DeltaViewMoveDestination">
    <w:name w:val="DeltaView Move Destination"/>
    <w:rsid w:val="001C2CDD"/>
    <w:rPr>
      <w:color w:val="00C000"/>
      <w:u w:val="double"/>
    </w:rPr>
  </w:style>
  <w:style w:type="numbering" w:customStyle="1" w:styleId="28">
    <w:name w:val="无列表2"/>
    <w:next w:val="a3"/>
    <w:uiPriority w:val="99"/>
    <w:semiHidden/>
    <w:unhideWhenUsed/>
    <w:rsid w:val="001C2CDD"/>
  </w:style>
  <w:style w:type="table" w:customStyle="1" w:styleId="122">
    <w:name w:val="标准表格12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11">
    <w:name w:val="标准表格12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411">
    <w:name w:val="标准表格4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2">
    <w:name w:val="标准表格21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11">
    <w:name w:val="标准表格21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311">
    <w:name w:val="标准表格3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511">
    <w:name w:val="标准表格5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611">
    <w:name w:val="标准表格6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70">
    <w:name w:val="标准表格17"/>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80">
    <w:name w:val="标准表格18"/>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numbering" w:customStyle="1" w:styleId="35">
    <w:name w:val="无列表3"/>
    <w:next w:val="a3"/>
    <w:uiPriority w:val="99"/>
    <w:semiHidden/>
    <w:unhideWhenUsed/>
    <w:rsid w:val="001C2CDD"/>
  </w:style>
  <w:style w:type="numbering" w:customStyle="1" w:styleId="123">
    <w:name w:val="无列表12"/>
    <w:next w:val="a3"/>
    <w:uiPriority w:val="99"/>
    <w:semiHidden/>
    <w:unhideWhenUsed/>
    <w:rsid w:val="001C2CDD"/>
  </w:style>
  <w:style w:type="numbering" w:customStyle="1" w:styleId="1110">
    <w:name w:val="无列表111"/>
    <w:next w:val="a3"/>
    <w:uiPriority w:val="99"/>
    <w:semiHidden/>
    <w:unhideWhenUsed/>
    <w:rsid w:val="001C2CDD"/>
  </w:style>
  <w:style w:type="numbering" w:customStyle="1" w:styleId="1112">
    <w:name w:val="样式111"/>
    <w:rsid w:val="001C2CDD"/>
  </w:style>
  <w:style w:type="table" w:customStyle="1" w:styleId="190">
    <w:name w:val="标准表格19"/>
    <w:basedOn w:val="a7"/>
    <w:uiPriority w:val="99"/>
    <w:rsid w:val="001C2CDD"/>
    <w:pPr>
      <w:spacing w:line="360" w:lineRule="auto"/>
      <w:jc w:val="both"/>
    </w:p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9">
    <w:name w:val="典雅型2"/>
    <w:basedOn w:val="a2"/>
    <w:next w:val="a7"/>
    <w:uiPriority w:val="99"/>
    <w:unhideWhenUsed/>
    <w:rsid w:val="001C2CDD"/>
    <w:pPr>
      <w:widowControl w:val="0"/>
      <w:jc w:val="both"/>
    </w:pPr>
    <w:rPr>
      <w:rFonts w:ascii="Calibri" w:hAnsi="Calibri"/>
      <w:kern w:val="2"/>
      <w:sz w:val="21"/>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0">
    <w:name w:val="标准表格110"/>
    <w:basedOn w:val="a7"/>
    <w:uiPriority w:val="99"/>
    <w:rsid w:val="001C2CDD"/>
    <w:pPr>
      <w:spacing w:beforeLines="50" w:afterLines="50"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20">
    <w:name w:val="标准表格11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30">
    <w:name w:val="标准表格123"/>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12">
    <w:name w:val="标准表格121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42">
    <w:name w:val="标准表格4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3">
    <w:name w:val="标准表格213"/>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30">
    <w:name w:val="标准表格23"/>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12">
    <w:name w:val="标准表格211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320">
    <w:name w:val="标准表格3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52">
    <w:name w:val="标准表格5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62">
    <w:name w:val="标准表格62"/>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911">
    <w:name w:val="标准表格9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numbering" w:customStyle="1" w:styleId="214">
    <w:name w:val="无列表21"/>
    <w:next w:val="a3"/>
    <w:uiPriority w:val="99"/>
    <w:semiHidden/>
    <w:unhideWhenUsed/>
    <w:rsid w:val="001C2CDD"/>
  </w:style>
  <w:style w:type="table" w:customStyle="1" w:styleId="101">
    <w:name w:val="标准表格10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4">
    <w:name w:val="典雅型11"/>
    <w:basedOn w:val="a2"/>
    <w:next w:val="a7"/>
    <w:uiPriority w:val="99"/>
    <w:locked/>
    <w:rsid w:val="001C2CDD"/>
    <w:pPr>
      <w:widowControl w:val="0"/>
      <w:spacing w:line="360" w:lineRule="auto"/>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6">
    <w:name w:val="回复3级"/>
    <w:basedOn w:val="4"/>
    <w:next w:val="32"/>
    <w:link w:val="3Char"/>
    <w:rsid w:val="00F20FDA"/>
    <w:pPr>
      <w:outlineLvl w:val="4"/>
    </w:pPr>
  </w:style>
  <w:style w:type="table" w:customStyle="1" w:styleId="131">
    <w:name w:val="标准表格131"/>
    <w:basedOn w:val="a7"/>
    <w:uiPriority w:val="99"/>
    <w:rsid w:val="001C2CDD"/>
    <w:pPr>
      <w:spacing w:beforeLines="50" w:afterLines="50"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110">
    <w:name w:val="标准表格11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21">
    <w:name w:val="标准表格122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111">
    <w:name w:val="标准表格121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4110">
    <w:name w:val="标准表格4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21">
    <w:name w:val="标准表格212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21">
    <w:name w:val="标准表格22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111">
    <w:name w:val="标准表格211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3110">
    <w:name w:val="标准表格3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5110">
    <w:name w:val="标准表格5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6110">
    <w:name w:val="标准表格61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41">
    <w:name w:val="标准表格14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51">
    <w:name w:val="标准表格15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61">
    <w:name w:val="标准表格16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71">
    <w:name w:val="标准表格17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81">
    <w:name w:val="标准表格181"/>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712">
    <w:name w:val="金马报告书71"/>
    <w:basedOn w:val="a2"/>
    <w:uiPriority w:val="99"/>
    <w:rsid w:val="001C2CDD"/>
    <w:pPr>
      <w:jc w:val="center"/>
    </w:pPr>
    <w:rPr>
      <w:sz w:val="21"/>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cPr>
      <w:vAlign w:val="center"/>
    </w:tcPr>
    <w:tblStylePr w:type="firstRow">
      <w:rPr>
        <w:b/>
      </w:rPr>
    </w:tblStylePr>
  </w:style>
  <w:style w:type="table" w:customStyle="1" w:styleId="200">
    <w:name w:val="标准表格20"/>
    <w:basedOn w:val="a7"/>
    <w:uiPriority w:val="99"/>
    <w:rsid w:val="001C2CDD"/>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character" w:customStyle="1" w:styleId="05Char">
    <w:name w:val="05内页正文 Char"/>
    <w:link w:val="05"/>
    <w:locked/>
    <w:rsid w:val="000F56C6"/>
    <w:rPr>
      <w:rFonts w:ascii="Arial" w:hAnsi="Arial" w:cs="Arial"/>
      <w:sz w:val="24"/>
      <w:szCs w:val="24"/>
    </w:rPr>
  </w:style>
  <w:style w:type="paragraph" w:customStyle="1" w:styleId="05">
    <w:name w:val="05内页正文"/>
    <w:basedOn w:val="a0"/>
    <w:link w:val="05Char"/>
    <w:rsid w:val="000F56C6"/>
    <w:pPr>
      <w:spacing w:afterLines="0"/>
      <w:ind w:firstLineChars="0" w:firstLine="482"/>
    </w:pPr>
    <w:rPr>
      <w:rFonts w:ascii="Arial" w:hAnsi="Arial"/>
      <w:kern w:val="0"/>
    </w:rPr>
  </w:style>
  <w:style w:type="character" w:customStyle="1" w:styleId="3Char">
    <w:name w:val="回复3级 Char"/>
    <w:basedOn w:val="a1"/>
    <w:link w:val="36"/>
    <w:rsid w:val="00F20FDA"/>
    <w:rPr>
      <w:b/>
      <w:sz w:val="24"/>
    </w:rPr>
  </w:style>
  <w:style w:type="table" w:customStyle="1" w:styleId="240">
    <w:name w:val="标准表格24"/>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30">
    <w:name w:val="标准表格113"/>
    <w:basedOn w:val="a7"/>
    <w:uiPriority w:val="99"/>
    <w:rsid w:val="00F20FDA"/>
    <w:pPr>
      <w:spacing w:beforeLines="50" w:afterLines="50"/>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40">
    <w:name w:val="标准表格114"/>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4">
    <w:name w:val="标准表格124"/>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13">
    <w:name w:val="标准表格1213"/>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43">
    <w:name w:val="标准表格43"/>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40">
    <w:name w:val="标准表格214"/>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50">
    <w:name w:val="标准表格25"/>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13">
    <w:name w:val="标准表格2113"/>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330">
    <w:name w:val="标准表格33"/>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53">
    <w:name w:val="标准表格53"/>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63">
    <w:name w:val="标准表格63"/>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730">
    <w:name w:val="标准表格73"/>
    <w:basedOn w:val="a7"/>
    <w:uiPriority w:val="99"/>
    <w:rsid w:val="00F20FDA"/>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82">
    <w:name w:val="标准表格8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92">
    <w:name w:val="标准表格9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120">
    <w:name w:val="标准表格111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22">
    <w:name w:val="标准表格22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7110">
    <w:name w:val="标准表格711"/>
    <w:basedOn w:val="a7"/>
    <w:uiPriority w:val="99"/>
    <w:rsid w:val="00F20FDA"/>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721">
    <w:name w:val="标准表格721"/>
    <w:basedOn w:val="a7"/>
    <w:uiPriority w:val="99"/>
    <w:rsid w:val="00F20FDA"/>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02">
    <w:name w:val="标准表格10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32">
    <w:name w:val="标准表格13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42">
    <w:name w:val="标准表格14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52">
    <w:name w:val="标准表格15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8110">
    <w:name w:val="标准表格811"/>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62">
    <w:name w:val="标准表格162"/>
    <w:basedOn w:val="a7"/>
    <w:uiPriority w:val="99"/>
    <w:rsid w:val="00F20FDA"/>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numbering" w:customStyle="1" w:styleId="125">
    <w:name w:val="样式12"/>
    <w:rsid w:val="00F20FDA"/>
  </w:style>
  <w:style w:type="table" w:customStyle="1" w:styleId="1222">
    <w:name w:val="标准表格122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112">
    <w:name w:val="标准表格1211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412">
    <w:name w:val="标准表格41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22">
    <w:name w:val="标准表格212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112">
    <w:name w:val="标准表格2111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312">
    <w:name w:val="标准表格31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512">
    <w:name w:val="标准表格51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612">
    <w:name w:val="标准表格61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72">
    <w:name w:val="标准表格17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82">
    <w:name w:val="标准表格182"/>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91">
    <w:name w:val="标准表格191"/>
    <w:basedOn w:val="a7"/>
    <w:uiPriority w:val="99"/>
    <w:rsid w:val="00F20FDA"/>
    <w:pPr>
      <w:spacing w:line="360" w:lineRule="auto"/>
      <w:jc w:val="both"/>
    </w:p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01">
    <w:name w:val="标准表格1101"/>
    <w:basedOn w:val="a7"/>
    <w:uiPriority w:val="99"/>
    <w:rsid w:val="00F20FDA"/>
    <w:pPr>
      <w:spacing w:beforeLines="50" w:afterLines="50"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21">
    <w:name w:val="标准表格112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31">
    <w:name w:val="标准表格123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121">
    <w:name w:val="标准表格1212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421">
    <w:name w:val="标准表格42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31">
    <w:name w:val="标准表格213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31">
    <w:name w:val="标准表格23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121">
    <w:name w:val="标准表格2112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321">
    <w:name w:val="标准表格32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521">
    <w:name w:val="标准表格52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621">
    <w:name w:val="标准表格62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9110">
    <w:name w:val="标准表格9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011">
    <w:name w:val="标准表格10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311">
    <w:name w:val="标准表格1311"/>
    <w:basedOn w:val="a7"/>
    <w:uiPriority w:val="99"/>
    <w:rsid w:val="00F20FDA"/>
    <w:pPr>
      <w:spacing w:beforeLines="50" w:afterLines="50"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1111">
    <w:name w:val="标准表格111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211">
    <w:name w:val="标准表格122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21111">
    <w:name w:val="标准表格1211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4111">
    <w:name w:val="标准表格41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211">
    <w:name w:val="标准表格212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211">
    <w:name w:val="标准表格22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211111">
    <w:name w:val="标准表格2111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3111">
    <w:name w:val="标准表格31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5111">
    <w:name w:val="标准表格51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6111">
    <w:name w:val="标准表格61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411">
    <w:name w:val="标准表格14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511">
    <w:name w:val="标准表格15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611">
    <w:name w:val="标准表格16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711">
    <w:name w:val="标准表格17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table" w:customStyle="1" w:styleId="1811">
    <w:name w:val="标准表格1811"/>
    <w:basedOn w:val="a7"/>
    <w:uiPriority w:val="99"/>
    <w:rsid w:val="00F20FDA"/>
    <w:pPr>
      <w:spacing w:line="360" w:lineRule="auto"/>
      <w:jc w:val="both"/>
    </w:pPr>
    <w:rPr>
      <w:sz w:val="21"/>
    </w:rPr>
    <w:tblP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left w:w="85" w:type="dxa"/>
        <w:right w:w="85" w:type="dxa"/>
      </w:tblCellMar>
    </w:tblPr>
    <w:trPr>
      <w:cantSplit/>
    </w:trPr>
    <w:tcPr>
      <w:shd w:val="clear" w:color="auto" w:fill="auto"/>
      <w:vAlign w:val="center"/>
    </w:tcPr>
    <w:tblStylePr w:type="firstRow">
      <w:pPr>
        <w:jc w:val="center"/>
      </w:pPr>
      <w:rPr>
        <w:rFonts w:ascii="Arial" w:eastAsia="宋体" w:hAnsi="Arial"/>
        <w:b/>
        <w:caps/>
        <w:color w:val="auto"/>
        <w:sz w:val="21"/>
      </w:rPr>
      <w:tblPr/>
      <w:trPr>
        <w:tblHeader/>
      </w:trPr>
      <w:tcPr>
        <w:tcBorders>
          <w:tl2br w:val="none" w:sz="0" w:space="0" w:color="auto"/>
          <w:tr2bl w:val="none" w:sz="0" w:space="0" w:color="auto"/>
        </w:tcBorders>
      </w:tcPr>
    </w:tblStylePr>
    <w:tblStylePr w:type="lastRow">
      <w:rPr>
        <w:b/>
      </w:rPr>
    </w:tblStylePr>
    <w:tblStylePr w:type="firstCol">
      <w:pPr>
        <w:jc w:val="both"/>
      </w:pPr>
      <w:rPr>
        <w:rFonts w:ascii="Arial" w:eastAsia="宋体" w:hAnsi="Arial"/>
        <w:b/>
        <w:sz w:val="21"/>
      </w:rPr>
      <w:tblPr/>
      <w:tcPr>
        <w:vAlign w:val="center"/>
      </w:tcPr>
    </w:tblStylePr>
  </w:style>
  <w:style w:type="character" w:styleId="affe">
    <w:name w:val="Book Title"/>
    <w:basedOn w:val="a1"/>
    <w:uiPriority w:val="33"/>
    <w:rsid w:val="00F20FDA"/>
    <w:rPr>
      <w:b/>
      <w:bCs/>
      <w:smallCaps/>
      <w:spacing w:val="5"/>
    </w:rPr>
  </w:style>
  <w:style w:type="paragraph" w:customStyle="1" w:styleId="performed">
    <w:name w:val="performed"/>
    <w:basedOn w:val="a0"/>
    <w:rsid w:val="00F43E82"/>
    <w:pPr>
      <w:keepNext/>
      <w:keepLines/>
      <w:widowControl/>
      <w:spacing w:beforeLines="0" w:afterLines="0" w:line="240" w:lineRule="auto"/>
      <w:ind w:firstLineChars="0" w:firstLine="0"/>
      <w:jc w:val="center"/>
    </w:pPr>
    <w:rPr>
      <w:kern w:val="0"/>
      <w:sz w:val="22"/>
      <w:szCs w:val="20"/>
    </w:rPr>
  </w:style>
  <w:style w:type="paragraph" w:customStyle="1" w:styleId="44">
    <w:name w:val="4"/>
    <w:uiPriority w:val="99"/>
    <w:unhideWhenUsed/>
    <w:rsid w:val="00B8292A"/>
    <w:pPr>
      <w:widowControl w:val="0"/>
      <w:spacing w:beforeLines="50" w:afterLines="50" w:line="360" w:lineRule="auto"/>
      <w:ind w:firstLineChars="200" w:firstLine="200"/>
      <w:jc w:val="both"/>
    </w:pPr>
    <w:rPr>
      <w:kern w:val="2"/>
      <w:sz w:val="24"/>
      <w:szCs w:val="24"/>
    </w:rPr>
  </w:style>
  <w:style w:type="character" w:customStyle="1" w:styleId="Char14">
    <w:name w:val="页脚 Char1"/>
    <w:aliases w:val="Footer Char Char1,Footer Char Char Char Char Char Char1,Footer Char Char Char Char2,Footer Char Char Char Char Char2,Footer Char Char Cha Char1"/>
    <w:basedOn w:val="a1"/>
    <w:uiPriority w:val="99"/>
    <w:semiHidden/>
    <w:rsid w:val="00F923E1"/>
    <w:rPr>
      <w:kern w:val="2"/>
      <w:sz w:val="18"/>
      <w:szCs w:val="18"/>
    </w:rPr>
  </w:style>
  <w:style w:type="character" w:customStyle="1" w:styleId="Char3">
    <w:name w:val="正文缩进 Char"/>
    <w:aliases w:val="表正文 Char,正文非缩进 Char,特点 Char,正文缩进William Char,ALT+Z Char,标题4 Char,正文（首行缩进两字） Char Char,正文（首行缩进两字） Char Char Char Char Char Char Char,正文缩进1 Char,表正文1 Char,正文非缩进1 Char,正文缩进William1 Char,特点1 Char,ALT+Z1 Char,10 "/>
    <w:rsid w:val="003C07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0737">
      <w:bodyDiv w:val="1"/>
      <w:marLeft w:val="0"/>
      <w:marRight w:val="0"/>
      <w:marTop w:val="0"/>
      <w:marBottom w:val="0"/>
      <w:divBdr>
        <w:top w:val="none" w:sz="0" w:space="0" w:color="auto"/>
        <w:left w:val="none" w:sz="0" w:space="0" w:color="auto"/>
        <w:bottom w:val="none" w:sz="0" w:space="0" w:color="auto"/>
        <w:right w:val="none" w:sz="0" w:space="0" w:color="auto"/>
      </w:divBdr>
    </w:div>
    <w:div w:id="18167428">
      <w:bodyDiv w:val="1"/>
      <w:marLeft w:val="0"/>
      <w:marRight w:val="0"/>
      <w:marTop w:val="0"/>
      <w:marBottom w:val="0"/>
      <w:divBdr>
        <w:top w:val="none" w:sz="0" w:space="0" w:color="auto"/>
        <w:left w:val="none" w:sz="0" w:space="0" w:color="auto"/>
        <w:bottom w:val="none" w:sz="0" w:space="0" w:color="auto"/>
        <w:right w:val="none" w:sz="0" w:space="0" w:color="auto"/>
      </w:divBdr>
    </w:div>
    <w:div w:id="18816766">
      <w:bodyDiv w:val="1"/>
      <w:marLeft w:val="0"/>
      <w:marRight w:val="0"/>
      <w:marTop w:val="0"/>
      <w:marBottom w:val="0"/>
      <w:divBdr>
        <w:top w:val="none" w:sz="0" w:space="0" w:color="auto"/>
        <w:left w:val="none" w:sz="0" w:space="0" w:color="auto"/>
        <w:bottom w:val="none" w:sz="0" w:space="0" w:color="auto"/>
        <w:right w:val="none" w:sz="0" w:space="0" w:color="auto"/>
      </w:divBdr>
    </w:div>
    <w:div w:id="23751800">
      <w:bodyDiv w:val="1"/>
      <w:marLeft w:val="0"/>
      <w:marRight w:val="0"/>
      <w:marTop w:val="0"/>
      <w:marBottom w:val="0"/>
      <w:divBdr>
        <w:top w:val="none" w:sz="0" w:space="0" w:color="auto"/>
        <w:left w:val="none" w:sz="0" w:space="0" w:color="auto"/>
        <w:bottom w:val="none" w:sz="0" w:space="0" w:color="auto"/>
        <w:right w:val="none" w:sz="0" w:space="0" w:color="auto"/>
      </w:divBdr>
    </w:div>
    <w:div w:id="33777927">
      <w:bodyDiv w:val="1"/>
      <w:marLeft w:val="0"/>
      <w:marRight w:val="0"/>
      <w:marTop w:val="0"/>
      <w:marBottom w:val="0"/>
      <w:divBdr>
        <w:top w:val="none" w:sz="0" w:space="0" w:color="auto"/>
        <w:left w:val="none" w:sz="0" w:space="0" w:color="auto"/>
        <w:bottom w:val="none" w:sz="0" w:space="0" w:color="auto"/>
        <w:right w:val="none" w:sz="0" w:space="0" w:color="auto"/>
      </w:divBdr>
    </w:div>
    <w:div w:id="36511458">
      <w:bodyDiv w:val="1"/>
      <w:marLeft w:val="0"/>
      <w:marRight w:val="0"/>
      <w:marTop w:val="0"/>
      <w:marBottom w:val="0"/>
      <w:divBdr>
        <w:top w:val="none" w:sz="0" w:space="0" w:color="auto"/>
        <w:left w:val="none" w:sz="0" w:space="0" w:color="auto"/>
        <w:bottom w:val="none" w:sz="0" w:space="0" w:color="auto"/>
        <w:right w:val="none" w:sz="0" w:space="0" w:color="auto"/>
      </w:divBdr>
    </w:div>
    <w:div w:id="41055511">
      <w:bodyDiv w:val="1"/>
      <w:marLeft w:val="0"/>
      <w:marRight w:val="0"/>
      <w:marTop w:val="0"/>
      <w:marBottom w:val="0"/>
      <w:divBdr>
        <w:top w:val="none" w:sz="0" w:space="0" w:color="auto"/>
        <w:left w:val="none" w:sz="0" w:space="0" w:color="auto"/>
        <w:bottom w:val="none" w:sz="0" w:space="0" w:color="auto"/>
        <w:right w:val="none" w:sz="0" w:space="0" w:color="auto"/>
      </w:divBdr>
    </w:div>
    <w:div w:id="55974898">
      <w:bodyDiv w:val="1"/>
      <w:marLeft w:val="0"/>
      <w:marRight w:val="0"/>
      <w:marTop w:val="0"/>
      <w:marBottom w:val="0"/>
      <w:divBdr>
        <w:top w:val="none" w:sz="0" w:space="0" w:color="auto"/>
        <w:left w:val="none" w:sz="0" w:space="0" w:color="auto"/>
        <w:bottom w:val="none" w:sz="0" w:space="0" w:color="auto"/>
        <w:right w:val="none" w:sz="0" w:space="0" w:color="auto"/>
      </w:divBdr>
    </w:div>
    <w:div w:id="59330956">
      <w:bodyDiv w:val="1"/>
      <w:marLeft w:val="0"/>
      <w:marRight w:val="0"/>
      <w:marTop w:val="0"/>
      <w:marBottom w:val="0"/>
      <w:divBdr>
        <w:top w:val="none" w:sz="0" w:space="0" w:color="auto"/>
        <w:left w:val="none" w:sz="0" w:space="0" w:color="auto"/>
        <w:bottom w:val="none" w:sz="0" w:space="0" w:color="auto"/>
        <w:right w:val="none" w:sz="0" w:space="0" w:color="auto"/>
      </w:divBdr>
    </w:div>
    <w:div w:id="65150122">
      <w:bodyDiv w:val="1"/>
      <w:marLeft w:val="0"/>
      <w:marRight w:val="0"/>
      <w:marTop w:val="0"/>
      <w:marBottom w:val="0"/>
      <w:divBdr>
        <w:top w:val="none" w:sz="0" w:space="0" w:color="auto"/>
        <w:left w:val="none" w:sz="0" w:space="0" w:color="auto"/>
        <w:bottom w:val="none" w:sz="0" w:space="0" w:color="auto"/>
        <w:right w:val="none" w:sz="0" w:space="0" w:color="auto"/>
      </w:divBdr>
    </w:div>
    <w:div w:id="67116766">
      <w:bodyDiv w:val="1"/>
      <w:marLeft w:val="0"/>
      <w:marRight w:val="0"/>
      <w:marTop w:val="0"/>
      <w:marBottom w:val="0"/>
      <w:divBdr>
        <w:top w:val="none" w:sz="0" w:space="0" w:color="auto"/>
        <w:left w:val="none" w:sz="0" w:space="0" w:color="auto"/>
        <w:bottom w:val="none" w:sz="0" w:space="0" w:color="auto"/>
        <w:right w:val="none" w:sz="0" w:space="0" w:color="auto"/>
      </w:divBdr>
    </w:div>
    <w:div w:id="74717080">
      <w:bodyDiv w:val="1"/>
      <w:marLeft w:val="0"/>
      <w:marRight w:val="0"/>
      <w:marTop w:val="0"/>
      <w:marBottom w:val="0"/>
      <w:divBdr>
        <w:top w:val="none" w:sz="0" w:space="0" w:color="auto"/>
        <w:left w:val="none" w:sz="0" w:space="0" w:color="auto"/>
        <w:bottom w:val="none" w:sz="0" w:space="0" w:color="auto"/>
        <w:right w:val="none" w:sz="0" w:space="0" w:color="auto"/>
      </w:divBdr>
    </w:div>
    <w:div w:id="78521921">
      <w:bodyDiv w:val="1"/>
      <w:marLeft w:val="0"/>
      <w:marRight w:val="0"/>
      <w:marTop w:val="0"/>
      <w:marBottom w:val="0"/>
      <w:divBdr>
        <w:top w:val="none" w:sz="0" w:space="0" w:color="auto"/>
        <w:left w:val="none" w:sz="0" w:space="0" w:color="auto"/>
        <w:bottom w:val="none" w:sz="0" w:space="0" w:color="auto"/>
        <w:right w:val="none" w:sz="0" w:space="0" w:color="auto"/>
      </w:divBdr>
    </w:div>
    <w:div w:id="89471375">
      <w:bodyDiv w:val="1"/>
      <w:marLeft w:val="0"/>
      <w:marRight w:val="0"/>
      <w:marTop w:val="0"/>
      <w:marBottom w:val="0"/>
      <w:divBdr>
        <w:top w:val="none" w:sz="0" w:space="0" w:color="auto"/>
        <w:left w:val="none" w:sz="0" w:space="0" w:color="auto"/>
        <w:bottom w:val="none" w:sz="0" w:space="0" w:color="auto"/>
        <w:right w:val="none" w:sz="0" w:space="0" w:color="auto"/>
      </w:divBdr>
    </w:div>
    <w:div w:id="94449483">
      <w:bodyDiv w:val="1"/>
      <w:marLeft w:val="0"/>
      <w:marRight w:val="0"/>
      <w:marTop w:val="0"/>
      <w:marBottom w:val="0"/>
      <w:divBdr>
        <w:top w:val="none" w:sz="0" w:space="0" w:color="auto"/>
        <w:left w:val="none" w:sz="0" w:space="0" w:color="auto"/>
        <w:bottom w:val="none" w:sz="0" w:space="0" w:color="auto"/>
        <w:right w:val="none" w:sz="0" w:space="0" w:color="auto"/>
      </w:divBdr>
    </w:div>
    <w:div w:id="97138398">
      <w:bodyDiv w:val="1"/>
      <w:marLeft w:val="0"/>
      <w:marRight w:val="0"/>
      <w:marTop w:val="0"/>
      <w:marBottom w:val="0"/>
      <w:divBdr>
        <w:top w:val="none" w:sz="0" w:space="0" w:color="auto"/>
        <w:left w:val="none" w:sz="0" w:space="0" w:color="auto"/>
        <w:bottom w:val="none" w:sz="0" w:space="0" w:color="auto"/>
        <w:right w:val="none" w:sz="0" w:space="0" w:color="auto"/>
      </w:divBdr>
    </w:div>
    <w:div w:id="97992131">
      <w:bodyDiv w:val="1"/>
      <w:marLeft w:val="0"/>
      <w:marRight w:val="0"/>
      <w:marTop w:val="0"/>
      <w:marBottom w:val="0"/>
      <w:divBdr>
        <w:top w:val="none" w:sz="0" w:space="0" w:color="auto"/>
        <w:left w:val="none" w:sz="0" w:space="0" w:color="auto"/>
        <w:bottom w:val="none" w:sz="0" w:space="0" w:color="auto"/>
        <w:right w:val="none" w:sz="0" w:space="0" w:color="auto"/>
      </w:divBdr>
    </w:div>
    <w:div w:id="105973156">
      <w:bodyDiv w:val="1"/>
      <w:marLeft w:val="0"/>
      <w:marRight w:val="0"/>
      <w:marTop w:val="0"/>
      <w:marBottom w:val="0"/>
      <w:divBdr>
        <w:top w:val="none" w:sz="0" w:space="0" w:color="auto"/>
        <w:left w:val="none" w:sz="0" w:space="0" w:color="auto"/>
        <w:bottom w:val="none" w:sz="0" w:space="0" w:color="auto"/>
        <w:right w:val="none" w:sz="0" w:space="0" w:color="auto"/>
      </w:divBdr>
    </w:div>
    <w:div w:id="112478579">
      <w:bodyDiv w:val="1"/>
      <w:marLeft w:val="0"/>
      <w:marRight w:val="0"/>
      <w:marTop w:val="0"/>
      <w:marBottom w:val="0"/>
      <w:divBdr>
        <w:top w:val="none" w:sz="0" w:space="0" w:color="auto"/>
        <w:left w:val="none" w:sz="0" w:space="0" w:color="auto"/>
        <w:bottom w:val="none" w:sz="0" w:space="0" w:color="auto"/>
        <w:right w:val="none" w:sz="0" w:space="0" w:color="auto"/>
      </w:divBdr>
    </w:div>
    <w:div w:id="137845204">
      <w:bodyDiv w:val="1"/>
      <w:marLeft w:val="0"/>
      <w:marRight w:val="0"/>
      <w:marTop w:val="0"/>
      <w:marBottom w:val="0"/>
      <w:divBdr>
        <w:top w:val="none" w:sz="0" w:space="0" w:color="auto"/>
        <w:left w:val="none" w:sz="0" w:space="0" w:color="auto"/>
        <w:bottom w:val="none" w:sz="0" w:space="0" w:color="auto"/>
        <w:right w:val="none" w:sz="0" w:space="0" w:color="auto"/>
      </w:divBdr>
    </w:div>
    <w:div w:id="142429701">
      <w:bodyDiv w:val="1"/>
      <w:marLeft w:val="0"/>
      <w:marRight w:val="0"/>
      <w:marTop w:val="0"/>
      <w:marBottom w:val="0"/>
      <w:divBdr>
        <w:top w:val="none" w:sz="0" w:space="0" w:color="auto"/>
        <w:left w:val="none" w:sz="0" w:space="0" w:color="auto"/>
        <w:bottom w:val="none" w:sz="0" w:space="0" w:color="auto"/>
        <w:right w:val="none" w:sz="0" w:space="0" w:color="auto"/>
      </w:divBdr>
    </w:div>
    <w:div w:id="161895076">
      <w:bodyDiv w:val="1"/>
      <w:marLeft w:val="0"/>
      <w:marRight w:val="0"/>
      <w:marTop w:val="0"/>
      <w:marBottom w:val="0"/>
      <w:divBdr>
        <w:top w:val="none" w:sz="0" w:space="0" w:color="auto"/>
        <w:left w:val="none" w:sz="0" w:space="0" w:color="auto"/>
        <w:bottom w:val="none" w:sz="0" w:space="0" w:color="auto"/>
        <w:right w:val="none" w:sz="0" w:space="0" w:color="auto"/>
      </w:divBdr>
    </w:div>
    <w:div w:id="176234693">
      <w:bodyDiv w:val="1"/>
      <w:marLeft w:val="0"/>
      <w:marRight w:val="0"/>
      <w:marTop w:val="0"/>
      <w:marBottom w:val="0"/>
      <w:divBdr>
        <w:top w:val="none" w:sz="0" w:space="0" w:color="auto"/>
        <w:left w:val="none" w:sz="0" w:space="0" w:color="auto"/>
        <w:bottom w:val="none" w:sz="0" w:space="0" w:color="auto"/>
        <w:right w:val="none" w:sz="0" w:space="0" w:color="auto"/>
      </w:divBdr>
    </w:div>
    <w:div w:id="195391144">
      <w:bodyDiv w:val="1"/>
      <w:marLeft w:val="0"/>
      <w:marRight w:val="0"/>
      <w:marTop w:val="0"/>
      <w:marBottom w:val="0"/>
      <w:divBdr>
        <w:top w:val="none" w:sz="0" w:space="0" w:color="auto"/>
        <w:left w:val="none" w:sz="0" w:space="0" w:color="auto"/>
        <w:bottom w:val="none" w:sz="0" w:space="0" w:color="auto"/>
        <w:right w:val="none" w:sz="0" w:space="0" w:color="auto"/>
      </w:divBdr>
    </w:div>
    <w:div w:id="196698866">
      <w:bodyDiv w:val="1"/>
      <w:marLeft w:val="0"/>
      <w:marRight w:val="0"/>
      <w:marTop w:val="0"/>
      <w:marBottom w:val="0"/>
      <w:divBdr>
        <w:top w:val="none" w:sz="0" w:space="0" w:color="auto"/>
        <w:left w:val="none" w:sz="0" w:space="0" w:color="auto"/>
        <w:bottom w:val="none" w:sz="0" w:space="0" w:color="auto"/>
        <w:right w:val="none" w:sz="0" w:space="0" w:color="auto"/>
      </w:divBdr>
    </w:div>
    <w:div w:id="206796673">
      <w:bodyDiv w:val="1"/>
      <w:marLeft w:val="0"/>
      <w:marRight w:val="0"/>
      <w:marTop w:val="0"/>
      <w:marBottom w:val="0"/>
      <w:divBdr>
        <w:top w:val="none" w:sz="0" w:space="0" w:color="auto"/>
        <w:left w:val="none" w:sz="0" w:space="0" w:color="auto"/>
        <w:bottom w:val="none" w:sz="0" w:space="0" w:color="auto"/>
        <w:right w:val="none" w:sz="0" w:space="0" w:color="auto"/>
      </w:divBdr>
    </w:div>
    <w:div w:id="207307157">
      <w:bodyDiv w:val="1"/>
      <w:marLeft w:val="0"/>
      <w:marRight w:val="0"/>
      <w:marTop w:val="0"/>
      <w:marBottom w:val="0"/>
      <w:divBdr>
        <w:top w:val="none" w:sz="0" w:space="0" w:color="auto"/>
        <w:left w:val="none" w:sz="0" w:space="0" w:color="auto"/>
        <w:bottom w:val="none" w:sz="0" w:space="0" w:color="auto"/>
        <w:right w:val="none" w:sz="0" w:space="0" w:color="auto"/>
      </w:divBdr>
    </w:div>
    <w:div w:id="250429681">
      <w:bodyDiv w:val="1"/>
      <w:marLeft w:val="0"/>
      <w:marRight w:val="0"/>
      <w:marTop w:val="0"/>
      <w:marBottom w:val="0"/>
      <w:divBdr>
        <w:top w:val="none" w:sz="0" w:space="0" w:color="auto"/>
        <w:left w:val="none" w:sz="0" w:space="0" w:color="auto"/>
        <w:bottom w:val="none" w:sz="0" w:space="0" w:color="auto"/>
        <w:right w:val="none" w:sz="0" w:space="0" w:color="auto"/>
      </w:divBdr>
    </w:div>
    <w:div w:id="252129504">
      <w:bodyDiv w:val="1"/>
      <w:marLeft w:val="0"/>
      <w:marRight w:val="0"/>
      <w:marTop w:val="0"/>
      <w:marBottom w:val="0"/>
      <w:divBdr>
        <w:top w:val="none" w:sz="0" w:space="0" w:color="auto"/>
        <w:left w:val="none" w:sz="0" w:space="0" w:color="auto"/>
        <w:bottom w:val="none" w:sz="0" w:space="0" w:color="auto"/>
        <w:right w:val="none" w:sz="0" w:space="0" w:color="auto"/>
      </w:divBdr>
    </w:div>
    <w:div w:id="266234611">
      <w:bodyDiv w:val="1"/>
      <w:marLeft w:val="0"/>
      <w:marRight w:val="0"/>
      <w:marTop w:val="0"/>
      <w:marBottom w:val="0"/>
      <w:divBdr>
        <w:top w:val="none" w:sz="0" w:space="0" w:color="auto"/>
        <w:left w:val="none" w:sz="0" w:space="0" w:color="auto"/>
        <w:bottom w:val="none" w:sz="0" w:space="0" w:color="auto"/>
        <w:right w:val="none" w:sz="0" w:space="0" w:color="auto"/>
      </w:divBdr>
    </w:div>
    <w:div w:id="269092106">
      <w:bodyDiv w:val="1"/>
      <w:marLeft w:val="0"/>
      <w:marRight w:val="0"/>
      <w:marTop w:val="0"/>
      <w:marBottom w:val="0"/>
      <w:divBdr>
        <w:top w:val="none" w:sz="0" w:space="0" w:color="auto"/>
        <w:left w:val="none" w:sz="0" w:space="0" w:color="auto"/>
        <w:bottom w:val="none" w:sz="0" w:space="0" w:color="auto"/>
        <w:right w:val="none" w:sz="0" w:space="0" w:color="auto"/>
      </w:divBdr>
    </w:div>
    <w:div w:id="278679807">
      <w:bodyDiv w:val="1"/>
      <w:marLeft w:val="0"/>
      <w:marRight w:val="0"/>
      <w:marTop w:val="0"/>
      <w:marBottom w:val="0"/>
      <w:divBdr>
        <w:top w:val="none" w:sz="0" w:space="0" w:color="auto"/>
        <w:left w:val="none" w:sz="0" w:space="0" w:color="auto"/>
        <w:bottom w:val="none" w:sz="0" w:space="0" w:color="auto"/>
        <w:right w:val="none" w:sz="0" w:space="0" w:color="auto"/>
      </w:divBdr>
    </w:div>
    <w:div w:id="281036887">
      <w:bodyDiv w:val="1"/>
      <w:marLeft w:val="0"/>
      <w:marRight w:val="0"/>
      <w:marTop w:val="0"/>
      <w:marBottom w:val="0"/>
      <w:divBdr>
        <w:top w:val="none" w:sz="0" w:space="0" w:color="auto"/>
        <w:left w:val="none" w:sz="0" w:space="0" w:color="auto"/>
        <w:bottom w:val="none" w:sz="0" w:space="0" w:color="auto"/>
        <w:right w:val="none" w:sz="0" w:space="0" w:color="auto"/>
      </w:divBdr>
    </w:div>
    <w:div w:id="283272702">
      <w:bodyDiv w:val="1"/>
      <w:marLeft w:val="0"/>
      <w:marRight w:val="0"/>
      <w:marTop w:val="0"/>
      <w:marBottom w:val="0"/>
      <w:divBdr>
        <w:top w:val="none" w:sz="0" w:space="0" w:color="auto"/>
        <w:left w:val="none" w:sz="0" w:space="0" w:color="auto"/>
        <w:bottom w:val="none" w:sz="0" w:space="0" w:color="auto"/>
        <w:right w:val="none" w:sz="0" w:space="0" w:color="auto"/>
      </w:divBdr>
    </w:div>
    <w:div w:id="296182782">
      <w:bodyDiv w:val="1"/>
      <w:marLeft w:val="0"/>
      <w:marRight w:val="0"/>
      <w:marTop w:val="0"/>
      <w:marBottom w:val="0"/>
      <w:divBdr>
        <w:top w:val="none" w:sz="0" w:space="0" w:color="auto"/>
        <w:left w:val="none" w:sz="0" w:space="0" w:color="auto"/>
        <w:bottom w:val="none" w:sz="0" w:space="0" w:color="auto"/>
        <w:right w:val="none" w:sz="0" w:space="0" w:color="auto"/>
      </w:divBdr>
    </w:div>
    <w:div w:id="297078617">
      <w:bodyDiv w:val="1"/>
      <w:marLeft w:val="0"/>
      <w:marRight w:val="0"/>
      <w:marTop w:val="0"/>
      <w:marBottom w:val="0"/>
      <w:divBdr>
        <w:top w:val="none" w:sz="0" w:space="0" w:color="auto"/>
        <w:left w:val="none" w:sz="0" w:space="0" w:color="auto"/>
        <w:bottom w:val="none" w:sz="0" w:space="0" w:color="auto"/>
        <w:right w:val="none" w:sz="0" w:space="0" w:color="auto"/>
      </w:divBdr>
    </w:div>
    <w:div w:id="310644288">
      <w:bodyDiv w:val="1"/>
      <w:marLeft w:val="0"/>
      <w:marRight w:val="0"/>
      <w:marTop w:val="0"/>
      <w:marBottom w:val="0"/>
      <w:divBdr>
        <w:top w:val="none" w:sz="0" w:space="0" w:color="auto"/>
        <w:left w:val="none" w:sz="0" w:space="0" w:color="auto"/>
        <w:bottom w:val="none" w:sz="0" w:space="0" w:color="auto"/>
        <w:right w:val="none" w:sz="0" w:space="0" w:color="auto"/>
      </w:divBdr>
    </w:div>
    <w:div w:id="316153705">
      <w:bodyDiv w:val="1"/>
      <w:marLeft w:val="0"/>
      <w:marRight w:val="0"/>
      <w:marTop w:val="0"/>
      <w:marBottom w:val="0"/>
      <w:divBdr>
        <w:top w:val="none" w:sz="0" w:space="0" w:color="auto"/>
        <w:left w:val="none" w:sz="0" w:space="0" w:color="auto"/>
        <w:bottom w:val="none" w:sz="0" w:space="0" w:color="auto"/>
        <w:right w:val="none" w:sz="0" w:space="0" w:color="auto"/>
      </w:divBdr>
    </w:div>
    <w:div w:id="316421395">
      <w:bodyDiv w:val="1"/>
      <w:marLeft w:val="0"/>
      <w:marRight w:val="0"/>
      <w:marTop w:val="0"/>
      <w:marBottom w:val="0"/>
      <w:divBdr>
        <w:top w:val="none" w:sz="0" w:space="0" w:color="auto"/>
        <w:left w:val="none" w:sz="0" w:space="0" w:color="auto"/>
        <w:bottom w:val="none" w:sz="0" w:space="0" w:color="auto"/>
        <w:right w:val="none" w:sz="0" w:space="0" w:color="auto"/>
      </w:divBdr>
    </w:div>
    <w:div w:id="321087915">
      <w:bodyDiv w:val="1"/>
      <w:marLeft w:val="0"/>
      <w:marRight w:val="0"/>
      <w:marTop w:val="0"/>
      <w:marBottom w:val="0"/>
      <w:divBdr>
        <w:top w:val="none" w:sz="0" w:space="0" w:color="auto"/>
        <w:left w:val="none" w:sz="0" w:space="0" w:color="auto"/>
        <w:bottom w:val="none" w:sz="0" w:space="0" w:color="auto"/>
        <w:right w:val="none" w:sz="0" w:space="0" w:color="auto"/>
      </w:divBdr>
    </w:div>
    <w:div w:id="322123367">
      <w:bodyDiv w:val="1"/>
      <w:marLeft w:val="0"/>
      <w:marRight w:val="0"/>
      <w:marTop w:val="0"/>
      <w:marBottom w:val="0"/>
      <w:divBdr>
        <w:top w:val="none" w:sz="0" w:space="0" w:color="auto"/>
        <w:left w:val="none" w:sz="0" w:space="0" w:color="auto"/>
        <w:bottom w:val="none" w:sz="0" w:space="0" w:color="auto"/>
        <w:right w:val="none" w:sz="0" w:space="0" w:color="auto"/>
      </w:divBdr>
    </w:div>
    <w:div w:id="323356320">
      <w:bodyDiv w:val="1"/>
      <w:marLeft w:val="0"/>
      <w:marRight w:val="0"/>
      <w:marTop w:val="0"/>
      <w:marBottom w:val="0"/>
      <w:divBdr>
        <w:top w:val="none" w:sz="0" w:space="0" w:color="auto"/>
        <w:left w:val="none" w:sz="0" w:space="0" w:color="auto"/>
        <w:bottom w:val="none" w:sz="0" w:space="0" w:color="auto"/>
        <w:right w:val="none" w:sz="0" w:space="0" w:color="auto"/>
      </w:divBdr>
    </w:div>
    <w:div w:id="324826360">
      <w:bodyDiv w:val="1"/>
      <w:marLeft w:val="0"/>
      <w:marRight w:val="0"/>
      <w:marTop w:val="0"/>
      <w:marBottom w:val="0"/>
      <w:divBdr>
        <w:top w:val="none" w:sz="0" w:space="0" w:color="auto"/>
        <w:left w:val="none" w:sz="0" w:space="0" w:color="auto"/>
        <w:bottom w:val="none" w:sz="0" w:space="0" w:color="auto"/>
        <w:right w:val="none" w:sz="0" w:space="0" w:color="auto"/>
      </w:divBdr>
    </w:div>
    <w:div w:id="325086062">
      <w:bodyDiv w:val="1"/>
      <w:marLeft w:val="0"/>
      <w:marRight w:val="0"/>
      <w:marTop w:val="0"/>
      <w:marBottom w:val="0"/>
      <w:divBdr>
        <w:top w:val="none" w:sz="0" w:space="0" w:color="auto"/>
        <w:left w:val="none" w:sz="0" w:space="0" w:color="auto"/>
        <w:bottom w:val="none" w:sz="0" w:space="0" w:color="auto"/>
        <w:right w:val="none" w:sz="0" w:space="0" w:color="auto"/>
      </w:divBdr>
    </w:div>
    <w:div w:id="353267239">
      <w:bodyDiv w:val="1"/>
      <w:marLeft w:val="0"/>
      <w:marRight w:val="0"/>
      <w:marTop w:val="0"/>
      <w:marBottom w:val="0"/>
      <w:divBdr>
        <w:top w:val="none" w:sz="0" w:space="0" w:color="auto"/>
        <w:left w:val="none" w:sz="0" w:space="0" w:color="auto"/>
        <w:bottom w:val="none" w:sz="0" w:space="0" w:color="auto"/>
        <w:right w:val="none" w:sz="0" w:space="0" w:color="auto"/>
      </w:divBdr>
    </w:div>
    <w:div w:id="367531635">
      <w:bodyDiv w:val="1"/>
      <w:marLeft w:val="0"/>
      <w:marRight w:val="0"/>
      <w:marTop w:val="0"/>
      <w:marBottom w:val="0"/>
      <w:divBdr>
        <w:top w:val="none" w:sz="0" w:space="0" w:color="auto"/>
        <w:left w:val="none" w:sz="0" w:space="0" w:color="auto"/>
        <w:bottom w:val="none" w:sz="0" w:space="0" w:color="auto"/>
        <w:right w:val="none" w:sz="0" w:space="0" w:color="auto"/>
      </w:divBdr>
    </w:div>
    <w:div w:id="368994062">
      <w:bodyDiv w:val="1"/>
      <w:marLeft w:val="0"/>
      <w:marRight w:val="0"/>
      <w:marTop w:val="0"/>
      <w:marBottom w:val="0"/>
      <w:divBdr>
        <w:top w:val="none" w:sz="0" w:space="0" w:color="auto"/>
        <w:left w:val="none" w:sz="0" w:space="0" w:color="auto"/>
        <w:bottom w:val="none" w:sz="0" w:space="0" w:color="auto"/>
        <w:right w:val="none" w:sz="0" w:space="0" w:color="auto"/>
      </w:divBdr>
    </w:div>
    <w:div w:id="369842698">
      <w:bodyDiv w:val="1"/>
      <w:marLeft w:val="0"/>
      <w:marRight w:val="0"/>
      <w:marTop w:val="0"/>
      <w:marBottom w:val="0"/>
      <w:divBdr>
        <w:top w:val="none" w:sz="0" w:space="0" w:color="auto"/>
        <w:left w:val="none" w:sz="0" w:space="0" w:color="auto"/>
        <w:bottom w:val="none" w:sz="0" w:space="0" w:color="auto"/>
        <w:right w:val="none" w:sz="0" w:space="0" w:color="auto"/>
      </w:divBdr>
    </w:div>
    <w:div w:id="375466565">
      <w:bodyDiv w:val="1"/>
      <w:marLeft w:val="0"/>
      <w:marRight w:val="0"/>
      <w:marTop w:val="0"/>
      <w:marBottom w:val="0"/>
      <w:divBdr>
        <w:top w:val="none" w:sz="0" w:space="0" w:color="auto"/>
        <w:left w:val="none" w:sz="0" w:space="0" w:color="auto"/>
        <w:bottom w:val="none" w:sz="0" w:space="0" w:color="auto"/>
        <w:right w:val="none" w:sz="0" w:space="0" w:color="auto"/>
      </w:divBdr>
    </w:div>
    <w:div w:id="376010345">
      <w:bodyDiv w:val="1"/>
      <w:marLeft w:val="0"/>
      <w:marRight w:val="0"/>
      <w:marTop w:val="0"/>
      <w:marBottom w:val="0"/>
      <w:divBdr>
        <w:top w:val="none" w:sz="0" w:space="0" w:color="auto"/>
        <w:left w:val="none" w:sz="0" w:space="0" w:color="auto"/>
        <w:bottom w:val="none" w:sz="0" w:space="0" w:color="auto"/>
        <w:right w:val="none" w:sz="0" w:space="0" w:color="auto"/>
      </w:divBdr>
    </w:div>
    <w:div w:id="397702960">
      <w:bodyDiv w:val="1"/>
      <w:marLeft w:val="0"/>
      <w:marRight w:val="0"/>
      <w:marTop w:val="0"/>
      <w:marBottom w:val="0"/>
      <w:divBdr>
        <w:top w:val="none" w:sz="0" w:space="0" w:color="auto"/>
        <w:left w:val="none" w:sz="0" w:space="0" w:color="auto"/>
        <w:bottom w:val="none" w:sz="0" w:space="0" w:color="auto"/>
        <w:right w:val="none" w:sz="0" w:space="0" w:color="auto"/>
      </w:divBdr>
    </w:div>
    <w:div w:id="419717360">
      <w:bodyDiv w:val="1"/>
      <w:marLeft w:val="0"/>
      <w:marRight w:val="0"/>
      <w:marTop w:val="0"/>
      <w:marBottom w:val="0"/>
      <w:divBdr>
        <w:top w:val="none" w:sz="0" w:space="0" w:color="auto"/>
        <w:left w:val="none" w:sz="0" w:space="0" w:color="auto"/>
        <w:bottom w:val="none" w:sz="0" w:space="0" w:color="auto"/>
        <w:right w:val="none" w:sz="0" w:space="0" w:color="auto"/>
      </w:divBdr>
    </w:div>
    <w:div w:id="462625916">
      <w:bodyDiv w:val="1"/>
      <w:marLeft w:val="0"/>
      <w:marRight w:val="0"/>
      <w:marTop w:val="0"/>
      <w:marBottom w:val="0"/>
      <w:divBdr>
        <w:top w:val="none" w:sz="0" w:space="0" w:color="auto"/>
        <w:left w:val="none" w:sz="0" w:space="0" w:color="auto"/>
        <w:bottom w:val="none" w:sz="0" w:space="0" w:color="auto"/>
        <w:right w:val="none" w:sz="0" w:space="0" w:color="auto"/>
      </w:divBdr>
    </w:div>
    <w:div w:id="480848558">
      <w:bodyDiv w:val="1"/>
      <w:marLeft w:val="0"/>
      <w:marRight w:val="0"/>
      <w:marTop w:val="0"/>
      <w:marBottom w:val="0"/>
      <w:divBdr>
        <w:top w:val="none" w:sz="0" w:space="0" w:color="auto"/>
        <w:left w:val="none" w:sz="0" w:space="0" w:color="auto"/>
        <w:bottom w:val="none" w:sz="0" w:space="0" w:color="auto"/>
        <w:right w:val="none" w:sz="0" w:space="0" w:color="auto"/>
      </w:divBdr>
    </w:div>
    <w:div w:id="484247116">
      <w:bodyDiv w:val="1"/>
      <w:marLeft w:val="0"/>
      <w:marRight w:val="0"/>
      <w:marTop w:val="0"/>
      <w:marBottom w:val="0"/>
      <w:divBdr>
        <w:top w:val="none" w:sz="0" w:space="0" w:color="auto"/>
        <w:left w:val="none" w:sz="0" w:space="0" w:color="auto"/>
        <w:bottom w:val="none" w:sz="0" w:space="0" w:color="auto"/>
        <w:right w:val="none" w:sz="0" w:space="0" w:color="auto"/>
      </w:divBdr>
    </w:div>
    <w:div w:id="493104577">
      <w:bodyDiv w:val="1"/>
      <w:marLeft w:val="0"/>
      <w:marRight w:val="0"/>
      <w:marTop w:val="0"/>
      <w:marBottom w:val="0"/>
      <w:divBdr>
        <w:top w:val="none" w:sz="0" w:space="0" w:color="auto"/>
        <w:left w:val="none" w:sz="0" w:space="0" w:color="auto"/>
        <w:bottom w:val="none" w:sz="0" w:space="0" w:color="auto"/>
        <w:right w:val="none" w:sz="0" w:space="0" w:color="auto"/>
      </w:divBdr>
    </w:div>
    <w:div w:id="524175290">
      <w:bodyDiv w:val="1"/>
      <w:marLeft w:val="0"/>
      <w:marRight w:val="0"/>
      <w:marTop w:val="0"/>
      <w:marBottom w:val="0"/>
      <w:divBdr>
        <w:top w:val="none" w:sz="0" w:space="0" w:color="auto"/>
        <w:left w:val="none" w:sz="0" w:space="0" w:color="auto"/>
        <w:bottom w:val="none" w:sz="0" w:space="0" w:color="auto"/>
        <w:right w:val="none" w:sz="0" w:space="0" w:color="auto"/>
      </w:divBdr>
    </w:div>
    <w:div w:id="527764900">
      <w:bodyDiv w:val="1"/>
      <w:marLeft w:val="0"/>
      <w:marRight w:val="0"/>
      <w:marTop w:val="0"/>
      <w:marBottom w:val="0"/>
      <w:divBdr>
        <w:top w:val="none" w:sz="0" w:space="0" w:color="auto"/>
        <w:left w:val="none" w:sz="0" w:space="0" w:color="auto"/>
        <w:bottom w:val="none" w:sz="0" w:space="0" w:color="auto"/>
        <w:right w:val="none" w:sz="0" w:space="0" w:color="auto"/>
      </w:divBdr>
    </w:div>
    <w:div w:id="538471127">
      <w:bodyDiv w:val="1"/>
      <w:marLeft w:val="0"/>
      <w:marRight w:val="0"/>
      <w:marTop w:val="0"/>
      <w:marBottom w:val="0"/>
      <w:divBdr>
        <w:top w:val="none" w:sz="0" w:space="0" w:color="auto"/>
        <w:left w:val="none" w:sz="0" w:space="0" w:color="auto"/>
        <w:bottom w:val="none" w:sz="0" w:space="0" w:color="auto"/>
        <w:right w:val="none" w:sz="0" w:space="0" w:color="auto"/>
      </w:divBdr>
    </w:div>
    <w:div w:id="553275892">
      <w:bodyDiv w:val="1"/>
      <w:marLeft w:val="0"/>
      <w:marRight w:val="0"/>
      <w:marTop w:val="0"/>
      <w:marBottom w:val="0"/>
      <w:divBdr>
        <w:top w:val="none" w:sz="0" w:space="0" w:color="auto"/>
        <w:left w:val="none" w:sz="0" w:space="0" w:color="auto"/>
        <w:bottom w:val="none" w:sz="0" w:space="0" w:color="auto"/>
        <w:right w:val="none" w:sz="0" w:space="0" w:color="auto"/>
      </w:divBdr>
    </w:div>
    <w:div w:id="557398465">
      <w:bodyDiv w:val="1"/>
      <w:marLeft w:val="0"/>
      <w:marRight w:val="0"/>
      <w:marTop w:val="0"/>
      <w:marBottom w:val="0"/>
      <w:divBdr>
        <w:top w:val="none" w:sz="0" w:space="0" w:color="auto"/>
        <w:left w:val="none" w:sz="0" w:space="0" w:color="auto"/>
        <w:bottom w:val="none" w:sz="0" w:space="0" w:color="auto"/>
        <w:right w:val="none" w:sz="0" w:space="0" w:color="auto"/>
      </w:divBdr>
    </w:div>
    <w:div w:id="567619986">
      <w:bodyDiv w:val="1"/>
      <w:marLeft w:val="0"/>
      <w:marRight w:val="0"/>
      <w:marTop w:val="0"/>
      <w:marBottom w:val="0"/>
      <w:divBdr>
        <w:top w:val="none" w:sz="0" w:space="0" w:color="auto"/>
        <w:left w:val="none" w:sz="0" w:space="0" w:color="auto"/>
        <w:bottom w:val="none" w:sz="0" w:space="0" w:color="auto"/>
        <w:right w:val="none" w:sz="0" w:space="0" w:color="auto"/>
      </w:divBdr>
    </w:div>
    <w:div w:id="589973707">
      <w:bodyDiv w:val="1"/>
      <w:marLeft w:val="0"/>
      <w:marRight w:val="0"/>
      <w:marTop w:val="0"/>
      <w:marBottom w:val="0"/>
      <w:divBdr>
        <w:top w:val="none" w:sz="0" w:space="0" w:color="auto"/>
        <w:left w:val="none" w:sz="0" w:space="0" w:color="auto"/>
        <w:bottom w:val="none" w:sz="0" w:space="0" w:color="auto"/>
        <w:right w:val="none" w:sz="0" w:space="0" w:color="auto"/>
      </w:divBdr>
    </w:div>
    <w:div w:id="590623929">
      <w:bodyDiv w:val="1"/>
      <w:marLeft w:val="0"/>
      <w:marRight w:val="0"/>
      <w:marTop w:val="0"/>
      <w:marBottom w:val="0"/>
      <w:divBdr>
        <w:top w:val="none" w:sz="0" w:space="0" w:color="auto"/>
        <w:left w:val="none" w:sz="0" w:space="0" w:color="auto"/>
        <w:bottom w:val="none" w:sz="0" w:space="0" w:color="auto"/>
        <w:right w:val="none" w:sz="0" w:space="0" w:color="auto"/>
      </w:divBdr>
    </w:div>
    <w:div w:id="599261504">
      <w:bodyDiv w:val="1"/>
      <w:marLeft w:val="0"/>
      <w:marRight w:val="0"/>
      <w:marTop w:val="0"/>
      <w:marBottom w:val="0"/>
      <w:divBdr>
        <w:top w:val="none" w:sz="0" w:space="0" w:color="auto"/>
        <w:left w:val="none" w:sz="0" w:space="0" w:color="auto"/>
        <w:bottom w:val="none" w:sz="0" w:space="0" w:color="auto"/>
        <w:right w:val="none" w:sz="0" w:space="0" w:color="auto"/>
      </w:divBdr>
    </w:div>
    <w:div w:id="611399028">
      <w:bodyDiv w:val="1"/>
      <w:marLeft w:val="0"/>
      <w:marRight w:val="0"/>
      <w:marTop w:val="0"/>
      <w:marBottom w:val="0"/>
      <w:divBdr>
        <w:top w:val="none" w:sz="0" w:space="0" w:color="auto"/>
        <w:left w:val="none" w:sz="0" w:space="0" w:color="auto"/>
        <w:bottom w:val="none" w:sz="0" w:space="0" w:color="auto"/>
        <w:right w:val="none" w:sz="0" w:space="0" w:color="auto"/>
      </w:divBdr>
    </w:div>
    <w:div w:id="621378329">
      <w:bodyDiv w:val="1"/>
      <w:marLeft w:val="0"/>
      <w:marRight w:val="0"/>
      <w:marTop w:val="0"/>
      <w:marBottom w:val="0"/>
      <w:divBdr>
        <w:top w:val="none" w:sz="0" w:space="0" w:color="auto"/>
        <w:left w:val="none" w:sz="0" w:space="0" w:color="auto"/>
        <w:bottom w:val="none" w:sz="0" w:space="0" w:color="auto"/>
        <w:right w:val="none" w:sz="0" w:space="0" w:color="auto"/>
      </w:divBdr>
    </w:div>
    <w:div w:id="641077894">
      <w:bodyDiv w:val="1"/>
      <w:marLeft w:val="0"/>
      <w:marRight w:val="0"/>
      <w:marTop w:val="0"/>
      <w:marBottom w:val="0"/>
      <w:divBdr>
        <w:top w:val="none" w:sz="0" w:space="0" w:color="auto"/>
        <w:left w:val="none" w:sz="0" w:space="0" w:color="auto"/>
        <w:bottom w:val="none" w:sz="0" w:space="0" w:color="auto"/>
        <w:right w:val="none" w:sz="0" w:space="0" w:color="auto"/>
      </w:divBdr>
    </w:div>
    <w:div w:id="643702663">
      <w:bodyDiv w:val="1"/>
      <w:marLeft w:val="0"/>
      <w:marRight w:val="0"/>
      <w:marTop w:val="0"/>
      <w:marBottom w:val="0"/>
      <w:divBdr>
        <w:top w:val="none" w:sz="0" w:space="0" w:color="auto"/>
        <w:left w:val="none" w:sz="0" w:space="0" w:color="auto"/>
        <w:bottom w:val="none" w:sz="0" w:space="0" w:color="auto"/>
        <w:right w:val="none" w:sz="0" w:space="0" w:color="auto"/>
      </w:divBdr>
    </w:div>
    <w:div w:id="666523204">
      <w:bodyDiv w:val="1"/>
      <w:marLeft w:val="0"/>
      <w:marRight w:val="0"/>
      <w:marTop w:val="0"/>
      <w:marBottom w:val="0"/>
      <w:divBdr>
        <w:top w:val="none" w:sz="0" w:space="0" w:color="auto"/>
        <w:left w:val="none" w:sz="0" w:space="0" w:color="auto"/>
        <w:bottom w:val="none" w:sz="0" w:space="0" w:color="auto"/>
        <w:right w:val="none" w:sz="0" w:space="0" w:color="auto"/>
      </w:divBdr>
    </w:div>
    <w:div w:id="696390306">
      <w:bodyDiv w:val="1"/>
      <w:marLeft w:val="0"/>
      <w:marRight w:val="0"/>
      <w:marTop w:val="0"/>
      <w:marBottom w:val="0"/>
      <w:divBdr>
        <w:top w:val="none" w:sz="0" w:space="0" w:color="auto"/>
        <w:left w:val="none" w:sz="0" w:space="0" w:color="auto"/>
        <w:bottom w:val="none" w:sz="0" w:space="0" w:color="auto"/>
        <w:right w:val="none" w:sz="0" w:space="0" w:color="auto"/>
      </w:divBdr>
    </w:div>
    <w:div w:id="699746493">
      <w:bodyDiv w:val="1"/>
      <w:marLeft w:val="0"/>
      <w:marRight w:val="0"/>
      <w:marTop w:val="0"/>
      <w:marBottom w:val="0"/>
      <w:divBdr>
        <w:top w:val="none" w:sz="0" w:space="0" w:color="auto"/>
        <w:left w:val="none" w:sz="0" w:space="0" w:color="auto"/>
        <w:bottom w:val="none" w:sz="0" w:space="0" w:color="auto"/>
        <w:right w:val="none" w:sz="0" w:space="0" w:color="auto"/>
      </w:divBdr>
    </w:div>
    <w:div w:id="704720782">
      <w:bodyDiv w:val="1"/>
      <w:marLeft w:val="0"/>
      <w:marRight w:val="0"/>
      <w:marTop w:val="0"/>
      <w:marBottom w:val="0"/>
      <w:divBdr>
        <w:top w:val="none" w:sz="0" w:space="0" w:color="auto"/>
        <w:left w:val="none" w:sz="0" w:space="0" w:color="auto"/>
        <w:bottom w:val="none" w:sz="0" w:space="0" w:color="auto"/>
        <w:right w:val="none" w:sz="0" w:space="0" w:color="auto"/>
      </w:divBdr>
    </w:div>
    <w:div w:id="710957938">
      <w:bodyDiv w:val="1"/>
      <w:marLeft w:val="0"/>
      <w:marRight w:val="0"/>
      <w:marTop w:val="0"/>
      <w:marBottom w:val="0"/>
      <w:divBdr>
        <w:top w:val="none" w:sz="0" w:space="0" w:color="auto"/>
        <w:left w:val="none" w:sz="0" w:space="0" w:color="auto"/>
        <w:bottom w:val="none" w:sz="0" w:space="0" w:color="auto"/>
        <w:right w:val="none" w:sz="0" w:space="0" w:color="auto"/>
      </w:divBdr>
    </w:div>
    <w:div w:id="714886542">
      <w:bodyDiv w:val="1"/>
      <w:marLeft w:val="0"/>
      <w:marRight w:val="0"/>
      <w:marTop w:val="0"/>
      <w:marBottom w:val="0"/>
      <w:divBdr>
        <w:top w:val="none" w:sz="0" w:space="0" w:color="auto"/>
        <w:left w:val="none" w:sz="0" w:space="0" w:color="auto"/>
        <w:bottom w:val="none" w:sz="0" w:space="0" w:color="auto"/>
        <w:right w:val="none" w:sz="0" w:space="0" w:color="auto"/>
      </w:divBdr>
    </w:div>
    <w:div w:id="717244159">
      <w:bodyDiv w:val="1"/>
      <w:marLeft w:val="0"/>
      <w:marRight w:val="0"/>
      <w:marTop w:val="0"/>
      <w:marBottom w:val="0"/>
      <w:divBdr>
        <w:top w:val="none" w:sz="0" w:space="0" w:color="auto"/>
        <w:left w:val="none" w:sz="0" w:space="0" w:color="auto"/>
        <w:bottom w:val="none" w:sz="0" w:space="0" w:color="auto"/>
        <w:right w:val="none" w:sz="0" w:space="0" w:color="auto"/>
      </w:divBdr>
    </w:div>
    <w:div w:id="724177654">
      <w:bodyDiv w:val="1"/>
      <w:marLeft w:val="0"/>
      <w:marRight w:val="0"/>
      <w:marTop w:val="0"/>
      <w:marBottom w:val="0"/>
      <w:divBdr>
        <w:top w:val="none" w:sz="0" w:space="0" w:color="auto"/>
        <w:left w:val="none" w:sz="0" w:space="0" w:color="auto"/>
        <w:bottom w:val="none" w:sz="0" w:space="0" w:color="auto"/>
        <w:right w:val="none" w:sz="0" w:space="0" w:color="auto"/>
      </w:divBdr>
    </w:div>
    <w:div w:id="728652624">
      <w:bodyDiv w:val="1"/>
      <w:marLeft w:val="0"/>
      <w:marRight w:val="0"/>
      <w:marTop w:val="0"/>
      <w:marBottom w:val="0"/>
      <w:divBdr>
        <w:top w:val="none" w:sz="0" w:space="0" w:color="auto"/>
        <w:left w:val="none" w:sz="0" w:space="0" w:color="auto"/>
        <w:bottom w:val="none" w:sz="0" w:space="0" w:color="auto"/>
        <w:right w:val="none" w:sz="0" w:space="0" w:color="auto"/>
      </w:divBdr>
    </w:div>
    <w:div w:id="734161294">
      <w:bodyDiv w:val="1"/>
      <w:marLeft w:val="0"/>
      <w:marRight w:val="0"/>
      <w:marTop w:val="0"/>
      <w:marBottom w:val="0"/>
      <w:divBdr>
        <w:top w:val="none" w:sz="0" w:space="0" w:color="auto"/>
        <w:left w:val="none" w:sz="0" w:space="0" w:color="auto"/>
        <w:bottom w:val="none" w:sz="0" w:space="0" w:color="auto"/>
        <w:right w:val="none" w:sz="0" w:space="0" w:color="auto"/>
      </w:divBdr>
    </w:div>
    <w:div w:id="735470977">
      <w:bodyDiv w:val="1"/>
      <w:marLeft w:val="0"/>
      <w:marRight w:val="0"/>
      <w:marTop w:val="0"/>
      <w:marBottom w:val="0"/>
      <w:divBdr>
        <w:top w:val="none" w:sz="0" w:space="0" w:color="auto"/>
        <w:left w:val="none" w:sz="0" w:space="0" w:color="auto"/>
        <w:bottom w:val="none" w:sz="0" w:space="0" w:color="auto"/>
        <w:right w:val="none" w:sz="0" w:space="0" w:color="auto"/>
      </w:divBdr>
    </w:div>
    <w:div w:id="735936260">
      <w:bodyDiv w:val="1"/>
      <w:marLeft w:val="0"/>
      <w:marRight w:val="0"/>
      <w:marTop w:val="0"/>
      <w:marBottom w:val="0"/>
      <w:divBdr>
        <w:top w:val="none" w:sz="0" w:space="0" w:color="auto"/>
        <w:left w:val="none" w:sz="0" w:space="0" w:color="auto"/>
        <w:bottom w:val="none" w:sz="0" w:space="0" w:color="auto"/>
        <w:right w:val="none" w:sz="0" w:space="0" w:color="auto"/>
      </w:divBdr>
    </w:div>
    <w:div w:id="753748812">
      <w:bodyDiv w:val="1"/>
      <w:marLeft w:val="0"/>
      <w:marRight w:val="0"/>
      <w:marTop w:val="0"/>
      <w:marBottom w:val="0"/>
      <w:divBdr>
        <w:top w:val="none" w:sz="0" w:space="0" w:color="auto"/>
        <w:left w:val="none" w:sz="0" w:space="0" w:color="auto"/>
        <w:bottom w:val="none" w:sz="0" w:space="0" w:color="auto"/>
        <w:right w:val="none" w:sz="0" w:space="0" w:color="auto"/>
      </w:divBdr>
    </w:div>
    <w:div w:id="764427213">
      <w:bodyDiv w:val="1"/>
      <w:marLeft w:val="0"/>
      <w:marRight w:val="0"/>
      <w:marTop w:val="0"/>
      <w:marBottom w:val="0"/>
      <w:divBdr>
        <w:top w:val="none" w:sz="0" w:space="0" w:color="auto"/>
        <w:left w:val="none" w:sz="0" w:space="0" w:color="auto"/>
        <w:bottom w:val="none" w:sz="0" w:space="0" w:color="auto"/>
        <w:right w:val="none" w:sz="0" w:space="0" w:color="auto"/>
      </w:divBdr>
    </w:div>
    <w:div w:id="776339860">
      <w:bodyDiv w:val="1"/>
      <w:marLeft w:val="0"/>
      <w:marRight w:val="0"/>
      <w:marTop w:val="0"/>
      <w:marBottom w:val="0"/>
      <w:divBdr>
        <w:top w:val="none" w:sz="0" w:space="0" w:color="auto"/>
        <w:left w:val="none" w:sz="0" w:space="0" w:color="auto"/>
        <w:bottom w:val="none" w:sz="0" w:space="0" w:color="auto"/>
        <w:right w:val="none" w:sz="0" w:space="0" w:color="auto"/>
      </w:divBdr>
    </w:div>
    <w:div w:id="787627281">
      <w:bodyDiv w:val="1"/>
      <w:marLeft w:val="0"/>
      <w:marRight w:val="0"/>
      <w:marTop w:val="0"/>
      <w:marBottom w:val="0"/>
      <w:divBdr>
        <w:top w:val="none" w:sz="0" w:space="0" w:color="auto"/>
        <w:left w:val="none" w:sz="0" w:space="0" w:color="auto"/>
        <w:bottom w:val="none" w:sz="0" w:space="0" w:color="auto"/>
        <w:right w:val="none" w:sz="0" w:space="0" w:color="auto"/>
      </w:divBdr>
    </w:div>
    <w:div w:id="789738705">
      <w:bodyDiv w:val="1"/>
      <w:marLeft w:val="0"/>
      <w:marRight w:val="0"/>
      <w:marTop w:val="0"/>
      <w:marBottom w:val="0"/>
      <w:divBdr>
        <w:top w:val="none" w:sz="0" w:space="0" w:color="auto"/>
        <w:left w:val="none" w:sz="0" w:space="0" w:color="auto"/>
        <w:bottom w:val="none" w:sz="0" w:space="0" w:color="auto"/>
        <w:right w:val="none" w:sz="0" w:space="0" w:color="auto"/>
      </w:divBdr>
    </w:div>
    <w:div w:id="795022234">
      <w:bodyDiv w:val="1"/>
      <w:marLeft w:val="0"/>
      <w:marRight w:val="0"/>
      <w:marTop w:val="0"/>
      <w:marBottom w:val="0"/>
      <w:divBdr>
        <w:top w:val="none" w:sz="0" w:space="0" w:color="auto"/>
        <w:left w:val="none" w:sz="0" w:space="0" w:color="auto"/>
        <w:bottom w:val="none" w:sz="0" w:space="0" w:color="auto"/>
        <w:right w:val="none" w:sz="0" w:space="0" w:color="auto"/>
      </w:divBdr>
    </w:div>
    <w:div w:id="803162357">
      <w:bodyDiv w:val="1"/>
      <w:marLeft w:val="0"/>
      <w:marRight w:val="0"/>
      <w:marTop w:val="0"/>
      <w:marBottom w:val="0"/>
      <w:divBdr>
        <w:top w:val="none" w:sz="0" w:space="0" w:color="auto"/>
        <w:left w:val="none" w:sz="0" w:space="0" w:color="auto"/>
        <w:bottom w:val="none" w:sz="0" w:space="0" w:color="auto"/>
        <w:right w:val="none" w:sz="0" w:space="0" w:color="auto"/>
      </w:divBdr>
    </w:div>
    <w:div w:id="811287952">
      <w:bodyDiv w:val="1"/>
      <w:marLeft w:val="0"/>
      <w:marRight w:val="0"/>
      <w:marTop w:val="0"/>
      <w:marBottom w:val="0"/>
      <w:divBdr>
        <w:top w:val="none" w:sz="0" w:space="0" w:color="auto"/>
        <w:left w:val="none" w:sz="0" w:space="0" w:color="auto"/>
        <w:bottom w:val="none" w:sz="0" w:space="0" w:color="auto"/>
        <w:right w:val="none" w:sz="0" w:space="0" w:color="auto"/>
      </w:divBdr>
    </w:div>
    <w:div w:id="816073149">
      <w:bodyDiv w:val="1"/>
      <w:marLeft w:val="0"/>
      <w:marRight w:val="0"/>
      <w:marTop w:val="0"/>
      <w:marBottom w:val="0"/>
      <w:divBdr>
        <w:top w:val="none" w:sz="0" w:space="0" w:color="auto"/>
        <w:left w:val="none" w:sz="0" w:space="0" w:color="auto"/>
        <w:bottom w:val="none" w:sz="0" w:space="0" w:color="auto"/>
        <w:right w:val="none" w:sz="0" w:space="0" w:color="auto"/>
      </w:divBdr>
    </w:div>
    <w:div w:id="819153310">
      <w:bodyDiv w:val="1"/>
      <w:marLeft w:val="0"/>
      <w:marRight w:val="0"/>
      <w:marTop w:val="0"/>
      <w:marBottom w:val="0"/>
      <w:divBdr>
        <w:top w:val="none" w:sz="0" w:space="0" w:color="auto"/>
        <w:left w:val="none" w:sz="0" w:space="0" w:color="auto"/>
        <w:bottom w:val="none" w:sz="0" w:space="0" w:color="auto"/>
        <w:right w:val="none" w:sz="0" w:space="0" w:color="auto"/>
      </w:divBdr>
    </w:div>
    <w:div w:id="819618621">
      <w:bodyDiv w:val="1"/>
      <w:marLeft w:val="0"/>
      <w:marRight w:val="0"/>
      <w:marTop w:val="0"/>
      <w:marBottom w:val="0"/>
      <w:divBdr>
        <w:top w:val="none" w:sz="0" w:space="0" w:color="auto"/>
        <w:left w:val="none" w:sz="0" w:space="0" w:color="auto"/>
        <w:bottom w:val="none" w:sz="0" w:space="0" w:color="auto"/>
        <w:right w:val="none" w:sz="0" w:space="0" w:color="auto"/>
      </w:divBdr>
    </w:div>
    <w:div w:id="868378021">
      <w:bodyDiv w:val="1"/>
      <w:marLeft w:val="0"/>
      <w:marRight w:val="0"/>
      <w:marTop w:val="0"/>
      <w:marBottom w:val="0"/>
      <w:divBdr>
        <w:top w:val="none" w:sz="0" w:space="0" w:color="auto"/>
        <w:left w:val="none" w:sz="0" w:space="0" w:color="auto"/>
        <w:bottom w:val="none" w:sz="0" w:space="0" w:color="auto"/>
        <w:right w:val="none" w:sz="0" w:space="0" w:color="auto"/>
      </w:divBdr>
    </w:div>
    <w:div w:id="868955361">
      <w:bodyDiv w:val="1"/>
      <w:marLeft w:val="0"/>
      <w:marRight w:val="0"/>
      <w:marTop w:val="0"/>
      <w:marBottom w:val="0"/>
      <w:divBdr>
        <w:top w:val="none" w:sz="0" w:space="0" w:color="auto"/>
        <w:left w:val="none" w:sz="0" w:space="0" w:color="auto"/>
        <w:bottom w:val="none" w:sz="0" w:space="0" w:color="auto"/>
        <w:right w:val="none" w:sz="0" w:space="0" w:color="auto"/>
      </w:divBdr>
    </w:div>
    <w:div w:id="870731246">
      <w:bodyDiv w:val="1"/>
      <w:marLeft w:val="0"/>
      <w:marRight w:val="0"/>
      <w:marTop w:val="0"/>
      <w:marBottom w:val="0"/>
      <w:divBdr>
        <w:top w:val="none" w:sz="0" w:space="0" w:color="auto"/>
        <w:left w:val="none" w:sz="0" w:space="0" w:color="auto"/>
        <w:bottom w:val="none" w:sz="0" w:space="0" w:color="auto"/>
        <w:right w:val="none" w:sz="0" w:space="0" w:color="auto"/>
      </w:divBdr>
    </w:div>
    <w:div w:id="872572091">
      <w:bodyDiv w:val="1"/>
      <w:marLeft w:val="0"/>
      <w:marRight w:val="0"/>
      <w:marTop w:val="0"/>
      <w:marBottom w:val="0"/>
      <w:divBdr>
        <w:top w:val="none" w:sz="0" w:space="0" w:color="auto"/>
        <w:left w:val="none" w:sz="0" w:space="0" w:color="auto"/>
        <w:bottom w:val="none" w:sz="0" w:space="0" w:color="auto"/>
        <w:right w:val="none" w:sz="0" w:space="0" w:color="auto"/>
      </w:divBdr>
    </w:div>
    <w:div w:id="875309072">
      <w:bodyDiv w:val="1"/>
      <w:marLeft w:val="0"/>
      <w:marRight w:val="0"/>
      <w:marTop w:val="0"/>
      <w:marBottom w:val="0"/>
      <w:divBdr>
        <w:top w:val="none" w:sz="0" w:space="0" w:color="auto"/>
        <w:left w:val="none" w:sz="0" w:space="0" w:color="auto"/>
        <w:bottom w:val="none" w:sz="0" w:space="0" w:color="auto"/>
        <w:right w:val="none" w:sz="0" w:space="0" w:color="auto"/>
      </w:divBdr>
    </w:div>
    <w:div w:id="891237526">
      <w:bodyDiv w:val="1"/>
      <w:marLeft w:val="0"/>
      <w:marRight w:val="0"/>
      <w:marTop w:val="0"/>
      <w:marBottom w:val="0"/>
      <w:divBdr>
        <w:top w:val="none" w:sz="0" w:space="0" w:color="auto"/>
        <w:left w:val="none" w:sz="0" w:space="0" w:color="auto"/>
        <w:bottom w:val="none" w:sz="0" w:space="0" w:color="auto"/>
        <w:right w:val="none" w:sz="0" w:space="0" w:color="auto"/>
      </w:divBdr>
    </w:div>
    <w:div w:id="898513736">
      <w:bodyDiv w:val="1"/>
      <w:marLeft w:val="0"/>
      <w:marRight w:val="0"/>
      <w:marTop w:val="0"/>
      <w:marBottom w:val="0"/>
      <w:divBdr>
        <w:top w:val="none" w:sz="0" w:space="0" w:color="auto"/>
        <w:left w:val="none" w:sz="0" w:space="0" w:color="auto"/>
        <w:bottom w:val="none" w:sz="0" w:space="0" w:color="auto"/>
        <w:right w:val="none" w:sz="0" w:space="0" w:color="auto"/>
      </w:divBdr>
    </w:div>
    <w:div w:id="904023781">
      <w:bodyDiv w:val="1"/>
      <w:marLeft w:val="0"/>
      <w:marRight w:val="0"/>
      <w:marTop w:val="0"/>
      <w:marBottom w:val="0"/>
      <w:divBdr>
        <w:top w:val="none" w:sz="0" w:space="0" w:color="auto"/>
        <w:left w:val="none" w:sz="0" w:space="0" w:color="auto"/>
        <w:bottom w:val="none" w:sz="0" w:space="0" w:color="auto"/>
        <w:right w:val="none" w:sz="0" w:space="0" w:color="auto"/>
      </w:divBdr>
    </w:div>
    <w:div w:id="911114062">
      <w:bodyDiv w:val="1"/>
      <w:marLeft w:val="0"/>
      <w:marRight w:val="0"/>
      <w:marTop w:val="0"/>
      <w:marBottom w:val="0"/>
      <w:divBdr>
        <w:top w:val="none" w:sz="0" w:space="0" w:color="auto"/>
        <w:left w:val="none" w:sz="0" w:space="0" w:color="auto"/>
        <w:bottom w:val="none" w:sz="0" w:space="0" w:color="auto"/>
        <w:right w:val="none" w:sz="0" w:space="0" w:color="auto"/>
      </w:divBdr>
    </w:div>
    <w:div w:id="914583868">
      <w:bodyDiv w:val="1"/>
      <w:marLeft w:val="0"/>
      <w:marRight w:val="0"/>
      <w:marTop w:val="0"/>
      <w:marBottom w:val="0"/>
      <w:divBdr>
        <w:top w:val="none" w:sz="0" w:space="0" w:color="auto"/>
        <w:left w:val="none" w:sz="0" w:space="0" w:color="auto"/>
        <w:bottom w:val="none" w:sz="0" w:space="0" w:color="auto"/>
        <w:right w:val="none" w:sz="0" w:space="0" w:color="auto"/>
      </w:divBdr>
    </w:div>
    <w:div w:id="918176621">
      <w:bodyDiv w:val="1"/>
      <w:marLeft w:val="0"/>
      <w:marRight w:val="0"/>
      <w:marTop w:val="0"/>
      <w:marBottom w:val="0"/>
      <w:divBdr>
        <w:top w:val="none" w:sz="0" w:space="0" w:color="auto"/>
        <w:left w:val="none" w:sz="0" w:space="0" w:color="auto"/>
        <w:bottom w:val="none" w:sz="0" w:space="0" w:color="auto"/>
        <w:right w:val="none" w:sz="0" w:space="0" w:color="auto"/>
      </w:divBdr>
    </w:div>
    <w:div w:id="924732130">
      <w:bodyDiv w:val="1"/>
      <w:marLeft w:val="0"/>
      <w:marRight w:val="0"/>
      <w:marTop w:val="0"/>
      <w:marBottom w:val="0"/>
      <w:divBdr>
        <w:top w:val="none" w:sz="0" w:space="0" w:color="auto"/>
        <w:left w:val="none" w:sz="0" w:space="0" w:color="auto"/>
        <w:bottom w:val="none" w:sz="0" w:space="0" w:color="auto"/>
        <w:right w:val="none" w:sz="0" w:space="0" w:color="auto"/>
      </w:divBdr>
    </w:div>
    <w:div w:id="950622980">
      <w:bodyDiv w:val="1"/>
      <w:marLeft w:val="0"/>
      <w:marRight w:val="0"/>
      <w:marTop w:val="0"/>
      <w:marBottom w:val="0"/>
      <w:divBdr>
        <w:top w:val="none" w:sz="0" w:space="0" w:color="auto"/>
        <w:left w:val="none" w:sz="0" w:space="0" w:color="auto"/>
        <w:bottom w:val="none" w:sz="0" w:space="0" w:color="auto"/>
        <w:right w:val="none" w:sz="0" w:space="0" w:color="auto"/>
      </w:divBdr>
    </w:div>
    <w:div w:id="955527478">
      <w:bodyDiv w:val="1"/>
      <w:marLeft w:val="0"/>
      <w:marRight w:val="0"/>
      <w:marTop w:val="0"/>
      <w:marBottom w:val="0"/>
      <w:divBdr>
        <w:top w:val="none" w:sz="0" w:space="0" w:color="auto"/>
        <w:left w:val="none" w:sz="0" w:space="0" w:color="auto"/>
        <w:bottom w:val="none" w:sz="0" w:space="0" w:color="auto"/>
        <w:right w:val="none" w:sz="0" w:space="0" w:color="auto"/>
      </w:divBdr>
    </w:div>
    <w:div w:id="982277072">
      <w:bodyDiv w:val="1"/>
      <w:marLeft w:val="0"/>
      <w:marRight w:val="0"/>
      <w:marTop w:val="0"/>
      <w:marBottom w:val="0"/>
      <w:divBdr>
        <w:top w:val="none" w:sz="0" w:space="0" w:color="auto"/>
        <w:left w:val="none" w:sz="0" w:space="0" w:color="auto"/>
        <w:bottom w:val="none" w:sz="0" w:space="0" w:color="auto"/>
        <w:right w:val="none" w:sz="0" w:space="0" w:color="auto"/>
      </w:divBdr>
    </w:div>
    <w:div w:id="982546651">
      <w:bodyDiv w:val="1"/>
      <w:marLeft w:val="0"/>
      <w:marRight w:val="0"/>
      <w:marTop w:val="0"/>
      <w:marBottom w:val="0"/>
      <w:divBdr>
        <w:top w:val="none" w:sz="0" w:space="0" w:color="auto"/>
        <w:left w:val="none" w:sz="0" w:space="0" w:color="auto"/>
        <w:bottom w:val="none" w:sz="0" w:space="0" w:color="auto"/>
        <w:right w:val="none" w:sz="0" w:space="0" w:color="auto"/>
      </w:divBdr>
    </w:div>
    <w:div w:id="998313613">
      <w:bodyDiv w:val="1"/>
      <w:marLeft w:val="0"/>
      <w:marRight w:val="0"/>
      <w:marTop w:val="0"/>
      <w:marBottom w:val="0"/>
      <w:divBdr>
        <w:top w:val="none" w:sz="0" w:space="0" w:color="auto"/>
        <w:left w:val="none" w:sz="0" w:space="0" w:color="auto"/>
        <w:bottom w:val="none" w:sz="0" w:space="0" w:color="auto"/>
        <w:right w:val="none" w:sz="0" w:space="0" w:color="auto"/>
      </w:divBdr>
    </w:div>
    <w:div w:id="1005664945">
      <w:bodyDiv w:val="1"/>
      <w:marLeft w:val="0"/>
      <w:marRight w:val="0"/>
      <w:marTop w:val="0"/>
      <w:marBottom w:val="0"/>
      <w:divBdr>
        <w:top w:val="none" w:sz="0" w:space="0" w:color="auto"/>
        <w:left w:val="none" w:sz="0" w:space="0" w:color="auto"/>
        <w:bottom w:val="none" w:sz="0" w:space="0" w:color="auto"/>
        <w:right w:val="none" w:sz="0" w:space="0" w:color="auto"/>
      </w:divBdr>
    </w:div>
    <w:div w:id="1017080204">
      <w:bodyDiv w:val="1"/>
      <w:marLeft w:val="0"/>
      <w:marRight w:val="0"/>
      <w:marTop w:val="0"/>
      <w:marBottom w:val="0"/>
      <w:divBdr>
        <w:top w:val="none" w:sz="0" w:space="0" w:color="auto"/>
        <w:left w:val="none" w:sz="0" w:space="0" w:color="auto"/>
        <w:bottom w:val="none" w:sz="0" w:space="0" w:color="auto"/>
        <w:right w:val="none" w:sz="0" w:space="0" w:color="auto"/>
      </w:divBdr>
    </w:div>
    <w:div w:id="1042485036">
      <w:bodyDiv w:val="1"/>
      <w:marLeft w:val="0"/>
      <w:marRight w:val="0"/>
      <w:marTop w:val="0"/>
      <w:marBottom w:val="0"/>
      <w:divBdr>
        <w:top w:val="none" w:sz="0" w:space="0" w:color="auto"/>
        <w:left w:val="none" w:sz="0" w:space="0" w:color="auto"/>
        <w:bottom w:val="none" w:sz="0" w:space="0" w:color="auto"/>
        <w:right w:val="none" w:sz="0" w:space="0" w:color="auto"/>
      </w:divBdr>
    </w:div>
    <w:div w:id="1049957728">
      <w:bodyDiv w:val="1"/>
      <w:marLeft w:val="0"/>
      <w:marRight w:val="0"/>
      <w:marTop w:val="0"/>
      <w:marBottom w:val="0"/>
      <w:divBdr>
        <w:top w:val="none" w:sz="0" w:space="0" w:color="auto"/>
        <w:left w:val="none" w:sz="0" w:space="0" w:color="auto"/>
        <w:bottom w:val="none" w:sz="0" w:space="0" w:color="auto"/>
        <w:right w:val="none" w:sz="0" w:space="0" w:color="auto"/>
      </w:divBdr>
    </w:div>
    <w:div w:id="1054044482">
      <w:bodyDiv w:val="1"/>
      <w:marLeft w:val="0"/>
      <w:marRight w:val="0"/>
      <w:marTop w:val="0"/>
      <w:marBottom w:val="0"/>
      <w:divBdr>
        <w:top w:val="none" w:sz="0" w:space="0" w:color="auto"/>
        <w:left w:val="none" w:sz="0" w:space="0" w:color="auto"/>
        <w:bottom w:val="none" w:sz="0" w:space="0" w:color="auto"/>
        <w:right w:val="none" w:sz="0" w:space="0" w:color="auto"/>
      </w:divBdr>
    </w:div>
    <w:div w:id="1055005663">
      <w:bodyDiv w:val="1"/>
      <w:marLeft w:val="0"/>
      <w:marRight w:val="0"/>
      <w:marTop w:val="0"/>
      <w:marBottom w:val="0"/>
      <w:divBdr>
        <w:top w:val="none" w:sz="0" w:space="0" w:color="auto"/>
        <w:left w:val="none" w:sz="0" w:space="0" w:color="auto"/>
        <w:bottom w:val="none" w:sz="0" w:space="0" w:color="auto"/>
        <w:right w:val="none" w:sz="0" w:space="0" w:color="auto"/>
      </w:divBdr>
    </w:div>
    <w:div w:id="1060792065">
      <w:bodyDiv w:val="1"/>
      <w:marLeft w:val="0"/>
      <w:marRight w:val="0"/>
      <w:marTop w:val="0"/>
      <w:marBottom w:val="0"/>
      <w:divBdr>
        <w:top w:val="none" w:sz="0" w:space="0" w:color="auto"/>
        <w:left w:val="none" w:sz="0" w:space="0" w:color="auto"/>
        <w:bottom w:val="none" w:sz="0" w:space="0" w:color="auto"/>
        <w:right w:val="none" w:sz="0" w:space="0" w:color="auto"/>
      </w:divBdr>
    </w:div>
    <w:div w:id="1075588786">
      <w:bodyDiv w:val="1"/>
      <w:marLeft w:val="0"/>
      <w:marRight w:val="0"/>
      <w:marTop w:val="0"/>
      <w:marBottom w:val="0"/>
      <w:divBdr>
        <w:top w:val="none" w:sz="0" w:space="0" w:color="auto"/>
        <w:left w:val="none" w:sz="0" w:space="0" w:color="auto"/>
        <w:bottom w:val="none" w:sz="0" w:space="0" w:color="auto"/>
        <w:right w:val="none" w:sz="0" w:space="0" w:color="auto"/>
      </w:divBdr>
    </w:div>
    <w:div w:id="1081293793">
      <w:bodyDiv w:val="1"/>
      <w:marLeft w:val="0"/>
      <w:marRight w:val="0"/>
      <w:marTop w:val="0"/>
      <w:marBottom w:val="0"/>
      <w:divBdr>
        <w:top w:val="none" w:sz="0" w:space="0" w:color="auto"/>
        <w:left w:val="none" w:sz="0" w:space="0" w:color="auto"/>
        <w:bottom w:val="none" w:sz="0" w:space="0" w:color="auto"/>
        <w:right w:val="none" w:sz="0" w:space="0" w:color="auto"/>
      </w:divBdr>
    </w:div>
    <w:div w:id="1086733039">
      <w:bodyDiv w:val="1"/>
      <w:marLeft w:val="0"/>
      <w:marRight w:val="0"/>
      <w:marTop w:val="0"/>
      <w:marBottom w:val="0"/>
      <w:divBdr>
        <w:top w:val="none" w:sz="0" w:space="0" w:color="auto"/>
        <w:left w:val="none" w:sz="0" w:space="0" w:color="auto"/>
        <w:bottom w:val="none" w:sz="0" w:space="0" w:color="auto"/>
        <w:right w:val="none" w:sz="0" w:space="0" w:color="auto"/>
      </w:divBdr>
    </w:div>
    <w:div w:id="1102801194">
      <w:bodyDiv w:val="1"/>
      <w:marLeft w:val="0"/>
      <w:marRight w:val="0"/>
      <w:marTop w:val="0"/>
      <w:marBottom w:val="0"/>
      <w:divBdr>
        <w:top w:val="none" w:sz="0" w:space="0" w:color="auto"/>
        <w:left w:val="none" w:sz="0" w:space="0" w:color="auto"/>
        <w:bottom w:val="none" w:sz="0" w:space="0" w:color="auto"/>
        <w:right w:val="none" w:sz="0" w:space="0" w:color="auto"/>
      </w:divBdr>
    </w:div>
    <w:div w:id="1105274483">
      <w:bodyDiv w:val="1"/>
      <w:marLeft w:val="0"/>
      <w:marRight w:val="0"/>
      <w:marTop w:val="0"/>
      <w:marBottom w:val="0"/>
      <w:divBdr>
        <w:top w:val="none" w:sz="0" w:space="0" w:color="auto"/>
        <w:left w:val="none" w:sz="0" w:space="0" w:color="auto"/>
        <w:bottom w:val="none" w:sz="0" w:space="0" w:color="auto"/>
        <w:right w:val="none" w:sz="0" w:space="0" w:color="auto"/>
      </w:divBdr>
    </w:div>
    <w:div w:id="1107388035">
      <w:bodyDiv w:val="1"/>
      <w:marLeft w:val="0"/>
      <w:marRight w:val="0"/>
      <w:marTop w:val="0"/>
      <w:marBottom w:val="0"/>
      <w:divBdr>
        <w:top w:val="none" w:sz="0" w:space="0" w:color="auto"/>
        <w:left w:val="none" w:sz="0" w:space="0" w:color="auto"/>
        <w:bottom w:val="none" w:sz="0" w:space="0" w:color="auto"/>
        <w:right w:val="none" w:sz="0" w:space="0" w:color="auto"/>
      </w:divBdr>
    </w:div>
    <w:div w:id="1114599342">
      <w:bodyDiv w:val="1"/>
      <w:marLeft w:val="0"/>
      <w:marRight w:val="0"/>
      <w:marTop w:val="0"/>
      <w:marBottom w:val="0"/>
      <w:divBdr>
        <w:top w:val="none" w:sz="0" w:space="0" w:color="auto"/>
        <w:left w:val="none" w:sz="0" w:space="0" w:color="auto"/>
        <w:bottom w:val="none" w:sz="0" w:space="0" w:color="auto"/>
        <w:right w:val="none" w:sz="0" w:space="0" w:color="auto"/>
      </w:divBdr>
    </w:div>
    <w:div w:id="1140877410">
      <w:bodyDiv w:val="1"/>
      <w:marLeft w:val="0"/>
      <w:marRight w:val="0"/>
      <w:marTop w:val="0"/>
      <w:marBottom w:val="0"/>
      <w:divBdr>
        <w:top w:val="none" w:sz="0" w:space="0" w:color="auto"/>
        <w:left w:val="none" w:sz="0" w:space="0" w:color="auto"/>
        <w:bottom w:val="none" w:sz="0" w:space="0" w:color="auto"/>
        <w:right w:val="none" w:sz="0" w:space="0" w:color="auto"/>
      </w:divBdr>
    </w:div>
    <w:div w:id="1156842633">
      <w:bodyDiv w:val="1"/>
      <w:marLeft w:val="0"/>
      <w:marRight w:val="0"/>
      <w:marTop w:val="0"/>
      <w:marBottom w:val="0"/>
      <w:divBdr>
        <w:top w:val="none" w:sz="0" w:space="0" w:color="auto"/>
        <w:left w:val="none" w:sz="0" w:space="0" w:color="auto"/>
        <w:bottom w:val="none" w:sz="0" w:space="0" w:color="auto"/>
        <w:right w:val="none" w:sz="0" w:space="0" w:color="auto"/>
      </w:divBdr>
    </w:div>
    <w:div w:id="1176111768">
      <w:bodyDiv w:val="1"/>
      <w:marLeft w:val="0"/>
      <w:marRight w:val="0"/>
      <w:marTop w:val="0"/>
      <w:marBottom w:val="0"/>
      <w:divBdr>
        <w:top w:val="none" w:sz="0" w:space="0" w:color="auto"/>
        <w:left w:val="none" w:sz="0" w:space="0" w:color="auto"/>
        <w:bottom w:val="none" w:sz="0" w:space="0" w:color="auto"/>
        <w:right w:val="none" w:sz="0" w:space="0" w:color="auto"/>
      </w:divBdr>
    </w:div>
    <w:div w:id="1189180901">
      <w:bodyDiv w:val="1"/>
      <w:marLeft w:val="0"/>
      <w:marRight w:val="0"/>
      <w:marTop w:val="0"/>
      <w:marBottom w:val="0"/>
      <w:divBdr>
        <w:top w:val="none" w:sz="0" w:space="0" w:color="auto"/>
        <w:left w:val="none" w:sz="0" w:space="0" w:color="auto"/>
        <w:bottom w:val="none" w:sz="0" w:space="0" w:color="auto"/>
        <w:right w:val="none" w:sz="0" w:space="0" w:color="auto"/>
      </w:divBdr>
    </w:div>
    <w:div w:id="1211460229">
      <w:bodyDiv w:val="1"/>
      <w:marLeft w:val="0"/>
      <w:marRight w:val="0"/>
      <w:marTop w:val="0"/>
      <w:marBottom w:val="0"/>
      <w:divBdr>
        <w:top w:val="none" w:sz="0" w:space="0" w:color="auto"/>
        <w:left w:val="none" w:sz="0" w:space="0" w:color="auto"/>
        <w:bottom w:val="none" w:sz="0" w:space="0" w:color="auto"/>
        <w:right w:val="none" w:sz="0" w:space="0" w:color="auto"/>
      </w:divBdr>
    </w:div>
    <w:div w:id="1211648838">
      <w:bodyDiv w:val="1"/>
      <w:marLeft w:val="0"/>
      <w:marRight w:val="0"/>
      <w:marTop w:val="0"/>
      <w:marBottom w:val="0"/>
      <w:divBdr>
        <w:top w:val="none" w:sz="0" w:space="0" w:color="auto"/>
        <w:left w:val="none" w:sz="0" w:space="0" w:color="auto"/>
        <w:bottom w:val="none" w:sz="0" w:space="0" w:color="auto"/>
        <w:right w:val="none" w:sz="0" w:space="0" w:color="auto"/>
      </w:divBdr>
    </w:div>
    <w:div w:id="1239706370">
      <w:bodyDiv w:val="1"/>
      <w:marLeft w:val="0"/>
      <w:marRight w:val="0"/>
      <w:marTop w:val="0"/>
      <w:marBottom w:val="0"/>
      <w:divBdr>
        <w:top w:val="none" w:sz="0" w:space="0" w:color="auto"/>
        <w:left w:val="none" w:sz="0" w:space="0" w:color="auto"/>
        <w:bottom w:val="none" w:sz="0" w:space="0" w:color="auto"/>
        <w:right w:val="none" w:sz="0" w:space="0" w:color="auto"/>
      </w:divBdr>
    </w:div>
    <w:div w:id="1245188524">
      <w:bodyDiv w:val="1"/>
      <w:marLeft w:val="0"/>
      <w:marRight w:val="0"/>
      <w:marTop w:val="0"/>
      <w:marBottom w:val="0"/>
      <w:divBdr>
        <w:top w:val="none" w:sz="0" w:space="0" w:color="auto"/>
        <w:left w:val="none" w:sz="0" w:space="0" w:color="auto"/>
        <w:bottom w:val="none" w:sz="0" w:space="0" w:color="auto"/>
        <w:right w:val="none" w:sz="0" w:space="0" w:color="auto"/>
      </w:divBdr>
    </w:div>
    <w:div w:id="1276600932">
      <w:bodyDiv w:val="1"/>
      <w:marLeft w:val="0"/>
      <w:marRight w:val="0"/>
      <w:marTop w:val="0"/>
      <w:marBottom w:val="0"/>
      <w:divBdr>
        <w:top w:val="none" w:sz="0" w:space="0" w:color="auto"/>
        <w:left w:val="none" w:sz="0" w:space="0" w:color="auto"/>
        <w:bottom w:val="none" w:sz="0" w:space="0" w:color="auto"/>
        <w:right w:val="none" w:sz="0" w:space="0" w:color="auto"/>
      </w:divBdr>
    </w:div>
    <w:div w:id="1284112488">
      <w:bodyDiv w:val="1"/>
      <w:marLeft w:val="0"/>
      <w:marRight w:val="0"/>
      <w:marTop w:val="0"/>
      <w:marBottom w:val="0"/>
      <w:divBdr>
        <w:top w:val="none" w:sz="0" w:space="0" w:color="auto"/>
        <w:left w:val="none" w:sz="0" w:space="0" w:color="auto"/>
        <w:bottom w:val="none" w:sz="0" w:space="0" w:color="auto"/>
        <w:right w:val="none" w:sz="0" w:space="0" w:color="auto"/>
      </w:divBdr>
    </w:div>
    <w:div w:id="1293555929">
      <w:bodyDiv w:val="1"/>
      <w:marLeft w:val="0"/>
      <w:marRight w:val="0"/>
      <w:marTop w:val="0"/>
      <w:marBottom w:val="0"/>
      <w:divBdr>
        <w:top w:val="none" w:sz="0" w:space="0" w:color="auto"/>
        <w:left w:val="none" w:sz="0" w:space="0" w:color="auto"/>
        <w:bottom w:val="none" w:sz="0" w:space="0" w:color="auto"/>
        <w:right w:val="none" w:sz="0" w:space="0" w:color="auto"/>
      </w:divBdr>
    </w:div>
    <w:div w:id="1295597991">
      <w:bodyDiv w:val="1"/>
      <w:marLeft w:val="0"/>
      <w:marRight w:val="0"/>
      <w:marTop w:val="0"/>
      <w:marBottom w:val="0"/>
      <w:divBdr>
        <w:top w:val="none" w:sz="0" w:space="0" w:color="auto"/>
        <w:left w:val="none" w:sz="0" w:space="0" w:color="auto"/>
        <w:bottom w:val="none" w:sz="0" w:space="0" w:color="auto"/>
        <w:right w:val="none" w:sz="0" w:space="0" w:color="auto"/>
      </w:divBdr>
    </w:div>
    <w:div w:id="1301687817">
      <w:bodyDiv w:val="1"/>
      <w:marLeft w:val="0"/>
      <w:marRight w:val="0"/>
      <w:marTop w:val="0"/>
      <w:marBottom w:val="0"/>
      <w:divBdr>
        <w:top w:val="none" w:sz="0" w:space="0" w:color="auto"/>
        <w:left w:val="none" w:sz="0" w:space="0" w:color="auto"/>
        <w:bottom w:val="none" w:sz="0" w:space="0" w:color="auto"/>
        <w:right w:val="none" w:sz="0" w:space="0" w:color="auto"/>
      </w:divBdr>
    </w:div>
    <w:div w:id="1322729966">
      <w:bodyDiv w:val="1"/>
      <w:marLeft w:val="0"/>
      <w:marRight w:val="0"/>
      <w:marTop w:val="0"/>
      <w:marBottom w:val="0"/>
      <w:divBdr>
        <w:top w:val="none" w:sz="0" w:space="0" w:color="auto"/>
        <w:left w:val="none" w:sz="0" w:space="0" w:color="auto"/>
        <w:bottom w:val="none" w:sz="0" w:space="0" w:color="auto"/>
        <w:right w:val="none" w:sz="0" w:space="0" w:color="auto"/>
      </w:divBdr>
    </w:div>
    <w:div w:id="1334996186">
      <w:bodyDiv w:val="1"/>
      <w:marLeft w:val="0"/>
      <w:marRight w:val="0"/>
      <w:marTop w:val="0"/>
      <w:marBottom w:val="0"/>
      <w:divBdr>
        <w:top w:val="none" w:sz="0" w:space="0" w:color="auto"/>
        <w:left w:val="none" w:sz="0" w:space="0" w:color="auto"/>
        <w:bottom w:val="none" w:sz="0" w:space="0" w:color="auto"/>
        <w:right w:val="none" w:sz="0" w:space="0" w:color="auto"/>
      </w:divBdr>
    </w:div>
    <w:div w:id="1342471516">
      <w:bodyDiv w:val="1"/>
      <w:marLeft w:val="0"/>
      <w:marRight w:val="0"/>
      <w:marTop w:val="0"/>
      <w:marBottom w:val="0"/>
      <w:divBdr>
        <w:top w:val="none" w:sz="0" w:space="0" w:color="auto"/>
        <w:left w:val="none" w:sz="0" w:space="0" w:color="auto"/>
        <w:bottom w:val="none" w:sz="0" w:space="0" w:color="auto"/>
        <w:right w:val="none" w:sz="0" w:space="0" w:color="auto"/>
      </w:divBdr>
    </w:div>
    <w:div w:id="1354720490">
      <w:bodyDiv w:val="1"/>
      <w:marLeft w:val="0"/>
      <w:marRight w:val="0"/>
      <w:marTop w:val="0"/>
      <w:marBottom w:val="0"/>
      <w:divBdr>
        <w:top w:val="none" w:sz="0" w:space="0" w:color="auto"/>
        <w:left w:val="none" w:sz="0" w:space="0" w:color="auto"/>
        <w:bottom w:val="none" w:sz="0" w:space="0" w:color="auto"/>
        <w:right w:val="none" w:sz="0" w:space="0" w:color="auto"/>
      </w:divBdr>
    </w:div>
    <w:div w:id="1365713362">
      <w:bodyDiv w:val="1"/>
      <w:marLeft w:val="0"/>
      <w:marRight w:val="0"/>
      <w:marTop w:val="0"/>
      <w:marBottom w:val="0"/>
      <w:divBdr>
        <w:top w:val="none" w:sz="0" w:space="0" w:color="auto"/>
        <w:left w:val="none" w:sz="0" w:space="0" w:color="auto"/>
        <w:bottom w:val="none" w:sz="0" w:space="0" w:color="auto"/>
        <w:right w:val="none" w:sz="0" w:space="0" w:color="auto"/>
      </w:divBdr>
    </w:div>
    <w:div w:id="1393308956">
      <w:bodyDiv w:val="1"/>
      <w:marLeft w:val="0"/>
      <w:marRight w:val="0"/>
      <w:marTop w:val="0"/>
      <w:marBottom w:val="0"/>
      <w:divBdr>
        <w:top w:val="none" w:sz="0" w:space="0" w:color="auto"/>
        <w:left w:val="none" w:sz="0" w:space="0" w:color="auto"/>
        <w:bottom w:val="none" w:sz="0" w:space="0" w:color="auto"/>
        <w:right w:val="none" w:sz="0" w:space="0" w:color="auto"/>
      </w:divBdr>
    </w:div>
    <w:div w:id="1398819393">
      <w:bodyDiv w:val="1"/>
      <w:marLeft w:val="0"/>
      <w:marRight w:val="0"/>
      <w:marTop w:val="0"/>
      <w:marBottom w:val="0"/>
      <w:divBdr>
        <w:top w:val="none" w:sz="0" w:space="0" w:color="auto"/>
        <w:left w:val="none" w:sz="0" w:space="0" w:color="auto"/>
        <w:bottom w:val="none" w:sz="0" w:space="0" w:color="auto"/>
        <w:right w:val="none" w:sz="0" w:space="0" w:color="auto"/>
      </w:divBdr>
    </w:div>
    <w:div w:id="1401710805">
      <w:bodyDiv w:val="1"/>
      <w:marLeft w:val="0"/>
      <w:marRight w:val="0"/>
      <w:marTop w:val="0"/>
      <w:marBottom w:val="0"/>
      <w:divBdr>
        <w:top w:val="none" w:sz="0" w:space="0" w:color="auto"/>
        <w:left w:val="none" w:sz="0" w:space="0" w:color="auto"/>
        <w:bottom w:val="none" w:sz="0" w:space="0" w:color="auto"/>
        <w:right w:val="none" w:sz="0" w:space="0" w:color="auto"/>
      </w:divBdr>
    </w:div>
    <w:div w:id="1415318707">
      <w:bodyDiv w:val="1"/>
      <w:marLeft w:val="0"/>
      <w:marRight w:val="0"/>
      <w:marTop w:val="0"/>
      <w:marBottom w:val="0"/>
      <w:divBdr>
        <w:top w:val="none" w:sz="0" w:space="0" w:color="auto"/>
        <w:left w:val="none" w:sz="0" w:space="0" w:color="auto"/>
        <w:bottom w:val="none" w:sz="0" w:space="0" w:color="auto"/>
        <w:right w:val="none" w:sz="0" w:space="0" w:color="auto"/>
      </w:divBdr>
    </w:div>
    <w:div w:id="1415323865">
      <w:bodyDiv w:val="1"/>
      <w:marLeft w:val="0"/>
      <w:marRight w:val="0"/>
      <w:marTop w:val="0"/>
      <w:marBottom w:val="0"/>
      <w:divBdr>
        <w:top w:val="none" w:sz="0" w:space="0" w:color="auto"/>
        <w:left w:val="none" w:sz="0" w:space="0" w:color="auto"/>
        <w:bottom w:val="none" w:sz="0" w:space="0" w:color="auto"/>
        <w:right w:val="none" w:sz="0" w:space="0" w:color="auto"/>
      </w:divBdr>
    </w:div>
    <w:div w:id="1421296870">
      <w:bodyDiv w:val="1"/>
      <w:marLeft w:val="0"/>
      <w:marRight w:val="0"/>
      <w:marTop w:val="0"/>
      <w:marBottom w:val="0"/>
      <w:divBdr>
        <w:top w:val="none" w:sz="0" w:space="0" w:color="auto"/>
        <w:left w:val="none" w:sz="0" w:space="0" w:color="auto"/>
        <w:bottom w:val="none" w:sz="0" w:space="0" w:color="auto"/>
        <w:right w:val="none" w:sz="0" w:space="0" w:color="auto"/>
      </w:divBdr>
    </w:div>
    <w:div w:id="1422488807">
      <w:bodyDiv w:val="1"/>
      <w:marLeft w:val="0"/>
      <w:marRight w:val="0"/>
      <w:marTop w:val="0"/>
      <w:marBottom w:val="0"/>
      <w:divBdr>
        <w:top w:val="none" w:sz="0" w:space="0" w:color="auto"/>
        <w:left w:val="none" w:sz="0" w:space="0" w:color="auto"/>
        <w:bottom w:val="none" w:sz="0" w:space="0" w:color="auto"/>
        <w:right w:val="none" w:sz="0" w:space="0" w:color="auto"/>
      </w:divBdr>
    </w:div>
    <w:div w:id="1423068380">
      <w:bodyDiv w:val="1"/>
      <w:marLeft w:val="0"/>
      <w:marRight w:val="0"/>
      <w:marTop w:val="0"/>
      <w:marBottom w:val="0"/>
      <w:divBdr>
        <w:top w:val="none" w:sz="0" w:space="0" w:color="auto"/>
        <w:left w:val="none" w:sz="0" w:space="0" w:color="auto"/>
        <w:bottom w:val="none" w:sz="0" w:space="0" w:color="auto"/>
        <w:right w:val="none" w:sz="0" w:space="0" w:color="auto"/>
      </w:divBdr>
    </w:div>
    <w:div w:id="1426457624">
      <w:bodyDiv w:val="1"/>
      <w:marLeft w:val="0"/>
      <w:marRight w:val="0"/>
      <w:marTop w:val="0"/>
      <w:marBottom w:val="0"/>
      <w:divBdr>
        <w:top w:val="none" w:sz="0" w:space="0" w:color="auto"/>
        <w:left w:val="none" w:sz="0" w:space="0" w:color="auto"/>
        <w:bottom w:val="none" w:sz="0" w:space="0" w:color="auto"/>
        <w:right w:val="none" w:sz="0" w:space="0" w:color="auto"/>
      </w:divBdr>
    </w:div>
    <w:div w:id="1439645527">
      <w:bodyDiv w:val="1"/>
      <w:marLeft w:val="0"/>
      <w:marRight w:val="0"/>
      <w:marTop w:val="0"/>
      <w:marBottom w:val="0"/>
      <w:divBdr>
        <w:top w:val="none" w:sz="0" w:space="0" w:color="auto"/>
        <w:left w:val="none" w:sz="0" w:space="0" w:color="auto"/>
        <w:bottom w:val="none" w:sz="0" w:space="0" w:color="auto"/>
        <w:right w:val="none" w:sz="0" w:space="0" w:color="auto"/>
      </w:divBdr>
    </w:div>
    <w:div w:id="1440562421">
      <w:bodyDiv w:val="1"/>
      <w:marLeft w:val="0"/>
      <w:marRight w:val="0"/>
      <w:marTop w:val="0"/>
      <w:marBottom w:val="0"/>
      <w:divBdr>
        <w:top w:val="none" w:sz="0" w:space="0" w:color="auto"/>
        <w:left w:val="none" w:sz="0" w:space="0" w:color="auto"/>
        <w:bottom w:val="none" w:sz="0" w:space="0" w:color="auto"/>
        <w:right w:val="none" w:sz="0" w:space="0" w:color="auto"/>
      </w:divBdr>
    </w:div>
    <w:div w:id="1442647336">
      <w:bodyDiv w:val="1"/>
      <w:marLeft w:val="0"/>
      <w:marRight w:val="0"/>
      <w:marTop w:val="0"/>
      <w:marBottom w:val="0"/>
      <w:divBdr>
        <w:top w:val="none" w:sz="0" w:space="0" w:color="auto"/>
        <w:left w:val="none" w:sz="0" w:space="0" w:color="auto"/>
        <w:bottom w:val="none" w:sz="0" w:space="0" w:color="auto"/>
        <w:right w:val="none" w:sz="0" w:space="0" w:color="auto"/>
      </w:divBdr>
    </w:div>
    <w:div w:id="1448965408">
      <w:bodyDiv w:val="1"/>
      <w:marLeft w:val="0"/>
      <w:marRight w:val="0"/>
      <w:marTop w:val="0"/>
      <w:marBottom w:val="0"/>
      <w:divBdr>
        <w:top w:val="none" w:sz="0" w:space="0" w:color="auto"/>
        <w:left w:val="none" w:sz="0" w:space="0" w:color="auto"/>
        <w:bottom w:val="none" w:sz="0" w:space="0" w:color="auto"/>
        <w:right w:val="none" w:sz="0" w:space="0" w:color="auto"/>
      </w:divBdr>
    </w:div>
    <w:div w:id="1453404471">
      <w:bodyDiv w:val="1"/>
      <w:marLeft w:val="0"/>
      <w:marRight w:val="0"/>
      <w:marTop w:val="0"/>
      <w:marBottom w:val="0"/>
      <w:divBdr>
        <w:top w:val="none" w:sz="0" w:space="0" w:color="auto"/>
        <w:left w:val="none" w:sz="0" w:space="0" w:color="auto"/>
        <w:bottom w:val="none" w:sz="0" w:space="0" w:color="auto"/>
        <w:right w:val="none" w:sz="0" w:space="0" w:color="auto"/>
      </w:divBdr>
    </w:div>
    <w:div w:id="1482580183">
      <w:bodyDiv w:val="1"/>
      <w:marLeft w:val="0"/>
      <w:marRight w:val="0"/>
      <w:marTop w:val="0"/>
      <w:marBottom w:val="0"/>
      <w:divBdr>
        <w:top w:val="none" w:sz="0" w:space="0" w:color="auto"/>
        <w:left w:val="none" w:sz="0" w:space="0" w:color="auto"/>
        <w:bottom w:val="none" w:sz="0" w:space="0" w:color="auto"/>
        <w:right w:val="none" w:sz="0" w:space="0" w:color="auto"/>
      </w:divBdr>
    </w:div>
    <w:div w:id="1490516218">
      <w:bodyDiv w:val="1"/>
      <w:marLeft w:val="0"/>
      <w:marRight w:val="0"/>
      <w:marTop w:val="0"/>
      <w:marBottom w:val="0"/>
      <w:divBdr>
        <w:top w:val="none" w:sz="0" w:space="0" w:color="auto"/>
        <w:left w:val="none" w:sz="0" w:space="0" w:color="auto"/>
        <w:bottom w:val="none" w:sz="0" w:space="0" w:color="auto"/>
        <w:right w:val="none" w:sz="0" w:space="0" w:color="auto"/>
      </w:divBdr>
    </w:div>
    <w:div w:id="1501969496">
      <w:bodyDiv w:val="1"/>
      <w:marLeft w:val="0"/>
      <w:marRight w:val="0"/>
      <w:marTop w:val="0"/>
      <w:marBottom w:val="0"/>
      <w:divBdr>
        <w:top w:val="none" w:sz="0" w:space="0" w:color="auto"/>
        <w:left w:val="none" w:sz="0" w:space="0" w:color="auto"/>
        <w:bottom w:val="none" w:sz="0" w:space="0" w:color="auto"/>
        <w:right w:val="none" w:sz="0" w:space="0" w:color="auto"/>
      </w:divBdr>
    </w:div>
    <w:div w:id="1511068461">
      <w:bodyDiv w:val="1"/>
      <w:marLeft w:val="0"/>
      <w:marRight w:val="0"/>
      <w:marTop w:val="0"/>
      <w:marBottom w:val="0"/>
      <w:divBdr>
        <w:top w:val="none" w:sz="0" w:space="0" w:color="auto"/>
        <w:left w:val="none" w:sz="0" w:space="0" w:color="auto"/>
        <w:bottom w:val="none" w:sz="0" w:space="0" w:color="auto"/>
        <w:right w:val="none" w:sz="0" w:space="0" w:color="auto"/>
      </w:divBdr>
    </w:div>
    <w:div w:id="1525090314">
      <w:bodyDiv w:val="1"/>
      <w:marLeft w:val="0"/>
      <w:marRight w:val="0"/>
      <w:marTop w:val="0"/>
      <w:marBottom w:val="0"/>
      <w:divBdr>
        <w:top w:val="none" w:sz="0" w:space="0" w:color="auto"/>
        <w:left w:val="none" w:sz="0" w:space="0" w:color="auto"/>
        <w:bottom w:val="none" w:sz="0" w:space="0" w:color="auto"/>
        <w:right w:val="none" w:sz="0" w:space="0" w:color="auto"/>
      </w:divBdr>
    </w:div>
    <w:div w:id="1530490710">
      <w:bodyDiv w:val="1"/>
      <w:marLeft w:val="0"/>
      <w:marRight w:val="0"/>
      <w:marTop w:val="0"/>
      <w:marBottom w:val="0"/>
      <w:divBdr>
        <w:top w:val="none" w:sz="0" w:space="0" w:color="auto"/>
        <w:left w:val="none" w:sz="0" w:space="0" w:color="auto"/>
        <w:bottom w:val="none" w:sz="0" w:space="0" w:color="auto"/>
        <w:right w:val="none" w:sz="0" w:space="0" w:color="auto"/>
      </w:divBdr>
    </w:div>
    <w:div w:id="1545826480">
      <w:bodyDiv w:val="1"/>
      <w:marLeft w:val="0"/>
      <w:marRight w:val="0"/>
      <w:marTop w:val="0"/>
      <w:marBottom w:val="0"/>
      <w:divBdr>
        <w:top w:val="none" w:sz="0" w:space="0" w:color="auto"/>
        <w:left w:val="none" w:sz="0" w:space="0" w:color="auto"/>
        <w:bottom w:val="none" w:sz="0" w:space="0" w:color="auto"/>
        <w:right w:val="none" w:sz="0" w:space="0" w:color="auto"/>
      </w:divBdr>
    </w:div>
    <w:div w:id="1549075742">
      <w:bodyDiv w:val="1"/>
      <w:marLeft w:val="0"/>
      <w:marRight w:val="0"/>
      <w:marTop w:val="0"/>
      <w:marBottom w:val="0"/>
      <w:divBdr>
        <w:top w:val="none" w:sz="0" w:space="0" w:color="auto"/>
        <w:left w:val="none" w:sz="0" w:space="0" w:color="auto"/>
        <w:bottom w:val="none" w:sz="0" w:space="0" w:color="auto"/>
        <w:right w:val="none" w:sz="0" w:space="0" w:color="auto"/>
      </w:divBdr>
    </w:div>
    <w:div w:id="1552686529">
      <w:bodyDiv w:val="1"/>
      <w:marLeft w:val="0"/>
      <w:marRight w:val="0"/>
      <w:marTop w:val="0"/>
      <w:marBottom w:val="0"/>
      <w:divBdr>
        <w:top w:val="none" w:sz="0" w:space="0" w:color="auto"/>
        <w:left w:val="none" w:sz="0" w:space="0" w:color="auto"/>
        <w:bottom w:val="none" w:sz="0" w:space="0" w:color="auto"/>
        <w:right w:val="none" w:sz="0" w:space="0" w:color="auto"/>
      </w:divBdr>
    </w:div>
    <w:div w:id="1557280718">
      <w:bodyDiv w:val="1"/>
      <w:marLeft w:val="0"/>
      <w:marRight w:val="0"/>
      <w:marTop w:val="0"/>
      <w:marBottom w:val="0"/>
      <w:divBdr>
        <w:top w:val="none" w:sz="0" w:space="0" w:color="auto"/>
        <w:left w:val="none" w:sz="0" w:space="0" w:color="auto"/>
        <w:bottom w:val="none" w:sz="0" w:space="0" w:color="auto"/>
        <w:right w:val="none" w:sz="0" w:space="0" w:color="auto"/>
      </w:divBdr>
    </w:div>
    <w:div w:id="1559778742">
      <w:bodyDiv w:val="1"/>
      <w:marLeft w:val="0"/>
      <w:marRight w:val="0"/>
      <w:marTop w:val="0"/>
      <w:marBottom w:val="0"/>
      <w:divBdr>
        <w:top w:val="none" w:sz="0" w:space="0" w:color="auto"/>
        <w:left w:val="none" w:sz="0" w:space="0" w:color="auto"/>
        <w:bottom w:val="none" w:sz="0" w:space="0" w:color="auto"/>
        <w:right w:val="none" w:sz="0" w:space="0" w:color="auto"/>
      </w:divBdr>
    </w:div>
    <w:div w:id="1561790937">
      <w:bodyDiv w:val="1"/>
      <w:marLeft w:val="0"/>
      <w:marRight w:val="0"/>
      <w:marTop w:val="0"/>
      <w:marBottom w:val="0"/>
      <w:divBdr>
        <w:top w:val="none" w:sz="0" w:space="0" w:color="auto"/>
        <w:left w:val="none" w:sz="0" w:space="0" w:color="auto"/>
        <w:bottom w:val="none" w:sz="0" w:space="0" w:color="auto"/>
        <w:right w:val="none" w:sz="0" w:space="0" w:color="auto"/>
      </w:divBdr>
    </w:div>
    <w:div w:id="1562522721">
      <w:bodyDiv w:val="1"/>
      <w:marLeft w:val="0"/>
      <w:marRight w:val="0"/>
      <w:marTop w:val="0"/>
      <w:marBottom w:val="0"/>
      <w:divBdr>
        <w:top w:val="none" w:sz="0" w:space="0" w:color="auto"/>
        <w:left w:val="none" w:sz="0" w:space="0" w:color="auto"/>
        <w:bottom w:val="none" w:sz="0" w:space="0" w:color="auto"/>
        <w:right w:val="none" w:sz="0" w:space="0" w:color="auto"/>
      </w:divBdr>
    </w:div>
    <w:div w:id="1577283087">
      <w:bodyDiv w:val="1"/>
      <w:marLeft w:val="0"/>
      <w:marRight w:val="0"/>
      <w:marTop w:val="0"/>
      <w:marBottom w:val="0"/>
      <w:divBdr>
        <w:top w:val="none" w:sz="0" w:space="0" w:color="auto"/>
        <w:left w:val="none" w:sz="0" w:space="0" w:color="auto"/>
        <w:bottom w:val="none" w:sz="0" w:space="0" w:color="auto"/>
        <w:right w:val="none" w:sz="0" w:space="0" w:color="auto"/>
      </w:divBdr>
    </w:div>
    <w:div w:id="1578900716">
      <w:bodyDiv w:val="1"/>
      <w:marLeft w:val="0"/>
      <w:marRight w:val="0"/>
      <w:marTop w:val="0"/>
      <w:marBottom w:val="0"/>
      <w:divBdr>
        <w:top w:val="none" w:sz="0" w:space="0" w:color="auto"/>
        <w:left w:val="none" w:sz="0" w:space="0" w:color="auto"/>
        <w:bottom w:val="none" w:sz="0" w:space="0" w:color="auto"/>
        <w:right w:val="none" w:sz="0" w:space="0" w:color="auto"/>
      </w:divBdr>
    </w:div>
    <w:div w:id="1586182520">
      <w:bodyDiv w:val="1"/>
      <w:marLeft w:val="0"/>
      <w:marRight w:val="0"/>
      <w:marTop w:val="0"/>
      <w:marBottom w:val="0"/>
      <w:divBdr>
        <w:top w:val="none" w:sz="0" w:space="0" w:color="auto"/>
        <w:left w:val="none" w:sz="0" w:space="0" w:color="auto"/>
        <w:bottom w:val="none" w:sz="0" w:space="0" w:color="auto"/>
        <w:right w:val="none" w:sz="0" w:space="0" w:color="auto"/>
      </w:divBdr>
    </w:div>
    <w:div w:id="1609002186">
      <w:bodyDiv w:val="1"/>
      <w:marLeft w:val="0"/>
      <w:marRight w:val="0"/>
      <w:marTop w:val="0"/>
      <w:marBottom w:val="0"/>
      <w:divBdr>
        <w:top w:val="none" w:sz="0" w:space="0" w:color="auto"/>
        <w:left w:val="none" w:sz="0" w:space="0" w:color="auto"/>
        <w:bottom w:val="none" w:sz="0" w:space="0" w:color="auto"/>
        <w:right w:val="none" w:sz="0" w:space="0" w:color="auto"/>
      </w:divBdr>
    </w:div>
    <w:div w:id="1612931027">
      <w:bodyDiv w:val="1"/>
      <w:marLeft w:val="0"/>
      <w:marRight w:val="0"/>
      <w:marTop w:val="0"/>
      <w:marBottom w:val="0"/>
      <w:divBdr>
        <w:top w:val="none" w:sz="0" w:space="0" w:color="auto"/>
        <w:left w:val="none" w:sz="0" w:space="0" w:color="auto"/>
        <w:bottom w:val="none" w:sz="0" w:space="0" w:color="auto"/>
        <w:right w:val="none" w:sz="0" w:space="0" w:color="auto"/>
      </w:divBdr>
    </w:div>
    <w:div w:id="1613130082">
      <w:bodyDiv w:val="1"/>
      <w:marLeft w:val="0"/>
      <w:marRight w:val="0"/>
      <w:marTop w:val="0"/>
      <w:marBottom w:val="0"/>
      <w:divBdr>
        <w:top w:val="none" w:sz="0" w:space="0" w:color="auto"/>
        <w:left w:val="none" w:sz="0" w:space="0" w:color="auto"/>
        <w:bottom w:val="none" w:sz="0" w:space="0" w:color="auto"/>
        <w:right w:val="none" w:sz="0" w:space="0" w:color="auto"/>
      </w:divBdr>
    </w:div>
    <w:div w:id="1620916045">
      <w:bodyDiv w:val="1"/>
      <w:marLeft w:val="0"/>
      <w:marRight w:val="0"/>
      <w:marTop w:val="0"/>
      <w:marBottom w:val="0"/>
      <w:divBdr>
        <w:top w:val="none" w:sz="0" w:space="0" w:color="auto"/>
        <w:left w:val="none" w:sz="0" w:space="0" w:color="auto"/>
        <w:bottom w:val="none" w:sz="0" w:space="0" w:color="auto"/>
        <w:right w:val="none" w:sz="0" w:space="0" w:color="auto"/>
      </w:divBdr>
    </w:div>
    <w:div w:id="1642996534">
      <w:bodyDiv w:val="1"/>
      <w:marLeft w:val="0"/>
      <w:marRight w:val="0"/>
      <w:marTop w:val="0"/>
      <w:marBottom w:val="0"/>
      <w:divBdr>
        <w:top w:val="none" w:sz="0" w:space="0" w:color="auto"/>
        <w:left w:val="none" w:sz="0" w:space="0" w:color="auto"/>
        <w:bottom w:val="none" w:sz="0" w:space="0" w:color="auto"/>
        <w:right w:val="none" w:sz="0" w:space="0" w:color="auto"/>
      </w:divBdr>
    </w:div>
    <w:div w:id="1643732043">
      <w:bodyDiv w:val="1"/>
      <w:marLeft w:val="0"/>
      <w:marRight w:val="0"/>
      <w:marTop w:val="0"/>
      <w:marBottom w:val="0"/>
      <w:divBdr>
        <w:top w:val="none" w:sz="0" w:space="0" w:color="auto"/>
        <w:left w:val="none" w:sz="0" w:space="0" w:color="auto"/>
        <w:bottom w:val="none" w:sz="0" w:space="0" w:color="auto"/>
        <w:right w:val="none" w:sz="0" w:space="0" w:color="auto"/>
      </w:divBdr>
    </w:div>
    <w:div w:id="1657224032">
      <w:bodyDiv w:val="1"/>
      <w:marLeft w:val="0"/>
      <w:marRight w:val="0"/>
      <w:marTop w:val="0"/>
      <w:marBottom w:val="0"/>
      <w:divBdr>
        <w:top w:val="none" w:sz="0" w:space="0" w:color="auto"/>
        <w:left w:val="none" w:sz="0" w:space="0" w:color="auto"/>
        <w:bottom w:val="none" w:sz="0" w:space="0" w:color="auto"/>
        <w:right w:val="none" w:sz="0" w:space="0" w:color="auto"/>
      </w:divBdr>
    </w:div>
    <w:div w:id="1660846063">
      <w:bodyDiv w:val="1"/>
      <w:marLeft w:val="0"/>
      <w:marRight w:val="0"/>
      <w:marTop w:val="0"/>
      <w:marBottom w:val="0"/>
      <w:divBdr>
        <w:top w:val="none" w:sz="0" w:space="0" w:color="auto"/>
        <w:left w:val="none" w:sz="0" w:space="0" w:color="auto"/>
        <w:bottom w:val="none" w:sz="0" w:space="0" w:color="auto"/>
        <w:right w:val="none" w:sz="0" w:space="0" w:color="auto"/>
      </w:divBdr>
    </w:div>
    <w:div w:id="1664506113">
      <w:bodyDiv w:val="1"/>
      <w:marLeft w:val="0"/>
      <w:marRight w:val="0"/>
      <w:marTop w:val="0"/>
      <w:marBottom w:val="0"/>
      <w:divBdr>
        <w:top w:val="none" w:sz="0" w:space="0" w:color="auto"/>
        <w:left w:val="none" w:sz="0" w:space="0" w:color="auto"/>
        <w:bottom w:val="none" w:sz="0" w:space="0" w:color="auto"/>
        <w:right w:val="none" w:sz="0" w:space="0" w:color="auto"/>
      </w:divBdr>
    </w:div>
    <w:div w:id="1665008807">
      <w:bodyDiv w:val="1"/>
      <w:marLeft w:val="0"/>
      <w:marRight w:val="0"/>
      <w:marTop w:val="0"/>
      <w:marBottom w:val="0"/>
      <w:divBdr>
        <w:top w:val="none" w:sz="0" w:space="0" w:color="auto"/>
        <w:left w:val="none" w:sz="0" w:space="0" w:color="auto"/>
        <w:bottom w:val="none" w:sz="0" w:space="0" w:color="auto"/>
        <w:right w:val="none" w:sz="0" w:space="0" w:color="auto"/>
      </w:divBdr>
    </w:div>
    <w:div w:id="1668242977">
      <w:bodyDiv w:val="1"/>
      <w:marLeft w:val="0"/>
      <w:marRight w:val="0"/>
      <w:marTop w:val="0"/>
      <w:marBottom w:val="0"/>
      <w:divBdr>
        <w:top w:val="none" w:sz="0" w:space="0" w:color="auto"/>
        <w:left w:val="none" w:sz="0" w:space="0" w:color="auto"/>
        <w:bottom w:val="none" w:sz="0" w:space="0" w:color="auto"/>
        <w:right w:val="none" w:sz="0" w:space="0" w:color="auto"/>
      </w:divBdr>
    </w:div>
    <w:div w:id="1682510947">
      <w:bodyDiv w:val="1"/>
      <w:marLeft w:val="0"/>
      <w:marRight w:val="0"/>
      <w:marTop w:val="0"/>
      <w:marBottom w:val="0"/>
      <w:divBdr>
        <w:top w:val="none" w:sz="0" w:space="0" w:color="auto"/>
        <w:left w:val="none" w:sz="0" w:space="0" w:color="auto"/>
        <w:bottom w:val="none" w:sz="0" w:space="0" w:color="auto"/>
        <w:right w:val="none" w:sz="0" w:space="0" w:color="auto"/>
      </w:divBdr>
    </w:div>
    <w:div w:id="1685135293">
      <w:bodyDiv w:val="1"/>
      <w:marLeft w:val="0"/>
      <w:marRight w:val="0"/>
      <w:marTop w:val="0"/>
      <w:marBottom w:val="0"/>
      <w:divBdr>
        <w:top w:val="none" w:sz="0" w:space="0" w:color="auto"/>
        <w:left w:val="none" w:sz="0" w:space="0" w:color="auto"/>
        <w:bottom w:val="none" w:sz="0" w:space="0" w:color="auto"/>
        <w:right w:val="none" w:sz="0" w:space="0" w:color="auto"/>
      </w:divBdr>
    </w:div>
    <w:div w:id="1692142682">
      <w:bodyDiv w:val="1"/>
      <w:marLeft w:val="0"/>
      <w:marRight w:val="0"/>
      <w:marTop w:val="0"/>
      <w:marBottom w:val="0"/>
      <w:divBdr>
        <w:top w:val="none" w:sz="0" w:space="0" w:color="auto"/>
        <w:left w:val="none" w:sz="0" w:space="0" w:color="auto"/>
        <w:bottom w:val="none" w:sz="0" w:space="0" w:color="auto"/>
        <w:right w:val="none" w:sz="0" w:space="0" w:color="auto"/>
      </w:divBdr>
    </w:div>
    <w:div w:id="1710760073">
      <w:bodyDiv w:val="1"/>
      <w:marLeft w:val="0"/>
      <w:marRight w:val="0"/>
      <w:marTop w:val="0"/>
      <w:marBottom w:val="0"/>
      <w:divBdr>
        <w:top w:val="none" w:sz="0" w:space="0" w:color="auto"/>
        <w:left w:val="none" w:sz="0" w:space="0" w:color="auto"/>
        <w:bottom w:val="none" w:sz="0" w:space="0" w:color="auto"/>
        <w:right w:val="none" w:sz="0" w:space="0" w:color="auto"/>
      </w:divBdr>
    </w:div>
    <w:div w:id="1714160713">
      <w:bodyDiv w:val="1"/>
      <w:marLeft w:val="0"/>
      <w:marRight w:val="0"/>
      <w:marTop w:val="0"/>
      <w:marBottom w:val="0"/>
      <w:divBdr>
        <w:top w:val="none" w:sz="0" w:space="0" w:color="auto"/>
        <w:left w:val="none" w:sz="0" w:space="0" w:color="auto"/>
        <w:bottom w:val="none" w:sz="0" w:space="0" w:color="auto"/>
        <w:right w:val="none" w:sz="0" w:space="0" w:color="auto"/>
      </w:divBdr>
    </w:div>
    <w:div w:id="1726637022">
      <w:bodyDiv w:val="1"/>
      <w:marLeft w:val="0"/>
      <w:marRight w:val="0"/>
      <w:marTop w:val="0"/>
      <w:marBottom w:val="0"/>
      <w:divBdr>
        <w:top w:val="none" w:sz="0" w:space="0" w:color="auto"/>
        <w:left w:val="none" w:sz="0" w:space="0" w:color="auto"/>
        <w:bottom w:val="none" w:sz="0" w:space="0" w:color="auto"/>
        <w:right w:val="none" w:sz="0" w:space="0" w:color="auto"/>
      </w:divBdr>
    </w:div>
    <w:div w:id="1727876258">
      <w:bodyDiv w:val="1"/>
      <w:marLeft w:val="0"/>
      <w:marRight w:val="0"/>
      <w:marTop w:val="0"/>
      <w:marBottom w:val="0"/>
      <w:divBdr>
        <w:top w:val="none" w:sz="0" w:space="0" w:color="auto"/>
        <w:left w:val="none" w:sz="0" w:space="0" w:color="auto"/>
        <w:bottom w:val="none" w:sz="0" w:space="0" w:color="auto"/>
        <w:right w:val="none" w:sz="0" w:space="0" w:color="auto"/>
      </w:divBdr>
    </w:div>
    <w:div w:id="1740975917">
      <w:bodyDiv w:val="1"/>
      <w:marLeft w:val="0"/>
      <w:marRight w:val="0"/>
      <w:marTop w:val="0"/>
      <w:marBottom w:val="0"/>
      <w:divBdr>
        <w:top w:val="none" w:sz="0" w:space="0" w:color="auto"/>
        <w:left w:val="none" w:sz="0" w:space="0" w:color="auto"/>
        <w:bottom w:val="none" w:sz="0" w:space="0" w:color="auto"/>
        <w:right w:val="none" w:sz="0" w:space="0" w:color="auto"/>
      </w:divBdr>
    </w:div>
    <w:div w:id="1751541497">
      <w:bodyDiv w:val="1"/>
      <w:marLeft w:val="0"/>
      <w:marRight w:val="0"/>
      <w:marTop w:val="0"/>
      <w:marBottom w:val="0"/>
      <w:divBdr>
        <w:top w:val="none" w:sz="0" w:space="0" w:color="auto"/>
        <w:left w:val="none" w:sz="0" w:space="0" w:color="auto"/>
        <w:bottom w:val="none" w:sz="0" w:space="0" w:color="auto"/>
        <w:right w:val="none" w:sz="0" w:space="0" w:color="auto"/>
      </w:divBdr>
    </w:div>
    <w:div w:id="1757750923">
      <w:bodyDiv w:val="1"/>
      <w:marLeft w:val="0"/>
      <w:marRight w:val="0"/>
      <w:marTop w:val="0"/>
      <w:marBottom w:val="0"/>
      <w:divBdr>
        <w:top w:val="none" w:sz="0" w:space="0" w:color="auto"/>
        <w:left w:val="none" w:sz="0" w:space="0" w:color="auto"/>
        <w:bottom w:val="none" w:sz="0" w:space="0" w:color="auto"/>
        <w:right w:val="none" w:sz="0" w:space="0" w:color="auto"/>
      </w:divBdr>
    </w:div>
    <w:div w:id="1763913528">
      <w:bodyDiv w:val="1"/>
      <w:marLeft w:val="0"/>
      <w:marRight w:val="0"/>
      <w:marTop w:val="0"/>
      <w:marBottom w:val="0"/>
      <w:divBdr>
        <w:top w:val="none" w:sz="0" w:space="0" w:color="auto"/>
        <w:left w:val="none" w:sz="0" w:space="0" w:color="auto"/>
        <w:bottom w:val="none" w:sz="0" w:space="0" w:color="auto"/>
        <w:right w:val="none" w:sz="0" w:space="0" w:color="auto"/>
      </w:divBdr>
    </w:div>
    <w:div w:id="1774977436">
      <w:bodyDiv w:val="1"/>
      <w:marLeft w:val="0"/>
      <w:marRight w:val="0"/>
      <w:marTop w:val="0"/>
      <w:marBottom w:val="0"/>
      <w:divBdr>
        <w:top w:val="none" w:sz="0" w:space="0" w:color="auto"/>
        <w:left w:val="none" w:sz="0" w:space="0" w:color="auto"/>
        <w:bottom w:val="none" w:sz="0" w:space="0" w:color="auto"/>
        <w:right w:val="none" w:sz="0" w:space="0" w:color="auto"/>
      </w:divBdr>
    </w:div>
    <w:div w:id="1783501149">
      <w:bodyDiv w:val="1"/>
      <w:marLeft w:val="0"/>
      <w:marRight w:val="0"/>
      <w:marTop w:val="0"/>
      <w:marBottom w:val="0"/>
      <w:divBdr>
        <w:top w:val="none" w:sz="0" w:space="0" w:color="auto"/>
        <w:left w:val="none" w:sz="0" w:space="0" w:color="auto"/>
        <w:bottom w:val="none" w:sz="0" w:space="0" w:color="auto"/>
        <w:right w:val="none" w:sz="0" w:space="0" w:color="auto"/>
      </w:divBdr>
    </w:div>
    <w:div w:id="1786384266">
      <w:bodyDiv w:val="1"/>
      <w:marLeft w:val="0"/>
      <w:marRight w:val="0"/>
      <w:marTop w:val="0"/>
      <w:marBottom w:val="0"/>
      <w:divBdr>
        <w:top w:val="none" w:sz="0" w:space="0" w:color="auto"/>
        <w:left w:val="none" w:sz="0" w:space="0" w:color="auto"/>
        <w:bottom w:val="none" w:sz="0" w:space="0" w:color="auto"/>
        <w:right w:val="none" w:sz="0" w:space="0" w:color="auto"/>
      </w:divBdr>
    </w:div>
    <w:div w:id="1788310636">
      <w:bodyDiv w:val="1"/>
      <w:marLeft w:val="0"/>
      <w:marRight w:val="0"/>
      <w:marTop w:val="0"/>
      <w:marBottom w:val="0"/>
      <w:divBdr>
        <w:top w:val="none" w:sz="0" w:space="0" w:color="auto"/>
        <w:left w:val="none" w:sz="0" w:space="0" w:color="auto"/>
        <w:bottom w:val="none" w:sz="0" w:space="0" w:color="auto"/>
        <w:right w:val="none" w:sz="0" w:space="0" w:color="auto"/>
      </w:divBdr>
    </w:div>
    <w:div w:id="1793787407">
      <w:bodyDiv w:val="1"/>
      <w:marLeft w:val="0"/>
      <w:marRight w:val="0"/>
      <w:marTop w:val="0"/>
      <w:marBottom w:val="0"/>
      <w:divBdr>
        <w:top w:val="none" w:sz="0" w:space="0" w:color="auto"/>
        <w:left w:val="none" w:sz="0" w:space="0" w:color="auto"/>
        <w:bottom w:val="none" w:sz="0" w:space="0" w:color="auto"/>
        <w:right w:val="none" w:sz="0" w:space="0" w:color="auto"/>
      </w:divBdr>
    </w:div>
    <w:div w:id="1813912149">
      <w:bodyDiv w:val="1"/>
      <w:marLeft w:val="0"/>
      <w:marRight w:val="0"/>
      <w:marTop w:val="0"/>
      <w:marBottom w:val="0"/>
      <w:divBdr>
        <w:top w:val="none" w:sz="0" w:space="0" w:color="auto"/>
        <w:left w:val="none" w:sz="0" w:space="0" w:color="auto"/>
        <w:bottom w:val="none" w:sz="0" w:space="0" w:color="auto"/>
        <w:right w:val="none" w:sz="0" w:space="0" w:color="auto"/>
      </w:divBdr>
    </w:div>
    <w:div w:id="1832285166">
      <w:bodyDiv w:val="1"/>
      <w:marLeft w:val="0"/>
      <w:marRight w:val="0"/>
      <w:marTop w:val="0"/>
      <w:marBottom w:val="0"/>
      <w:divBdr>
        <w:top w:val="none" w:sz="0" w:space="0" w:color="auto"/>
        <w:left w:val="none" w:sz="0" w:space="0" w:color="auto"/>
        <w:bottom w:val="none" w:sz="0" w:space="0" w:color="auto"/>
        <w:right w:val="none" w:sz="0" w:space="0" w:color="auto"/>
      </w:divBdr>
    </w:div>
    <w:div w:id="1839080439">
      <w:bodyDiv w:val="1"/>
      <w:marLeft w:val="0"/>
      <w:marRight w:val="0"/>
      <w:marTop w:val="0"/>
      <w:marBottom w:val="0"/>
      <w:divBdr>
        <w:top w:val="none" w:sz="0" w:space="0" w:color="auto"/>
        <w:left w:val="none" w:sz="0" w:space="0" w:color="auto"/>
        <w:bottom w:val="none" w:sz="0" w:space="0" w:color="auto"/>
        <w:right w:val="none" w:sz="0" w:space="0" w:color="auto"/>
      </w:divBdr>
    </w:div>
    <w:div w:id="1841969175">
      <w:bodyDiv w:val="1"/>
      <w:marLeft w:val="0"/>
      <w:marRight w:val="0"/>
      <w:marTop w:val="0"/>
      <w:marBottom w:val="0"/>
      <w:divBdr>
        <w:top w:val="none" w:sz="0" w:space="0" w:color="auto"/>
        <w:left w:val="none" w:sz="0" w:space="0" w:color="auto"/>
        <w:bottom w:val="none" w:sz="0" w:space="0" w:color="auto"/>
        <w:right w:val="none" w:sz="0" w:space="0" w:color="auto"/>
      </w:divBdr>
    </w:div>
    <w:div w:id="1849634627">
      <w:bodyDiv w:val="1"/>
      <w:marLeft w:val="0"/>
      <w:marRight w:val="0"/>
      <w:marTop w:val="0"/>
      <w:marBottom w:val="0"/>
      <w:divBdr>
        <w:top w:val="none" w:sz="0" w:space="0" w:color="auto"/>
        <w:left w:val="none" w:sz="0" w:space="0" w:color="auto"/>
        <w:bottom w:val="none" w:sz="0" w:space="0" w:color="auto"/>
        <w:right w:val="none" w:sz="0" w:space="0" w:color="auto"/>
      </w:divBdr>
    </w:div>
    <w:div w:id="1852797065">
      <w:bodyDiv w:val="1"/>
      <w:marLeft w:val="0"/>
      <w:marRight w:val="0"/>
      <w:marTop w:val="0"/>
      <w:marBottom w:val="0"/>
      <w:divBdr>
        <w:top w:val="none" w:sz="0" w:space="0" w:color="auto"/>
        <w:left w:val="none" w:sz="0" w:space="0" w:color="auto"/>
        <w:bottom w:val="none" w:sz="0" w:space="0" w:color="auto"/>
        <w:right w:val="none" w:sz="0" w:space="0" w:color="auto"/>
      </w:divBdr>
    </w:div>
    <w:div w:id="1861432490">
      <w:bodyDiv w:val="1"/>
      <w:marLeft w:val="0"/>
      <w:marRight w:val="0"/>
      <w:marTop w:val="0"/>
      <w:marBottom w:val="0"/>
      <w:divBdr>
        <w:top w:val="none" w:sz="0" w:space="0" w:color="auto"/>
        <w:left w:val="none" w:sz="0" w:space="0" w:color="auto"/>
        <w:bottom w:val="none" w:sz="0" w:space="0" w:color="auto"/>
        <w:right w:val="none" w:sz="0" w:space="0" w:color="auto"/>
      </w:divBdr>
    </w:div>
    <w:div w:id="1874927718">
      <w:bodyDiv w:val="1"/>
      <w:marLeft w:val="0"/>
      <w:marRight w:val="0"/>
      <w:marTop w:val="0"/>
      <w:marBottom w:val="0"/>
      <w:divBdr>
        <w:top w:val="none" w:sz="0" w:space="0" w:color="auto"/>
        <w:left w:val="none" w:sz="0" w:space="0" w:color="auto"/>
        <w:bottom w:val="none" w:sz="0" w:space="0" w:color="auto"/>
        <w:right w:val="none" w:sz="0" w:space="0" w:color="auto"/>
      </w:divBdr>
    </w:div>
    <w:div w:id="1890729637">
      <w:bodyDiv w:val="1"/>
      <w:marLeft w:val="0"/>
      <w:marRight w:val="0"/>
      <w:marTop w:val="0"/>
      <w:marBottom w:val="0"/>
      <w:divBdr>
        <w:top w:val="none" w:sz="0" w:space="0" w:color="auto"/>
        <w:left w:val="none" w:sz="0" w:space="0" w:color="auto"/>
        <w:bottom w:val="none" w:sz="0" w:space="0" w:color="auto"/>
        <w:right w:val="none" w:sz="0" w:space="0" w:color="auto"/>
      </w:divBdr>
    </w:div>
    <w:div w:id="1899197630">
      <w:bodyDiv w:val="1"/>
      <w:marLeft w:val="0"/>
      <w:marRight w:val="0"/>
      <w:marTop w:val="0"/>
      <w:marBottom w:val="0"/>
      <w:divBdr>
        <w:top w:val="none" w:sz="0" w:space="0" w:color="auto"/>
        <w:left w:val="none" w:sz="0" w:space="0" w:color="auto"/>
        <w:bottom w:val="none" w:sz="0" w:space="0" w:color="auto"/>
        <w:right w:val="none" w:sz="0" w:space="0" w:color="auto"/>
      </w:divBdr>
    </w:div>
    <w:div w:id="1903984480">
      <w:bodyDiv w:val="1"/>
      <w:marLeft w:val="0"/>
      <w:marRight w:val="0"/>
      <w:marTop w:val="0"/>
      <w:marBottom w:val="0"/>
      <w:divBdr>
        <w:top w:val="none" w:sz="0" w:space="0" w:color="auto"/>
        <w:left w:val="none" w:sz="0" w:space="0" w:color="auto"/>
        <w:bottom w:val="none" w:sz="0" w:space="0" w:color="auto"/>
        <w:right w:val="none" w:sz="0" w:space="0" w:color="auto"/>
      </w:divBdr>
    </w:div>
    <w:div w:id="1905212537">
      <w:bodyDiv w:val="1"/>
      <w:marLeft w:val="0"/>
      <w:marRight w:val="0"/>
      <w:marTop w:val="0"/>
      <w:marBottom w:val="0"/>
      <w:divBdr>
        <w:top w:val="none" w:sz="0" w:space="0" w:color="auto"/>
        <w:left w:val="none" w:sz="0" w:space="0" w:color="auto"/>
        <w:bottom w:val="none" w:sz="0" w:space="0" w:color="auto"/>
        <w:right w:val="none" w:sz="0" w:space="0" w:color="auto"/>
      </w:divBdr>
    </w:div>
    <w:div w:id="1908563266">
      <w:bodyDiv w:val="1"/>
      <w:marLeft w:val="0"/>
      <w:marRight w:val="0"/>
      <w:marTop w:val="0"/>
      <w:marBottom w:val="0"/>
      <w:divBdr>
        <w:top w:val="none" w:sz="0" w:space="0" w:color="auto"/>
        <w:left w:val="none" w:sz="0" w:space="0" w:color="auto"/>
        <w:bottom w:val="none" w:sz="0" w:space="0" w:color="auto"/>
        <w:right w:val="none" w:sz="0" w:space="0" w:color="auto"/>
      </w:divBdr>
    </w:div>
    <w:div w:id="1940065155">
      <w:bodyDiv w:val="1"/>
      <w:marLeft w:val="0"/>
      <w:marRight w:val="0"/>
      <w:marTop w:val="0"/>
      <w:marBottom w:val="0"/>
      <w:divBdr>
        <w:top w:val="none" w:sz="0" w:space="0" w:color="auto"/>
        <w:left w:val="none" w:sz="0" w:space="0" w:color="auto"/>
        <w:bottom w:val="none" w:sz="0" w:space="0" w:color="auto"/>
        <w:right w:val="none" w:sz="0" w:space="0" w:color="auto"/>
      </w:divBdr>
    </w:div>
    <w:div w:id="1953440450">
      <w:bodyDiv w:val="1"/>
      <w:marLeft w:val="0"/>
      <w:marRight w:val="0"/>
      <w:marTop w:val="0"/>
      <w:marBottom w:val="0"/>
      <w:divBdr>
        <w:top w:val="none" w:sz="0" w:space="0" w:color="auto"/>
        <w:left w:val="none" w:sz="0" w:space="0" w:color="auto"/>
        <w:bottom w:val="none" w:sz="0" w:space="0" w:color="auto"/>
        <w:right w:val="none" w:sz="0" w:space="0" w:color="auto"/>
      </w:divBdr>
    </w:div>
    <w:div w:id="1962344776">
      <w:bodyDiv w:val="1"/>
      <w:marLeft w:val="0"/>
      <w:marRight w:val="0"/>
      <w:marTop w:val="0"/>
      <w:marBottom w:val="0"/>
      <w:divBdr>
        <w:top w:val="none" w:sz="0" w:space="0" w:color="auto"/>
        <w:left w:val="none" w:sz="0" w:space="0" w:color="auto"/>
        <w:bottom w:val="none" w:sz="0" w:space="0" w:color="auto"/>
        <w:right w:val="none" w:sz="0" w:space="0" w:color="auto"/>
      </w:divBdr>
    </w:div>
    <w:div w:id="1977295812">
      <w:bodyDiv w:val="1"/>
      <w:marLeft w:val="0"/>
      <w:marRight w:val="0"/>
      <w:marTop w:val="0"/>
      <w:marBottom w:val="0"/>
      <w:divBdr>
        <w:top w:val="none" w:sz="0" w:space="0" w:color="auto"/>
        <w:left w:val="none" w:sz="0" w:space="0" w:color="auto"/>
        <w:bottom w:val="none" w:sz="0" w:space="0" w:color="auto"/>
        <w:right w:val="none" w:sz="0" w:space="0" w:color="auto"/>
      </w:divBdr>
    </w:div>
    <w:div w:id="1979023078">
      <w:bodyDiv w:val="1"/>
      <w:marLeft w:val="0"/>
      <w:marRight w:val="0"/>
      <w:marTop w:val="0"/>
      <w:marBottom w:val="0"/>
      <w:divBdr>
        <w:top w:val="none" w:sz="0" w:space="0" w:color="auto"/>
        <w:left w:val="none" w:sz="0" w:space="0" w:color="auto"/>
        <w:bottom w:val="none" w:sz="0" w:space="0" w:color="auto"/>
        <w:right w:val="none" w:sz="0" w:space="0" w:color="auto"/>
      </w:divBdr>
    </w:div>
    <w:div w:id="1984264356">
      <w:bodyDiv w:val="1"/>
      <w:marLeft w:val="0"/>
      <w:marRight w:val="0"/>
      <w:marTop w:val="0"/>
      <w:marBottom w:val="0"/>
      <w:divBdr>
        <w:top w:val="none" w:sz="0" w:space="0" w:color="auto"/>
        <w:left w:val="none" w:sz="0" w:space="0" w:color="auto"/>
        <w:bottom w:val="none" w:sz="0" w:space="0" w:color="auto"/>
        <w:right w:val="none" w:sz="0" w:space="0" w:color="auto"/>
      </w:divBdr>
    </w:div>
    <w:div w:id="1989480022">
      <w:bodyDiv w:val="1"/>
      <w:marLeft w:val="0"/>
      <w:marRight w:val="0"/>
      <w:marTop w:val="0"/>
      <w:marBottom w:val="0"/>
      <w:divBdr>
        <w:top w:val="none" w:sz="0" w:space="0" w:color="auto"/>
        <w:left w:val="none" w:sz="0" w:space="0" w:color="auto"/>
        <w:bottom w:val="none" w:sz="0" w:space="0" w:color="auto"/>
        <w:right w:val="none" w:sz="0" w:space="0" w:color="auto"/>
      </w:divBdr>
    </w:div>
    <w:div w:id="1990668119">
      <w:bodyDiv w:val="1"/>
      <w:marLeft w:val="0"/>
      <w:marRight w:val="0"/>
      <w:marTop w:val="0"/>
      <w:marBottom w:val="0"/>
      <w:divBdr>
        <w:top w:val="none" w:sz="0" w:space="0" w:color="auto"/>
        <w:left w:val="none" w:sz="0" w:space="0" w:color="auto"/>
        <w:bottom w:val="none" w:sz="0" w:space="0" w:color="auto"/>
        <w:right w:val="none" w:sz="0" w:space="0" w:color="auto"/>
      </w:divBdr>
    </w:div>
    <w:div w:id="1992901872">
      <w:bodyDiv w:val="1"/>
      <w:marLeft w:val="0"/>
      <w:marRight w:val="0"/>
      <w:marTop w:val="0"/>
      <w:marBottom w:val="0"/>
      <w:divBdr>
        <w:top w:val="none" w:sz="0" w:space="0" w:color="auto"/>
        <w:left w:val="none" w:sz="0" w:space="0" w:color="auto"/>
        <w:bottom w:val="none" w:sz="0" w:space="0" w:color="auto"/>
        <w:right w:val="none" w:sz="0" w:space="0" w:color="auto"/>
      </w:divBdr>
    </w:div>
    <w:div w:id="2014988954">
      <w:bodyDiv w:val="1"/>
      <w:marLeft w:val="0"/>
      <w:marRight w:val="0"/>
      <w:marTop w:val="0"/>
      <w:marBottom w:val="0"/>
      <w:divBdr>
        <w:top w:val="none" w:sz="0" w:space="0" w:color="auto"/>
        <w:left w:val="none" w:sz="0" w:space="0" w:color="auto"/>
        <w:bottom w:val="none" w:sz="0" w:space="0" w:color="auto"/>
        <w:right w:val="none" w:sz="0" w:space="0" w:color="auto"/>
      </w:divBdr>
    </w:div>
    <w:div w:id="2039550183">
      <w:bodyDiv w:val="1"/>
      <w:marLeft w:val="0"/>
      <w:marRight w:val="0"/>
      <w:marTop w:val="0"/>
      <w:marBottom w:val="0"/>
      <w:divBdr>
        <w:top w:val="none" w:sz="0" w:space="0" w:color="auto"/>
        <w:left w:val="none" w:sz="0" w:space="0" w:color="auto"/>
        <w:bottom w:val="none" w:sz="0" w:space="0" w:color="auto"/>
        <w:right w:val="none" w:sz="0" w:space="0" w:color="auto"/>
      </w:divBdr>
    </w:div>
    <w:div w:id="2059011557">
      <w:bodyDiv w:val="1"/>
      <w:marLeft w:val="0"/>
      <w:marRight w:val="0"/>
      <w:marTop w:val="0"/>
      <w:marBottom w:val="0"/>
      <w:divBdr>
        <w:top w:val="none" w:sz="0" w:space="0" w:color="auto"/>
        <w:left w:val="none" w:sz="0" w:space="0" w:color="auto"/>
        <w:bottom w:val="none" w:sz="0" w:space="0" w:color="auto"/>
        <w:right w:val="none" w:sz="0" w:space="0" w:color="auto"/>
      </w:divBdr>
    </w:div>
    <w:div w:id="2062634429">
      <w:bodyDiv w:val="1"/>
      <w:marLeft w:val="0"/>
      <w:marRight w:val="0"/>
      <w:marTop w:val="0"/>
      <w:marBottom w:val="0"/>
      <w:divBdr>
        <w:top w:val="none" w:sz="0" w:space="0" w:color="auto"/>
        <w:left w:val="none" w:sz="0" w:space="0" w:color="auto"/>
        <w:bottom w:val="none" w:sz="0" w:space="0" w:color="auto"/>
        <w:right w:val="none" w:sz="0" w:space="0" w:color="auto"/>
      </w:divBdr>
    </w:div>
    <w:div w:id="2073041472">
      <w:bodyDiv w:val="1"/>
      <w:marLeft w:val="0"/>
      <w:marRight w:val="0"/>
      <w:marTop w:val="0"/>
      <w:marBottom w:val="0"/>
      <w:divBdr>
        <w:top w:val="none" w:sz="0" w:space="0" w:color="auto"/>
        <w:left w:val="none" w:sz="0" w:space="0" w:color="auto"/>
        <w:bottom w:val="none" w:sz="0" w:space="0" w:color="auto"/>
        <w:right w:val="none" w:sz="0" w:space="0" w:color="auto"/>
      </w:divBdr>
    </w:div>
    <w:div w:id="2078673670">
      <w:bodyDiv w:val="1"/>
      <w:marLeft w:val="0"/>
      <w:marRight w:val="0"/>
      <w:marTop w:val="0"/>
      <w:marBottom w:val="0"/>
      <w:divBdr>
        <w:top w:val="none" w:sz="0" w:space="0" w:color="auto"/>
        <w:left w:val="none" w:sz="0" w:space="0" w:color="auto"/>
        <w:bottom w:val="none" w:sz="0" w:space="0" w:color="auto"/>
        <w:right w:val="none" w:sz="0" w:space="0" w:color="auto"/>
      </w:divBdr>
    </w:div>
    <w:div w:id="2081096673">
      <w:bodyDiv w:val="1"/>
      <w:marLeft w:val="0"/>
      <w:marRight w:val="0"/>
      <w:marTop w:val="0"/>
      <w:marBottom w:val="0"/>
      <w:divBdr>
        <w:top w:val="none" w:sz="0" w:space="0" w:color="auto"/>
        <w:left w:val="none" w:sz="0" w:space="0" w:color="auto"/>
        <w:bottom w:val="none" w:sz="0" w:space="0" w:color="auto"/>
        <w:right w:val="none" w:sz="0" w:space="0" w:color="auto"/>
      </w:divBdr>
    </w:div>
    <w:div w:id="2083749861">
      <w:bodyDiv w:val="1"/>
      <w:marLeft w:val="0"/>
      <w:marRight w:val="0"/>
      <w:marTop w:val="0"/>
      <w:marBottom w:val="0"/>
      <w:divBdr>
        <w:top w:val="none" w:sz="0" w:space="0" w:color="auto"/>
        <w:left w:val="none" w:sz="0" w:space="0" w:color="auto"/>
        <w:bottom w:val="none" w:sz="0" w:space="0" w:color="auto"/>
        <w:right w:val="none" w:sz="0" w:space="0" w:color="auto"/>
      </w:divBdr>
    </w:div>
    <w:div w:id="2096439337">
      <w:bodyDiv w:val="1"/>
      <w:marLeft w:val="0"/>
      <w:marRight w:val="0"/>
      <w:marTop w:val="0"/>
      <w:marBottom w:val="0"/>
      <w:divBdr>
        <w:top w:val="none" w:sz="0" w:space="0" w:color="auto"/>
        <w:left w:val="none" w:sz="0" w:space="0" w:color="auto"/>
        <w:bottom w:val="none" w:sz="0" w:space="0" w:color="auto"/>
        <w:right w:val="none" w:sz="0" w:space="0" w:color="auto"/>
      </w:divBdr>
    </w:div>
    <w:div w:id="2099132453">
      <w:bodyDiv w:val="1"/>
      <w:marLeft w:val="0"/>
      <w:marRight w:val="0"/>
      <w:marTop w:val="0"/>
      <w:marBottom w:val="0"/>
      <w:divBdr>
        <w:top w:val="none" w:sz="0" w:space="0" w:color="auto"/>
        <w:left w:val="none" w:sz="0" w:space="0" w:color="auto"/>
        <w:bottom w:val="none" w:sz="0" w:space="0" w:color="auto"/>
        <w:right w:val="none" w:sz="0" w:space="0" w:color="auto"/>
      </w:divBdr>
    </w:div>
    <w:div w:id="2122337660">
      <w:bodyDiv w:val="1"/>
      <w:marLeft w:val="0"/>
      <w:marRight w:val="0"/>
      <w:marTop w:val="0"/>
      <w:marBottom w:val="0"/>
      <w:divBdr>
        <w:top w:val="none" w:sz="0" w:space="0" w:color="auto"/>
        <w:left w:val="none" w:sz="0" w:space="0" w:color="auto"/>
        <w:bottom w:val="none" w:sz="0" w:space="0" w:color="auto"/>
        <w:right w:val="none" w:sz="0" w:space="0" w:color="auto"/>
      </w:divBdr>
    </w:div>
    <w:div w:id="2131629926">
      <w:bodyDiv w:val="1"/>
      <w:marLeft w:val="0"/>
      <w:marRight w:val="0"/>
      <w:marTop w:val="0"/>
      <w:marBottom w:val="0"/>
      <w:divBdr>
        <w:top w:val="none" w:sz="0" w:space="0" w:color="auto"/>
        <w:left w:val="none" w:sz="0" w:space="0" w:color="auto"/>
        <w:bottom w:val="none" w:sz="0" w:space="0" w:color="auto"/>
        <w:right w:val="none" w:sz="0" w:space="0" w:color="auto"/>
      </w:divBdr>
    </w:div>
    <w:div w:id="2133473629">
      <w:bodyDiv w:val="1"/>
      <w:marLeft w:val="0"/>
      <w:marRight w:val="0"/>
      <w:marTop w:val="0"/>
      <w:marBottom w:val="0"/>
      <w:divBdr>
        <w:top w:val="none" w:sz="0" w:space="0" w:color="auto"/>
        <w:left w:val="none" w:sz="0" w:space="0" w:color="auto"/>
        <w:bottom w:val="none" w:sz="0" w:space="0" w:color="auto"/>
        <w:right w:val="none" w:sz="0" w:space="0" w:color="auto"/>
      </w:divBdr>
    </w:div>
    <w:div w:id="2142384220">
      <w:bodyDiv w:val="1"/>
      <w:marLeft w:val="0"/>
      <w:marRight w:val="0"/>
      <w:marTop w:val="0"/>
      <w:marBottom w:val="0"/>
      <w:divBdr>
        <w:top w:val="none" w:sz="0" w:space="0" w:color="auto"/>
        <w:left w:val="none" w:sz="0" w:space="0" w:color="auto"/>
        <w:bottom w:val="none" w:sz="0" w:space="0" w:color="auto"/>
        <w:right w:val="none" w:sz="0" w:space="0" w:color="auto"/>
      </w:divBdr>
    </w:div>
    <w:div w:id="2142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36164;&#20135;&#35780;&#20272;\1&#22825;&#20581;&#20852;&#19994;\0&#35780;&#20272;&#31243;&#24207;\3&#35780;&#20272;&#25253;&#21578;&#27169;&#26495;\1&#35780;&#20272;&#27169;&#26495;-feng\2&#25104;&#26412;&#27861;&#35780;&#20272;&#26126;&#32454;&#34920;\&#36164;&#20135;&#35780;&#20272;&#26126;&#32454;&#34920;&#65288;&#24037;&#36152;&#20225;&#19994;&#65289;.xl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1&#36164;&#20135;&#35780;&#20272;\1&#22825;&#20581;&#20852;&#19994;\0&#35780;&#20272;&#31243;&#24207;\3&#35780;&#20272;&#25253;&#21578;&#27169;&#26495;\1&#35780;&#20272;&#27169;&#26495;-feng\2&#25104;&#26412;&#27861;&#35780;&#20272;&#26126;&#32454;&#34920;\&#36164;&#20135;&#35780;&#20272;&#26126;&#32454;&#34920;&#65288;&#24037;&#36152;&#20225;&#19994;&#65289;.xl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36164;&#20135;&#35780;&#20272;\1&#22825;&#20581;&#20852;&#19994;\0&#35780;&#20272;&#31243;&#24207;\3&#35780;&#20272;&#25253;&#21578;&#27169;&#26495;\1&#35780;&#20272;&#27169;&#26495;-feng\2&#25104;&#26412;&#27861;&#35780;&#20272;&#26126;&#32454;&#34920;\&#36164;&#20135;&#35780;&#20272;&#26126;&#32454;&#34920;&#65288;&#24037;&#36152;&#20225;&#19994;&#65289;.xl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1&#36164;&#20135;&#35780;&#20272;\1&#22825;&#20581;&#20852;&#19994;\0&#35780;&#20272;&#31243;&#24207;\3&#35780;&#20272;&#25253;&#21578;&#27169;&#26495;\1&#35780;&#20272;&#27169;&#26495;-feng\2&#25104;&#26412;&#27861;&#35780;&#20272;&#26126;&#32454;&#34920;\&#36164;&#20135;&#35780;&#20272;&#26126;&#32454;&#34920;&#65288;&#24037;&#36152;&#20225;&#19994;&#65289;.xls" TargetMode="External"/><Relationship Id="rId20" Type="http://schemas.openxmlformats.org/officeDocument/2006/relationships/hyperlink" Target="file:///E:\1&#36164;&#20135;&#35780;&#20272;\1&#22825;&#20581;&#20852;&#19994;\0&#35780;&#20272;&#31243;&#24207;\3&#35780;&#20272;&#25253;&#21578;&#27169;&#26495;\1&#35780;&#20272;&#27169;&#26495;-feng\2&#25104;&#26412;&#27861;&#35780;&#20272;&#26126;&#32454;&#34920;\&#36164;&#20135;&#35780;&#20272;&#26126;&#32454;&#34920;&#65288;&#24037;&#36152;&#20225;&#19994;&#65289;.x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E:\1&#36164;&#20135;&#35780;&#20272;\1&#22825;&#20581;&#20852;&#19994;\0&#35780;&#20272;&#31243;&#24207;\3&#35780;&#20272;&#25253;&#21578;&#27169;&#26495;\1&#35780;&#20272;&#27169;&#26495;-feng\2&#25104;&#26412;&#27861;&#35780;&#20272;&#26126;&#32454;&#34920;\&#36164;&#20135;&#35780;&#20272;&#26126;&#32454;&#34920;&#65288;&#24037;&#36152;&#20225;&#19994;&#65289;.xl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XMLData TextToDisplay="%USERNAME%">wangts</XMLData>
</file>

<file path=customXml/item3.xml><?xml version="1.0" encoding="utf-8"?>
<XMLData TextToDisplay="%EMAILADDRESS%">Tianshu.Wang@morganstanleyhuaxin.com</XMLData>
</file>

<file path=customXml/item4.xml><?xml version="1.0" encoding="utf-8"?>
<XMLData TextToDisplay="%DOCUMENTGUID%">{00000000-0000-0000-0000-000000000000}</XMLData>
</file>

<file path=customXml/item5.xml><?xml version="1.0" encoding="utf-8"?>
<XMLData TextToDisplay="%CLASSIFICATIONDATETIME%">03:35 26/09/2020</XMLData>
</file>

<file path=customXml/item6.xml><?xml version="1.0" encoding="utf-8"?>
<XMLData TextToDisplay="RightsWATCHMark">3|mshx-ISO-Public|{00000000-0000-0000-0000-000000000000}</XMLData>
</file>

<file path=customXml/item7.xml><?xml version="1.0" encoding="utf-8"?>
<XMLData TextToDisplay="%HOSTNAME%">FQBIBD206L.morganstanleyhuaxin.com</XMLData>
</file>

<file path=customXml/itemProps1.xml><?xml version="1.0" encoding="utf-8"?>
<ds:datastoreItem xmlns:ds="http://schemas.openxmlformats.org/officeDocument/2006/customXml" ds:itemID="{CE210BB3-B6AB-4B4A-A621-372E9C6DCC20}">
  <ds:schemaRefs>
    <ds:schemaRef ds:uri="http://schemas.openxmlformats.org/officeDocument/2006/bibliography"/>
  </ds:schemaRefs>
</ds:datastoreItem>
</file>

<file path=customXml/itemProps2.xml><?xml version="1.0" encoding="utf-8"?>
<ds:datastoreItem xmlns:ds="http://schemas.openxmlformats.org/officeDocument/2006/customXml" ds:itemID="{E54A2EDF-3399-4F1A-A369-A148F8156E56}">
  <ds:schemaRefs/>
</ds:datastoreItem>
</file>

<file path=customXml/itemProps3.xml><?xml version="1.0" encoding="utf-8"?>
<ds:datastoreItem xmlns:ds="http://schemas.openxmlformats.org/officeDocument/2006/customXml" ds:itemID="{4673B1AB-7A47-4AA4-AA4D-62FDA19CCDE3}">
  <ds:schemaRefs/>
</ds:datastoreItem>
</file>

<file path=customXml/itemProps4.xml><?xml version="1.0" encoding="utf-8"?>
<ds:datastoreItem xmlns:ds="http://schemas.openxmlformats.org/officeDocument/2006/customXml" ds:itemID="{1630A11E-B91B-4B8C-A914-BE9207374D18}">
  <ds:schemaRefs/>
</ds:datastoreItem>
</file>

<file path=customXml/itemProps5.xml><?xml version="1.0" encoding="utf-8"?>
<ds:datastoreItem xmlns:ds="http://schemas.openxmlformats.org/officeDocument/2006/customXml" ds:itemID="{DB4034E9-E9C3-4CDC-98B7-ADA4C3F627C5}">
  <ds:schemaRefs/>
</ds:datastoreItem>
</file>

<file path=customXml/itemProps6.xml><?xml version="1.0" encoding="utf-8"?>
<ds:datastoreItem xmlns:ds="http://schemas.openxmlformats.org/officeDocument/2006/customXml" ds:itemID="{9AA55983-3D34-47CF-9359-0EB8902ECC49}">
  <ds:schemaRefs/>
</ds:datastoreItem>
</file>

<file path=customXml/itemProps7.xml><?xml version="1.0" encoding="utf-8"?>
<ds:datastoreItem xmlns:ds="http://schemas.openxmlformats.org/officeDocument/2006/customXml" ds:itemID="{E5A5F326-4E37-4A84-BB35-9588AC2C7E4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37</Pages>
  <Words>11974</Words>
  <Characters>13891</Characters>
  <Application>Microsoft Office Word</Application>
  <DocSecurity>0</DocSecurity>
  <Lines>926</Lines>
  <Paragraphs>862</Paragraphs>
  <ScaleCrop>false</ScaleCrop>
  <Company/>
  <LinksUpToDate>false</LinksUpToDate>
  <CharactersWithSpaces>25003</CharactersWithSpaces>
  <SharedDoc>false</SharedDoc>
  <HLinks>
    <vt:vector size="558" baseType="variant">
      <vt:variant>
        <vt:i4>1114161</vt:i4>
      </vt:variant>
      <vt:variant>
        <vt:i4>554</vt:i4>
      </vt:variant>
      <vt:variant>
        <vt:i4>0</vt:i4>
      </vt:variant>
      <vt:variant>
        <vt:i4>5</vt:i4>
      </vt:variant>
      <vt:variant>
        <vt:lpwstr/>
      </vt:variant>
      <vt:variant>
        <vt:lpwstr>_Toc491106482</vt:lpwstr>
      </vt:variant>
      <vt:variant>
        <vt:i4>1114161</vt:i4>
      </vt:variant>
      <vt:variant>
        <vt:i4>548</vt:i4>
      </vt:variant>
      <vt:variant>
        <vt:i4>0</vt:i4>
      </vt:variant>
      <vt:variant>
        <vt:i4>5</vt:i4>
      </vt:variant>
      <vt:variant>
        <vt:lpwstr/>
      </vt:variant>
      <vt:variant>
        <vt:lpwstr>_Toc491106481</vt:lpwstr>
      </vt:variant>
      <vt:variant>
        <vt:i4>1114161</vt:i4>
      </vt:variant>
      <vt:variant>
        <vt:i4>542</vt:i4>
      </vt:variant>
      <vt:variant>
        <vt:i4>0</vt:i4>
      </vt:variant>
      <vt:variant>
        <vt:i4>5</vt:i4>
      </vt:variant>
      <vt:variant>
        <vt:lpwstr/>
      </vt:variant>
      <vt:variant>
        <vt:lpwstr>_Toc491106480</vt:lpwstr>
      </vt:variant>
      <vt:variant>
        <vt:i4>1966129</vt:i4>
      </vt:variant>
      <vt:variant>
        <vt:i4>536</vt:i4>
      </vt:variant>
      <vt:variant>
        <vt:i4>0</vt:i4>
      </vt:variant>
      <vt:variant>
        <vt:i4>5</vt:i4>
      </vt:variant>
      <vt:variant>
        <vt:lpwstr/>
      </vt:variant>
      <vt:variant>
        <vt:lpwstr>_Toc491106479</vt:lpwstr>
      </vt:variant>
      <vt:variant>
        <vt:i4>1966129</vt:i4>
      </vt:variant>
      <vt:variant>
        <vt:i4>530</vt:i4>
      </vt:variant>
      <vt:variant>
        <vt:i4>0</vt:i4>
      </vt:variant>
      <vt:variant>
        <vt:i4>5</vt:i4>
      </vt:variant>
      <vt:variant>
        <vt:lpwstr/>
      </vt:variant>
      <vt:variant>
        <vt:lpwstr>_Toc491106478</vt:lpwstr>
      </vt:variant>
      <vt:variant>
        <vt:i4>1966129</vt:i4>
      </vt:variant>
      <vt:variant>
        <vt:i4>524</vt:i4>
      </vt:variant>
      <vt:variant>
        <vt:i4>0</vt:i4>
      </vt:variant>
      <vt:variant>
        <vt:i4>5</vt:i4>
      </vt:variant>
      <vt:variant>
        <vt:lpwstr/>
      </vt:variant>
      <vt:variant>
        <vt:lpwstr>_Toc491106477</vt:lpwstr>
      </vt:variant>
      <vt:variant>
        <vt:i4>1966129</vt:i4>
      </vt:variant>
      <vt:variant>
        <vt:i4>518</vt:i4>
      </vt:variant>
      <vt:variant>
        <vt:i4>0</vt:i4>
      </vt:variant>
      <vt:variant>
        <vt:i4>5</vt:i4>
      </vt:variant>
      <vt:variant>
        <vt:lpwstr/>
      </vt:variant>
      <vt:variant>
        <vt:lpwstr>_Toc491106476</vt:lpwstr>
      </vt:variant>
      <vt:variant>
        <vt:i4>1966129</vt:i4>
      </vt:variant>
      <vt:variant>
        <vt:i4>512</vt:i4>
      </vt:variant>
      <vt:variant>
        <vt:i4>0</vt:i4>
      </vt:variant>
      <vt:variant>
        <vt:i4>5</vt:i4>
      </vt:variant>
      <vt:variant>
        <vt:lpwstr/>
      </vt:variant>
      <vt:variant>
        <vt:lpwstr>_Toc491106475</vt:lpwstr>
      </vt:variant>
      <vt:variant>
        <vt:i4>1966129</vt:i4>
      </vt:variant>
      <vt:variant>
        <vt:i4>506</vt:i4>
      </vt:variant>
      <vt:variant>
        <vt:i4>0</vt:i4>
      </vt:variant>
      <vt:variant>
        <vt:i4>5</vt:i4>
      </vt:variant>
      <vt:variant>
        <vt:lpwstr/>
      </vt:variant>
      <vt:variant>
        <vt:lpwstr>_Toc491106474</vt:lpwstr>
      </vt:variant>
      <vt:variant>
        <vt:i4>1966129</vt:i4>
      </vt:variant>
      <vt:variant>
        <vt:i4>500</vt:i4>
      </vt:variant>
      <vt:variant>
        <vt:i4>0</vt:i4>
      </vt:variant>
      <vt:variant>
        <vt:i4>5</vt:i4>
      </vt:variant>
      <vt:variant>
        <vt:lpwstr/>
      </vt:variant>
      <vt:variant>
        <vt:lpwstr>_Toc491106473</vt:lpwstr>
      </vt:variant>
      <vt:variant>
        <vt:i4>1966129</vt:i4>
      </vt:variant>
      <vt:variant>
        <vt:i4>494</vt:i4>
      </vt:variant>
      <vt:variant>
        <vt:i4>0</vt:i4>
      </vt:variant>
      <vt:variant>
        <vt:i4>5</vt:i4>
      </vt:variant>
      <vt:variant>
        <vt:lpwstr/>
      </vt:variant>
      <vt:variant>
        <vt:lpwstr>_Toc491106472</vt:lpwstr>
      </vt:variant>
      <vt:variant>
        <vt:i4>1966129</vt:i4>
      </vt:variant>
      <vt:variant>
        <vt:i4>488</vt:i4>
      </vt:variant>
      <vt:variant>
        <vt:i4>0</vt:i4>
      </vt:variant>
      <vt:variant>
        <vt:i4>5</vt:i4>
      </vt:variant>
      <vt:variant>
        <vt:lpwstr/>
      </vt:variant>
      <vt:variant>
        <vt:lpwstr>_Toc491106471</vt:lpwstr>
      </vt:variant>
      <vt:variant>
        <vt:i4>1966129</vt:i4>
      </vt:variant>
      <vt:variant>
        <vt:i4>482</vt:i4>
      </vt:variant>
      <vt:variant>
        <vt:i4>0</vt:i4>
      </vt:variant>
      <vt:variant>
        <vt:i4>5</vt:i4>
      </vt:variant>
      <vt:variant>
        <vt:lpwstr/>
      </vt:variant>
      <vt:variant>
        <vt:lpwstr>_Toc491106470</vt:lpwstr>
      </vt:variant>
      <vt:variant>
        <vt:i4>2031665</vt:i4>
      </vt:variant>
      <vt:variant>
        <vt:i4>476</vt:i4>
      </vt:variant>
      <vt:variant>
        <vt:i4>0</vt:i4>
      </vt:variant>
      <vt:variant>
        <vt:i4>5</vt:i4>
      </vt:variant>
      <vt:variant>
        <vt:lpwstr/>
      </vt:variant>
      <vt:variant>
        <vt:lpwstr>_Toc491106469</vt:lpwstr>
      </vt:variant>
      <vt:variant>
        <vt:i4>2031665</vt:i4>
      </vt:variant>
      <vt:variant>
        <vt:i4>470</vt:i4>
      </vt:variant>
      <vt:variant>
        <vt:i4>0</vt:i4>
      </vt:variant>
      <vt:variant>
        <vt:i4>5</vt:i4>
      </vt:variant>
      <vt:variant>
        <vt:lpwstr/>
      </vt:variant>
      <vt:variant>
        <vt:lpwstr>_Toc491106468</vt:lpwstr>
      </vt:variant>
      <vt:variant>
        <vt:i4>2031665</vt:i4>
      </vt:variant>
      <vt:variant>
        <vt:i4>464</vt:i4>
      </vt:variant>
      <vt:variant>
        <vt:i4>0</vt:i4>
      </vt:variant>
      <vt:variant>
        <vt:i4>5</vt:i4>
      </vt:variant>
      <vt:variant>
        <vt:lpwstr/>
      </vt:variant>
      <vt:variant>
        <vt:lpwstr>_Toc491106467</vt:lpwstr>
      </vt:variant>
      <vt:variant>
        <vt:i4>2031665</vt:i4>
      </vt:variant>
      <vt:variant>
        <vt:i4>458</vt:i4>
      </vt:variant>
      <vt:variant>
        <vt:i4>0</vt:i4>
      </vt:variant>
      <vt:variant>
        <vt:i4>5</vt:i4>
      </vt:variant>
      <vt:variant>
        <vt:lpwstr/>
      </vt:variant>
      <vt:variant>
        <vt:lpwstr>_Toc491106466</vt:lpwstr>
      </vt:variant>
      <vt:variant>
        <vt:i4>2031665</vt:i4>
      </vt:variant>
      <vt:variant>
        <vt:i4>452</vt:i4>
      </vt:variant>
      <vt:variant>
        <vt:i4>0</vt:i4>
      </vt:variant>
      <vt:variant>
        <vt:i4>5</vt:i4>
      </vt:variant>
      <vt:variant>
        <vt:lpwstr/>
      </vt:variant>
      <vt:variant>
        <vt:lpwstr>_Toc491106465</vt:lpwstr>
      </vt:variant>
      <vt:variant>
        <vt:i4>2031665</vt:i4>
      </vt:variant>
      <vt:variant>
        <vt:i4>446</vt:i4>
      </vt:variant>
      <vt:variant>
        <vt:i4>0</vt:i4>
      </vt:variant>
      <vt:variant>
        <vt:i4>5</vt:i4>
      </vt:variant>
      <vt:variant>
        <vt:lpwstr/>
      </vt:variant>
      <vt:variant>
        <vt:lpwstr>_Toc491106464</vt:lpwstr>
      </vt:variant>
      <vt:variant>
        <vt:i4>2031665</vt:i4>
      </vt:variant>
      <vt:variant>
        <vt:i4>440</vt:i4>
      </vt:variant>
      <vt:variant>
        <vt:i4>0</vt:i4>
      </vt:variant>
      <vt:variant>
        <vt:i4>5</vt:i4>
      </vt:variant>
      <vt:variant>
        <vt:lpwstr/>
      </vt:variant>
      <vt:variant>
        <vt:lpwstr>_Toc491106463</vt:lpwstr>
      </vt:variant>
      <vt:variant>
        <vt:i4>2031665</vt:i4>
      </vt:variant>
      <vt:variant>
        <vt:i4>434</vt:i4>
      </vt:variant>
      <vt:variant>
        <vt:i4>0</vt:i4>
      </vt:variant>
      <vt:variant>
        <vt:i4>5</vt:i4>
      </vt:variant>
      <vt:variant>
        <vt:lpwstr/>
      </vt:variant>
      <vt:variant>
        <vt:lpwstr>_Toc491106462</vt:lpwstr>
      </vt:variant>
      <vt:variant>
        <vt:i4>2031665</vt:i4>
      </vt:variant>
      <vt:variant>
        <vt:i4>428</vt:i4>
      </vt:variant>
      <vt:variant>
        <vt:i4>0</vt:i4>
      </vt:variant>
      <vt:variant>
        <vt:i4>5</vt:i4>
      </vt:variant>
      <vt:variant>
        <vt:lpwstr/>
      </vt:variant>
      <vt:variant>
        <vt:lpwstr>_Toc491106461</vt:lpwstr>
      </vt:variant>
      <vt:variant>
        <vt:i4>2031665</vt:i4>
      </vt:variant>
      <vt:variant>
        <vt:i4>422</vt:i4>
      </vt:variant>
      <vt:variant>
        <vt:i4>0</vt:i4>
      </vt:variant>
      <vt:variant>
        <vt:i4>5</vt:i4>
      </vt:variant>
      <vt:variant>
        <vt:lpwstr/>
      </vt:variant>
      <vt:variant>
        <vt:lpwstr>_Toc491106460</vt:lpwstr>
      </vt:variant>
      <vt:variant>
        <vt:i4>1835057</vt:i4>
      </vt:variant>
      <vt:variant>
        <vt:i4>416</vt:i4>
      </vt:variant>
      <vt:variant>
        <vt:i4>0</vt:i4>
      </vt:variant>
      <vt:variant>
        <vt:i4>5</vt:i4>
      </vt:variant>
      <vt:variant>
        <vt:lpwstr/>
      </vt:variant>
      <vt:variant>
        <vt:lpwstr>_Toc491106459</vt:lpwstr>
      </vt:variant>
      <vt:variant>
        <vt:i4>1835057</vt:i4>
      </vt:variant>
      <vt:variant>
        <vt:i4>410</vt:i4>
      </vt:variant>
      <vt:variant>
        <vt:i4>0</vt:i4>
      </vt:variant>
      <vt:variant>
        <vt:i4>5</vt:i4>
      </vt:variant>
      <vt:variant>
        <vt:lpwstr/>
      </vt:variant>
      <vt:variant>
        <vt:lpwstr>_Toc491106458</vt:lpwstr>
      </vt:variant>
      <vt:variant>
        <vt:i4>1835057</vt:i4>
      </vt:variant>
      <vt:variant>
        <vt:i4>404</vt:i4>
      </vt:variant>
      <vt:variant>
        <vt:i4>0</vt:i4>
      </vt:variant>
      <vt:variant>
        <vt:i4>5</vt:i4>
      </vt:variant>
      <vt:variant>
        <vt:lpwstr/>
      </vt:variant>
      <vt:variant>
        <vt:lpwstr>_Toc491106457</vt:lpwstr>
      </vt:variant>
      <vt:variant>
        <vt:i4>1835057</vt:i4>
      </vt:variant>
      <vt:variant>
        <vt:i4>398</vt:i4>
      </vt:variant>
      <vt:variant>
        <vt:i4>0</vt:i4>
      </vt:variant>
      <vt:variant>
        <vt:i4>5</vt:i4>
      </vt:variant>
      <vt:variant>
        <vt:lpwstr/>
      </vt:variant>
      <vt:variant>
        <vt:lpwstr>_Toc491106456</vt:lpwstr>
      </vt:variant>
      <vt:variant>
        <vt:i4>1835057</vt:i4>
      </vt:variant>
      <vt:variant>
        <vt:i4>392</vt:i4>
      </vt:variant>
      <vt:variant>
        <vt:i4>0</vt:i4>
      </vt:variant>
      <vt:variant>
        <vt:i4>5</vt:i4>
      </vt:variant>
      <vt:variant>
        <vt:lpwstr/>
      </vt:variant>
      <vt:variant>
        <vt:lpwstr>_Toc491106455</vt:lpwstr>
      </vt:variant>
      <vt:variant>
        <vt:i4>1835057</vt:i4>
      </vt:variant>
      <vt:variant>
        <vt:i4>386</vt:i4>
      </vt:variant>
      <vt:variant>
        <vt:i4>0</vt:i4>
      </vt:variant>
      <vt:variant>
        <vt:i4>5</vt:i4>
      </vt:variant>
      <vt:variant>
        <vt:lpwstr/>
      </vt:variant>
      <vt:variant>
        <vt:lpwstr>_Toc491106454</vt:lpwstr>
      </vt:variant>
      <vt:variant>
        <vt:i4>1835057</vt:i4>
      </vt:variant>
      <vt:variant>
        <vt:i4>380</vt:i4>
      </vt:variant>
      <vt:variant>
        <vt:i4>0</vt:i4>
      </vt:variant>
      <vt:variant>
        <vt:i4>5</vt:i4>
      </vt:variant>
      <vt:variant>
        <vt:lpwstr/>
      </vt:variant>
      <vt:variant>
        <vt:lpwstr>_Toc491106453</vt:lpwstr>
      </vt:variant>
      <vt:variant>
        <vt:i4>1835057</vt:i4>
      </vt:variant>
      <vt:variant>
        <vt:i4>374</vt:i4>
      </vt:variant>
      <vt:variant>
        <vt:i4>0</vt:i4>
      </vt:variant>
      <vt:variant>
        <vt:i4>5</vt:i4>
      </vt:variant>
      <vt:variant>
        <vt:lpwstr/>
      </vt:variant>
      <vt:variant>
        <vt:lpwstr>_Toc491106452</vt:lpwstr>
      </vt:variant>
      <vt:variant>
        <vt:i4>1835057</vt:i4>
      </vt:variant>
      <vt:variant>
        <vt:i4>368</vt:i4>
      </vt:variant>
      <vt:variant>
        <vt:i4>0</vt:i4>
      </vt:variant>
      <vt:variant>
        <vt:i4>5</vt:i4>
      </vt:variant>
      <vt:variant>
        <vt:lpwstr/>
      </vt:variant>
      <vt:variant>
        <vt:lpwstr>_Toc491106451</vt:lpwstr>
      </vt:variant>
      <vt:variant>
        <vt:i4>1835057</vt:i4>
      </vt:variant>
      <vt:variant>
        <vt:i4>362</vt:i4>
      </vt:variant>
      <vt:variant>
        <vt:i4>0</vt:i4>
      </vt:variant>
      <vt:variant>
        <vt:i4>5</vt:i4>
      </vt:variant>
      <vt:variant>
        <vt:lpwstr/>
      </vt:variant>
      <vt:variant>
        <vt:lpwstr>_Toc491106450</vt:lpwstr>
      </vt:variant>
      <vt:variant>
        <vt:i4>1900593</vt:i4>
      </vt:variant>
      <vt:variant>
        <vt:i4>356</vt:i4>
      </vt:variant>
      <vt:variant>
        <vt:i4>0</vt:i4>
      </vt:variant>
      <vt:variant>
        <vt:i4>5</vt:i4>
      </vt:variant>
      <vt:variant>
        <vt:lpwstr/>
      </vt:variant>
      <vt:variant>
        <vt:lpwstr>_Toc491106449</vt:lpwstr>
      </vt:variant>
      <vt:variant>
        <vt:i4>1900593</vt:i4>
      </vt:variant>
      <vt:variant>
        <vt:i4>350</vt:i4>
      </vt:variant>
      <vt:variant>
        <vt:i4>0</vt:i4>
      </vt:variant>
      <vt:variant>
        <vt:i4>5</vt:i4>
      </vt:variant>
      <vt:variant>
        <vt:lpwstr/>
      </vt:variant>
      <vt:variant>
        <vt:lpwstr>_Toc491106448</vt:lpwstr>
      </vt:variant>
      <vt:variant>
        <vt:i4>1900593</vt:i4>
      </vt:variant>
      <vt:variant>
        <vt:i4>344</vt:i4>
      </vt:variant>
      <vt:variant>
        <vt:i4>0</vt:i4>
      </vt:variant>
      <vt:variant>
        <vt:i4>5</vt:i4>
      </vt:variant>
      <vt:variant>
        <vt:lpwstr/>
      </vt:variant>
      <vt:variant>
        <vt:lpwstr>_Toc491106447</vt:lpwstr>
      </vt:variant>
      <vt:variant>
        <vt:i4>1900593</vt:i4>
      </vt:variant>
      <vt:variant>
        <vt:i4>338</vt:i4>
      </vt:variant>
      <vt:variant>
        <vt:i4>0</vt:i4>
      </vt:variant>
      <vt:variant>
        <vt:i4>5</vt:i4>
      </vt:variant>
      <vt:variant>
        <vt:lpwstr/>
      </vt:variant>
      <vt:variant>
        <vt:lpwstr>_Toc491106446</vt:lpwstr>
      </vt:variant>
      <vt:variant>
        <vt:i4>1900593</vt:i4>
      </vt:variant>
      <vt:variant>
        <vt:i4>332</vt:i4>
      </vt:variant>
      <vt:variant>
        <vt:i4>0</vt:i4>
      </vt:variant>
      <vt:variant>
        <vt:i4>5</vt:i4>
      </vt:variant>
      <vt:variant>
        <vt:lpwstr/>
      </vt:variant>
      <vt:variant>
        <vt:lpwstr>_Toc491106445</vt:lpwstr>
      </vt:variant>
      <vt:variant>
        <vt:i4>1900593</vt:i4>
      </vt:variant>
      <vt:variant>
        <vt:i4>326</vt:i4>
      </vt:variant>
      <vt:variant>
        <vt:i4>0</vt:i4>
      </vt:variant>
      <vt:variant>
        <vt:i4>5</vt:i4>
      </vt:variant>
      <vt:variant>
        <vt:lpwstr/>
      </vt:variant>
      <vt:variant>
        <vt:lpwstr>_Toc491106444</vt:lpwstr>
      </vt:variant>
      <vt:variant>
        <vt:i4>1900593</vt:i4>
      </vt:variant>
      <vt:variant>
        <vt:i4>320</vt:i4>
      </vt:variant>
      <vt:variant>
        <vt:i4>0</vt:i4>
      </vt:variant>
      <vt:variant>
        <vt:i4>5</vt:i4>
      </vt:variant>
      <vt:variant>
        <vt:lpwstr/>
      </vt:variant>
      <vt:variant>
        <vt:lpwstr>_Toc491106443</vt:lpwstr>
      </vt:variant>
      <vt:variant>
        <vt:i4>1900593</vt:i4>
      </vt:variant>
      <vt:variant>
        <vt:i4>314</vt:i4>
      </vt:variant>
      <vt:variant>
        <vt:i4>0</vt:i4>
      </vt:variant>
      <vt:variant>
        <vt:i4>5</vt:i4>
      </vt:variant>
      <vt:variant>
        <vt:lpwstr/>
      </vt:variant>
      <vt:variant>
        <vt:lpwstr>_Toc491106442</vt:lpwstr>
      </vt:variant>
      <vt:variant>
        <vt:i4>1900593</vt:i4>
      </vt:variant>
      <vt:variant>
        <vt:i4>308</vt:i4>
      </vt:variant>
      <vt:variant>
        <vt:i4>0</vt:i4>
      </vt:variant>
      <vt:variant>
        <vt:i4>5</vt:i4>
      </vt:variant>
      <vt:variant>
        <vt:lpwstr/>
      </vt:variant>
      <vt:variant>
        <vt:lpwstr>_Toc491106441</vt:lpwstr>
      </vt:variant>
      <vt:variant>
        <vt:i4>1900593</vt:i4>
      </vt:variant>
      <vt:variant>
        <vt:i4>302</vt:i4>
      </vt:variant>
      <vt:variant>
        <vt:i4>0</vt:i4>
      </vt:variant>
      <vt:variant>
        <vt:i4>5</vt:i4>
      </vt:variant>
      <vt:variant>
        <vt:lpwstr/>
      </vt:variant>
      <vt:variant>
        <vt:lpwstr>_Toc491106440</vt:lpwstr>
      </vt:variant>
      <vt:variant>
        <vt:i4>1703985</vt:i4>
      </vt:variant>
      <vt:variant>
        <vt:i4>296</vt:i4>
      </vt:variant>
      <vt:variant>
        <vt:i4>0</vt:i4>
      </vt:variant>
      <vt:variant>
        <vt:i4>5</vt:i4>
      </vt:variant>
      <vt:variant>
        <vt:lpwstr/>
      </vt:variant>
      <vt:variant>
        <vt:lpwstr>_Toc491106439</vt:lpwstr>
      </vt:variant>
      <vt:variant>
        <vt:i4>1703985</vt:i4>
      </vt:variant>
      <vt:variant>
        <vt:i4>290</vt:i4>
      </vt:variant>
      <vt:variant>
        <vt:i4>0</vt:i4>
      </vt:variant>
      <vt:variant>
        <vt:i4>5</vt:i4>
      </vt:variant>
      <vt:variant>
        <vt:lpwstr/>
      </vt:variant>
      <vt:variant>
        <vt:lpwstr>_Toc491106438</vt:lpwstr>
      </vt:variant>
      <vt:variant>
        <vt:i4>1703985</vt:i4>
      </vt:variant>
      <vt:variant>
        <vt:i4>284</vt:i4>
      </vt:variant>
      <vt:variant>
        <vt:i4>0</vt:i4>
      </vt:variant>
      <vt:variant>
        <vt:i4>5</vt:i4>
      </vt:variant>
      <vt:variant>
        <vt:lpwstr/>
      </vt:variant>
      <vt:variant>
        <vt:lpwstr>_Toc491106437</vt:lpwstr>
      </vt:variant>
      <vt:variant>
        <vt:i4>1703985</vt:i4>
      </vt:variant>
      <vt:variant>
        <vt:i4>278</vt:i4>
      </vt:variant>
      <vt:variant>
        <vt:i4>0</vt:i4>
      </vt:variant>
      <vt:variant>
        <vt:i4>5</vt:i4>
      </vt:variant>
      <vt:variant>
        <vt:lpwstr/>
      </vt:variant>
      <vt:variant>
        <vt:lpwstr>_Toc491106436</vt:lpwstr>
      </vt:variant>
      <vt:variant>
        <vt:i4>1703985</vt:i4>
      </vt:variant>
      <vt:variant>
        <vt:i4>272</vt:i4>
      </vt:variant>
      <vt:variant>
        <vt:i4>0</vt:i4>
      </vt:variant>
      <vt:variant>
        <vt:i4>5</vt:i4>
      </vt:variant>
      <vt:variant>
        <vt:lpwstr/>
      </vt:variant>
      <vt:variant>
        <vt:lpwstr>_Toc491106435</vt:lpwstr>
      </vt:variant>
      <vt:variant>
        <vt:i4>1703985</vt:i4>
      </vt:variant>
      <vt:variant>
        <vt:i4>266</vt:i4>
      </vt:variant>
      <vt:variant>
        <vt:i4>0</vt:i4>
      </vt:variant>
      <vt:variant>
        <vt:i4>5</vt:i4>
      </vt:variant>
      <vt:variant>
        <vt:lpwstr/>
      </vt:variant>
      <vt:variant>
        <vt:lpwstr>_Toc491106434</vt:lpwstr>
      </vt:variant>
      <vt:variant>
        <vt:i4>1703985</vt:i4>
      </vt:variant>
      <vt:variant>
        <vt:i4>260</vt:i4>
      </vt:variant>
      <vt:variant>
        <vt:i4>0</vt:i4>
      </vt:variant>
      <vt:variant>
        <vt:i4>5</vt:i4>
      </vt:variant>
      <vt:variant>
        <vt:lpwstr/>
      </vt:variant>
      <vt:variant>
        <vt:lpwstr>_Toc491106433</vt:lpwstr>
      </vt:variant>
      <vt:variant>
        <vt:i4>1703985</vt:i4>
      </vt:variant>
      <vt:variant>
        <vt:i4>254</vt:i4>
      </vt:variant>
      <vt:variant>
        <vt:i4>0</vt:i4>
      </vt:variant>
      <vt:variant>
        <vt:i4>5</vt:i4>
      </vt:variant>
      <vt:variant>
        <vt:lpwstr/>
      </vt:variant>
      <vt:variant>
        <vt:lpwstr>_Toc491106432</vt:lpwstr>
      </vt:variant>
      <vt:variant>
        <vt:i4>1703985</vt:i4>
      </vt:variant>
      <vt:variant>
        <vt:i4>248</vt:i4>
      </vt:variant>
      <vt:variant>
        <vt:i4>0</vt:i4>
      </vt:variant>
      <vt:variant>
        <vt:i4>5</vt:i4>
      </vt:variant>
      <vt:variant>
        <vt:lpwstr/>
      </vt:variant>
      <vt:variant>
        <vt:lpwstr>_Toc491106431</vt:lpwstr>
      </vt:variant>
      <vt:variant>
        <vt:i4>1703985</vt:i4>
      </vt:variant>
      <vt:variant>
        <vt:i4>242</vt:i4>
      </vt:variant>
      <vt:variant>
        <vt:i4>0</vt:i4>
      </vt:variant>
      <vt:variant>
        <vt:i4>5</vt:i4>
      </vt:variant>
      <vt:variant>
        <vt:lpwstr/>
      </vt:variant>
      <vt:variant>
        <vt:lpwstr>_Toc491106430</vt:lpwstr>
      </vt:variant>
      <vt:variant>
        <vt:i4>1769521</vt:i4>
      </vt:variant>
      <vt:variant>
        <vt:i4>236</vt:i4>
      </vt:variant>
      <vt:variant>
        <vt:i4>0</vt:i4>
      </vt:variant>
      <vt:variant>
        <vt:i4>5</vt:i4>
      </vt:variant>
      <vt:variant>
        <vt:lpwstr/>
      </vt:variant>
      <vt:variant>
        <vt:lpwstr>_Toc491106429</vt:lpwstr>
      </vt:variant>
      <vt:variant>
        <vt:i4>1769521</vt:i4>
      </vt:variant>
      <vt:variant>
        <vt:i4>230</vt:i4>
      </vt:variant>
      <vt:variant>
        <vt:i4>0</vt:i4>
      </vt:variant>
      <vt:variant>
        <vt:i4>5</vt:i4>
      </vt:variant>
      <vt:variant>
        <vt:lpwstr/>
      </vt:variant>
      <vt:variant>
        <vt:lpwstr>_Toc491106428</vt:lpwstr>
      </vt:variant>
      <vt:variant>
        <vt:i4>1769521</vt:i4>
      </vt:variant>
      <vt:variant>
        <vt:i4>224</vt:i4>
      </vt:variant>
      <vt:variant>
        <vt:i4>0</vt:i4>
      </vt:variant>
      <vt:variant>
        <vt:i4>5</vt:i4>
      </vt:variant>
      <vt:variant>
        <vt:lpwstr/>
      </vt:variant>
      <vt:variant>
        <vt:lpwstr>_Toc491106427</vt:lpwstr>
      </vt:variant>
      <vt:variant>
        <vt:i4>1769521</vt:i4>
      </vt:variant>
      <vt:variant>
        <vt:i4>218</vt:i4>
      </vt:variant>
      <vt:variant>
        <vt:i4>0</vt:i4>
      </vt:variant>
      <vt:variant>
        <vt:i4>5</vt:i4>
      </vt:variant>
      <vt:variant>
        <vt:lpwstr/>
      </vt:variant>
      <vt:variant>
        <vt:lpwstr>_Toc491106426</vt:lpwstr>
      </vt:variant>
      <vt:variant>
        <vt:i4>1769521</vt:i4>
      </vt:variant>
      <vt:variant>
        <vt:i4>212</vt:i4>
      </vt:variant>
      <vt:variant>
        <vt:i4>0</vt:i4>
      </vt:variant>
      <vt:variant>
        <vt:i4>5</vt:i4>
      </vt:variant>
      <vt:variant>
        <vt:lpwstr/>
      </vt:variant>
      <vt:variant>
        <vt:lpwstr>_Toc491106425</vt:lpwstr>
      </vt:variant>
      <vt:variant>
        <vt:i4>1769521</vt:i4>
      </vt:variant>
      <vt:variant>
        <vt:i4>206</vt:i4>
      </vt:variant>
      <vt:variant>
        <vt:i4>0</vt:i4>
      </vt:variant>
      <vt:variant>
        <vt:i4>5</vt:i4>
      </vt:variant>
      <vt:variant>
        <vt:lpwstr/>
      </vt:variant>
      <vt:variant>
        <vt:lpwstr>_Toc491106424</vt:lpwstr>
      </vt:variant>
      <vt:variant>
        <vt:i4>1769521</vt:i4>
      </vt:variant>
      <vt:variant>
        <vt:i4>200</vt:i4>
      </vt:variant>
      <vt:variant>
        <vt:i4>0</vt:i4>
      </vt:variant>
      <vt:variant>
        <vt:i4>5</vt:i4>
      </vt:variant>
      <vt:variant>
        <vt:lpwstr/>
      </vt:variant>
      <vt:variant>
        <vt:lpwstr>_Toc491106423</vt:lpwstr>
      </vt:variant>
      <vt:variant>
        <vt:i4>1769521</vt:i4>
      </vt:variant>
      <vt:variant>
        <vt:i4>194</vt:i4>
      </vt:variant>
      <vt:variant>
        <vt:i4>0</vt:i4>
      </vt:variant>
      <vt:variant>
        <vt:i4>5</vt:i4>
      </vt:variant>
      <vt:variant>
        <vt:lpwstr/>
      </vt:variant>
      <vt:variant>
        <vt:lpwstr>_Toc491106422</vt:lpwstr>
      </vt:variant>
      <vt:variant>
        <vt:i4>1769521</vt:i4>
      </vt:variant>
      <vt:variant>
        <vt:i4>188</vt:i4>
      </vt:variant>
      <vt:variant>
        <vt:i4>0</vt:i4>
      </vt:variant>
      <vt:variant>
        <vt:i4>5</vt:i4>
      </vt:variant>
      <vt:variant>
        <vt:lpwstr/>
      </vt:variant>
      <vt:variant>
        <vt:lpwstr>_Toc491106421</vt:lpwstr>
      </vt:variant>
      <vt:variant>
        <vt:i4>1769521</vt:i4>
      </vt:variant>
      <vt:variant>
        <vt:i4>182</vt:i4>
      </vt:variant>
      <vt:variant>
        <vt:i4>0</vt:i4>
      </vt:variant>
      <vt:variant>
        <vt:i4>5</vt:i4>
      </vt:variant>
      <vt:variant>
        <vt:lpwstr/>
      </vt:variant>
      <vt:variant>
        <vt:lpwstr>_Toc491106420</vt:lpwstr>
      </vt:variant>
      <vt:variant>
        <vt:i4>1572913</vt:i4>
      </vt:variant>
      <vt:variant>
        <vt:i4>176</vt:i4>
      </vt:variant>
      <vt:variant>
        <vt:i4>0</vt:i4>
      </vt:variant>
      <vt:variant>
        <vt:i4>5</vt:i4>
      </vt:variant>
      <vt:variant>
        <vt:lpwstr/>
      </vt:variant>
      <vt:variant>
        <vt:lpwstr>_Toc491106419</vt:lpwstr>
      </vt:variant>
      <vt:variant>
        <vt:i4>1572913</vt:i4>
      </vt:variant>
      <vt:variant>
        <vt:i4>170</vt:i4>
      </vt:variant>
      <vt:variant>
        <vt:i4>0</vt:i4>
      </vt:variant>
      <vt:variant>
        <vt:i4>5</vt:i4>
      </vt:variant>
      <vt:variant>
        <vt:lpwstr/>
      </vt:variant>
      <vt:variant>
        <vt:lpwstr>_Toc491106418</vt:lpwstr>
      </vt:variant>
      <vt:variant>
        <vt:i4>1572913</vt:i4>
      </vt:variant>
      <vt:variant>
        <vt:i4>164</vt:i4>
      </vt:variant>
      <vt:variant>
        <vt:i4>0</vt:i4>
      </vt:variant>
      <vt:variant>
        <vt:i4>5</vt:i4>
      </vt:variant>
      <vt:variant>
        <vt:lpwstr/>
      </vt:variant>
      <vt:variant>
        <vt:lpwstr>_Toc491106417</vt:lpwstr>
      </vt:variant>
      <vt:variant>
        <vt:i4>1572913</vt:i4>
      </vt:variant>
      <vt:variant>
        <vt:i4>158</vt:i4>
      </vt:variant>
      <vt:variant>
        <vt:i4>0</vt:i4>
      </vt:variant>
      <vt:variant>
        <vt:i4>5</vt:i4>
      </vt:variant>
      <vt:variant>
        <vt:lpwstr/>
      </vt:variant>
      <vt:variant>
        <vt:lpwstr>_Toc491106416</vt:lpwstr>
      </vt:variant>
      <vt:variant>
        <vt:i4>1572913</vt:i4>
      </vt:variant>
      <vt:variant>
        <vt:i4>152</vt:i4>
      </vt:variant>
      <vt:variant>
        <vt:i4>0</vt:i4>
      </vt:variant>
      <vt:variant>
        <vt:i4>5</vt:i4>
      </vt:variant>
      <vt:variant>
        <vt:lpwstr/>
      </vt:variant>
      <vt:variant>
        <vt:lpwstr>_Toc491106415</vt:lpwstr>
      </vt:variant>
      <vt:variant>
        <vt:i4>1572913</vt:i4>
      </vt:variant>
      <vt:variant>
        <vt:i4>146</vt:i4>
      </vt:variant>
      <vt:variant>
        <vt:i4>0</vt:i4>
      </vt:variant>
      <vt:variant>
        <vt:i4>5</vt:i4>
      </vt:variant>
      <vt:variant>
        <vt:lpwstr/>
      </vt:variant>
      <vt:variant>
        <vt:lpwstr>_Toc491106414</vt:lpwstr>
      </vt:variant>
      <vt:variant>
        <vt:i4>1572913</vt:i4>
      </vt:variant>
      <vt:variant>
        <vt:i4>140</vt:i4>
      </vt:variant>
      <vt:variant>
        <vt:i4>0</vt:i4>
      </vt:variant>
      <vt:variant>
        <vt:i4>5</vt:i4>
      </vt:variant>
      <vt:variant>
        <vt:lpwstr/>
      </vt:variant>
      <vt:variant>
        <vt:lpwstr>_Toc491106413</vt:lpwstr>
      </vt:variant>
      <vt:variant>
        <vt:i4>1572913</vt:i4>
      </vt:variant>
      <vt:variant>
        <vt:i4>134</vt:i4>
      </vt:variant>
      <vt:variant>
        <vt:i4>0</vt:i4>
      </vt:variant>
      <vt:variant>
        <vt:i4>5</vt:i4>
      </vt:variant>
      <vt:variant>
        <vt:lpwstr/>
      </vt:variant>
      <vt:variant>
        <vt:lpwstr>_Toc491106412</vt:lpwstr>
      </vt:variant>
      <vt:variant>
        <vt:i4>1572913</vt:i4>
      </vt:variant>
      <vt:variant>
        <vt:i4>128</vt:i4>
      </vt:variant>
      <vt:variant>
        <vt:i4>0</vt:i4>
      </vt:variant>
      <vt:variant>
        <vt:i4>5</vt:i4>
      </vt:variant>
      <vt:variant>
        <vt:lpwstr/>
      </vt:variant>
      <vt:variant>
        <vt:lpwstr>_Toc491106411</vt:lpwstr>
      </vt:variant>
      <vt:variant>
        <vt:i4>1572913</vt:i4>
      </vt:variant>
      <vt:variant>
        <vt:i4>122</vt:i4>
      </vt:variant>
      <vt:variant>
        <vt:i4>0</vt:i4>
      </vt:variant>
      <vt:variant>
        <vt:i4>5</vt:i4>
      </vt:variant>
      <vt:variant>
        <vt:lpwstr/>
      </vt:variant>
      <vt:variant>
        <vt:lpwstr>_Toc491106410</vt:lpwstr>
      </vt:variant>
      <vt:variant>
        <vt:i4>1638449</vt:i4>
      </vt:variant>
      <vt:variant>
        <vt:i4>116</vt:i4>
      </vt:variant>
      <vt:variant>
        <vt:i4>0</vt:i4>
      </vt:variant>
      <vt:variant>
        <vt:i4>5</vt:i4>
      </vt:variant>
      <vt:variant>
        <vt:lpwstr/>
      </vt:variant>
      <vt:variant>
        <vt:lpwstr>_Toc491106409</vt:lpwstr>
      </vt:variant>
      <vt:variant>
        <vt:i4>1638449</vt:i4>
      </vt:variant>
      <vt:variant>
        <vt:i4>110</vt:i4>
      </vt:variant>
      <vt:variant>
        <vt:i4>0</vt:i4>
      </vt:variant>
      <vt:variant>
        <vt:i4>5</vt:i4>
      </vt:variant>
      <vt:variant>
        <vt:lpwstr/>
      </vt:variant>
      <vt:variant>
        <vt:lpwstr>_Toc491106408</vt:lpwstr>
      </vt:variant>
      <vt:variant>
        <vt:i4>1638449</vt:i4>
      </vt:variant>
      <vt:variant>
        <vt:i4>104</vt:i4>
      </vt:variant>
      <vt:variant>
        <vt:i4>0</vt:i4>
      </vt:variant>
      <vt:variant>
        <vt:i4>5</vt:i4>
      </vt:variant>
      <vt:variant>
        <vt:lpwstr/>
      </vt:variant>
      <vt:variant>
        <vt:lpwstr>_Toc491106407</vt:lpwstr>
      </vt:variant>
      <vt:variant>
        <vt:i4>1638449</vt:i4>
      </vt:variant>
      <vt:variant>
        <vt:i4>98</vt:i4>
      </vt:variant>
      <vt:variant>
        <vt:i4>0</vt:i4>
      </vt:variant>
      <vt:variant>
        <vt:i4>5</vt:i4>
      </vt:variant>
      <vt:variant>
        <vt:lpwstr/>
      </vt:variant>
      <vt:variant>
        <vt:lpwstr>_Toc491106406</vt:lpwstr>
      </vt:variant>
      <vt:variant>
        <vt:i4>1638449</vt:i4>
      </vt:variant>
      <vt:variant>
        <vt:i4>92</vt:i4>
      </vt:variant>
      <vt:variant>
        <vt:i4>0</vt:i4>
      </vt:variant>
      <vt:variant>
        <vt:i4>5</vt:i4>
      </vt:variant>
      <vt:variant>
        <vt:lpwstr/>
      </vt:variant>
      <vt:variant>
        <vt:lpwstr>_Toc491106405</vt:lpwstr>
      </vt:variant>
      <vt:variant>
        <vt:i4>1638449</vt:i4>
      </vt:variant>
      <vt:variant>
        <vt:i4>86</vt:i4>
      </vt:variant>
      <vt:variant>
        <vt:i4>0</vt:i4>
      </vt:variant>
      <vt:variant>
        <vt:i4>5</vt:i4>
      </vt:variant>
      <vt:variant>
        <vt:lpwstr/>
      </vt:variant>
      <vt:variant>
        <vt:lpwstr>_Toc491106404</vt:lpwstr>
      </vt:variant>
      <vt:variant>
        <vt:i4>1638449</vt:i4>
      </vt:variant>
      <vt:variant>
        <vt:i4>80</vt:i4>
      </vt:variant>
      <vt:variant>
        <vt:i4>0</vt:i4>
      </vt:variant>
      <vt:variant>
        <vt:i4>5</vt:i4>
      </vt:variant>
      <vt:variant>
        <vt:lpwstr/>
      </vt:variant>
      <vt:variant>
        <vt:lpwstr>_Toc491106403</vt:lpwstr>
      </vt:variant>
      <vt:variant>
        <vt:i4>1638449</vt:i4>
      </vt:variant>
      <vt:variant>
        <vt:i4>74</vt:i4>
      </vt:variant>
      <vt:variant>
        <vt:i4>0</vt:i4>
      </vt:variant>
      <vt:variant>
        <vt:i4>5</vt:i4>
      </vt:variant>
      <vt:variant>
        <vt:lpwstr/>
      </vt:variant>
      <vt:variant>
        <vt:lpwstr>_Toc491106402</vt:lpwstr>
      </vt:variant>
      <vt:variant>
        <vt:i4>1638449</vt:i4>
      </vt:variant>
      <vt:variant>
        <vt:i4>68</vt:i4>
      </vt:variant>
      <vt:variant>
        <vt:i4>0</vt:i4>
      </vt:variant>
      <vt:variant>
        <vt:i4>5</vt:i4>
      </vt:variant>
      <vt:variant>
        <vt:lpwstr/>
      </vt:variant>
      <vt:variant>
        <vt:lpwstr>_Toc491106401</vt:lpwstr>
      </vt:variant>
      <vt:variant>
        <vt:i4>1638449</vt:i4>
      </vt:variant>
      <vt:variant>
        <vt:i4>62</vt:i4>
      </vt:variant>
      <vt:variant>
        <vt:i4>0</vt:i4>
      </vt:variant>
      <vt:variant>
        <vt:i4>5</vt:i4>
      </vt:variant>
      <vt:variant>
        <vt:lpwstr/>
      </vt:variant>
      <vt:variant>
        <vt:lpwstr>_Toc491106400</vt:lpwstr>
      </vt:variant>
      <vt:variant>
        <vt:i4>1048630</vt:i4>
      </vt:variant>
      <vt:variant>
        <vt:i4>56</vt:i4>
      </vt:variant>
      <vt:variant>
        <vt:i4>0</vt:i4>
      </vt:variant>
      <vt:variant>
        <vt:i4>5</vt:i4>
      </vt:variant>
      <vt:variant>
        <vt:lpwstr/>
      </vt:variant>
      <vt:variant>
        <vt:lpwstr>_Toc491106399</vt:lpwstr>
      </vt:variant>
      <vt:variant>
        <vt:i4>1048630</vt:i4>
      </vt:variant>
      <vt:variant>
        <vt:i4>50</vt:i4>
      </vt:variant>
      <vt:variant>
        <vt:i4>0</vt:i4>
      </vt:variant>
      <vt:variant>
        <vt:i4>5</vt:i4>
      </vt:variant>
      <vt:variant>
        <vt:lpwstr/>
      </vt:variant>
      <vt:variant>
        <vt:lpwstr>_Toc491106398</vt:lpwstr>
      </vt:variant>
      <vt:variant>
        <vt:i4>1048630</vt:i4>
      </vt:variant>
      <vt:variant>
        <vt:i4>44</vt:i4>
      </vt:variant>
      <vt:variant>
        <vt:i4>0</vt:i4>
      </vt:variant>
      <vt:variant>
        <vt:i4>5</vt:i4>
      </vt:variant>
      <vt:variant>
        <vt:lpwstr/>
      </vt:variant>
      <vt:variant>
        <vt:lpwstr>_Toc491106397</vt:lpwstr>
      </vt:variant>
      <vt:variant>
        <vt:i4>1048630</vt:i4>
      </vt:variant>
      <vt:variant>
        <vt:i4>38</vt:i4>
      </vt:variant>
      <vt:variant>
        <vt:i4>0</vt:i4>
      </vt:variant>
      <vt:variant>
        <vt:i4>5</vt:i4>
      </vt:variant>
      <vt:variant>
        <vt:lpwstr/>
      </vt:variant>
      <vt:variant>
        <vt:lpwstr>_Toc491106396</vt:lpwstr>
      </vt:variant>
      <vt:variant>
        <vt:i4>1048630</vt:i4>
      </vt:variant>
      <vt:variant>
        <vt:i4>32</vt:i4>
      </vt:variant>
      <vt:variant>
        <vt:i4>0</vt:i4>
      </vt:variant>
      <vt:variant>
        <vt:i4>5</vt:i4>
      </vt:variant>
      <vt:variant>
        <vt:lpwstr/>
      </vt:variant>
      <vt:variant>
        <vt:lpwstr>_Toc491106395</vt:lpwstr>
      </vt:variant>
      <vt:variant>
        <vt:i4>1048630</vt:i4>
      </vt:variant>
      <vt:variant>
        <vt:i4>26</vt:i4>
      </vt:variant>
      <vt:variant>
        <vt:i4>0</vt:i4>
      </vt:variant>
      <vt:variant>
        <vt:i4>5</vt:i4>
      </vt:variant>
      <vt:variant>
        <vt:lpwstr/>
      </vt:variant>
      <vt:variant>
        <vt:lpwstr>_Toc491106394</vt:lpwstr>
      </vt:variant>
      <vt:variant>
        <vt:i4>1048630</vt:i4>
      </vt:variant>
      <vt:variant>
        <vt:i4>20</vt:i4>
      </vt:variant>
      <vt:variant>
        <vt:i4>0</vt:i4>
      </vt:variant>
      <vt:variant>
        <vt:i4>5</vt:i4>
      </vt:variant>
      <vt:variant>
        <vt:lpwstr/>
      </vt:variant>
      <vt:variant>
        <vt:lpwstr>_Toc491106393</vt:lpwstr>
      </vt:variant>
      <vt:variant>
        <vt:i4>1048630</vt:i4>
      </vt:variant>
      <vt:variant>
        <vt:i4>14</vt:i4>
      </vt:variant>
      <vt:variant>
        <vt:i4>0</vt:i4>
      </vt:variant>
      <vt:variant>
        <vt:i4>5</vt:i4>
      </vt:variant>
      <vt:variant>
        <vt:lpwstr/>
      </vt:variant>
      <vt:variant>
        <vt:lpwstr>_Toc491106392</vt:lpwstr>
      </vt:variant>
      <vt:variant>
        <vt:i4>1048630</vt:i4>
      </vt:variant>
      <vt:variant>
        <vt:i4>8</vt:i4>
      </vt:variant>
      <vt:variant>
        <vt:i4>0</vt:i4>
      </vt:variant>
      <vt:variant>
        <vt:i4>5</vt:i4>
      </vt:variant>
      <vt:variant>
        <vt:lpwstr/>
      </vt:variant>
      <vt:variant>
        <vt:lpwstr>_Toc491106391</vt:lpwstr>
      </vt:variant>
      <vt:variant>
        <vt:i4>1048630</vt:i4>
      </vt:variant>
      <vt:variant>
        <vt:i4>2</vt:i4>
      </vt:variant>
      <vt:variant>
        <vt:i4>0</vt:i4>
      </vt:variant>
      <vt:variant>
        <vt:i4>5</vt:i4>
      </vt:variant>
      <vt:variant>
        <vt:lpwstr/>
      </vt:variant>
      <vt:variant>
        <vt:lpwstr>_Toc491106390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Wang</dc:creator>
  <cp:lastModifiedBy>金 建德</cp:lastModifiedBy>
  <cp:revision>5</cp:revision>
  <cp:lastPrinted>2020-09-26T23:56:00Z</cp:lastPrinted>
  <dcterms:created xsi:type="dcterms:W3CDTF">2020-09-29T04:02:00Z</dcterms:created>
  <dcterms:modified xsi:type="dcterms:W3CDTF">2020-09-30T06:52:00Z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ickStylesAdded">
    <vt:lpwstr>TRUE</vt:lpwstr>
  </property>
  <property fmtid="{D5CDD505-2E9C-101B-9397-08002B2CF9AE}" pid="3" name="RightsWATCHMark">
    <vt:lpwstr>3|mshx-ISO-Public|{00000000-0000-0000-0000-000000000000}</vt:lpwstr>
  </property>
</Properties>
</file>