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0B18D" w14:textId="659BA2A0" w:rsidR="00C33BA9" w:rsidRPr="003F2F37" w:rsidRDefault="00A869D8" w:rsidP="002B718E">
      <w:pPr>
        <w:spacing w:line="500" w:lineRule="exact"/>
        <w:ind w:firstLineChars="100" w:firstLine="210"/>
        <w:rPr>
          <w:rFonts w:eastAsia="黑体"/>
        </w:rPr>
      </w:pPr>
      <w:r w:rsidRPr="003F2F37">
        <w:rPr>
          <w:rFonts w:eastAsia="黑体"/>
        </w:rPr>
        <w:t>股票代码：</w:t>
      </w:r>
      <w:r w:rsidRPr="003F2F37">
        <w:rPr>
          <w:rFonts w:eastAsia="黑体"/>
        </w:rPr>
        <w:t xml:space="preserve">600188    </w:t>
      </w:r>
      <w:r w:rsidR="00973ED0">
        <w:rPr>
          <w:rFonts w:eastAsia="黑体" w:hint="eastAsia"/>
        </w:rPr>
        <w:t xml:space="preserve">       </w:t>
      </w:r>
      <w:r w:rsidRPr="003F2F37">
        <w:rPr>
          <w:rFonts w:eastAsia="黑体"/>
        </w:rPr>
        <w:t xml:space="preserve"> </w:t>
      </w:r>
      <w:r w:rsidRPr="003F2F37">
        <w:rPr>
          <w:rFonts w:eastAsia="黑体"/>
        </w:rPr>
        <w:t>股票简称：兖州煤</w:t>
      </w:r>
      <w:r w:rsidR="007374D1">
        <w:rPr>
          <w:rFonts w:eastAsia="黑体" w:hint="eastAsia"/>
        </w:rPr>
        <w:t>业</w:t>
      </w:r>
      <w:r w:rsidR="00973ED0">
        <w:rPr>
          <w:rFonts w:eastAsia="黑体" w:hint="eastAsia"/>
        </w:rPr>
        <w:t xml:space="preserve">             </w:t>
      </w:r>
      <w:r w:rsidRPr="003F2F37">
        <w:rPr>
          <w:rFonts w:eastAsia="黑体"/>
        </w:rPr>
        <w:t>编号：临</w:t>
      </w:r>
      <w:r w:rsidRPr="003F2F37">
        <w:rPr>
          <w:rFonts w:eastAsia="黑体"/>
        </w:rPr>
        <w:t>20</w:t>
      </w:r>
      <w:r w:rsidR="003438D1">
        <w:rPr>
          <w:rFonts w:eastAsia="黑体" w:hint="eastAsia"/>
        </w:rPr>
        <w:t>20</w:t>
      </w:r>
      <w:r w:rsidRPr="003F2F37">
        <w:rPr>
          <w:rFonts w:eastAsia="黑体"/>
        </w:rPr>
        <w:t>-</w:t>
      </w:r>
      <w:r w:rsidRPr="003F2F37">
        <w:rPr>
          <w:rFonts w:eastAsia="黑体" w:hint="eastAsia"/>
        </w:rPr>
        <w:t>0</w:t>
      </w:r>
      <w:r w:rsidR="000231E2">
        <w:rPr>
          <w:rFonts w:ascii="黑体" w:eastAsia="黑体" w:hAnsi="黑体" w:hint="eastAsia"/>
        </w:rPr>
        <w:t>5</w:t>
      </w:r>
      <w:r w:rsidR="000231E2">
        <w:rPr>
          <w:rFonts w:ascii="黑体" w:eastAsia="黑体" w:hAnsi="黑体"/>
        </w:rPr>
        <w:t>2</w:t>
      </w:r>
    </w:p>
    <w:p w14:paraId="2A483C4D" w14:textId="77777777" w:rsidR="00D01DB1" w:rsidRDefault="00D01DB1" w:rsidP="002B718E">
      <w:pPr>
        <w:spacing w:line="500" w:lineRule="exact"/>
        <w:jc w:val="center"/>
        <w:rPr>
          <w:rFonts w:ascii="黑体" w:eastAsia="黑体"/>
          <w:b/>
          <w:bCs/>
          <w:color w:val="FF0000"/>
          <w:sz w:val="36"/>
          <w:szCs w:val="36"/>
        </w:rPr>
      </w:pPr>
    </w:p>
    <w:p w14:paraId="303E13CA" w14:textId="77777777" w:rsidR="00A869D8" w:rsidRDefault="00A869D8" w:rsidP="002B718E">
      <w:pPr>
        <w:spacing w:line="500" w:lineRule="exact"/>
        <w:jc w:val="center"/>
        <w:rPr>
          <w:rFonts w:ascii="黑体" w:eastAsia="黑体"/>
          <w:b/>
          <w:bCs/>
          <w:color w:val="FF0000"/>
          <w:sz w:val="36"/>
          <w:szCs w:val="36"/>
        </w:rPr>
      </w:pPr>
      <w:r w:rsidRPr="003F2F37">
        <w:rPr>
          <w:rFonts w:ascii="黑体" w:eastAsia="黑体"/>
          <w:b/>
          <w:bCs/>
          <w:color w:val="FF0000"/>
          <w:sz w:val="36"/>
          <w:szCs w:val="36"/>
        </w:rPr>
        <w:t>兖州煤业股份有限公司</w:t>
      </w:r>
    </w:p>
    <w:p w14:paraId="588A009A" w14:textId="77777777" w:rsidR="003438D1" w:rsidRDefault="00A869D8" w:rsidP="002B718E">
      <w:pPr>
        <w:spacing w:line="500" w:lineRule="exact"/>
        <w:jc w:val="center"/>
        <w:rPr>
          <w:rFonts w:ascii="黑体" w:eastAsia="黑体"/>
          <w:b/>
          <w:bCs/>
          <w:color w:val="FF0000"/>
          <w:sz w:val="36"/>
          <w:szCs w:val="36"/>
        </w:rPr>
      </w:pPr>
      <w:r>
        <w:rPr>
          <w:rFonts w:ascii="黑体" w:eastAsia="黑体" w:hint="eastAsia"/>
          <w:b/>
          <w:bCs/>
          <w:color w:val="FF0000"/>
          <w:sz w:val="36"/>
          <w:szCs w:val="36"/>
        </w:rPr>
        <w:t>关于</w:t>
      </w:r>
      <w:r w:rsidR="003438D1">
        <w:rPr>
          <w:rFonts w:ascii="黑体" w:eastAsia="黑体" w:hint="eastAsia"/>
          <w:b/>
          <w:bCs/>
          <w:color w:val="FF0000"/>
          <w:sz w:val="36"/>
          <w:szCs w:val="36"/>
        </w:rPr>
        <w:t>拟</w:t>
      </w:r>
      <w:r w:rsidR="002974F0">
        <w:rPr>
          <w:rFonts w:ascii="黑体" w:eastAsia="黑体" w:hint="eastAsia"/>
          <w:b/>
          <w:bCs/>
          <w:color w:val="FF0000"/>
          <w:sz w:val="36"/>
          <w:szCs w:val="36"/>
        </w:rPr>
        <w:t>通过</w:t>
      </w:r>
      <w:r w:rsidR="003438D1">
        <w:rPr>
          <w:rFonts w:ascii="黑体" w:eastAsia="黑体" w:hint="eastAsia"/>
          <w:b/>
          <w:bCs/>
          <w:color w:val="FF0000"/>
          <w:sz w:val="36"/>
          <w:szCs w:val="36"/>
        </w:rPr>
        <w:t>公开摘牌方式参与</w:t>
      </w:r>
      <w:r w:rsidR="002974F0">
        <w:rPr>
          <w:rFonts w:ascii="黑体" w:eastAsia="黑体" w:hint="eastAsia"/>
          <w:b/>
          <w:bCs/>
          <w:color w:val="FF0000"/>
          <w:sz w:val="36"/>
          <w:szCs w:val="36"/>
        </w:rPr>
        <w:t>内蒙古矿业（集团）</w:t>
      </w:r>
    </w:p>
    <w:p w14:paraId="4145F414" w14:textId="77777777" w:rsidR="00A869D8" w:rsidRDefault="002974F0" w:rsidP="002B718E">
      <w:pPr>
        <w:spacing w:line="500" w:lineRule="exact"/>
        <w:jc w:val="center"/>
        <w:rPr>
          <w:rFonts w:ascii="黑体" w:eastAsia="黑体"/>
          <w:b/>
          <w:bCs/>
          <w:color w:val="FF0000"/>
          <w:sz w:val="36"/>
          <w:szCs w:val="36"/>
        </w:rPr>
      </w:pPr>
      <w:r>
        <w:rPr>
          <w:rFonts w:ascii="黑体" w:eastAsia="黑体" w:hint="eastAsia"/>
          <w:b/>
          <w:bCs/>
          <w:color w:val="FF0000"/>
          <w:sz w:val="36"/>
          <w:szCs w:val="36"/>
        </w:rPr>
        <w:t>有限</w:t>
      </w:r>
      <w:r w:rsidR="003438D1">
        <w:rPr>
          <w:rFonts w:ascii="黑体" w:eastAsia="黑体" w:hint="eastAsia"/>
          <w:b/>
          <w:bCs/>
          <w:color w:val="FF0000"/>
          <w:sz w:val="36"/>
          <w:szCs w:val="36"/>
        </w:rPr>
        <w:t>责任</w:t>
      </w:r>
      <w:r>
        <w:rPr>
          <w:rFonts w:ascii="黑体" w:eastAsia="黑体" w:hint="eastAsia"/>
          <w:b/>
          <w:bCs/>
          <w:color w:val="FF0000"/>
          <w:sz w:val="36"/>
          <w:szCs w:val="36"/>
        </w:rPr>
        <w:t>公司</w:t>
      </w:r>
      <w:r w:rsidR="003438D1">
        <w:rPr>
          <w:rFonts w:ascii="黑体" w:eastAsia="黑体" w:hint="eastAsia"/>
          <w:b/>
          <w:bCs/>
          <w:color w:val="FF0000"/>
          <w:sz w:val="36"/>
          <w:szCs w:val="36"/>
        </w:rPr>
        <w:t>增资项目的公告</w:t>
      </w:r>
    </w:p>
    <w:p w14:paraId="33B17ED4" w14:textId="77777777" w:rsidR="00D01DB1" w:rsidRPr="00AA199C" w:rsidRDefault="00D01DB1" w:rsidP="002B718E">
      <w:pPr>
        <w:spacing w:line="500" w:lineRule="exact"/>
        <w:jc w:val="center"/>
        <w:rPr>
          <w:rFonts w:ascii="黑体" w:eastAsia="黑体"/>
          <w:b/>
          <w:bCs/>
          <w:color w:val="FF0000"/>
          <w:sz w:val="36"/>
          <w:szCs w:val="36"/>
        </w:rPr>
      </w:pPr>
    </w:p>
    <w:p w14:paraId="3B5B6382" w14:textId="77777777" w:rsidR="00A869D8" w:rsidRDefault="00A869D8" w:rsidP="002B718E">
      <w:pPr>
        <w:pBdr>
          <w:top w:val="single" w:sz="4" w:space="1" w:color="auto"/>
          <w:left w:val="single" w:sz="4" w:space="4" w:color="auto"/>
          <w:bottom w:val="single" w:sz="4" w:space="1" w:color="auto"/>
          <w:right w:val="single" w:sz="4" w:space="4" w:color="auto"/>
        </w:pBdr>
        <w:adjustRightInd w:val="0"/>
        <w:spacing w:line="500" w:lineRule="exact"/>
        <w:ind w:firstLineChars="200" w:firstLine="560"/>
        <w:rPr>
          <w:rFonts w:ascii="宋体" w:hAnsi="宋体" w:cs="Arial"/>
          <w:sz w:val="24"/>
          <w:szCs w:val="24"/>
        </w:rPr>
      </w:pPr>
      <w:r w:rsidRPr="003F2F37">
        <w:rPr>
          <w:rFonts w:hAnsi="宋体"/>
          <w:sz w:val="28"/>
          <w:szCs w:val="24"/>
        </w:rPr>
        <w:t>本公司董事会及全体董事保证本公告内容不存在任何虚假记载、误导性陈述或者重大遗漏，并对其内容的真实性、准确性和完整性承担个别及连带责任。</w:t>
      </w:r>
    </w:p>
    <w:p w14:paraId="3C05398F" w14:textId="77777777" w:rsidR="00A869D8" w:rsidRDefault="00A869D8" w:rsidP="002B718E">
      <w:pPr>
        <w:spacing w:line="500" w:lineRule="exact"/>
        <w:ind w:firstLineChars="200" w:firstLine="560"/>
        <w:rPr>
          <w:rFonts w:ascii="宋体" w:hAnsi="宋体" w:cs="Arial"/>
          <w:sz w:val="28"/>
        </w:rPr>
      </w:pPr>
      <w:bookmarkStart w:id="0" w:name="继续"/>
      <w:bookmarkEnd w:id="0"/>
      <w:r>
        <w:rPr>
          <w:rFonts w:ascii="宋体" w:hAnsi="宋体" w:cs="Arial" w:hint="eastAsia"/>
          <w:sz w:val="28"/>
        </w:rPr>
        <w:t>重要内容提示：</w:t>
      </w:r>
    </w:p>
    <w:p w14:paraId="2F7DF9CB" w14:textId="1B84D025" w:rsidR="00A869D8" w:rsidRDefault="00352CB7" w:rsidP="002B718E">
      <w:pPr>
        <w:numPr>
          <w:ilvl w:val="0"/>
          <w:numId w:val="3"/>
        </w:numPr>
        <w:adjustRightInd w:val="0"/>
        <w:snapToGrid w:val="0"/>
        <w:spacing w:line="500" w:lineRule="exact"/>
        <w:rPr>
          <w:rFonts w:ascii="宋体" w:hAnsi="宋体" w:cs="Arial"/>
          <w:sz w:val="28"/>
        </w:rPr>
      </w:pPr>
      <w:r>
        <w:rPr>
          <w:rFonts w:ascii="宋体" w:hAnsi="宋体" w:cs="Arial" w:hint="eastAsia"/>
          <w:sz w:val="28"/>
        </w:rPr>
        <w:t>交易</w:t>
      </w:r>
      <w:r w:rsidRPr="00352CB7">
        <w:rPr>
          <w:rFonts w:ascii="宋体" w:hAnsi="宋体" w:cs="Arial" w:hint="eastAsia"/>
          <w:sz w:val="28"/>
        </w:rPr>
        <w:t>内容</w:t>
      </w:r>
      <w:r w:rsidR="003438D1">
        <w:rPr>
          <w:rFonts w:ascii="宋体" w:hAnsi="宋体" w:cs="Arial" w:hint="eastAsia"/>
          <w:sz w:val="28"/>
        </w:rPr>
        <w:t>：兖州煤业股份有限公司（“兖州煤业”</w:t>
      </w:r>
      <w:r>
        <w:rPr>
          <w:rFonts w:ascii="宋体" w:hAnsi="宋体" w:cs="Arial" w:hint="eastAsia"/>
          <w:sz w:val="28"/>
        </w:rPr>
        <w:t>“公司”）</w:t>
      </w:r>
      <w:r w:rsidR="00E16939" w:rsidRPr="00E16939">
        <w:rPr>
          <w:rFonts w:ascii="宋体" w:hAnsi="宋体" w:cs="Arial" w:hint="eastAsia"/>
          <w:sz w:val="28"/>
        </w:rPr>
        <w:t>拟通过</w:t>
      </w:r>
      <w:r w:rsidR="00250EDE">
        <w:rPr>
          <w:rFonts w:ascii="宋体" w:hAnsi="宋体" w:cs="Arial" w:hint="eastAsia"/>
          <w:sz w:val="28"/>
        </w:rPr>
        <w:t>在内蒙古产权交易中心</w:t>
      </w:r>
      <w:r w:rsidR="00E16939" w:rsidRPr="00E16939">
        <w:rPr>
          <w:rFonts w:ascii="宋体" w:hAnsi="宋体" w:cs="Arial" w:hint="eastAsia"/>
          <w:sz w:val="28"/>
        </w:rPr>
        <w:t>公开摘牌方式参与</w:t>
      </w:r>
      <w:r w:rsidR="00250EDE" w:rsidRPr="00E16939">
        <w:rPr>
          <w:rFonts w:ascii="宋体" w:hAnsi="宋体" w:cs="Arial" w:hint="eastAsia"/>
          <w:sz w:val="28"/>
        </w:rPr>
        <w:t>内蒙古矿业（集团）有限责任公司（“内蒙古矿业集团”）</w:t>
      </w:r>
      <w:r w:rsidR="00E16939" w:rsidRPr="00E16939">
        <w:rPr>
          <w:rFonts w:ascii="宋体" w:hAnsi="宋体" w:cs="Arial" w:hint="eastAsia"/>
          <w:sz w:val="28"/>
        </w:rPr>
        <w:t>增资项目，获得</w:t>
      </w:r>
      <w:r w:rsidR="00862A0F">
        <w:rPr>
          <w:rFonts w:ascii="宋体" w:hAnsi="宋体" w:cs="Arial" w:hint="eastAsia"/>
          <w:sz w:val="28"/>
        </w:rPr>
        <w:t>内蒙古矿业集团</w:t>
      </w:r>
      <w:r w:rsidR="00E16939" w:rsidRPr="00E16939">
        <w:rPr>
          <w:rFonts w:ascii="宋体" w:hAnsi="宋体" w:cs="Arial" w:hint="eastAsia"/>
          <w:sz w:val="28"/>
        </w:rPr>
        <w:t>51%股权（“本次交易”）</w:t>
      </w:r>
      <w:r w:rsidR="00BF448F">
        <w:rPr>
          <w:rFonts w:ascii="宋体" w:hAnsi="宋体" w:cs="Arial" w:hint="eastAsia"/>
          <w:sz w:val="28"/>
        </w:rPr>
        <w:t>，拟增资价格不高于</w:t>
      </w:r>
      <w:r w:rsidR="004A3D8C">
        <w:rPr>
          <w:rFonts w:ascii="宋体" w:hAnsi="宋体" w:cs="Arial" w:hint="eastAsia"/>
          <w:sz w:val="28"/>
        </w:rPr>
        <w:t>人民币</w:t>
      </w:r>
      <w:r w:rsidR="00BF448F">
        <w:rPr>
          <w:rFonts w:ascii="宋体" w:hAnsi="宋体" w:cs="Arial" w:hint="eastAsia"/>
          <w:sz w:val="28"/>
        </w:rPr>
        <w:t>396,228.95万元</w:t>
      </w:r>
      <w:r w:rsidR="00572D1E">
        <w:rPr>
          <w:rFonts w:ascii="宋体" w:hAnsi="宋体" w:cs="Arial" w:hint="eastAsia"/>
          <w:sz w:val="28"/>
        </w:rPr>
        <w:t>。</w:t>
      </w:r>
    </w:p>
    <w:p w14:paraId="0EE4A83B" w14:textId="77777777" w:rsidR="00352CB7" w:rsidRPr="00BF448F" w:rsidRDefault="00352CB7" w:rsidP="002B718E">
      <w:pPr>
        <w:numPr>
          <w:ilvl w:val="0"/>
          <w:numId w:val="3"/>
        </w:numPr>
        <w:adjustRightInd w:val="0"/>
        <w:snapToGrid w:val="0"/>
        <w:spacing w:line="500" w:lineRule="exact"/>
        <w:rPr>
          <w:rFonts w:ascii="宋体" w:hAnsi="宋体" w:cs="Arial"/>
          <w:sz w:val="28"/>
        </w:rPr>
      </w:pPr>
      <w:r w:rsidRPr="00BF448F">
        <w:rPr>
          <w:rFonts w:ascii="宋体" w:hAnsi="宋体" w:cs="Arial" w:hint="eastAsia"/>
          <w:sz w:val="28"/>
        </w:rPr>
        <w:t>本次交易</w:t>
      </w:r>
      <w:r w:rsidR="00572D1E" w:rsidRPr="00BF448F">
        <w:rPr>
          <w:rFonts w:ascii="宋体" w:hAnsi="宋体" w:cs="Arial" w:hint="eastAsia"/>
          <w:sz w:val="28"/>
        </w:rPr>
        <w:t>不</w:t>
      </w:r>
      <w:r w:rsidRPr="00BF448F">
        <w:rPr>
          <w:rFonts w:ascii="宋体" w:hAnsi="宋体" w:cs="Arial" w:hint="eastAsia"/>
          <w:sz w:val="28"/>
        </w:rPr>
        <w:t>构成关联交易</w:t>
      </w:r>
      <w:r w:rsidR="00BF448F" w:rsidRPr="00BF448F">
        <w:rPr>
          <w:rFonts w:ascii="宋体" w:hAnsi="宋体" w:cs="Arial" w:hint="eastAsia"/>
          <w:sz w:val="28"/>
        </w:rPr>
        <w:t>，</w:t>
      </w:r>
      <w:r w:rsidR="00572D1E" w:rsidRPr="00BF448F">
        <w:rPr>
          <w:rFonts w:ascii="宋体" w:hAnsi="宋体" w:cs="Arial" w:hint="eastAsia"/>
          <w:sz w:val="28"/>
        </w:rPr>
        <w:t>不</w:t>
      </w:r>
      <w:r w:rsidRPr="00BF448F">
        <w:rPr>
          <w:rFonts w:ascii="宋体" w:hAnsi="宋体" w:cs="Arial" w:hint="eastAsia"/>
          <w:sz w:val="28"/>
        </w:rPr>
        <w:t>构成重大资产重组</w:t>
      </w:r>
      <w:r w:rsidR="00572D1E" w:rsidRPr="00BF448F">
        <w:rPr>
          <w:rFonts w:ascii="宋体" w:hAnsi="宋体" w:cs="Arial" w:hint="eastAsia"/>
          <w:sz w:val="28"/>
        </w:rPr>
        <w:t>。</w:t>
      </w:r>
    </w:p>
    <w:p w14:paraId="75169DD9" w14:textId="5131D7FC" w:rsidR="00352CB7" w:rsidRDefault="00572D1E" w:rsidP="002B718E">
      <w:pPr>
        <w:numPr>
          <w:ilvl w:val="0"/>
          <w:numId w:val="4"/>
        </w:numPr>
        <w:adjustRightInd w:val="0"/>
        <w:snapToGrid w:val="0"/>
        <w:spacing w:line="500" w:lineRule="exact"/>
        <w:rPr>
          <w:rFonts w:ascii="宋体" w:hAnsi="宋体" w:cs="Arial"/>
          <w:sz w:val="28"/>
        </w:rPr>
      </w:pPr>
      <w:r w:rsidRPr="007954B6">
        <w:rPr>
          <w:rFonts w:ascii="宋体" w:hAnsi="宋体" w:cs="Arial" w:hint="eastAsia"/>
          <w:sz w:val="28"/>
        </w:rPr>
        <w:t>本次</w:t>
      </w:r>
      <w:r w:rsidR="00352CB7" w:rsidRPr="007954B6">
        <w:rPr>
          <w:rFonts w:ascii="宋体" w:hAnsi="宋体" w:cs="Arial" w:hint="eastAsia"/>
          <w:sz w:val="28"/>
        </w:rPr>
        <w:t>交易</w:t>
      </w:r>
      <w:r w:rsidRPr="007954B6">
        <w:rPr>
          <w:rFonts w:ascii="宋体" w:hAnsi="宋体" w:cs="Arial" w:hint="eastAsia"/>
          <w:sz w:val="28"/>
        </w:rPr>
        <w:t>已经公司第</w:t>
      </w:r>
      <w:r w:rsidR="003438D1">
        <w:rPr>
          <w:rFonts w:ascii="宋体" w:hAnsi="宋体" w:cs="Arial" w:hint="eastAsia"/>
          <w:sz w:val="28"/>
        </w:rPr>
        <w:t>八</w:t>
      </w:r>
      <w:r w:rsidRPr="007954B6">
        <w:rPr>
          <w:rFonts w:ascii="宋体" w:hAnsi="宋体" w:cs="Arial" w:hint="eastAsia"/>
          <w:sz w:val="28"/>
        </w:rPr>
        <w:t>届董事会</w:t>
      </w:r>
      <w:r w:rsidR="00535A4C" w:rsidRPr="007954B6">
        <w:rPr>
          <w:rFonts w:ascii="宋体" w:hAnsi="宋体" w:cs="Arial" w:hint="eastAsia"/>
          <w:sz w:val="28"/>
        </w:rPr>
        <w:t>第</w:t>
      </w:r>
      <w:r w:rsidR="00C316C7">
        <w:rPr>
          <w:rFonts w:ascii="宋体" w:hAnsi="宋体" w:cs="Arial" w:hint="eastAsia"/>
          <w:sz w:val="28"/>
        </w:rPr>
        <w:t>三</w:t>
      </w:r>
      <w:r w:rsidRPr="007954B6">
        <w:rPr>
          <w:rFonts w:ascii="宋体" w:hAnsi="宋体" w:cs="Arial" w:hint="eastAsia"/>
          <w:sz w:val="28"/>
        </w:rPr>
        <w:t>次会议审议批准</w:t>
      </w:r>
      <w:r w:rsidR="003D162A">
        <w:rPr>
          <w:rFonts w:ascii="宋体" w:hAnsi="宋体" w:cs="Arial" w:hint="eastAsia"/>
          <w:sz w:val="28"/>
        </w:rPr>
        <w:t>，无需提交股东大会审议</w:t>
      </w:r>
      <w:r w:rsidR="007954B6" w:rsidRPr="007954B6">
        <w:rPr>
          <w:rFonts w:ascii="宋体" w:hAnsi="宋体" w:cs="Arial" w:hint="eastAsia"/>
          <w:sz w:val="28"/>
        </w:rPr>
        <w:t>。</w:t>
      </w:r>
    </w:p>
    <w:p w14:paraId="7FB2736E" w14:textId="77777777" w:rsidR="00E16939" w:rsidRDefault="00E16939" w:rsidP="002B718E">
      <w:pPr>
        <w:numPr>
          <w:ilvl w:val="0"/>
          <w:numId w:val="4"/>
        </w:numPr>
        <w:adjustRightInd w:val="0"/>
        <w:snapToGrid w:val="0"/>
        <w:spacing w:line="500" w:lineRule="exact"/>
        <w:rPr>
          <w:rFonts w:ascii="宋体" w:hAnsi="宋体" w:cs="Arial"/>
          <w:sz w:val="28"/>
        </w:rPr>
      </w:pPr>
      <w:r>
        <w:rPr>
          <w:rFonts w:ascii="宋体" w:hAnsi="宋体" w:cs="Arial" w:hint="eastAsia"/>
          <w:sz w:val="28"/>
        </w:rPr>
        <w:t>特别风险提示：本次交易根据国有资产产权交易有关规则在内蒙古产权交易中心公开进行，本次交易能否达成尚存在一定不确定性。</w:t>
      </w:r>
      <w:r w:rsidR="002509FF">
        <w:rPr>
          <w:rFonts w:ascii="宋体" w:hAnsi="宋体" w:cs="Arial" w:hint="eastAsia"/>
          <w:sz w:val="28"/>
        </w:rPr>
        <w:t>内蒙古矿业集团目前仍处于亏损状态，其未来盈利能力亦取决于公司整合情况、整体经营情况、市场环境等多方面因素。</w:t>
      </w:r>
    </w:p>
    <w:p w14:paraId="7C034ED9" w14:textId="77777777" w:rsidR="003D162A" w:rsidRPr="007954B6" w:rsidRDefault="003D162A" w:rsidP="002B718E">
      <w:pPr>
        <w:adjustRightInd w:val="0"/>
        <w:snapToGrid w:val="0"/>
        <w:spacing w:line="500" w:lineRule="exact"/>
        <w:ind w:left="900"/>
        <w:rPr>
          <w:rFonts w:ascii="宋体" w:hAnsi="宋体" w:cs="Arial"/>
          <w:sz w:val="28"/>
        </w:rPr>
      </w:pPr>
    </w:p>
    <w:p w14:paraId="25F4DFD5" w14:textId="77777777" w:rsidR="00A869D8" w:rsidRPr="0077152E" w:rsidRDefault="00A869D8" w:rsidP="002B718E">
      <w:pPr>
        <w:spacing w:line="500" w:lineRule="exact"/>
        <w:ind w:firstLineChars="200" w:firstLine="562"/>
        <w:rPr>
          <w:rFonts w:ascii="宋体" w:hAnsi="宋体" w:cs="Arial"/>
          <w:b/>
          <w:sz w:val="28"/>
        </w:rPr>
      </w:pPr>
      <w:r w:rsidRPr="0077152E">
        <w:rPr>
          <w:rFonts w:ascii="宋体" w:hAnsi="宋体" w:cs="Arial" w:hint="eastAsia"/>
          <w:b/>
          <w:sz w:val="28"/>
        </w:rPr>
        <w:t>一、</w:t>
      </w:r>
      <w:r w:rsidR="00572D1E">
        <w:rPr>
          <w:rFonts w:ascii="宋体" w:hAnsi="宋体" w:cs="Arial" w:hint="eastAsia"/>
          <w:b/>
          <w:sz w:val="28"/>
        </w:rPr>
        <w:t>交易</w:t>
      </w:r>
      <w:r w:rsidRPr="0077152E">
        <w:rPr>
          <w:rFonts w:ascii="宋体" w:hAnsi="宋体" w:cs="Arial" w:hint="eastAsia"/>
          <w:b/>
          <w:sz w:val="28"/>
        </w:rPr>
        <w:t>概述</w:t>
      </w:r>
    </w:p>
    <w:p w14:paraId="3E3BB1BD" w14:textId="77777777" w:rsidR="002B718E" w:rsidRDefault="004C093D" w:rsidP="002B718E">
      <w:pPr>
        <w:spacing w:line="500" w:lineRule="exact"/>
        <w:ind w:firstLineChars="200" w:firstLine="560"/>
        <w:rPr>
          <w:rFonts w:ascii="宋体" w:hAnsi="宋体" w:cs="Arial"/>
          <w:sz w:val="28"/>
        </w:rPr>
      </w:pPr>
      <w:r w:rsidRPr="004C093D">
        <w:rPr>
          <w:rFonts w:ascii="宋体" w:hAnsi="宋体" w:cs="Arial" w:hint="eastAsia"/>
          <w:sz w:val="28"/>
        </w:rPr>
        <w:t>根据</w:t>
      </w:r>
      <w:r>
        <w:rPr>
          <w:rFonts w:ascii="宋体" w:hAnsi="宋体" w:cs="Arial" w:hint="eastAsia"/>
          <w:sz w:val="28"/>
        </w:rPr>
        <w:t>内蒙古产权交易中心</w:t>
      </w:r>
      <w:r w:rsidR="00BF448F">
        <w:rPr>
          <w:rFonts w:ascii="宋体" w:hAnsi="宋体" w:cs="Arial" w:hint="eastAsia"/>
          <w:sz w:val="28"/>
        </w:rPr>
        <w:t>公告信息，</w:t>
      </w:r>
      <w:r w:rsidR="00A9016B">
        <w:rPr>
          <w:rFonts w:ascii="宋体" w:hAnsi="宋体" w:cs="Arial" w:hint="eastAsia"/>
          <w:sz w:val="28"/>
        </w:rPr>
        <w:t>内蒙古矿业集团拟</w:t>
      </w:r>
      <w:r w:rsidRPr="004C093D">
        <w:rPr>
          <w:rFonts w:ascii="宋体" w:hAnsi="宋体" w:cs="Arial" w:hint="eastAsia"/>
          <w:sz w:val="28"/>
        </w:rPr>
        <w:t>通过</w:t>
      </w:r>
      <w:r w:rsidR="00BF448F">
        <w:rPr>
          <w:rFonts w:ascii="宋体" w:hAnsi="宋体" w:cs="Arial" w:hint="eastAsia"/>
          <w:sz w:val="28"/>
        </w:rPr>
        <w:t>挂牌方式引进投资方</w:t>
      </w:r>
      <w:r w:rsidR="00A9016B">
        <w:rPr>
          <w:rFonts w:ascii="宋体" w:hAnsi="宋体" w:cs="Arial" w:hint="eastAsia"/>
          <w:sz w:val="28"/>
        </w:rPr>
        <w:t>增资，</w:t>
      </w:r>
      <w:r w:rsidR="00BF448F">
        <w:rPr>
          <w:rFonts w:ascii="宋体" w:hAnsi="宋体" w:cs="Arial" w:hint="eastAsia"/>
          <w:sz w:val="28"/>
        </w:rPr>
        <w:t>挂牌价格为</w:t>
      </w:r>
      <w:r w:rsidR="00A9016B">
        <w:rPr>
          <w:rFonts w:ascii="宋体" w:hAnsi="宋体" w:cs="Arial" w:hint="eastAsia"/>
          <w:sz w:val="28"/>
        </w:rPr>
        <w:t>不低于人民币396,228.95</w:t>
      </w:r>
      <w:r w:rsidRPr="004C093D">
        <w:rPr>
          <w:rFonts w:ascii="宋体" w:hAnsi="宋体" w:cs="Arial" w:hint="eastAsia"/>
          <w:sz w:val="28"/>
        </w:rPr>
        <w:t>万元</w:t>
      </w:r>
      <w:r w:rsidR="00BF448F">
        <w:rPr>
          <w:rFonts w:ascii="宋体" w:hAnsi="宋体" w:cs="Arial" w:hint="eastAsia"/>
          <w:sz w:val="28"/>
        </w:rPr>
        <w:t>，</w:t>
      </w:r>
      <w:r w:rsidR="00BF448F">
        <w:rPr>
          <w:rFonts w:ascii="宋体" w:hAnsi="宋体" w:cs="Arial" w:hint="eastAsia"/>
          <w:sz w:val="28"/>
        </w:rPr>
        <w:lastRenderedPageBreak/>
        <w:t>对应持股比例为51%</w:t>
      </w:r>
      <w:r w:rsidRPr="004C093D">
        <w:rPr>
          <w:rFonts w:ascii="宋体" w:hAnsi="宋体" w:cs="Arial" w:hint="eastAsia"/>
          <w:sz w:val="28"/>
        </w:rPr>
        <w:t>。</w:t>
      </w:r>
    </w:p>
    <w:p w14:paraId="131E84D1" w14:textId="6D3C2B03" w:rsidR="004C093D" w:rsidRPr="002B718E" w:rsidRDefault="00DF1F49" w:rsidP="002B718E">
      <w:pPr>
        <w:spacing w:line="500" w:lineRule="exact"/>
        <w:ind w:firstLineChars="200" w:firstLine="560"/>
        <w:rPr>
          <w:rFonts w:ascii="宋体" w:hAnsi="宋体" w:cs="Arial"/>
          <w:sz w:val="28"/>
        </w:rPr>
      </w:pPr>
      <w:r w:rsidRPr="000231E2">
        <w:rPr>
          <w:rFonts w:asciiTheme="minorEastAsia" w:eastAsiaTheme="minorEastAsia" w:hAnsiTheme="minorEastAsia" w:cs="Arial" w:hint="eastAsia"/>
          <w:sz w:val="28"/>
        </w:rPr>
        <w:t>为完善公司在陕蒙基地产业布局，增加资源储量，增强发展潜力，</w:t>
      </w:r>
      <w:r w:rsidRPr="000231E2">
        <w:rPr>
          <w:rFonts w:asciiTheme="minorEastAsia" w:eastAsiaTheme="minorEastAsia" w:hAnsiTheme="minorEastAsia" w:cs="Arial"/>
          <w:sz w:val="28"/>
        </w:rPr>
        <w:t>2020年9</w:t>
      </w:r>
      <w:r w:rsidRPr="000231E2">
        <w:rPr>
          <w:rFonts w:asciiTheme="minorEastAsia" w:eastAsiaTheme="minorEastAsia" w:hAnsiTheme="minorEastAsia" w:cs="Arial" w:hint="eastAsia"/>
          <w:sz w:val="28"/>
        </w:rPr>
        <w:t>月</w:t>
      </w:r>
      <w:r w:rsidRPr="000231E2">
        <w:rPr>
          <w:rFonts w:asciiTheme="minorEastAsia" w:eastAsiaTheme="minorEastAsia" w:hAnsiTheme="minorEastAsia" w:cs="Arial"/>
          <w:sz w:val="28"/>
        </w:rPr>
        <w:t>4</w:t>
      </w:r>
      <w:r w:rsidRPr="000231E2">
        <w:rPr>
          <w:rFonts w:asciiTheme="minorEastAsia" w:eastAsiaTheme="minorEastAsia" w:hAnsiTheme="minorEastAsia" w:cs="Arial" w:hint="eastAsia"/>
          <w:sz w:val="28"/>
        </w:rPr>
        <w:t>日，公司在山东省</w:t>
      </w:r>
      <w:proofErr w:type="gramStart"/>
      <w:r w:rsidRPr="000231E2">
        <w:rPr>
          <w:rFonts w:asciiTheme="minorEastAsia" w:eastAsiaTheme="minorEastAsia" w:hAnsiTheme="minorEastAsia" w:cs="Arial" w:hint="eastAsia"/>
          <w:sz w:val="28"/>
        </w:rPr>
        <w:t>邹</w:t>
      </w:r>
      <w:proofErr w:type="gramEnd"/>
      <w:r w:rsidRPr="000231E2">
        <w:rPr>
          <w:rFonts w:asciiTheme="minorEastAsia" w:eastAsiaTheme="minorEastAsia" w:hAnsiTheme="minorEastAsia" w:cs="Arial" w:hint="eastAsia"/>
          <w:sz w:val="28"/>
        </w:rPr>
        <w:t>城市公司总部以通讯方式召开第八届董事会第三次会议，</w:t>
      </w:r>
      <w:r w:rsidRPr="000231E2">
        <w:rPr>
          <w:rFonts w:asciiTheme="minorEastAsia" w:eastAsiaTheme="minorEastAsia" w:hAnsiTheme="minorEastAsia" w:hint="eastAsia"/>
          <w:sz w:val="28"/>
          <w:szCs w:val="28"/>
        </w:rPr>
        <w:t>会议应出席董事</w:t>
      </w:r>
      <w:r w:rsidRPr="000231E2">
        <w:rPr>
          <w:rFonts w:asciiTheme="minorEastAsia" w:eastAsiaTheme="minorEastAsia" w:hAnsiTheme="minorEastAsia"/>
          <w:sz w:val="28"/>
          <w:szCs w:val="28"/>
        </w:rPr>
        <w:t>1</w:t>
      </w:r>
      <w:r w:rsidR="00BF361F">
        <w:rPr>
          <w:rFonts w:asciiTheme="minorEastAsia" w:eastAsiaTheme="minorEastAsia" w:hAnsiTheme="minorEastAsia"/>
          <w:sz w:val="28"/>
          <w:szCs w:val="28"/>
        </w:rPr>
        <w:t>0</w:t>
      </w:r>
      <w:r w:rsidRPr="000231E2">
        <w:rPr>
          <w:rFonts w:asciiTheme="minorEastAsia" w:eastAsiaTheme="minorEastAsia" w:hAnsiTheme="minorEastAsia" w:hint="eastAsia"/>
          <w:sz w:val="28"/>
          <w:szCs w:val="28"/>
        </w:rPr>
        <w:t>名，实际出席董事</w:t>
      </w:r>
      <w:r w:rsidRPr="000231E2">
        <w:rPr>
          <w:rFonts w:asciiTheme="minorEastAsia" w:eastAsiaTheme="minorEastAsia" w:hAnsiTheme="minorEastAsia"/>
          <w:sz w:val="28"/>
          <w:szCs w:val="28"/>
        </w:rPr>
        <w:t>1</w:t>
      </w:r>
      <w:r w:rsidR="00BF361F">
        <w:rPr>
          <w:rFonts w:asciiTheme="minorEastAsia" w:eastAsiaTheme="minorEastAsia" w:hAnsiTheme="minorEastAsia"/>
          <w:sz w:val="28"/>
          <w:szCs w:val="28"/>
        </w:rPr>
        <w:t>0</w:t>
      </w:r>
      <w:r w:rsidRPr="000231E2">
        <w:rPr>
          <w:rFonts w:asciiTheme="minorEastAsia" w:eastAsiaTheme="minorEastAsia" w:hAnsiTheme="minorEastAsia" w:hint="eastAsia"/>
          <w:sz w:val="28"/>
          <w:szCs w:val="28"/>
        </w:rPr>
        <w:t>名。经</w:t>
      </w:r>
      <w:r w:rsidRPr="000231E2">
        <w:rPr>
          <w:rFonts w:asciiTheme="minorEastAsia" w:eastAsiaTheme="minorEastAsia" w:hAnsiTheme="minorEastAsia"/>
          <w:sz w:val="28"/>
          <w:szCs w:val="28"/>
        </w:rPr>
        <w:t>1</w:t>
      </w:r>
      <w:r w:rsidR="00BF361F">
        <w:rPr>
          <w:rFonts w:asciiTheme="minorEastAsia" w:eastAsiaTheme="minorEastAsia" w:hAnsiTheme="minorEastAsia"/>
          <w:sz w:val="28"/>
          <w:szCs w:val="28"/>
        </w:rPr>
        <w:t>0</w:t>
      </w:r>
      <w:r w:rsidRPr="000231E2">
        <w:rPr>
          <w:rFonts w:asciiTheme="minorEastAsia" w:eastAsiaTheme="minorEastAsia" w:hAnsiTheme="minorEastAsia" w:hint="eastAsia"/>
          <w:sz w:val="28"/>
          <w:szCs w:val="28"/>
        </w:rPr>
        <w:t>名董事一致赞成，会议</w:t>
      </w:r>
      <w:r w:rsidRPr="000231E2">
        <w:rPr>
          <w:rFonts w:asciiTheme="minorEastAsia" w:eastAsiaTheme="minorEastAsia" w:hAnsiTheme="minorEastAsia" w:cs="Arial" w:hint="eastAsia"/>
          <w:sz w:val="28"/>
        </w:rPr>
        <w:t>批准《关于拟通过公开摘牌方式参与内蒙古矿业（集团）有限责任公司增</w:t>
      </w:r>
      <w:r w:rsidR="005B3E75" w:rsidRPr="00A9016B">
        <w:rPr>
          <w:rFonts w:ascii="宋体" w:hAnsi="宋体" w:cs="Arial" w:hint="eastAsia"/>
          <w:sz w:val="28"/>
        </w:rPr>
        <w:t>资项目的议案</w:t>
      </w:r>
      <w:r w:rsidR="005B3E75" w:rsidRPr="004C093D">
        <w:rPr>
          <w:rFonts w:ascii="宋体" w:hAnsi="宋体" w:cs="Arial" w:hint="eastAsia"/>
          <w:sz w:val="28"/>
        </w:rPr>
        <w:t>》</w:t>
      </w:r>
      <w:r w:rsidR="004B363F">
        <w:rPr>
          <w:rFonts w:ascii="宋体" w:hAnsi="宋体" w:cs="Arial" w:hint="eastAsia"/>
          <w:sz w:val="28"/>
        </w:rPr>
        <w:t>，</w:t>
      </w:r>
      <w:r w:rsidR="005B3E75" w:rsidRPr="005B3E75">
        <w:rPr>
          <w:rFonts w:hint="eastAsia"/>
          <w:sz w:val="28"/>
          <w:szCs w:val="28"/>
        </w:rPr>
        <w:t>确认北京天健兴业资产评估有限公司采用资产基础法、折现现金流量法对内蒙古矿业集团（剥离后）和营盘</w:t>
      </w:r>
      <w:proofErr w:type="gramStart"/>
      <w:r w:rsidR="005B3E75" w:rsidRPr="005B3E75">
        <w:rPr>
          <w:rFonts w:hint="eastAsia"/>
          <w:sz w:val="28"/>
          <w:szCs w:val="28"/>
        </w:rPr>
        <w:t>壕</w:t>
      </w:r>
      <w:proofErr w:type="gramEnd"/>
      <w:r w:rsidR="005B3E75" w:rsidRPr="005B3E75">
        <w:rPr>
          <w:rFonts w:hint="eastAsia"/>
          <w:sz w:val="28"/>
          <w:szCs w:val="28"/>
        </w:rPr>
        <w:t>井田勘探探矿权进行评估的过程中采用的评估参数、预期收益等重要评估依据以及评估结论符合实际情况，评估结果公正合理</w:t>
      </w:r>
      <w:r w:rsidR="004B363F">
        <w:rPr>
          <w:rFonts w:hint="eastAsia"/>
          <w:sz w:val="28"/>
          <w:szCs w:val="28"/>
        </w:rPr>
        <w:t>。</w:t>
      </w:r>
      <w:r w:rsidR="002B718E" w:rsidRPr="002B718E">
        <w:rPr>
          <w:rFonts w:ascii="宋体" w:hAnsi="宋体" w:cs="Arial" w:hint="eastAsia"/>
          <w:sz w:val="28"/>
        </w:rPr>
        <w:t>批准公司通过公开摘牌方式，以不高于人民币396,228.95万元参与内蒙古矿业集团增资项目</w:t>
      </w:r>
      <w:r w:rsidR="004B363F">
        <w:rPr>
          <w:rFonts w:ascii="宋体" w:hAnsi="宋体" w:cs="Arial" w:hint="eastAsia"/>
          <w:sz w:val="28"/>
        </w:rPr>
        <w:t>。</w:t>
      </w:r>
      <w:r w:rsidR="002B718E" w:rsidRPr="002B718E">
        <w:rPr>
          <w:rFonts w:ascii="宋体" w:hAnsi="宋体" w:cs="Arial" w:hint="eastAsia"/>
          <w:sz w:val="28"/>
        </w:rPr>
        <w:t>批准公司</w:t>
      </w:r>
      <w:r w:rsidR="00C316C7">
        <w:rPr>
          <w:rFonts w:ascii="宋体" w:hAnsi="宋体" w:cs="Arial" w:hint="eastAsia"/>
          <w:sz w:val="28"/>
        </w:rPr>
        <w:t>在</w:t>
      </w:r>
      <w:r w:rsidR="002B718E" w:rsidRPr="002B718E">
        <w:rPr>
          <w:rFonts w:ascii="宋体" w:hAnsi="宋体" w:cs="Arial" w:hint="eastAsia"/>
          <w:sz w:val="28"/>
        </w:rPr>
        <w:t>成功摘牌后，与内蒙古矿业集团</w:t>
      </w:r>
      <w:r w:rsidR="00750EF5">
        <w:rPr>
          <w:rFonts w:ascii="宋体" w:hAnsi="宋体" w:cs="Arial" w:hint="eastAsia"/>
          <w:sz w:val="28"/>
        </w:rPr>
        <w:t>及其控股股东</w:t>
      </w:r>
      <w:r w:rsidR="00750EF5" w:rsidRPr="006F59F7">
        <w:rPr>
          <w:rFonts w:ascii="宋体" w:hAnsi="宋体" w:cs="Arial" w:hint="eastAsia"/>
          <w:sz w:val="28"/>
        </w:rPr>
        <w:t>内蒙古地质矿产（集团）有限责任公司（“内蒙古地矿集团”）</w:t>
      </w:r>
      <w:r w:rsidR="002B718E" w:rsidRPr="002B718E">
        <w:rPr>
          <w:rFonts w:ascii="宋体" w:hAnsi="宋体" w:cs="Arial" w:hint="eastAsia"/>
          <w:sz w:val="28"/>
        </w:rPr>
        <w:t>签署增资协议及其他相关交易文件</w:t>
      </w:r>
      <w:r w:rsidR="00C316C7" w:rsidRPr="00C316C7">
        <w:rPr>
          <w:rFonts w:ascii="宋体" w:hAnsi="宋体" w:cs="Arial" w:hint="eastAsia"/>
          <w:sz w:val="28"/>
        </w:rPr>
        <w:t>，</w:t>
      </w:r>
      <w:r w:rsidR="00133D24" w:rsidRPr="00133D24">
        <w:rPr>
          <w:rFonts w:ascii="宋体" w:hAnsi="宋体" w:cs="Arial" w:hint="eastAsia"/>
          <w:sz w:val="28"/>
        </w:rPr>
        <w:t>在</w:t>
      </w:r>
      <w:proofErr w:type="gramStart"/>
      <w:r w:rsidR="00133D24" w:rsidRPr="00133D24">
        <w:rPr>
          <w:rFonts w:ascii="宋体" w:hAnsi="宋体" w:cs="Arial" w:hint="eastAsia"/>
          <w:sz w:val="28"/>
        </w:rPr>
        <w:t>满足国</w:t>
      </w:r>
      <w:proofErr w:type="gramEnd"/>
      <w:r w:rsidR="00133D24" w:rsidRPr="00133D24">
        <w:rPr>
          <w:rFonts w:ascii="宋体" w:hAnsi="宋体" w:cs="Arial" w:hint="eastAsia"/>
          <w:sz w:val="28"/>
        </w:rPr>
        <w:t>资监管</w:t>
      </w:r>
      <w:r w:rsidR="004B2945">
        <w:rPr>
          <w:rFonts w:ascii="宋体" w:hAnsi="宋体" w:cs="Arial" w:hint="eastAsia"/>
          <w:sz w:val="28"/>
        </w:rPr>
        <w:t>主体</w:t>
      </w:r>
      <w:r w:rsidR="00133D24" w:rsidRPr="00133D24">
        <w:rPr>
          <w:rFonts w:ascii="宋体" w:hAnsi="宋体" w:cs="Arial" w:hint="eastAsia"/>
          <w:sz w:val="28"/>
        </w:rPr>
        <w:t>批复的生效条件后生效，</w:t>
      </w:r>
      <w:r w:rsidR="00C316C7" w:rsidRPr="00C316C7">
        <w:rPr>
          <w:rFonts w:ascii="宋体" w:hAnsi="宋体" w:cs="Arial" w:hint="eastAsia"/>
          <w:sz w:val="28"/>
        </w:rPr>
        <w:t>完成摘牌程序</w:t>
      </w:r>
      <w:r w:rsidR="004B363F">
        <w:rPr>
          <w:rFonts w:ascii="宋体" w:hAnsi="宋体" w:cs="Arial" w:hint="eastAsia"/>
          <w:sz w:val="28"/>
        </w:rPr>
        <w:t>。</w:t>
      </w:r>
      <w:r w:rsidR="00132FD2" w:rsidRPr="00132FD2">
        <w:rPr>
          <w:rFonts w:ascii="宋体" w:hAnsi="宋体" w:cs="Arial" w:hint="eastAsia"/>
          <w:sz w:val="28"/>
        </w:rPr>
        <w:t>批准公司根据本次交易可能涉及的担保或其他相关安排的具体情况，按照公司上市地监管规则及《公司章程》有关规定，将有关达到股东大会审批标准的事项提交股东大会审议</w:t>
      </w:r>
      <w:r w:rsidR="004B363F">
        <w:rPr>
          <w:rFonts w:ascii="宋体" w:hAnsi="宋体" w:cs="Arial" w:hint="eastAsia"/>
          <w:sz w:val="28"/>
        </w:rPr>
        <w:t>。</w:t>
      </w:r>
      <w:r w:rsidR="002B718E" w:rsidRPr="002B718E">
        <w:rPr>
          <w:rFonts w:ascii="宋体" w:hAnsi="宋体" w:cs="Arial" w:hint="eastAsia"/>
          <w:sz w:val="28"/>
        </w:rPr>
        <w:t>授权任一名董事具体办理本次交易涉及的相关手续</w:t>
      </w:r>
      <w:r w:rsidRPr="000231E2">
        <w:rPr>
          <w:rFonts w:ascii="宋体" w:hAnsi="宋体" w:cs="Arial" w:hint="eastAsia"/>
          <w:sz w:val="28"/>
        </w:rPr>
        <w:t>，包括但不限于进行谈判，修改和确定具体交易条款，修改和签署交易文件，交易对方调整挂牌条件的，决定是否接受并摘牌，办理外部审批或登记、备案手续等</w:t>
      </w:r>
      <w:r w:rsidR="002B718E" w:rsidRPr="002B718E">
        <w:rPr>
          <w:rFonts w:ascii="宋体" w:hAnsi="宋体" w:cs="Arial" w:hint="eastAsia"/>
          <w:sz w:val="28"/>
        </w:rPr>
        <w:t>。</w:t>
      </w:r>
    </w:p>
    <w:p w14:paraId="14DA01A6" w14:textId="2749B504" w:rsidR="004A610B" w:rsidRPr="004A610B" w:rsidRDefault="004A610B" w:rsidP="002B718E">
      <w:pPr>
        <w:spacing w:line="500" w:lineRule="exact"/>
        <w:ind w:firstLineChars="200" w:firstLine="560"/>
        <w:rPr>
          <w:rFonts w:ascii="宋体" w:hAnsi="宋体" w:cs="Arial"/>
          <w:sz w:val="28"/>
        </w:rPr>
      </w:pPr>
      <w:r>
        <w:rPr>
          <w:rFonts w:ascii="宋体" w:hAnsi="宋体" w:cs="Arial"/>
          <w:sz w:val="28"/>
        </w:rPr>
        <w:t>公司独立董事对</w:t>
      </w:r>
      <w:r w:rsidR="00BF361F">
        <w:rPr>
          <w:rFonts w:ascii="宋体" w:hAnsi="宋体" w:cs="Arial" w:hint="eastAsia"/>
          <w:sz w:val="28"/>
        </w:rPr>
        <w:t>北京</w:t>
      </w:r>
      <w:r>
        <w:rPr>
          <w:rFonts w:ascii="宋体" w:hAnsi="宋体" w:cs="Arial"/>
          <w:sz w:val="28"/>
        </w:rPr>
        <w:t>天健兴业</w:t>
      </w:r>
      <w:r w:rsidR="00BF361F">
        <w:rPr>
          <w:rFonts w:ascii="宋体" w:hAnsi="宋体" w:cs="Arial" w:hint="eastAsia"/>
          <w:sz w:val="28"/>
        </w:rPr>
        <w:t>资产评估有限公司</w:t>
      </w:r>
      <w:r>
        <w:rPr>
          <w:rFonts w:ascii="宋体" w:hAnsi="宋体" w:cs="Arial"/>
          <w:sz w:val="28"/>
        </w:rPr>
        <w:t>的评估机构专业性和独立性发表了独立意见</w:t>
      </w:r>
      <w:r>
        <w:rPr>
          <w:rFonts w:ascii="宋体" w:hAnsi="宋体" w:cs="Arial" w:hint="eastAsia"/>
          <w:sz w:val="28"/>
        </w:rPr>
        <w:t>。</w:t>
      </w:r>
    </w:p>
    <w:p w14:paraId="0A7DE7DE" w14:textId="77777777" w:rsidR="004C093D" w:rsidRDefault="004C093D" w:rsidP="002B718E">
      <w:pPr>
        <w:spacing w:line="500" w:lineRule="exact"/>
        <w:ind w:firstLineChars="200" w:firstLine="560"/>
        <w:rPr>
          <w:rFonts w:ascii="宋体" w:hAnsi="宋体" w:cs="Arial"/>
          <w:sz w:val="28"/>
        </w:rPr>
      </w:pPr>
      <w:r w:rsidRPr="004C093D">
        <w:rPr>
          <w:rFonts w:ascii="宋体" w:hAnsi="宋体" w:cs="Arial" w:hint="eastAsia"/>
          <w:sz w:val="28"/>
        </w:rPr>
        <w:t>本次交易不属于关联交易，</w:t>
      </w:r>
      <w:r w:rsidR="002B718E">
        <w:rPr>
          <w:rFonts w:ascii="宋体" w:hAnsi="宋体" w:cs="Arial" w:hint="eastAsia"/>
          <w:sz w:val="28"/>
        </w:rPr>
        <w:t>不</w:t>
      </w:r>
      <w:r w:rsidRPr="004C093D">
        <w:rPr>
          <w:rFonts w:ascii="宋体" w:hAnsi="宋体" w:cs="Arial" w:hint="eastAsia"/>
          <w:sz w:val="28"/>
        </w:rPr>
        <w:t>构成重大资产重组</w:t>
      </w:r>
      <w:r w:rsidR="002B718E">
        <w:rPr>
          <w:rFonts w:ascii="宋体" w:hAnsi="宋体" w:cs="Arial" w:hint="eastAsia"/>
          <w:sz w:val="28"/>
        </w:rPr>
        <w:t>，根据境内外上市监管规则和</w:t>
      </w:r>
      <w:r w:rsidRPr="004C093D">
        <w:rPr>
          <w:rFonts w:ascii="宋体" w:hAnsi="宋体" w:cs="Arial" w:hint="eastAsia"/>
          <w:sz w:val="28"/>
        </w:rPr>
        <w:t>《公司章程》规定，本次交易属于董事会决策权限，无需提请股东大会审议。</w:t>
      </w:r>
    </w:p>
    <w:p w14:paraId="1B34E9B8" w14:textId="77777777" w:rsidR="0055082F" w:rsidRPr="0077152E" w:rsidRDefault="00A869D8" w:rsidP="002B718E">
      <w:pPr>
        <w:spacing w:line="500" w:lineRule="exact"/>
        <w:ind w:firstLineChars="200" w:firstLine="562"/>
        <w:rPr>
          <w:rFonts w:ascii="宋体" w:hAnsi="宋体" w:cs="Arial"/>
          <w:b/>
          <w:sz w:val="28"/>
        </w:rPr>
      </w:pPr>
      <w:r w:rsidRPr="0077152E">
        <w:rPr>
          <w:rFonts w:ascii="宋体" w:hAnsi="宋体" w:cs="Arial" w:hint="eastAsia"/>
          <w:b/>
          <w:sz w:val="28"/>
        </w:rPr>
        <w:t>二、</w:t>
      </w:r>
      <w:r w:rsidR="006F59F7">
        <w:rPr>
          <w:rFonts w:ascii="宋体" w:hAnsi="宋体" w:cs="Arial" w:hint="eastAsia"/>
          <w:b/>
          <w:sz w:val="28"/>
        </w:rPr>
        <w:t>内蒙古矿业集团</w:t>
      </w:r>
      <w:r w:rsidR="0055082F" w:rsidRPr="0077152E">
        <w:rPr>
          <w:rFonts w:ascii="宋体" w:hAnsi="宋体" w:cs="Arial" w:hint="eastAsia"/>
          <w:b/>
          <w:sz w:val="28"/>
        </w:rPr>
        <w:t>基本情况</w:t>
      </w:r>
    </w:p>
    <w:p w14:paraId="57F708EA" w14:textId="77777777" w:rsidR="00750EF5" w:rsidRDefault="006F59F7" w:rsidP="006F59F7">
      <w:pPr>
        <w:spacing w:line="520" w:lineRule="exact"/>
        <w:ind w:firstLineChars="200" w:firstLine="560"/>
        <w:rPr>
          <w:rFonts w:ascii="宋体" w:hAnsi="宋体" w:cs="Arial"/>
          <w:sz w:val="28"/>
        </w:rPr>
      </w:pPr>
      <w:r w:rsidRPr="006F59F7">
        <w:rPr>
          <w:rFonts w:ascii="宋体" w:hAnsi="宋体" w:cs="Arial" w:hint="eastAsia"/>
          <w:sz w:val="28"/>
        </w:rPr>
        <w:t>内蒙古矿业集团于2013年4月2日在内蒙古自治区呼和浩特市</w:t>
      </w:r>
      <w:r w:rsidRPr="006F59F7">
        <w:rPr>
          <w:rFonts w:ascii="宋体" w:hAnsi="宋体" w:cs="Arial" w:hint="eastAsia"/>
          <w:sz w:val="28"/>
        </w:rPr>
        <w:lastRenderedPageBreak/>
        <w:t>注册成立，法定代表人马</w:t>
      </w:r>
      <w:proofErr w:type="gramStart"/>
      <w:r w:rsidRPr="006F59F7">
        <w:rPr>
          <w:rFonts w:ascii="宋体" w:hAnsi="宋体" w:cs="Arial" w:hint="eastAsia"/>
          <w:sz w:val="28"/>
        </w:rPr>
        <w:t>麟</w:t>
      </w:r>
      <w:proofErr w:type="gramEnd"/>
      <w:r w:rsidRPr="006F59F7">
        <w:rPr>
          <w:rFonts w:ascii="宋体" w:hAnsi="宋体" w:cs="Arial" w:hint="eastAsia"/>
          <w:sz w:val="28"/>
        </w:rPr>
        <w:t>，注册资本金342,868万元，注册地址为呼和浩特市如意开发区腾飞南路40号内蒙古地矿局8、9层，为内蒙古地矿集团全资子公司，经营范围主要包括矿产资源投资与管理，矿产品销售及进出口贸易等。</w:t>
      </w:r>
    </w:p>
    <w:p w14:paraId="3B1DE761" w14:textId="77777777" w:rsidR="00750EF5" w:rsidRDefault="00750EF5" w:rsidP="006F59F7">
      <w:pPr>
        <w:spacing w:line="520" w:lineRule="exact"/>
        <w:ind w:firstLineChars="200" w:firstLine="560"/>
        <w:rPr>
          <w:rFonts w:ascii="宋体" w:hAnsi="宋体" w:cs="Arial"/>
          <w:sz w:val="28"/>
        </w:rPr>
      </w:pPr>
      <w:r>
        <w:rPr>
          <w:rFonts w:ascii="宋体" w:hAnsi="宋体" w:cs="Arial" w:hint="eastAsia"/>
          <w:sz w:val="28"/>
        </w:rPr>
        <w:t>（一）主要财务数据</w:t>
      </w:r>
    </w:p>
    <w:p w14:paraId="05423D13" w14:textId="77777777" w:rsidR="006F59F7" w:rsidRDefault="006F59F7" w:rsidP="006F59F7">
      <w:pPr>
        <w:spacing w:line="520" w:lineRule="exact"/>
        <w:ind w:firstLineChars="200" w:firstLine="560"/>
        <w:rPr>
          <w:rFonts w:ascii="宋体" w:hAnsi="宋体" w:cs="Arial"/>
          <w:sz w:val="28"/>
        </w:rPr>
      </w:pPr>
      <w:r w:rsidRPr="006F59F7">
        <w:rPr>
          <w:rFonts w:ascii="宋体" w:hAnsi="宋体" w:cs="Arial" w:hint="eastAsia"/>
          <w:sz w:val="28"/>
        </w:rPr>
        <w:t>经</w:t>
      </w:r>
      <w:r w:rsidR="002736DD">
        <w:rPr>
          <w:rFonts w:ascii="宋体" w:hAnsi="宋体" w:cs="Arial" w:hint="eastAsia"/>
          <w:sz w:val="28"/>
        </w:rPr>
        <w:t>中</w:t>
      </w:r>
      <w:r w:rsidRPr="002736DD">
        <w:rPr>
          <w:rFonts w:ascii="宋体" w:hAnsi="宋体" w:cs="Arial" w:hint="eastAsia"/>
          <w:sz w:val="28"/>
        </w:rPr>
        <w:t>兴华会计师事务所（特殊普通合伙）审</w:t>
      </w:r>
      <w:r w:rsidRPr="006F59F7">
        <w:rPr>
          <w:rFonts w:ascii="宋体" w:hAnsi="宋体" w:cs="Arial" w:hint="eastAsia"/>
          <w:sz w:val="28"/>
        </w:rPr>
        <w:t>计，内蒙古矿业集团</w:t>
      </w:r>
      <w:r w:rsidR="007C55E2">
        <w:rPr>
          <w:rFonts w:ascii="宋体" w:hAnsi="宋体" w:cs="Arial" w:hint="eastAsia"/>
          <w:sz w:val="28"/>
        </w:rPr>
        <w:t>（剥离后）</w:t>
      </w:r>
      <w:r w:rsidRPr="006F59F7">
        <w:rPr>
          <w:rFonts w:ascii="宋体" w:hAnsi="宋体" w:cs="Arial" w:hint="eastAsia"/>
          <w:sz w:val="28"/>
        </w:rPr>
        <w:t>财务指标如下：</w:t>
      </w:r>
    </w:p>
    <w:p w14:paraId="4704B965" w14:textId="77777777" w:rsidR="0030661E" w:rsidRPr="0030661E" w:rsidRDefault="0030661E" w:rsidP="004B2945">
      <w:pPr>
        <w:spacing w:beforeLines="50" w:before="156" w:afterLines="50" w:after="156" w:line="520" w:lineRule="exact"/>
        <w:jc w:val="center"/>
        <w:rPr>
          <w:rFonts w:ascii="宋体" w:hAnsi="宋体" w:cs="Arial"/>
          <w:sz w:val="28"/>
        </w:rPr>
      </w:pPr>
      <w:r w:rsidRPr="0030661E">
        <w:rPr>
          <w:rFonts w:ascii="宋体" w:hAnsi="宋体" w:cs="Arial" w:hint="eastAsia"/>
          <w:sz w:val="28"/>
        </w:rPr>
        <w:t>内蒙古矿业集团（剥离后）</w:t>
      </w:r>
      <w:r>
        <w:rPr>
          <w:rFonts w:ascii="宋体" w:hAnsi="宋体" w:cs="Arial" w:hint="eastAsia"/>
          <w:sz w:val="28"/>
        </w:rPr>
        <w:t>合并</w:t>
      </w:r>
      <w:r w:rsidR="001D7FC7">
        <w:rPr>
          <w:rFonts w:ascii="宋体" w:hAnsi="宋体" w:cs="Arial" w:hint="eastAsia"/>
          <w:sz w:val="28"/>
        </w:rPr>
        <w:t>主要</w:t>
      </w:r>
      <w:r w:rsidRPr="0030661E">
        <w:rPr>
          <w:rFonts w:ascii="宋体" w:hAnsi="宋体" w:cs="Arial" w:hint="eastAsia"/>
          <w:sz w:val="28"/>
        </w:rPr>
        <w:t>财务指标</w:t>
      </w:r>
    </w:p>
    <w:p w14:paraId="1B4943F7" w14:textId="77777777" w:rsidR="006F59F7" w:rsidRDefault="006F59F7" w:rsidP="00750EF5">
      <w:pPr>
        <w:ind w:rightChars="70" w:right="147" w:firstLine="482"/>
        <w:jc w:val="right"/>
        <w:rPr>
          <w:rFonts w:asciiTheme="minorEastAsia" w:eastAsiaTheme="minorEastAsia" w:hAnsiTheme="minorEastAsia"/>
          <w:sz w:val="24"/>
        </w:rPr>
      </w:pPr>
      <w:r w:rsidRPr="00E72C20">
        <w:rPr>
          <w:rFonts w:asciiTheme="minorEastAsia" w:eastAsiaTheme="minorEastAsia" w:hAnsiTheme="minorEastAsia" w:hint="eastAsia"/>
          <w:sz w:val="24"/>
        </w:rPr>
        <w:t>币种：人民币  单位：元</w:t>
      </w:r>
    </w:p>
    <w:tbl>
      <w:tblPr>
        <w:tblW w:w="9201" w:type="dxa"/>
        <w:jc w:val="center"/>
        <w:tblLook w:val="04A0" w:firstRow="1" w:lastRow="0" w:firstColumn="1" w:lastColumn="0" w:noHBand="0" w:noVBand="1"/>
      </w:tblPr>
      <w:tblGrid>
        <w:gridCol w:w="1145"/>
        <w:gridCol w:w="2001"/>
        <w:gridCol w:w="2001"/>
        <w:gridCol w:w="2001"/>
        <w:gridCol w:w="2053"/>
      </w:tblGrid>
      <w:tr w:rsidR="00EB0E4D" w:rsidRPr="00E72C20" w14:paraId="2FD2E478" w14:textId="77777777" w:rsidTr="0030661E">
        <w:trPr>
          <w:trHeight w:val="562"/>
          <w:jc w:val="center"/>
        </w:trPr>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12043" w14:textId="77777777" w:rsidR="006F59F7" w:rsidRPr="002736DD" w:rsidRDefault="006F59F7" w:rsidP="007C55E2">
            <w:pPr>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项  目</w:t>
            </w:r>
          </w:p>
        </w:tc>
        <w:tc>
          <w:tcPr>
            <w:tcW w:w="2001" w:type="dxa"/>
            <w:tcBorders>
              <w:top w:val="single" w:sz="4" w:space="0" w:color="auto"/>
              <w:left w:val="nil"/>
              <w:bottom w:val="single" w:sz="4" w:space="0" w:color="auto"/>
              <w:right w:val="nil"/>
            </w:tcBorders>
            <w:vAlign w:val="center"/>
          </w:tcPr>
          <w:p w14:paraId="5FFF99C2" w14:textId="77777777" w:rsidR="006F59F7" w:rsidRPr="002736DD" w:rsidRDefault="006F59F7" w:rsidP="002736DD">
            <w:pPr>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20</w:t>
            </w:r>
            <w:r w:rsidR="002736DD" w:rsidRPr="002736DD">
              <w:rPr>
                <w:rFonts w:asciiTheme="minorEastAsia" w:eastAsiaTheme="minorEastAsia" w:hAnsiTheme="minorEastAsia" w:cs="宋体" w:hint="eastAsia"/>
                <w:szCs w:val="21"/>
              </w:rPr>
              <w:t>19</w:t>
            </w:r>
            <w:r w:rsidRPr="002736DD">
              <w:rPr>
                <w:rFonts w:asciiTheme="minorEastAsia" w:eastAsiaTheme="minorEastAsia" w:hAnsiTheme="minorEastAsia" w:cs="宋体" w:hint="eastAsia"/>
                <w:szCs w:val="21"/>
              </w:rPr>
              <w:t>年1-</w:t>
            </w:r>
            <w:r w:rsidR="002736DD" w:rsidRPr="002736DD">
              <w:rPr>
                <w:rFonts w:asciiTheme="minorEastAsia" w:eastAsiaTheme="minorEastAsia" w:hAnsiTheme="minorEastAsia" w:cs="宋体" w:hint="eastAsia"/>
                <w:szCs w:val="21"/>
              </w:rPr>
              <w:t>10</w:t>
            </w:r>
            <w:r w:rsidRPr="002736DD">
              <w:rPr>
                <w:rFonts w:asciiTheme="minorEastAsia" w:eastAsiaTheme="minorEastAsia" w:hAnsiTheme="minorEastAsia" w:cs="宋体" w:hint="eastAsia"/>
                <w:szCs w:val="21"/>
              </w:rPr>
              <w:t>月</w:t>
            </w:r>
          </w:p>
        </w:tc>
        <w:tc>
          <w:tcPr>
            <w:tcW w:w="2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A8522" w14:textId="77777777" w:rsidR="006F59F7" w:rsidRPr="002736DD" w:rsidRDefault="006F59F7" w:rsidP="002736DD">
            <w:pPr>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201</w:t>
            </w:r>
            <w:r w:rsidR="002736DD" w:rsidRPr="002736DD">
              <w:rPr>
                <w:rFonts w:asciiTheme="minorEastAsia" w:eastAsiaTheme="minorEastAsia" w:hAnsiTheme="minorEastAsia" w:cs="宋体" w:hint="eastAsia"/>
                <w:szCs w:val="21"/>
              </w:rPr>
              <w:t>8</w:t>
            </w:r>
            <w:r w:rsidRPr="002736DD">
              <w:rPr>
                <w:rFonts w:asciiTheme="minorEastAsia" w:eastAsiaTheme="minorEastAsia" w:hAnsiTheme="minorEastAsia" w:cs="宋体" w:hint="eastAsia"/>
                <w:szCs w:val="21"/>
              </w:rPr>
              <w:t>年度</w:t>
            </w:r>
          </w:p>
        </w:tc>
        <w:tc>
          <w:tcPr>
            <w:tcW w:w="2001" w:type="dxa"/>
            <w:tcBorders>
              <w:top w:val="single" w:sz="4" w:space="0" w:color="auto"/>
              <w:left w:val="nil"/>
              <w:bottom w:val="single" w:sz="4" w:space="0" w:color="auto"/>
              <w:right w:val="single" w:sz="4" w:space="0" w:color="auto"/>
            </w:tcBorders>
            <w:shd w:val="clear" w:color="auto" w:fill="auto"/>
            <w:vAlign w:val="center"/>
            <w:hideMark/>
          </w:tcPr>
          <w:p w14:paraId="6D926B80" w14:textId="77777777" w:rsidR="006F59F7" w:rsidRPr="002736DD" w:rsidRDefault="006F59F7" w:rsidP="002736DD">
            <w:pPr>
              <w:ind w:leftChars="-35" w:left="-73"/>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201</w:t>
            </w:r>
            <w:r w:rsidR="002736DD" w:rsidRPr="002736DD">
              <w:rPr>
                <w:rFonts w:asciiTheme="minorEastAsia" w:eastAsiaTheme="minorEastAsia" w:hAnsiTheme="minorEastAsia" w:cs="宋体" w:hint="eastAsia"/>
                <w:szCs w:val="21"/>
              </w:rPr>
              <w:t>7</w:t>
            </w:r>
            <w:r w:rsidRPr="002736DD">
              <w:rPr>
                <w:rFonts w:asciiTheme="minorEastAsia" w:eastAsiaTheme="minorEastAsia" w:hAnsiTheme="minorEastAsia" w:cs="宋体" w:hint="eastAsia"/>
                <w:szCs w:val="21"/>
              </w:rPr>
              <w:t>年度</w:t>
            </w:r>
          </w:p>
        </w:tc>
        <w:tc>
          <w:tcPr>
            <w:tcW w:w="2053" w:type="dxa"/>
            <w:tcBorders>
              <w:top w:val="single" w:sz="4" w:space="0" w:color="auto"/>
              <w:left w:val="nil"/>
              <w:bottom w:val="single" w:sz="4" w:space="0" w:color="auto"/>
              <w:right w:val="single" w:sz="4" w:space="0" w:color="auto"/>
            </w:tcBorders>
            <w:vAlign w:val="center"/>
          </w:tcPr>
          <w:p w14:paraId="2532FAF9" w14:textId="77777777" w:rsidR="006F59F7" w:rsidRPr="002736DD" w:rsidRDefault="006F59F7" w:rsidP="002736DD">
            <w:pPr>
              <w:ind w:leftChars="-35" w:left="-73"/>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201</w:t>
            </w:r>
            <w:r w:rsidR="002736DD" w:rsidRPr="002736DD">
              <w:rPr>
                <w:rFonts w:asciiTheme="minorEastAsia" w:eastAsiaTheme="minorEastAsia" w:hAnsiTheme="minorEastAsia" w:cs="宋体" w:hint="eastAsia"/>
                <w:szCs w:val="21"/>
              </w:rPr>
              <w:t>6</w:t>
            </w:r>
            <w:r w:rsidRPr="002736DD">
              <w:rPr>
                <w:rFonts w:asciiTheme="minorEastAsia" w:eastAsiaTheme="minorEastAsia" w:hAnsiTheme="minorEastAsia" w:cs="宋体" w:hint="eastAsia"/>
                <w:szCs w:val="21"/>
              </w:rPr>
              <w:t>年度</w:t>
            </w:r>
          </w:p>
        </w:tc>
      </w:tr>
      <w:tr w:rsidR="00EB0E4D" w:rsidRPr="00E72C20" w14:paraId="0420BA8E" w14:textId="77777777" w:rsidTr="0030661E">
        <w:trPr>
          <w:trHeight w:val="473"/>
          <w:jc w:val="center"/>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4893AA68" w14:textId="77777777" w:rsidR="006F59F7" w:rsidRPr="002736DD" w:rsidRDefault="006F59F7" w:rsidP="007C55E2">
            <w:pPr>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营业收入</w:t>
            </w:r>
          </w:p>
        </w:tc>
        <w:tc>
          <w:tcPr>
            <w:tcW w:w="2001" w:type="dxa"/>
            <w:tcBorders>
              <w:top w:val="single" w:sz="4" w:space="0" w:color="auto"/>
              <w:left w:val="nil"/>
              <w:bottom w:val="single" w:sz="4" w:space="0" w:color="auto"/>
              <w:right w:val="nil"/>
            </w:tcBorders>
            <w:vAlign w:val="center"/>
          </w:tcPr>
          <w:p w14:paraId="63FD3750" w14:textId="77777777" w:rsidR="006F59F7" w:rsidRPr="002736DD" w:rsidRDefault="002736DD" w:rsidP="007C55E2">
            <w:pPr>
              <w:jc w:val="right"/>
              <w:rPr>
                <w:rFonts w:asciiTheme="minorEastAsia" w:eastAsiaTheme="minorEastAsia" w:hAnsiTheme="minorEastAsia"/>
                <w:szCs w:val="21"/>
              </w:rPr>
            </w:pPr>
            <w:r>
              <w:rPr>
                <w:rFonts w:asciiTheme="minorEastAsia" w:eastAsiaTheme="minorEastAsia" w:hAnsiTheme="minorEastAsia" w:hint="eastAsia"/>
                <w:szCs w:val="21"/>
              </w:rPr>
              <w:t>873</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795</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569.99</w:t>
            </w:r>
          </w:p>
        </w:tc>
        <w:tc>
          <w:tcPr>
            <w:tcW w:w="2001" w:type="dxa"/>
            <w:tcBorders>
              <w:top w:val="nil"/>
              <w:left w:val="single" w:sz="4" w:space="0" w:color="auto"/>
              <w:bottom w:val="single" w:sz="4" w:space="0" w:color="auto"/>
              <w:right w:val="single" w:sz="4" w:space="0" w:color="auto"/>
            </w:tcBorders>
            <w:shd w:val="clear" w:color="auto" w:fill="auto"/>
            <w:vAlign w:val="center"/>
            <w:hideMark/>
          </w:tcPr>
          <w:p w14:paraId="043FE89C" w14:textId="77777777" w:rsidR="006F59F7" w:rsidRPr="002736DD" w:rsidRDefault="002736DD" w:rsidP="007C55E2">
            <w:pPr>
              <w:jc w:val="right"/>
              <w:rPr>
                <w:rFonts w:asciiTheme="minorEastAsia" w:eastAsiaTheme="minorEastAsia" w:hAnsiTheme="minorEastAsia"/>
                <w:szCs w:val="21"/>
              </w:rPr>
            </w:pPr>
            <w:r>
              <w:rPr>
                <w:rFonts w:asciiTheme="minorEastAsia" w:eastAsiaTheme="minorEastAsia" w:hAnsiTheme="minorEastAsia" w:hint="eastAsia"/>
                <w:szCs w:val="21"/>
              </w:rPr>
              <w:t>960</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811</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422.66</w:t>
            </w:r>
          </w:p>
        </w:tc>
        <w:tc>
          <w:tcPr>
            <w:tcW w:w="2001" w:type="dxa"/>
            <w:tcBorders>
              <w:top w:val="single" w:sz="4" w:space="0" w:color="auto"/>
              <w:left w:val="nil"/>
              <w:bottom w:val="single" w:sz="4" w:space="0" w:color="auto"/>
              <w:right w:val="single" w:sz="4" w:space="0" w:color="auto"/>
            </w:tcBorders>
            <w:shd w:val="clear" w:color="auto" w:fill="auto"/>
            <w:vAlign w:val="center"/>
            <w:hideMark/>
          </w:tcPr>
          <w:p w14:paraId="22CB5568" w14:textId="77777777" w:rsidR="006F59F7" w:rsidRPr="002736DD" w:rsidRDefault="002736DD" w:rsidP="007C55E2">
            <w:pPr>
              <w:jc w:val="right"/>
              <w:rPr>
                <w:rFonts w:asciiTheme="minorEastAsia" w:eastAsiaTheme="minorEastAsia" w:hAnsiTheme="minorEastAsia"/>
                <w:szCs w:val="21"/>
              </w:rPr>
            </w:pPr>
            <w:r>
              <w:rPr>
                <w:rFonts w:asciiTheme="minorEastAsia" w:eastAsiaTheme="minorEastAsia" w:hAnsiTheme="minorEastAsia" w:hint="eastAsia"/>
                <w:szCs w:val="21"/>
              </w:rPr>
              <w:t>928</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255</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991.24</w:t>
            </w:r>
          </w:p>
        </w:tc>
        <w:tc>
          <w:tcPr>
            <w:tcW w:w="2053" w:type="dxa"/>
            <w:tcBorders>
              <w:top w:val="single" w:sz="4" w:space="0" w:color="auto"/>
              <w:left w:val="nil"/>
              <w:bottom w:val="single" w:sz="4" w:space="0" w:color="auto"/>
              <w:right w:val="single" w:sz="4" w:space="0" w:color="auto"/>
            </w:tcBorders>
            <w:vAlign w:val="center"/>
          </w:tcPr>
          <w:p w14:paraId="6D983B1D" w14:textId="77777777" w:rsidR="006F59F7" w:rsidRPr="002736DD" w:rsidRDefault="002736DD" w:rsidP="007C55E2">
            <w:pPr>
              <w:jc w:val="right"/>
              <w:rPr>
                <w:rFonts w:asciiTheme="minorEastAsia" w:eastAsiaTheme="minorEastAsia" w:hAnsiTheme="minorEastAsia"/>
                <w:szCs w:val="21"/>
              </w:rPr>
            </w:pPr>
            <w:r>
              <w:rPr>
                <w:rFonts w:asciiTheme="minorEastAsia" w:eastAsiaTheme="minorEastAsia" w:hAnsiTheme="minorEastAsia" w:hint="eastAsia"/>
                <w:szCs w:val="21"/>
              </w:rPr>
              <w:t>870</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006</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167.70</w:t>
            </w:r>
          </w:p>
        </w:tc>
      </w:tr>
      <w:tr w:rsidR="006F59F7" w:rsidRPr="00E72C20" w14:paraId="473BE1D4" w14:textId="77777777" w:rsidTr="0030661E">
        <w:trPr>
          <w:trHeight w:val="473"/>
          <w:jc w:val="center"/>
        </w:trPr>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1862A" w14:textId="77777777" w:rsidR="006F59F7" w:rsidRPr="002736DD" w:rsidRDefault="006F59F7" w:rsidP="007C55E2">
            <w:pPr>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利润总额</w:t>
            </w:r>
          </w:p>
        </w:tc>
        <w:tc>
          <w:tcPr>
            <w:tcW w:w="2001" w:type="dxa"/>
            <w:tcBorders>
              <w:top w:val="single" w:sz="4" w:space="0" w:color="auto"/>
              <w:left w:val="single" w:sz="4" w:space="0" w:color="auto"/>
              <w:bottom w:val="single" w:sz="4" w:space="0" w:color="auto"/>
              <w:right w:val="single" w:sz="4" w:space="0" w:color="auto"/>
            </w:tcBorders>
            <w:vAlign w:val="center"/>
          </w:tcPr>
          <w:p w14:paraId="2DA4FC62" w14:textId="77777777" w:rsidR="006F59F7" w:rsidRPr="002736DD" w:rsidRDefault="002736DD" w:rsidP="007C55E2">
            <w:pPr>
              <w:jc w:val="right"/>
              <w:rPr>
                <w:rFonts w:asciiTheme="minorEastAsia" w:eastAsiaTheme="minorEastAsia" w:hAnsiTheme="minorEastAsia"/>
                <w:szCs w:val="21"/>
              </w:rPr>
            </w:pPr>
            <w:r>
              <w:rPr>
                <w:rFonts w:asciiTheme="minorEastAsia" w:eastAsiaTheme="minorEastAsia" w:hAnsiTheme="minorEastAsia" w:hint="eastAsia"/>
                <w:szCs w:val="21"/>
              </w:rPr>
              <w:t>-966</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177</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366.25</w:t>
            </w:r>
          </w:p>
        </w:tc>
        <w:tc>
          <w:tcPr>
            <w:tcW w:w="2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310A6" w14:textId="77777777" w:rsidR="006F59F7" w:rsidRPr="002736DD" w:rsidRDefault="002736DD" w:rsidP="007C55E2">
            <w:pPr>
              <w:jc w:val="right"/>
              <w:rPr>
                <w:rFonts w:asciiTheme="minorEastAsia" w:eastAsiaTheme="minorEastAsia" w:hAnsiTheme="minorEastAsia"/>
                <w:szCs w:val="21"/>
              </w:rPr>
            </w:pPr>
            <w:r>
              <w:rPr>
                <w:rFonts w:asciiTheme="minorEastAsia" w:eastAsiaTheme="minorEastAsia" w:hAnsiTheme="minorEastAsia" w:hint="eastAsia"/>
                <w:szCs w:val="21"/>
              </w:rPr>
              <w:t>-957</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899</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085.41</w:t>
            </w:r>
          </w:p>
        </w:tc>
        <w:tc>
          <w:tcPr>
            <w:tcW w:w="2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26A00" w14:textId="77777777" w:rsidR="006F59F7" w:rsidRPr="002736DD" w:rsidRDefault="002736DD" w:rsidP="007C55E2">
            <w:pPr>
              <w:jc w:val="right"/>
              <w:rPr>
                <w:rFonts w:asciiTheme="minorEastAsia" w:eastAsiaTheme="minorEastAsia" w:hAnsiTheme="minorEastAsia"/>
                <w:szCs w:val="21"/>
              </w:rPr>
            </w:pPr>
            <w:r>
              <w:rPr>
                <w:rFonts w:asciiTheme="minorEastAsia" w:eastAsiaTheme="minorEastAsia" w:hAnsiTheme="minorEastAsia" w:hint="eastAsia"/>
                <w:szCs w:val="21"/>
              </w:rPr>
              <w:t>-822</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949</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988.78</w:t>
            </w:r>
          </w:p>
        </w:tc>
        <w:tc>
          <w:tcPr>
            <w:tcW w:w="2053" w:type="dxa"/>
            <w:tcBorders>
              <w:top w:val="single" w:sz="4" w:space="0" w:color="auto"/>
              <w:left w:val="nil"/>
              <w:bottom w:val="single" w:sz="4" w:space="0" w:color="auto"/>
              <w:right w:val="single" w:sz="4" w:space="0" w:color="auto"/>
            </w:tcBorders>
            <w:vAlign w:val="center"/>
          </w:tcPr>
          <w:p w14:paraId="1EB95699" w14:textId="77777777" w:rsidR="006F59F7" w:rsidRPr="002736DD" w:rsidRDefault="002736DD" w:rsidP="007C55E2">
            <w:pPr>
              <w:jc w:val="right"/>
              <w:rPr>
                <w:rFonts w:asciiTheme="minorEastAsia" w:eastAsiaTheme="minorEastAsia" w:hAnsiTheme="minorEastAsia"/>
                <w:szCs w:val="21"/>
              </w:rPr>
            </w:pPr>
            <w:r>
              <w:rPr>
                <w:rFonts w:asciiTheme="minorEastAsia" w:eastAsiaTheme="minorEastAsia" w:hAnsiTheme="minorEastAsia" w:hint="eastAsia"/>
                <w:szCs w:val="21"/>
              </w:rPr>
              <w:t>-745</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631</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192.10</w:t>
            </w:r>
          </w:p>
        </w:tc>
      </w:tr>
      <w:tr w:rsidR="00EB0E4D" w:rsidRPr="00E72C20" w14:paraId="66B2C66C" w14:textId="77777777" w:rsidTr="0030661E">
        <w:trPr>
          <w:trHeight w:val="473"/>
          <w:jc w:val="center"/>
        </w:trPr>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36F56" w14:textId="77777777" w:rsidR="006F59F7" w:rsidRPr="002736DD" w:rsidRDefault="006F59F7" w:rsidP="007C55E2">
            <w:pPr>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净利润</w:t>
            </w:r>
          </w:p>
        </w:tc>
        <w:tc>
          <w:tcPr>
            <w:tcW w:w="2001" w:type="dxa"/>
            <w:tcBorders>
              <w:top w:val="single" w:sz="4" w:space="0" w:color="auto"/>
              <w:left w:val="nil"/>
              <w:bottom w:val="single" w:sz="4" w:space="0" w:color="auto"/>
              <w:right w:val="nil"/>
            </w:tcBorders>
            <w:vAlign w:val="center"/>
          </w:tcPr>
          <w:p w14:paraId="1EE3109C" w14:textId="77777777" w:rsidR="006F59F7" w:rsidRPr="002736DD" w:rsidRDefault="002736DD" w:rsidP="007C55E2">
            <w:pPr>
              <w:jc w:val="right"/>
              <w:rPr>
                <w:rFonts w:asciiTheme="minorEastAsia" w:eastAsiaTheme="minorEastAsia" w:hAnsiTheme="minorEastAsia"/>
                <w:szCs w:val="21"/>
              </w:rPr>
            </w:pPr>
            <w:r>
              <w:rPr>
                <w:rFonts w:asciiTheme="minorEastAsia" w:eastAsiaTheme="minorEastAsia" w:hAnsiTheme="minorEastAsia" w:hint="eastAsia"/>
                <w:szCs w:val="21"/>
              </w:rPr>
              <w:t>-971</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283</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661.28</w:t>
            </w:r>
          </w:p>
        </w:tc>
        <w:tc>
          <w:tcPr>
            <w:tcW w:w="2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0E666" w14:textId="77777777" w:rsidR="006F59F7" w:rsidRPr="002736DD" w:rsidRDefault="002736DD" w:rsidP="007C55E2">
            <w:pPr>
              <w:jc w:val="right"/>
              <w:rPr>
                <w:rFonts w:asciiTheme="minorEastAsia" w:eastAsiaTheme="minorEastAsia" w:hAnsiTheme="minorEastAsia"/>
                <w:szCs w:val="21"/>
              </w:rPr>
            </w:pPr>
            <w:r>
              <w:rPr>
                <w:rFonts w:asciiTheme="minorEastAsia" w:eastAsiaTheme="minorEastAsia" w:hAnsiTheme="minorEastAsia" w:hint="eastAsia"/>
                <w:szCs w:val="21"/>
              </w:rPr>
              <w:t>-964</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327</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303.36</w:t>
            </w:r>
          </w:p>
        </w:tc>
        <w:tc>
          <w:tcPr>
            <w:tcW w:w="2001" w:type="dxa"/>
            <w:tcBorders>
              <w:top w:val="single" w:sz="4" w:space="0" w:color="auto"/>
              <w:left w:val="nil"/>
              <w:bottom w:val="single" w:sz="4" w:space="0" w:color="auto"/>
              <w:right w:val="single" w:sz="4" w:space="0" w:color="auto"/>
            </w:tcBorders>
            <w:shd w:val="clear" w:color="auto" w:fill="auto"/>
            <w:vAlign w:val="center"/>
            <w:hideMark/>
          </w:tcPr>
          <w:p w14:paraId="25939399" w14:textId="77777777" w:rsidR="006F59F7" w:rsidRPr="002736DD" w:rsidRDefault="002736DD" w:rsidP="007C55E2">
            <w:pPr>
              <w:jc w:val="right"/>
              <w:rPr>
                <w:rFonts w:asciiTheme="minorEastAsia" w:eastAsiaTheme="minorEastAsia" w:hAnsiTheme="minorEastAsia"/>
                <w:szCs w:val="21"/>
              </w:rPr>
            </w:pPr>
            <w:r>
              <w:rPr>
                <w:rFonts w:asciiTheme="minorEastAsia" w:eastAsiaTheme="minorEastAsia" w:hAnsiTheme="minorEastAsia" w:hint="eastAsia"/>
                <w:szCs w:val="21"/>
              </w:rPr>
              <w:t>-824</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395</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173.88</w:t>
            </w:r>
          </w:p>
        </w:tc>
        <w:tc>
          <w:tcPr>
            <w:tcW w:w="2053" w:type="dxa"/>
            <w:tcBorders>
              <w:top w:val="single" w:sz="4" w:space="0" w:color="auto"/>
              <w:left w:val="nil"/>
              <w:bottom w:val="single" w:sz="4" w:space="0" w:color="auto"/>
              <w:right w:val="single" w:sz="4" w:space="0" w:color="auto"/>
            </w:tcBorders>
            <w:vAlign w:val="center"/>
          </w:tcPr>
          <w:p w14:paraId="2992256E" w14:textId="77777777" w:rsidR="006F59F7" w:rsidRPr="002736DD" w:rsidRDefault="002736DD" w:rsidP="007C55E2">
            <w:pPr>
              <w:jc w:val="right"/>
              <w:rPr>
                <w:rFonts w:asciiTheme="minorEastAsia" w:eastAsiaTheme="minorEastAsia" w:hAnsiTheme="minorEastAsia"/>
                <w:szCs w:val="21"/>
              </w:rPr>
            </w:pPr>
            <w:r>
              <w:rPr>
                <w:rFonts w:asciiTheme="minorEastAsia" w:eastAsiaTheme="minorEastAsia" w:hAnsiTheme="minorEastAsia" w:hint="eastAsia"/>
                <w:szCs w:val="21"/>
              </w:rPr>
              <w:t>-746</w:t>
            </w:r>
            <w:r w:rsidR="00EB0E4D">
              <w:rPr>
                <w:rFonts w:asciiTheme="minorEastAsia" w:eastAsiaTheme="minorEastAsia" w:hAnsiTheme="minorEastAsia" w:hint="eastAsia"/>
                <w:szCs w:val="21"/>
              </w:rPr>
              <w:t>,410,612.17</w:t>
            </w:r>
          </w:p>
        </w:tc>
      </w:tr>
      <w:tr w:rsidR="006F59F7" w:rsidRPr="00E72C20" w14:paraId="7F62AEE2" w14:textId="77777777" w:rsidTr="0030661E">
        <w:trPr>
          <w:trHeight w:val="473"/>
          <w:jc w:val="center"/>
        </w:trPr>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318CA" w14:textId="77777777" w:rsidR="006F59F7" w:rsidRPr="002736DD" w:rsidRDefault="006F59F7" w:rsidP="007C55E2">
            <w:pPr>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项  目</w:t>
            </w:r>
          </w:p>
        </w:tc>
        <w:tc>
          <w:tcPr>
            <w:tcW w:w="2001" w:type="dxa"/>
            <w:tcBorders>
              <w:top w:val="single" w:sz="4" w:space="0" w:color="auto"/>
              <w:left w:val="single" w:sz="4" w:space="0" w:color="auto"/>
              <w:bottom w:val="single" w:sz="4" w:space="0" w:color="auto"/>
              <w:right w:val="single" w:sz="4" w:space="0" w:color="auto"/>
            </w:tcBorders>
            <w:vAlign w:val="center"/>
          </w:tcPr>
          <w:p w14:paraId="218AEB61" w14:textId="77777777" w:rsidR="00750EF5" w:rsidRPr="002736DD" w:rsidRDefault="006F59F7" w:rsidP="007C55E2">
            <w:pPr>
              <w:jc w:val="center"/>
              <w:rPr>
                <w:rFonts w:asciiTheme="minorEastAsia" w:eastAsiaTheme="minorEastAsia" w:hAnsiTheme="minorEastAsia"/>
                <w:szCs w:val="21"/>
              </w:rPr>
            </w:pPr>
            <w:r w:rsidRPr="002736DD">
              <w:rPr>
                <w:rFonts w:asciiTheme="minorEastAsia" w:eastAsiaTheme="minorEastAsia" w:hAnsiTheme="minorEastAsia" w:hint="eastAsia"/>
                <w:szCs w:val="21"/>
              </w:rPr>
              <w:t>20</w:t>
            </w:r>
            <w:r w:rsidR="002736DD" w:rsidRPr="002736DD">
              <w:rPr>
                <w:rFonts w:asciiTheme="minorEastAsia" w:eastAsiaTheme="minorEastAsia" w:hAnsiTheme="minorEastAsia" w:hint="eastAsia"/>
                <w:szCs w:val="21"/>
              </w:rPr>
              <w:t>19</w:t>
            </w:r>
            <w:r w:rsidRPr="002736DD">
              <w:rPr>
                <w:rFonts w:asciiTheme="minorEastAsia" w:eastAsiaTheme="minorEastAsia" w:hAnsiTheme="minorEastAsia" w:hint="eastAsia"/>
                <w:szCs w:val="21"/>
              </w:rPr>
              <w:t>年</w:t>
            </w:r>
          </w:p>
          <w:p w14:paraId="6974B497" w14:textId="77777777" w:rsidR="006F59F7" w:rsidRPr="002736DD" w:rsidRDefault="002736DD" w:rsidP="002736DD">
            <w:pPr>
              <w:jc w:val="center"/>
              <w:rPr>
                <w:rFonts w:asciiTheme="minorEastAsia" w:eastAsiaTheme="minorEastAsia" w:hAnsiTheme="minorEastAsia"/>
                <w:szCs w:val="21"/>
              </w:rPr>
            </w:pPr>
            <w:r w:rsidRPr="002736DD">
              <w:rPr>
                <w:rFonts w:asciiTheme="minorEastAsia" w:eastAsiaTheme="minorEastAsia" w:hAnsiTheme="minorEastAsia" w:hint="eastAsia"/>
                <w:szCs w:val="21"/>
              </w:rPr>
              <w:t>10</w:t>
            </w:r>
            <w:r w:rsidR="006F59F7" w:rsidRPr="002736DD">
              <w:rPr>
                <w:rFonts w:asciiTheme="minorEastAsia" w:eastAsiaTheme="minorEastAsia" w:hAnsiTheme="minorEastAsia" w:hint="eastAsia"/>
                <w:szCs w:val="21"/>
              </w:rPr>
              <w:t>月3</w:t>
            </w:r>
            <w:r w:rsidRPr="002736DD">
              <w:rPr>
                <w:rFonts w:asciiTheme="minorEastAsia" w:eastAsiaTheme="minorEastAsia" w:hAnsiTheme="minorEastAsia" w:hint="eastAsia"/>
                <w:szCs w:val="21"/>
              </w:rPr>
              <w:t>1</w:t>
            </w:r>
            <w:r w:rsidR="006F59F7" w:rsidRPr="002736DD">
              <w:rPr>
                <w:rFonts w:asciiTheme="minorEastAsia" w:eastAsiaTheme="minorEastAsia" w:hAnsiTheme="minorEastAsia" w:hint="eastAsia"/>
                <w:szCs w:val="21"/>
              </w:rPr>
              <w:t>日</w:t>
            </w:r>
          </w:p>
        </w:tc>
        <w:tc>
          <w:tcPr>
            <w:tcW w:w="2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0E237" w14:textId="77777777" w:rsidR="00750EF5" w:rsidRPr="002736DD" w:rsidRDefault="006F59F7" w:rsidP="007C55E2">
            <w:pPr>
              <w:jc w:val="center"/>
              <w:rPr>
                <w:rFonts w:asciiTheme="minorEastAsia" w:eastAsiaTheme="minorEastAsia" w:hAnsiTheme="minorEastAsia"/>
                <w:szCs w:val="21"/>
              </w:rPr>
            </w:pPr>
            <w:r w:rsidRPr="002736DD">
              <w:rPr>
                <w:rFonts w:asciiTheme="minorEastAsia" w:eastAsiaTheme="minorEastAsia" w:hAnsiTheme="minorEastAsia" w:hint="eastAsia"/>
                <w:szCs w:val="21"/>
              </w:rPr>
              <w:t>201</w:t>
            </w:r>
            <w:r w:rsidR="002736DD" w:rsidRPr="002736DD">
              <w:rPr>
                <w:rFonts w:asciiTheme="minorEastAsia" w:eastAsiaTheme="minorEastAsia" w:hAnsiTheme="minorEastAsia" w:hint="eastAsia"/>
                <w:szCs w:val="21"/>
              </w:rPr>
              <w:t>8</w:t>
            </w:r>
            <w:r w:rsidRPr="002736DD">
              <w:rPr>
                <w:rFonts w:asciiTheme="minorEastAsia" w:eastAsiaTheme="minorEastAsia" w:hAnsiTheme="minorEastAsia" w:hint="eastAsia"/>
                <w:szCs w:val="21"/>
              </w:rPr>
              <w:t>年</w:t>
            </w:r>
          </w:p>
          <w:p w14:paraId="7D333E41" w14:textId="77777777" w:rsidR="006F59F7" w:rsidRPr="002736DD" w:rsidRDefault="006F59F7" w:rsidP="007C55E2">
            <w:pPr>
              <w:jc w:val="center"/>
              <w:rPr>
                <w:rFonts w:asciiTheme="minorEastAsia" w:eastAsiaTheme="minorEastAsia" w:hAnsiTheme="minorEastAsia"/>
                <w:szCs w:val="21"/>
              </w:rPr>
            </w:pPr>
            <w:r w:rsidRPr="002736DD">
              <w:rPr>
                <w:rFonts w:asciiTheme="minorEastAsia" w:eastAsiaTheme="minorEastAsia" w:hAnsiTheme="minorEastAsia" w:hint="eastAsia"/>
                <w:szCs w:val="21"/>
              </w:rPr>
              <w:t>12月3</w:t>
            </w:r>
            <w:r w:rsidRPr="002736DD">
              <w:rPr>
                <w:rFonts w:asciiTheme="minorEastAsia" w:eastAsiaTheme="minorEastAsia" w:hAnsiTheme="minorEastAsia"/>
                <w:szCs w:val="21"/>
              </w:rPr>
              <w:t>1</w:t>
            </w:r>
            <w:r w:rsidRPr="002736DD">
              <w:rPr>
                <w:rFonts w:asciiTheme="minorEastAsia" w:eastAsiaTheme="minorEastAsia" w:hAnsiTheme="minorEastAsia" w:hint="eastAsia"/>
                <w:szCs w:val="21"/>
              </w:rPr>
              <w:t>日</w:t>
            </w:r>
          </w:p>
        </w:tc>
        <w:tc>
          <w:tcPr>
            <w:tcW w:w="2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8417E" w14:textId="77777777" w:rsidR="00750EF5" w:rsidRPr="002736DD" w:rsidRDefault="006F59F7" w:rsidP="007C55E2">
            <w:pPr>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201</w:t>
            </w:r>
            <w:r w:rsidR="002736DD" w:rsidRPr="002736DD">
              <w:rPr>
                <w:rFonts w:asciiTheme="minorEastAsia" w:eastAsiaTheme="minorEastAsia" w:hAnsiTheme="minorEastAsia" w:cs="宋体" w:hint="eastAsia"/>
                <w:szCs w:val="21"/>
              </w:rPr>
              <w:t>7</w:t>
            </w:r>
            <w:r w:rsidRPr="002736DD">
              <w:rPr>
                <w:rFonts w:asciiTheme="minorEastAsia" w:eastAsiaTheme="minorEastAsia" w:hAnsiTheme="minorEastAsia" w:cs="宋体" w:hint="eastAsia"/>
                <w:szCs w:val="21"/>
              </w:rPr>
              <w:t>年</w:t>
            </w:r>
          </w:p>
          <w:p w14:paraId="36255E9C" w14:textId="77777777" w:rsidR="006F59F7" w:rsidRPr="002736DD" w:rsidRDefault="006F59F7" w:rsidP="007C55E2">
            <w:pPr>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12月31日</w:t>
            </w:r>
          </w:p>
        </w:tc>
        <w:tc>
          <w:tcPr>
            <w:tcW w:w="2053" w:type="dxa"/>
            <w:tcBorders>
              <w:top w:val="single" w:sz="4" w:space="0" w:color="auto"/>
              <w:left w:val="single" w:sz="4" w:space="0" w:color="auto"/>
              <w:bottom w:val="single" w:sz="4" w:space="0" w:color="auto"/>
              <w:right w:val="single" w:sz="4" w:space="0" w:color="auto"/>
            </w:tcBorders>
            <w:vAlign w:val="center"/>
          </w:tcPr>
          <w:p w14:paraId="52AB465C" w14:textId="77777777" w:rsidR="00750EF5" w:rsidRPr="002736DD" w:rsidRDefault="006F59F7" w:rsidP="007C55E2">
            <w:pPr>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201</w:t>
            </w:r>
            <w:r w:rsidR="002736DD" w:rsidRPr="002736DD">
              <w:rPr>
                <w:rFonts w:asciiTheme="minorEastAsia" w:eastAsiaTheme="minorEastAsia" w:hAnsiTheme="minorEastAsia" w:cs="宋体" w:hint="eastAsia"/>
                <w:szCs w:val="21"/>
              </w:rPr>
              <w:t>6</w:t>
            </w:r>
            <w:r w:rsidRPr="002736DD">
              <w:rPr>
                <w:rFonts w:asciiTheme="minorEastAsia" w:eastAsiaTheme="minorEastAsia" w:hAnsiTheme="minorEastAsia" w:cs="宋体" w:hint="eastAsia"/>
                <w:szCs w:val="21"/>
              </w:rPr>
              <w:t>年</w:t>
            </w:r>
          </w:p>
          <w:p w14:paraId="0FB72066" w14:textId="77777777" w:rsidR="006F59F7" w:rsidRPr="002736DD" w:rsidRDefault="006F59F7" w:rsidP="007C55E2">
            <w:pPr>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12月31日</w:t>
            </w:r>
          </w:p>
        </w:tc>
      </w:tr>
      <w:tr w:rsidR="006F59F7" w:rsidRPr="00E72C20" w14:paraId="3FC78EBD" w14:textId="77777777" w:rsidTr="0030661E">
        <w:trPr>
          <w:trHeight w:val="473"/>
          <w:jc w:val="center"/>
        </w:trPr>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C1F66" w14:textId="77777777" w:rsidR="006F59F7" w:rsidRPr="002736DD" w:rsidRDefault="006F59F7" w:rsidP="007C55E2">
            <w:pPr>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资产总额</w:t>
            </w:r>
          </w:p>
        </w:tc>
        <w:tc>
          <w:tcPr>
            <w:tcW w:w="2001" w:type="dxa"/>
            <w:tcBorders>
              <w:top w:val="single" w:sz="4" w:space="0" w:color="auto"/>
              <w:left w:val="single" w:sz="4" w:space="0" w:color="auto"/>
              <w:bottom w:val="single" w:sz="4" w:space="0" w:color="auto"/>
              <w:right w:val="single" w:sz="4" w:space="0" w:color="auto"/>
            </w:tcBorders>
            <w:vAlign w:val="center"/>
          </w:tcPr>
          <w:p w14:paraId="22AD32F2" w14:textId="77777777" w:rsidR="006F59F7" w:rsidRPr="002736DD" w:rsidRDefault="002736DD" w:rsidP="007C55E2">
            <w:pPr>
              <w:jc w:val="right"/>
              <w:rPr>
                <w:rFonts w:asciiTheme="minorEastAsia" w:eastAsiaTheme="minorEastAsia" w:hAnsiTheme="minorEastAsia"/>
                <w:szCs w:val="21"/>
              </w:rPr>
            </w:pPr>
            <w:r>
              <w:rPr>
                <w:rFonts w:asciiTheme="minorEastAsia" w:eastAsiaTheme="minorEastAsia" w:hAnsiTheme="minorEastAsia" w:hint="eastAsia"/>
                <w:szCs w:val="21"/>
              </w:rPr>
              <w:t>13</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542</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051</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787.96</w:t>
            </w:r>
          </w:p>
        </w:tc>
        <w:tc>
          <w:tcPr>
            <w:tcW w:w="2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82BCD" w14:textId="77777777" w:rsidR="006F59F7" w:rsidRPr="002736DD" w:rsidRDefault="002736DD" w:rsidP="007C55E2">
            <w:pPr>
              <w:jc w:val="right"/>
              <w:rPr>
                <w:rFonts w:asciiTheme="minorEastAsia" w:eastAsiaTheme="minorEastAsia" w:hAnsiTheme="minorEastAsia"/>
                <w:szCs w:val="21"/>
              </w:rPr>
            </w:pPr>
            <w:r>
              <w:rPr>
                <w:rFonts w:asciiTheme="minorEastAsia" w:eastAsiaTheme="minorEastAsia" w:hAnsiTheme="minorEastAsia" w:hint="eastAsia"/>
                <w:szCs w:val="21"/>
              </w:rPr>
              <w:t>9</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551</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730</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568.73</w:t>
            </w:r>
          </w:p>
        </w:tc>
        <w:tc>
          <w:tcPr>
            <w:tcW w:w="2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55907" w14:textId="77777777" w:rsidR="006F59F7" w:rsidRPr="002736DD" w:rsidRDefault="002736DD" w:rsidP="007C55E2">
            <w:pPr>
              <w:jc w:val="right"/>
              <w:rPr>
                <w:rFonts w:asciiTheme="minorEastAsia" w:eastAsiaTheme="minorEastAsia" w:hAnsiTheme="minorEastAsia"/>
                <w:szCs w:val="21"/>
              </w:rPr>
            </w:pPr>
            <w:r>
              <w:rPr>
                <w:rFonts w:asciiTheme="minorEastAsia" w:eastAsiaTheme="minorEastAsia" w:hAnsiTheme="minorEastAsia" w:hint="eastAsia"/>
                <w:szCs w:val="21"/>
              </w:rPr>
              <w:t>12,408,097</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391.59</w:t>
            </w:r>
          </w:p>
        </w:tc>
        <w:tc>
          <w:tcPr>
            <w:tcW w:w="2053" w:type="dxa"/>
            <w:tcBorders>
              <w:top w:val="single" w:sz="4" w:space="0" w:color="auto"/>
              <w:left w:val="single" w:sz="4" w:space="0" w:color="auto"/>
              <w:bottom w:val="single" w:sz="4" w:space="0" w:color="auto"/>
              <w:right w:val="single" w:sz="4" w:space="0" w:color="auto"/>
            </w:tcBorders>
            <w:vAlign w:val="center"/>
          </w:tcPr>
          <w:p w14:paraId="70351730" w14:textId="77777777" w:rsidR="006F59F7" w:rsidRPr="002736DD" w:rsidRDefault="002736DD" w:rsidP="002736DD">
            <w:pPr>
              <w:jc w:val="right"/>
              <w:rPr>
                <w:rFonts w:asciiTheme="minorEastAsia" w:eastAsiaTheme="minorEastAsia" w:hAnsiTheme="minorEastAsia"/>
                <w:szCs w:val="21"/>
              </w:rPr>
            </w:pPr>
            <w:r w:rsidRPr="002736DD">
              <w:rPr>
                <w:rFonts w:asciiTheme="minorEastAsia" w:eastAsiaTheme="minorEastAsia" w:hAnsiTheme="minorEastAsia" w:hint="eastAsia"/>
                <w:szCs w:val="21"/>
              </w:rPr>
              <w:t>13</w:t>
            </w:r>
            <w:r w:rsidR="006F59F7" w:rsidRPr="002736DD">
              <w:rPr>
                <w:rFonts w:asciiTheme="minorEastAsia" w:eastAsiaTheme="minorEastAsia" w:hAnsiTheme="minorEastAsia" w:hint="eastAsia"/>
                <w:szCs w:val="21"/>
              </w:rPr>
              <w:t>,</w:t>
            </w:r>
            <w:r w:rsidRPr="002736DD">
              <w:rPr>
                <w:rFonts w:asciiTheme="minorEastAsia" w:eastAsiaTheme="minorEastAsia" w:hAnsiTheme="minorEastAsia" w:hint="eastAsia"/>
                <w:szCs w:val="21"/>
              </w:rPr>
              <w:t>441</w:t>
            </w:r>
            <w:r w:rsidR="006F59F7" w:rsidRPr="002736DD">
              <w:rPr>
                <w:rFonts w:asciiTheme="minorEastAsia" w:eastAsiaTheme="minorEastAsia" w:hAnsiTheme="minorEastAsia" w:hint="eastAsia"/>
                <w:szCs w:val="21"/>
              </w:rPr>
              <w:t>,</w:t>
            </w:r>
            <w:r w:rsidRPr="002736DD">
              <w:rPr>
                <w:rFonts w:asciiTheme="minorEastAsia" w:eastAsiaTheme="minorEastAsia" w:hAnsiTheme="minorEastAsia" w:hint="eastAsia"/>
                <w:szCs w:val="21"/>
              </w:rPr>
              <w:t>639</w:t>
            </w:r>
            <w:r>
              <w:rPr>
                <w:rFonts w:asciiTheme="minorEastAsia" w:eastAsiaTheme="minorEastAsia" w:hAnsiTheme="minorEastAsia" w:hint="eastAsia"/>
                <w:szCs w:val="21"/>
              </w:rPr>
              <w:t>,062.95</w:t>
            </w:r>
          </w:p>
        </w:tc>
      </w:tr>
      <w:tr w:rsidR="00EB0E4D" w:rsidRPr="00E72C20" w14:paraId="76BAB561" w14:textId="77777777" w:rsidTr="0030661E">
        <w:trPr>
          <w:trHeight w:val="473"/>
          <w:jc w:val="center"/>
        </w:trPr>
        <w:tc>
          <w:tcPr>
            <w:tcW w:w="1145" w:type="dxa"/>
            <w:tcBorders>
              <w:top w:val="nil"/>
              <w:left w:val="single" w:sz="4" w:space="0" w:color="auto"/>
              <w:bottom w:val="single" w:sz="4" w:space="0" w:color="auto"/>
              <w:right w:val="single" w:sz="4" w:space="0" w:color="auto"/>
            </w:tcBorders>
            <w:shd w:val="clear" w:color="auto" w:fill="auto"/>
            <w:vAlign w:val="center"/>
          </w:tcPr>
          <w:p w14:paraId="65BBBDB4" w14:textId="77777777" w:rsidR="006F59F7" w:rsidRPr="002736DD" w:rsidRDefault="006F59F7" w:rsidP="007C55E2">
            <w:pPr>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负债总额</w:t>
            </w:r>
          </w:p>
        </w:tc>
        <w:tc>
          <w:tcPr>
            <w:tcW w:w="2001" w:type="dxa"/>
            <w:tcBorders>
              <w:top w:val="single" w:sz="4" w:space="0" w:color="auto"/>
              <w:left w:val="nil"/>
              <w:bottom w:val="single" w:sz="4" w:space="0" w:color="auto"/>
              <w:right w:val="nil"/>
            </w:tcBorders>
            <w:vAlign w:val="center"/>
          </w:tcPr>
          <w:p w14:paraId="6E698272" w14:textId="77777777" w:rsidR="006F59F7" w:rsidRPr="002736DD" w:rsidRDefault="002736DD" w:rsidP="007C55E2">
            <w:pPr>
              <w:jc w:val="right"/>
              <w:rPr>
                <w:rFonts w:asciiTheme="minorEastAsia" w:eastAsiaTheme="minorEastAsia" w:hAnsiTheme="minorEastAsia"/>
                <w:szCs w:val="21"/>
              </w:rPr>
            </w:pPr>
            <w:r>
              <w:rPr>
                <w:rFonts w:asciiTheme="minorEastAsia" w:eastAsiaTheme="minorEastAsia" w:hAnsiTheme="minorEastAsia" w:hint="eastAsia"/>
                <w:szCs w:val="21"/>
              </w:rPr>
              <w:t>16</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097</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582</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042.45</w:t>
            </w:r>
          </w:p>
        </w:tc>
        <w:tc>
          <w:tcPr>
            <w:tcW w:w="2001" w:type="dxa"/>
            <w:tcBorders>
              <w:top w:val="nil"/>
              <w:left w:val="single" w:sz="4" w:space="0" w:color="auto"/>
              <w:bottom w:val="single" w:sz="4" w:space="0" w:color="auto"/>
              <w:right w:val="single" w:sz="4" w:space="0" w:color="auto"/>
            </w:tcBorders>
            <w:shd w:val="clear" w:color="auto" w:fill="auto"/>
            <w:vAlign w:val="center"/>
          </w:tcPr>
          <w:p w14:paraId="60BE4A5F" w14:textId="77777777" w:rsidR="006F59F7" w:rsidRPr="002736DD" w:rsidRDefault="002736DD" w:rsidP="007C55E2">
            <w:pPr>
              <w:jc w:val="right"/>
              <w:rPr>
                <w:rFonts w:asciiTheme="minorEastAsia" w:eastAsiaTheme="minorEastAsia" w:hAnsiTheme="minorEastAsia"/>
                <w:szCs w:val="21"/>
              </w:rPr>
            </w:pPr>
            <w:r>
              <w:rPr>
                <w:rFonts w:asciiTheme="minorEastAsia" w:eastAsiaTheme="minorEastAsia" w:hAnsiTheme="minorEastAsia" w:hint="eastAsia"/>
                <w:szCs w:val="21"/>
              </w:rPr>
              <w:t>14</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022</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670</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628.73</w:t>
            </w:r>
          </w:p>
        </w:tc>
        <w:tc>
          <w:tcPr>
            <w:tcW w:w="2001" w:type="dxa"/>
            <w:tcBorders>
              <w:top w:val="single" w:sz="4" w:space="0" w:color="auto"/>
              <w:left w:val="nil"/>
              <w:bottom w:val="single" w:sz="4" w:space="0" w:color="auto"/>
              <w:right w:val="single" w:sz="4" w:space="0" w:color="auto"/>
            </w:tcBorders>
            <w:shd w:val="clear" w:color="auto" w:fill="auto"/>
            <w:vAlign w:val="center"/>
          </w:tcPr>
          <w:p w14:paraId="7F37FB32" w14:textId="77777777" w:rsidR="006F59F7" w:rsidRPr="002736DD" w:rsidRDefault="002736DD" w:rsidP="007C55E2">
            <w:pPr>
              <w:jc w:val="right"/>
              <w:rPr>
                <w:rFonts w:asciiTheme="minorEastAsia" w:eastAsiaTheme="minorEastAsia" w:hAnsiTheme="minorEastAsia"/>
                <w:szCs w:val="21"/>
              </w:rPr>
            </w:pPr>
            <w:r>
              <w:rPr>
                <w:rFonts w:asciiTheme="minorEastAsia" w:eastAsiaTheme="minorEastAsia" w:hAnsiTheme="minorEastAsia" w:hint="eastAsia"/>
                <w:szCs w:val="21"/>
              </w:rPr>
              <w:t>15</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780</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999</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332.33</w:t>
            </w:r>
          </w:p>
        </w:tc>
        <w:tc>
          <w:tcPr>
            <w:tcW w:w="2053" w:type="dxa"/>
            <w:tcBorders>
              <w:top w:val="single" w:sz="4" w:space="0" w:color="auto"/>
              <w:left w:val="nil"/>
              <w:bottom w:val="single" w:sz="4" w:space="0" w:color="auto"/>
              <w:right w:val="single" w:sz="4" w:space="0" w:color="auto"/>
            </w:tcBorders>
            <w:vAlign w:val="center"/>
          </w:tcPr>
          <w:p w14:paraId="21ACA174" w14:textId="77777777" w:rsidR="006F59F7" w:rsidRPr="002736DD" w:rsidRDefault="002736DD" w:rsidP="007C55E2">
            <w:pPr>
              <w:jc w:val="right"/>
              <w:rPr>
                <w:rFonts w:asciiTheme="minorEastAsia" w:eastAsiaTheme="minorEastAsia" w:hAnsiTheme="minorEastAsia"/>
                <w:szCs w:val="21"/>
              </w:rPr>
            </w:pPr>
            <w:r>
              <w:rPr>
                <w:rFonts w:asciiTheme="minorEastAsia" w:eastAsiaTheme="minorEastAsia" w:hAnsiTheme="minorEastAsia" w:hint="eastAsia"/>
                <w:szCs w:val="21"/>
              </w:rPr>
              <w:t>16</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698</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248</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357.37</w:t>
            </w:r>
          </w:p>
        </w:tc>
      </w:tr>
      <w:tr w:rsidR="006F59F7" w:rsidRPr="00E72C20" w14:paraId="156C005D" w14:textId="77777777" w:rsidTr="0030661E">
        <w:trPr>
          <w:trHeight w:val="473"/>
          <w:jc w:val="center"/>
        </w:trPr>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14:paraId="73CD4D0F" w14:textId="77777777" w:rsidR="006F59F7" w:rsidRPr="002736DD" w:rsidRDefault="006F59F7" w:rsidP="007C55E2">
            <w:pPr>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净资产</w:t>
            </w:r>
          </w:p>
        </w:tc>
        <w:tc>
          <w:tcPr>
            <w:tcW w:w="2001" w:type="dxa"/>
            <w:tcBorders>
              <w:top w:val="single" w:sz="4" w:space="0" w:color="auto"/>
              <w:left w:val="single" w:sz="4" w:space="0" w:color="auto"/>
              <w:bottom w:val="single" w:sz="4" w:space="0" w:color="auto"/>
              <w:right w:val="single" w:sz="4" w:space="0" w:color="auto"/>
            </w:tcBorders>
            <w:vAlign w:val="center"/>
          </w:tcPr>
          <w:p w14:paraId="26123E59" w14:textId="77777777" w:rsidR="006F59F7" w:rsidRPr="002736DD" w:rsidRDefault="002736DD" w:rsidP="007C55E2">
            <w:pPr>
              <w:jc w:val="right"/>
              <w:rPr>
                <w:rFonts w:asciiTheme="minorEastAsia" w:eastAsiaTheme="minorEastAsia" w:hAnsiTheme="minorEastAsia"/>
                <w:szCs w:val="21"/>
              </w:rPr>
            </w:pPr>
            <w:r>
              <w:rPr>
                <w:rFonts w:asciiTheme="minorEastAsia" w:eastAsiaTheme="minorEastAsia" w:hAnsiTheme="minorEastAsia" w:hint="eastAsia"/>
                <w:szCs w:val="21"/>
              </w:rPr>
              <w:t>-2</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555</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530</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254.49</w:t>
            </w:r>
          </w:p>
        </w:tc>
        <w:tc>
          <w:tcPr>
            <w:tcW w:w="2001" w:type="dxa"/>
            <w:tcBorders>
              <w:top w:val="single" w:sz="4" w:space="0" w:color="auto"/>
              <w:left w:val="single" w:sz="4" w:space="0" w:color="auto"/>
              <w:bottom w:val="single" w:sz="4" w:space="0" w:color="auto"/>
              <w:right w:val="single" w:sz="4" w:space="0" w:color="auto"/>
            </w:tcBorders>
            <w:shd w:val="clear" w:color="auto" w:fill="auto"/>
            <w:vAlign w:val="center"/>
          </w:tcPr>
          <w:p w14:paraId="24EEA697" w14:textId="77777777" w:rsidR="006F59F7" w:rsidRPr="002736DD" w:rsidRDefault="002736DD" w:rsidP="002736DD">
            <w:pPr>
              <w:jc w:val="right"/>
              <w:rPr>
                <w:rFonts w:asciiTheme="minorEastAsia" w:eastAsiaTheme="minorEastAsia" w:hAnsiTheme="minorEastAsia"/>
                <w:szCs w:val="21"/>
              </w:rPr>
            </w:pPr>
            <w:r>
              <w:rPr>
                <w:rFonts w:asciiTheme="minorEastAsia" w:eastAsiaTheme="minorEastAsia" w:hAnsiTheme="minorEastAsia" w:hint="eastAsia"/>
                <w:szCs w:val="21"/>
              </w:rPr>
              <w:t>-4</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470</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940</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060.00</w:t>
            </w:r>
          </w:p>
        </w:tc>
        <w:tc>
          <w:tcPr>
            <w:tcW w:w="2001" w:type="dxa"/>
            <w:tcBorders>
              <w:top w:val="single" w:sz="4" w:space="0" w:color="auto"/>
              <w:left w:val="single" w:sz="4" w:space="0" w:color="auto"/>
              <w:bottom w:val="single" w:sz="4" w:space="0" w:color="auto"/>
              <w:right w:val="single" w:sz="4" w:space="0" w:color="auto"/>
            </w:tcBorders>
            <w:shd w:val="clear" w:color="auto" w:fill="auto"/>
            <w:vAlign w:val="center"/>
          </w:tcPr>
          <w:p w14:paraId="7279A28E" w14:textId="77777777" w:rsidR="006F59F7" w:rsidRPr="002736DD" w:rsidRDefault="002736DD" w:rsidP="007C55E2">
            <w:pPr>
              <w:jc w:val="right"/>
              <w:rPr>
                <w:rFonts w:asciiTheme="minorEastAsia" w:eastAsiaTheme="minorEastAsia" w:hAnsiTheme="minorEastAsia"/>
                <w:szCs w:val="21"/>
              </w:rPr>
            </w:pPr>
            <w:r>
              <w:rPr>
                <w:rFonts w:asciiTheme="minorEastAsia" w:eastAsiaTheme="minorEastAsia" w:hAnsiTheme="minorEastAsia" w:hint="eastAsia"/>
                <w:szCs w:val="21"/>
              </w:rPr>
              <w:t>-3</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372</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901</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940.74</w:t>
            </w:r>
          </w:p>
        </w:tc>
        <w:tc>
          <w:tcPr>
            <w:tcW w:w="2053" w:type="dxa"/>
            <w:tcBorders>
              <w:top w:val="single" w:sz="4" w:space="0" w:color="auto"/>
              <w:left w:val="single" w:sz="4" w:space="0" w:color="auto"/>
              <w:bottom w:val="single" w:sz="4" w:space="0" w:color="auto"/>
              <w:right w:val="single" w:sz="4" w:space="0" w:color="auto"/>
            </w:tcBorders>
            <w:vAlign w:val="center"/>
          </w:tcPr>
          <w:p w14:paraId="3F5E082A" w14:textId="77777777" w:rsidR="006F59F7" w:rsidRPr="002736DD" w:rsidRDefault="002736DD" w:rsidP="007C55E2">
            <w:pPr>
              <w:jc w:val="right"/>
              <w:rPr>
                <w:rFonts w:asciiTheme="minorEastAsia" w:eastAsiaTheme="minorEastAsia" w:hAnsiTheme="minorEastAsia"/>
                <w:szCs w:val="21"/>
              </w:rPr>
            </w:pPr>
            <w:r>
              <w:rPr>
                <w:rFonts w:asciiTheme="minorEastAsia" w:eastAsiaTheme="minorEastAsia" w:hAnsiTheme="minorEastAsia" w:hint="eastAsia"/>
                <w:szCs w:val="21"/>
              </w:rPr>
              <w:t>-3</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256</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609</w:t>
            </w:r>
            <w:r w:rsidR="00EB0E4D">
              <w:rPr>
                <w:rFonts w:asciiTheme="minorEastAsia" w:eastAsiaTheme="minorEastAsia" w:hAnsiTheme="minorEastAsia" w:hint="eastAsia"/>
                <w:szCs w:val="21"/>
              </w:rPr>
              <w:t>,</w:t>
            </w:r>
            <w:r>
              <w:rPr>
                <w:rFonts w:asciiTheme="minorEastAsia" w:eastAsiaTheme="minorEastAsia" w:hAnsiTheme="minorEastAsia" w:hint="eastAsia"/>
                <w:szCs w:val="21"/>
              </w:rPr>
              <w:t>294.42</w:t>
            </w:r>
          </w:p>
        </w:tc>
      </w:tr>
    </w:tbl>
    <w:p w14:paraId="6B569FBD" w14:textId="77777777" w:rsidR="0030661E" w:rsidRPr="0030661E" w:rsidRDefault="0030661E" w:rsidP="004B2945">
      <w:pPr>
        <w:spacing w:beforeLines="50" w:before="156" w:afterLines="50" w:after="156" w:line="520" w:lineRule="exact"/>
        <w:jc w:val="center"/>
        <w:rPr>
          <w:rFonts w:ascii="宋体" w:hAnsi="宋体" w:cs="Arial"/>
          <w:sz w:val="28"/>
        </w:rPr>
      </w:pPr>
      <w:r w:rsidRPr="0030661E">
        <w:rPr>
          <w:rFonts w:ascii="宋体" w:hAnsi="宋体" w:cs="Arial" w:hint="eastAsia"/>
          <w:sz w:val="28"/>
        </w:rPr>
        <w:t>内蒙古矿业集团（剥离后）</w:t>
      </w:r>
      <w:r>
        <w:rPr>
          <w:rFonts w:ascii="宋体" w:hAnsi="宋体" w:cs="Arial" w:hint="eastAsia"/>
          <w:sz w:val="28"/>
        </w:rPr>
        <w:t>母公司</w:t>
      </w:r>
      <w:r w:rsidR="001D7FC7">
        <w:rPr>
          <w:rFonts w:ascii="宋体" w:hAnsi="宋体" w:cs="Arial" w:hint="eastAsia"/>
          <w:sz w:val="28"/>
        </w:rPr>
        <w:t>主要</w:t>
      </w:r>
      <w:r w:rsidRPr="0030661E">
        <w:rPr>
          <w:rFonts w:ascii="宋体" w:hAnsi="宋体" w:cs="Arial" w:hint="eastAsia"/>
          <w:sz w:val="28"/>
        </w:rPr>
        <w:t>财务指标</w:t>
      </w:r>
    </w:p>
    <w:p w14:paraId="753AF916" w14:textId="77777777" w:rsidR="007C55E2" w:rsidRDefault="007C55E2" w:rsidP="007C55E2">
      <w:pPr>
        <w:ind w:rightChars="70" w:right="147" w:firstLine="482"/>
        <w:jc w:val="right"/>
        <w:rPr>
          <w:rFonts w:asciiTheme="minorEastAsia" w:eastAsiaTheme="minorEastAsia" w:hAnsiTheme="minorEastAsia"/>
          <w:sz w:val="24"/>
        </w:rPr>
      </w:pPr>
      <w:r w:rsidRPr="00E72C20">
        <w:rPr>
          <w:rFonts w:asciiTheme="minorEastAsia" w:eastAsiaTheme="minorEastAsia" w:hAnsiTheme="minorEastAsia" w:hint="eastAsia"/>
          <w:sz w:val="24"/>
        </w:rPr>
        <w:t>币种：人民币  单位：元</w:t>
      </w:r>
    </w:p>
    <w:tbl>
      <w:tblPr>
        <w:tblW w:w="9201" w:type="dxa"/>
        <w:jc w:val="center"/>
        <w:tblLook w:val="04A0" w:firstRow="1" w:lastRow="0" w:firstColumn="1" w:lastColumn="0" w:noHBand="0" w:noVBand="1"/>
      </w:tblPr>
      <w:tblGrid>
        <w:gridCol w:w="1145"/>
        <w:gridCol w:w="2001"/>
        <w:gridCol w:w="2001"/>
        <w:gridCol w:w="2001"/>
        <w:gridCol w:w="2053"/>
      </w:tblGrid>
      <w:tr w:rsidR="007C55E2" w:rsidRPr="00E72C20" w14:paraId="4B5FEA12" w14:textId="77777777" w:rsidTr="007C55E2">
        <w:trPr>
          <w:trHeight w:val="562"/>
          <w:jc w:val="center"/>
        </w:trPr>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2C2B1" w14:textId="77777777" w:rsidR="007C55E2" w:rsidRPr="002736DD" w:rsidRDefault="007C55E2" w:rsidP="007C55E2">
            <w:pPr>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项  目</w:t>
            </w:r>
          </w:p>
        </w:tc>
        <w:tc>
          <w:tcPr>
            <w:tcW w:w="1986" w:type="dxa"/>
            <w:tcBorders>
              <w:top w:val="single" w:sz="4" w:space="0" w:color="auto"/>
              <w:left w:val="nil"/>
              <w:bottom w:val="single" w:sz="4" w:space="0" w:color="auto"/>
              <w:right w:val="nil"/>
            </w:tcBorders>
            <w:vAlign w:val="center"/>
          </w:tcPr>
          <w:p w14:paraId="37A3EA53" w14:textId="77777777" w:rsidR="007C55E2" w:rsidRPr="002736DD" w:rsidRDefault="007C55E2" w:rsidP="007C55E2">
            <w:pPr>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2019年1-10月</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14CE4" w14:textId="77777777" w:rsidR="007C55E2" w:rsidRPr="002736DD" w:rsidRDefault="007C55E2" w:rsidP="007C55E2">
            <w:pPr>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2018年度</w:t>
            </w:r>
          </w:p>
        </w:tc>
        <w:tc>
          <w:tcPr>
            <w:tcW w:w="1930" w:type="dxa"/>
            <w:tcBorders>
              <w:top w:val="single" w:sz="4" w:space="0" w:color="auto"/>
              <w:left w:val="nil"/>
              <w:bottom w:val="single" w:sz="4" w:space="0" w:color="auto"/>
              <w:right w:val="single" w:sz="4" w:space="0" w:color="auto"/>
            </w:tcBorders>
            <w:shd w:val="clear" w:color="auto" w:fill="auto"/>
            <w:vAlign w:val="center"/>
            <w:hideMark/>
          </w:tcPr>
          <w:p w14:paraId="7DCF9F64" w14:textId="77777777" w:rsidR="007C55E2" w:rsidRPr="002736DD" w:rsidRDefault="007C55E2" w:rsidP="007C55E2">
            <w:pPr>
              <w:ind w:leftChars="-35" w:left="-73"/>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2017年度</w:t>
            </w:r>
          </w:p>
        </w:tc>
        <w:tc>
          <w:tcPr>
            <w:tcW w:w="2060" w:type="dxa"/>
            <w:tcBorders>
              <w:top w:val="single" w:sz="4" w:space="0" w:color="auto"/>
              <w:left w:val="nil"/>
              <w:bottom w:val="single" w:sz="4" w:space="0" w:color="auto"/>
              <w:right w:val="single" w:sz="4" w:space="0" w:color="auto"/>
            </w:tcBorders>
            <w:vAlign w:val="center"/>
          </w:tcPr>
          <w:p w14:paraId="2122B3FE" w14:textId="77777777" w:rsidR="007C55E2" w:rsidRPr="002736DD" w:rsidRDefault="007C55E2" w:rsidP="007C55E2">
            <w:pPr>
              <w:ind w:leftChars="-35" w:left="-73"/>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2016年度</w:t>
            </w:r>
          </w:p>
        </w:tc>
      </w:tr>
      <w:tr w:rsidR="007C55E2" w:rsidRPr="00E72C20" w14:paraId="2A8B958F" w14:textId="77777777" w:rsidTr="007C55E2">
        <w:trPr>
          <w:trHeight w:val="473"/>
          <w:jc w:val="center"/>
        </w:trPr>
        <w:tc>
          <w:tcPr>
            <w:tcW w:w="1241" w:type="dxa"/>
            <w:tcBorders>
              <w:top w:val="nil"/>
              <w:left w:val="single" w:sz="4" w:space="0" w:color="auto"/>
              <w:bottom w:val="single" w:sz="4" w:space="0" w:color="auto"/>
              <w:right w:val="single" w:sz="4" w:space="0" w:color="auto"/>
            </w:tcBorders>
            <w:shd w:val="clear" w:color="auto" w:fill="auto"/>
            <w:vAlign w:val="center"/>
            <w:hideMark/>
          </w:tcPr>
          <w:p w14:paraId="39A3835D" w14:textId="77777777" w:rsidR="007C55E2" w:rsidRPr="002736DD" w:rsidRDefault="007C55E2" w:rsidP="007C55E2">
            <w:pPr>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营业收入</w:t>
            </w:r>
          </w:p>
        </w:tc>
        <w:tc>
          <w:tcPr>
            <w:tcW w:w="1986" w:type="dxa"/>
            <w:tcBorders>
              <w:top w:val="single" w:sz="4" w:space="0" w:color="auto"/>
              <w:left w:val="nil"/>
              <w:bottom w:val="single" w:sz="4" w:space="0" w:color="auto"/>
              <w:right w:val="nil"/>
            </w:tcBorders>
            <w:vAlign w:val="center"/>
          </w:tcPr>
          <w:p w14:paraId="50F363EC" w14:textId="77777777" w:rsidR="007C55E2" w:rsidRPr="002736DD" w:rsidRDefault="001D7FC7" w:rsidP="007C55E2">
            <w:pPr>
              <w:jc w:val="right"/>
              <w:rPr>
                <w:rFonts w:asciiTheme="minorEastAsia" w:eastAsiaTheme="minorEastAsia" w:hAnsiTheme="minorEastAsia"/>
                <w:szCs w:val="21"/>
              </w:rPr>
            </w:pPr>
            <w:r>
              <w:rPr>
                <w:rFonts w:asciiTheme="minorEastAsia" w:eastAsiaTheme="minorEastAsia" w:hAnsiTheme="minorEastAsia" w:hint="eastAsia"/>
                <w:szCs w:val="21"/>
              </w:rPr>
              <w:t>0</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244D261C" w14:textId="77777777" w:rsidR="007C55E2" w:rsidRPr="002736DD" w:rsidRDefault="001D7FC7" w:rsidP="007C55E2">
            <w:pPr>
              <w:jc w:val="right"/>
              <w:rPr>
                <w:rFonts w:asciiTheme="minorEastAsia" w:eastAsiaTheme="minorEastAsia" w:hAnsiTheme="minorEastAsia"/>
                <w:szCs w:val="21"/>
              </w:rPr>
            </w:pPr>
            <w:r>
              <w:rPr>
                <w:rFonts w:asciiTheme="minorEastAsia" w:eastAsiaTheme="minorEastAsia" w:hAnsiTheme="minorEastAsia" w:hint="eastAsia"/>
                <w:szCs w:val="21"/>
              </w:rPr>
              <w:t>169,575,979.79</w:t>
            </w:r>
          </w:p>
        </w:tc>
        <w:tc>
          <w:tcPr>
            <w:tcW w:w="1930" w:type="dxa"/>
            <w:tcBorders>
              <w:top w:val="single" w:sz="4" w:space="0" w:color="auto"/>
              <w:left w:val="nil"/>
              <w:bottom w:val="single" w:sz="4" w:space="0" w:color="auto"/>
              <w:right w:val="single" w:sz="4" w:space="0" w:color="auto"/>
            </w:tcBorders>
            <w:shd w:val="clear" w:color="auto" w:fill="auto"/>
            <w:vAlign w:val="center"/>
            <w:hideMark/>
          </w:tcPr>
          <w:p w14:paraId="3EBBBDB0" w14:textId="77777777" w:rsidR="007C55E2" w:rsidRPr="002736DD" w:rsidRDefault="001D7FC7" w:rsidP="007C55E2">
            <w:pPr>
              <w:jc w:val="right"/>
              <w:rPr>
                <w:rFonts w:asciiTheme="minorEastAsia" w:eastAsiaTheme="minorEastAsia" w:hAnsiTheme="minorEastAsia"/>
                <w:szCs w:val="21"/>
              </w:rPr>
            </w:pPr>
            <w:r>
              <w:rPr>
                <w:rFonts w:asciiTheme="minorEastAsia" w:eastAsiaTheme="minorEastAsia" w:hAnsiTheme="minorEastAsia" w:hint="eastAsia"/>
                <w:szCs w:val="21"/>
              </w:rPr>
              <w:t>173,021,022.65</w:t>
            </w:r>
          </w:p>
        </w:tc>
        <w:tc>
          <w:tcPr>
            <w:tcW w:w="2060" w:type="dxa"/>
            <w:tcBorders>
              <w:top w:val="single" w:sz="4" w:space="0" w:color="auto"/>
              <w:left w:val="nil"/>
              <w:bottom w:val="single" w:sz="4" w:space="0" w:color="auto"/>
              <w:right w:val="single" w:sz="4" w:space="0" w:color="auto"/>
            </w:tcBorders>
            <w:vAlign w:val="center"/>
          </w:tcPr>
          <w:p w14:paraId="4368E7A6" w14:textId="77777777" w:rsidR="007C55E2" w:rsidRPr="002736DD" w:rsidRDefault="001D7FC7" w:rsidP="007C55E2">
            <w:pPr>
              <w:jc w:val="right"/>
              <w:rPr>
                <w:rFonts w:asciiTheme="minorEastAsia" w:eastAsiaTheme="minorEastAsia" w:hAnsiTheme="minorEastAsia"/>
                <w:szCs w:val="21"/>
              </w:rPr>
            </w:pPr>
            <w:r>
              <w:rPr>
                <w:rFonts w:asciiTheme="minorEastAsia" w:eastAsiaTheme="minorEastAsia" w:hAnsiTheme="minorEastAsia" w:hint="eastAsia"/>
                <w:szCs w:val="21"/>
              </w:rPr>
              <w:t>192,733,503.13</w:t>
            </w:r>
          </w:p>
        </w:tc>
      </w:tr>
      <w:tr w:rsidR="007C55E2" w:rsidRPr="00E72C20" w14:paraId="1103F89B" w14:textId="77777777" w:rsidTr="007C55E2">
        <w:trPr>
          <w:trHeight w:val="473"/>
          <w:jc w:val="center"/>
        </w:trPr>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56903" w14:textId="77777777" w:rsidR="007C55E2" w:rsidRPr="002736DD" w:rsidRDefault="007C55E2" w:rsidP="007C55E2">
            <w:pPr>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利润总额</w:t>
            </w:r>
          </w:p>
        </w:tc>
        <w:tc>
          <w:tcPr>
            <w:tcW w:w="1986" w:type="dxa"/>
            <w:tcBorders>
              <w:top w:val="single" w:sz="4" w:space="0" w:color="auto"/>
              <w:left w:val="single" w:sz="4" w:space="0" w:color="auto"/>
              <w:bottom w:val="single" w:sz="4" w:space="0" w:color="auto"/>
              <w:right w:val="single" w:sz="4" w:space="0" w:color="auto"/>
            </w:tcBorders>
            <w:vAlign w:val="center"/>
          </w:tcPr>
          <w:p w14:paraId="2CCA7EAB" w14:textId="77777777" w:rsidR="007C55E2" w:rsidRPr="002736DD" w:rsidRDefault="001D7FC7" w:rsidP="007C55E2">
            <w:pPr>
              <w:jc w:val="right"/>
              <w:rPr>
                <w:rFonts w:asciiTheme="minorEastAsia" w:eastAsiaTheme="minorEastAsia" w:hAnsiTheme="minorEastAsia"/>
                <w:szCs w:val="21"/>
              </w:rPr>
            </w:pPr>
            <w:r>
              <w:rPr>
                <w:rFonts w:asciiTheme="minorEastAsia" w:eastAsiaTheme="minorEastAsia" w:hAnsiTheme="minorEastAsia" w:hint="eastAsia"/>
                <w:szCs w:val="21"/>
              </w:rPr>
              <w:t>-890,252,380.21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A3325" w14:textId="77777777" w:rsidR="007C55E2" w:rsidRPr="002736DD" w:rsidRDefault="001D7FC7" w:rsidP="007C55E2">
            <w:pPr>
              <w:jc w:val="right"/>
              <w:rPr>
                <w:rFonts w:asciiTheme="minorEastAsia" w:eastAsiaTheme="minorEastAsia" w:hAnsiTheme="minorEastAsia"/>
                <w:szCs w:val="21"/>
              </w:rPr>
            </w:pPr>
            <w:r>
              <w:rPr>
                <w:rFonts w:asciiTheme="minorEastAsia" w:eastAsiaTheme="minorEastAsia" w:hAnsiTheme="minorEastAsia" w:hint="eastAsia"/>
                <w:szCs w:val="21"/>
              </w:rPr>
              <w:t>-636,067,996.45</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90827" w14:textId="77777777" w:rsidR="007C55E2" w:rsidRPr="002736DD" w:rsidRDefault="001D7FC7" w:rsidP="007C55E2">
            <w:pPr>
              <w:jc w:val="right"/>
              <w:rPr>
                <w:rFonts w:asciiTheme="minorEastAsia" w:eastAsiaTheme="minorEastAsia" w:hAnsiTheme="minorEastAsia"/>
                <w:szCs w:val="21"/>
              </w:rPr>
            </w:pPr>
            <w:r>
              <w:rPr>
                <w:rFonts w:asciiTheme="minorEastAsia" w:eastAsiaTheme="minorEastAsia" w:hAnsiTheme="minorEastAsia" w:hint="eastAsia"/>
                <w:szCs w:val="21"/>
              </w:rPr>
              <w:t>-854,138,021.36</w:t>
            </w:r>
          </w:p>
        </w:tc>
        <w:tc>
          <w:tcPr>
            <w:tcW w:w="2060" w:type="dxa"/>
            <w:tcBorders>
              <w:top w:val="single" w:sz="4" w:space="0" w:color="auto"/>
              <w:left w:val="nil"/>
              <w:bottom w:val="single" w:sz="4" w:space="0" w:color="auto"/>
              <w:right w:val="single" w:sz="4" w:space="0" w:color="auto"/>
            </w:tcBorders>
            <w:vAlign w:val="center"/>
          </w:tcPr>
          <w:p w14:paraId="1EFAA7CC" w14:textId="77777777" w:rsidR="007C55E2" w:rsidRPr="002736DD" w:rsidRDefault="001D7FC7" w:rsidP="007C55E2">
            <w:pPr>
              <w:jc w:val="right"/>
              <w:rPr>
                <w:rFonts w:asciiTheme="minorEastAsia" w:eastAsiaTheme="minorEastAsia" w:hAnsiTheme="minorEastAsia"/>
                <w:szCs w:val="21"/>
              </w:rPr>
            </w:pPr>
            <w:r>
              <w:rPr>
                <w:rFonts w:asciiTheme="minorEastAsia" w:eastAsiaTheme="minorEastAsia" w:hAnsiTheme="minorEastAsia" w:hint="eastAsia"/>
                <w:szCs w:val="21"/>
              </w:rPr>
              <w:t>-758,540,435.03</w:t>
            </w:r>
          </w:p>
        </w:tc>
      </w:tr>
      <w:tr w:rsidR="001D7FC7" w:rsidRPr="00E72C20" w14:paraId="004F772B" w14:textId="77777777" w:rsidTr="007C55E2">
        <w:trPr>
          <w:trHeight w:val="473"/>
          <w:jc w:val="center"/>
        </w:trPr>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50E53" w14:textId="77777777" w:rsidR="001D7FC7" w:rsidRPr="002736DD" w:rsidRDefault="001D7FC7" w:rsidP="007C55E2">
            <w:pPr>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净利润</w:t>
            </w:r>
          </w:p>
        </w:tc>
        <w:tc>
          <w:tcPr>
            <w:tcW w:w="1986" w:type="dxa"/>
            <w:tcBorders>
              <w:top w:val="single" w:sz="4" w:space="0" w:color="auto"/>
              <w:left w:val="nil"/>
              <w:bottom w:val="single" w:sz="4" w:space="0" w:color="auto"/>
              <w:right w:val="nil"/>
            </w:tcBorders>
            <w:vAlign w:val="center"/>
          </w:tcPr>
          <w:p w14:paraId="1FE372F3" w14:textId="77777777" w:rsidR="001D7FC7" w:rsidRPr="002736DD" w:rsidRDefault="001D7FC7" w:rsidP="00E11C6E">
            <w:pPr>
              <w:jc w:val="right"/>
              <w:rPr>
                <w:rFonts w:asciiTheme="minorEastAsia" w:eastAsiaTheme="minorEastAsia" w:hAnsiTheme="minorEastAsia"/>
                <w:szCs w:val="21"/>
              </w:rPr>
            </w:pPr>
            <w:r>
              <w:rPr>
                <w:rFonts w:asciiTheme="minorEastAsia" w:eastAsiaTheme="minorEastAsia" w:hAnsiTheme="minorEastAsia" w:hint="eastAsia"/>
                <w:szCs w:val="21"/>
              </w:rPr>
              <w:t>-890,252,380.21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DA439" w14:textId="77777777" w:rsidR="001D7FC7" w:rsidRPr="002736DD" w:rsidRDefault="001D7FC7" w:rsidP="00E11C6E">
            <w:pPr>
              <w:jc w:val="right"/>
              <w:rPr>
                <w:rFonts w:asciiTheme="minorEastAsia" w:eastAsiaTheme="minorEastAsia" w:hAnsiTheme="minorEastAsia"/>
                <w:szCs w:val="21"/>
              </w:rPr>
            </w:pPr>
            <w:r>
              <w:rPr>
                <w:rFonts w:asciiTheme="minorEastAsia" w:eastAsiaTheme="minorEastAsia" w:hAnsiTheme="minorEastAsia" w:hint="eastAsia"/>
                <w:szCs w:val="21"/>
              </w:rPr>
              <w:t>-636,067,996.45</w:t>
            </w:r>
          </w:p>
        </w:tc>
        <w:tc>
          <w:tcPr>
            <w:tcW w:w="1930" w:type="dxa"/>
            <w:tcBorders>
              <w:top w:val="single" w:sz="4" w:space="0" w:color="auto"/>
              <w:left w:val="nil"/>
              <w:bottom w:val="single" w:sz="4" w:space="0" w:color="auto"/>
              <w:right w:val="single" w:sz="4" w:space="0" w:color="auto"/>
            </w:tcBorders>
            <w:shd w:val="clear" w:color="auto" w:fill="auto"/>
            <w:vAlign w:val="center"/>
            <w:hideMark/>
          </w:tcPr>
          <w:p w14:paraId="4D5217A4" w14:textId="77777777" w:rsidR="001D7FC7" w:rsidRPr="002736DD" w:rsidRDefault="001D7FC7" w:rsidP="00E11C6E">
            <w:pPr>
              <w:jc w:val="right"/>
              <w:rPr>
                <w:rFonts w:asciiTheme="minorEastAsia" w:eastAsiaTheme="minorEastAsia" w:hAnsiTheme="minorEastAsia"/>
                <w:szCs w:val="21"/>
              </w:rPr>
            </w:pPr>
            <w:r>
              <w:rPr>
                <w:rFonts w:asciiTheme="minorEastAsia" w:eastAsiaTheme="minorEastAsia" w:hAnsiTheme="minorEastAsia" w:hint="eastAsia"/>
                <w:szCs w:val="21"/>
              </w:rPr>
              <w:t>-854,138,021.36</w:t>
            </w:r>
          </w:p>
        </w:tc>
        <w:tc>
          <w:tcPr>
            <w:tcW w:w="2060" w:type="dxa"/>
            <w:tcBorders>
              <w:top w:val="single" w:sz="4" w:space="0" w:color="auto"/>
              <w:left w:val="nil"/>
              <w:bottom w:val="single" w:sz="4" w:space="0" w:color="auto"/>
              <w:right w:val="single" w:sz="4" w:space="0" w:color="auto"/>
            </w:tcBorders>
            <w:vAlign w:val="center"/>
          </w:tcPr>
          <w:p w14:paraId="6161CF02" w14:textId="77777777" w:rsidR="001D7FC7" w:rsidRPr="002736DD" w:rsidRDefault="001D7FC7" w:rsidP="00E11C6E">
            <w:pPr>
              <w:jc w:val="right"/>
              <w:rPr>
                <w:rFonts w:asciiTheme="minorEastAsia" w:eastAsiaTheme="minorEastAsia" w:hAnsiTheme="minorEastAsia"/>
                <w:szCs w:val="21"/>
              </w:rPr>
            </w:pPr>
            <w:r>
              <w:rPr>
                <w:rFonts w:asciiTheme="minorEastAsia" w:eastAsiaTheme="minorEastAsia" w:hAnsiTheme="minorEastAsia" w:hint="eastAsia"/>
                <w:szCs w:val="21"/>
              </w:rPr>
              <w:t>-758,540,435.03</w:t>
            </w:r>
          </w:p>
        </w:tc>
      </w:tr>
      <w:tr w:rsidR="007C55E2" w:rsidRPr="00E72C20" w14:paraId="4F5FE4A2" w14:textId="77777777" w:rsidTr="007C55E2">
        <w:trPr>
          <w:trHeight w:val="473"/>
          <w:jc w:val="center"/>
        </w:trPr>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B4E45" w14:textId="77777777" w:rsidR="007C55E2" w:rsidRPr="002736DD" w:rsidRDefault="007C55E2" w:rsidP="007C55E2">
            <w:pPr>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项  目</w:t>
            </w:r>
          </w:p>
        </w:tc>
        <w:tc>
          <w:tcPr>
            <w:tcW w:w="1986" w:type="dxa"/>
            <w:tcBorders>
              <w:top w:val="single" w:sz="4" w:space="0" w:color="auto"/>
              <w:left w:val="single" w:sz="4" w:space="0" w:color="auto"/>
              <w:bottom w:val="single" w:sz="4" w:space="0" w:color="auto"/>
              <w:right w:val="single" w:sz="4" w:space="0" w:color="auto"/>
            </w:tcBorders>
            <w:vAlign w:val="center"/>
          </w:tcPr>
          <w:p w14:paraId="78164F88" w14:textId="77777777" w:rsidR="007C55E2" w:rsidRPr="002736DD" w:rsidRDefault="007C55E2" w:rsidP="007C55E2">
            <w:pPr>
              <w:jc w:val="center"/>
              <w:rPr>
                <w:rFonts w:asciiTheme="minorEastAsia" w:eastAsiaTheme="minorEastAsia" w:hAnsiTheme="minorEastAsia"/>
                <w:szCs w:val="21"/>
              </w:rPr>
            </w:pPr>
            <w:r w:rsidRPr="002736DD">
              <w:rPr>
                <w:rFonts w:asciiTheme="minorEastAsia" w:eastAsiaTheme="minorEastAsia" w:hAnsiTheme="minorEastAsia" w:hint="eastAsia"/>
                <w:szCs w:val="21"/>
              </w:rPr>
              <w:t>2019年</w:t>
            </w:r>
          </w:p>
          <w:p w14:paraId="0AF611E7" w14:textId="77777777" w:rsidR="007C55E2" w:rsidRPr="002736DD" w:rsidRDefault="007C55E2" w:rsidP="007C55E2">
            <w:pPr>
              <w:jc w:val="center"/>
              <w:rPr>
                <w:rFonts w:asciiTheme="minorEastAsia" w:eastAsiaTheme="minorEastAsia" w:hAnsiTheme="minorEastAsia"/>
                <w:szCs w:val="21"/>
              </w:rPr>
            </w:pPr>
            <w:r w:rsidRPr="002736DD">
              <w:rPr>
                <w:rFonts w:asciiTheme="minorEastAsia" w:eastAsiaTheme="minorEastAsia" w:hAnsiTheme="minorEastAsia" w:hint="eastAsia"/>
                <w:szCs w:val="21"/>
              </w:rPr>
              <w:t>10月31日</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9710F" w14:textId="77777777" w:rsidR="007C55E2" w:rsidRPr="002736DD" w:rsidRDefault="007C55E2" w:rsidP="007C55E2">
            <w:pPr>
              <w:jc w:val="center"/>
              <w:rPr>
                <w:rFonts w:asciiTheme="minorEastAsia" w:eastAsiaTheme="minorEastAsia" w:hAnsiTheme="minorEastAsia"/>
                <w:szCs w:val="21"/>
              </w:rPr>
            </w:pPr>
            <w:r w:rsidRPr="002736DD">
              <w:rPr>
                <w:rFonts w:asciiTheme="minorEastAsia" w:eastAsiaTheme="minorEastAsia" w:hAnsiTheme="minorEastAsia" w:hint="eastAsia"/>
                <w:szCs w:val="21"/>
              </w:rPr>
              <w:t>2018年</w:t>
            </w:r>
          </w:p>
          <w:p w14:paraId="74131161" w14:textId="77777777" w:rsidR="007C55E2" w:rsidRPr="002736DD" w:rsidRDefault="007C55E2" w:rsidP="007C55E2">
            <w:pPr>
              <w:jc w:val="center"/>
              <w:rPr>
                <w:rFonts w:asciiTheme="minorEastAsia" w:eastAsiaTheme="minorEastAsia" w:hAnsiTheme="minorEastAsia"/>
                <w:szCs w:val="21"/>
              </w:rPr>
            </w:pPr>
            <w:r w:rsidRPr="002736DD">
              <w:rPr>
                <w:rFonts w:asciiTheme="minorEastAsia" w:eastAsiaTheme="minorEastAsia" w:hAnsiTheme="minorEastAsia" w:hint="eastAsia"/>
                <w:szCs w:val="21"/>
              </w:rPr>
              <w:t>12月3</w:t>
            </w:r>
            <w:r w:rsidRPr="002736DD">
              <w:rPr>
                <w:rFonts w:asciiTheme="minorEastAsia" w:eastAsiaTheme="minorEastAsia" w:hAnsiTheme="minorEastAsia"/>
                <w:szCs w:val="21"/>
              </w:rPr>
              <w:t>1</w:t>
            </w:r>
            <w:r w:rsidRPr="002736DD">
              <w:rPr>
                <w:rFonts w:asciiTheme="minorEastAsia" w:eastAsiaTheme="minorEastAsia" w:hAnsiTheme="minorEastAsia" w:hint="eastAsia"/>
                <w:szCs w:val="21"/>
              </w:rPr>
              <w:t>日</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EBAA4" w14:textId="77777777" w:rsidR="007C55E2" w:rsidRPr="002736DD" w:rsidRDefault="007C55E2" w:rsidP="007C55E2">
            <w:pPr>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2017年</w:t>
            </w:r>
          </w:p>
          <w:p w14:paraId="709AD78D" w14:textId="77777777" w:rsidR="007C55E2" w:rsidRPr="002736DD" w:rsidRDefault="007C55E2" w:rsidP="007C55E2">
            <w:pPr>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12月31日</w:t>
            </w:r>
          </w:p>
        </w:tc>
        <w:tc>
          <w:tcPr>
            <w:tcW w:w="2060" w:type="dxa"/>
            <w:tcBorders>
              <w:top w:val="single" w:sz="4" w:space="0" w:color="auto"/>
              <w:left w:val="single" w:sz="4" w:space="0" w:color="auto"/>
              <w:bottom w:val="single" w:sz="4" w:space="0" w:color="auto"/>
              <w:right w:val="single" w:sz="4" w:space="0" w:color="auto"/>
            </w:tcBorders>
            <w:vAlign w:val="center"/>
          </w:tcPr>
          <w:p w14:paraId="7F4C4257" w14:textId="77777777" w:rsidR="007C55E2" w:rsidRPr="002736DD" w:rsidRDefault="007C55E2" w:rsidP="007C55E2">
            <w:pPr>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2016年</w:t>
            </w:r>
          </w:p>
          <w:p w14:paraId="2B9A0934" w14:textId="77777777" w:rsidR="007C55E2" w:rsidRPr="002736DD" w:rsidRDefault="007C55E2" w:rsidP="007C55E2">
            <w:pPr>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12月31日</w:t>
            </w:r>
          </w:p>
        </w:tc>
      </w:tr>
      <w:tr w:rsidR="007C55E2" w:rsidRPr="00E72C20" w14:paraId="1ABCC102" w14:textId="77777777" w:rsidTr="007C55E2">
        <w:trPr>
          <w:trHeight w:val="473"/>
          <w:jc w:val="center"/>
        </w:trPr>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30567" w14:textId="77777777" w:rsidR="007C55E2" w:rsidRPr="002736DD" w:rsidRDefault="007C55E2" w:rsidP="007C55E2">
            <w:pPr>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资产总额</w:t>
            </w:r>
          </w:p>
        </w:tc>
        <w:tc>
          <w:tcPr>
            <w:tcW w:w="1986" w:type="dxa"/>
            <w:tcBorders>
              <w:top w:val="single" w:sz="4" w:space="0" w:color="auto"/>
              <w:left w:val="single" w:sz="4" w:space="0" w:color="auto"/>
              <w:bottom w:val="single" w:sz="4" w:space="0" w:color="auto"/>
              <w:right w:val="single" w:sz="4" w:space="0" w:color="auto"/>
            </w:tcBorders>
            <w:vAlign w:val="center"/>
          </w:tcPr>
          <w:p w14:paraId="3682FF22" w14:textId="77777777" w:rsidR="007C55E2" w:rsidRPr="002736DD" w:rsidRDefault="00061067" w:rsidP="007C55E2">
            <w:pPr>
              <w:jc w:val="right"/>
              <w:rPr>
                <w:rFonts w:asciiTheme="minorEastAsia" w:eastAsiaTheme="minorEastAsia" w:hAnsiTheme="minorEastAsia"/>
                <w:szCs w:val="21"/>
              </w:rPr>
            </w:pPr>
            <w:r>
              <w:rPr>
                <w:rFonts w:asciiTheme="minorEastAsia" w:eastAsiaTheme="minorEastAsia" w:hAnsiTheme="minorEastAsia" w:hint="eastAsia"/>
                <w:szCs w:val="21"/>
              </w:rPr>
              <w:t>10</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645</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815</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309.01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29677" w14:textId="77777777" w:rsidR="007C55E2" w:rsidRPr="002736DD" w:rsidRDefault="00061067" w:rsidP="007C55E2">
            <w:pPr>
              <w:jc w:val="right"/>
              <w:rPr>
                <w:rFonts w:asciiTheme="minorEastAsia" w:eastAsiaTheme="minorEastAsia" w:hAnsiTheme="minorEastAsia"/>
                <w:szCs w:val="21"/>
              </w:rPr>
            </w:pPr>
            <w:r>
              <w:rPr>
                <w:rFonts w:asciiTheme="minorEastAsia" w:eastAsiaTheme="minorEastAsia" w:hAnsiTheme="minorEastAsia" w:hint="eastAsia"/>
                <w:szCs w:val="21"/>
              </w:rPr>
              <w:t>7</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132</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630</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730.04</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32846" w14:textId="77777777" w:rsidR="007C55E2" w:rsidRPr="002736DD" w:rsidRDefault="00061067" w:rsidP="007C55E2">
            <w:pPr>
              <w:jc w:val="right"/>
              <w:rPr>
                <w:rFonts w:asciiTheme="minorEastAsia" w:eastAsiaTheme="minorEastAsia" w:hAnsiTheme="minorEastAsia"/>
                <w:szCs w:val="21"/>
              </w:rPr>
            </w:pPr>
            <w:r>
              <w:rPr>
                <w:rFonts w:asciiTheme="minorEastAsia" w:eastAsiaTheme="minorEastAsia" w:hAnsiTheme="minorEastAsia" w:hint="eastAsia"/>
                <w:szCs w:val="21"/>
              </w:rPr>
              <w:t>9</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979</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356</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880.33</w:t>
            </w:r>
          </w:p>
        </w:tc>
        <w:tc>
          <w:tcPr>
            <w:tcW w:w="2060" w:type="dxa"/>
            <w:tcBorders>
              <w:top w:val="single" w:sz="4" w:space="0" w:color="auto"/>
              <w:left w:val="single" w:sz="4" w:space="0" w:color="auto"/>
              <w:bottom w:val="single" w:sz="4" w:space="0" w:color="auto"/>
              <w:right w:val="single" w:sz="4" w:space="0" w:color="auto"/>
            </w:tcBorders>
            <w:vAlign w:val="center"/>
          </w:tcPr>
          <w:p w14:paraId="65BCE57C" w14:textId="77777777" w:rsidR="007C55E2" w:rsidRPr="002736DD" w:rsidRDefault="00061067" w:rsidP="007C55E2">
            <w:pPr>
              <w:jc w:val="right"/>
              <w:rPr>
                <w:rFonts w:asciiTheme="minorEastAsia" w:eastAsiaTheme="minorEastAsia" w:hAnsiTheme="minorEastAsia"/>
                <w:szCs w:val="21"/>
              </w:rPr>
            </w:pPr>
            <w:r>
              <w:rPr>
                <w:rFonts w:asciiTheme="minorEastAsia" w:eastAsiaTheme="minorEastAsia" w:hAnsiTheme="minorEastAsia" w:hint="eastAsia"/>
                <w:szCs w:val="21"/>
              </w:rPr>
              <w:t>9</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811</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982</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527.44</w:t>
            </w:r>
          </w:p>
        </w:tc>
      </w:tr>
      <w:tr w:rsidR="007C55E2" w:rsidRPr="00E72C20" w14:paraId="00E9D9B0" w14:textId="77777777" w:rsidTr="007C55E2">
        <w:trPr>
          <w:trHeight w:val="473"/>
          <w:jc w:val="center"/>
        </w:trPr>
        <w:tc>
          <w:tcPr>
            <w:tcW w:w="1241" w:type="dxa"/>
            <w:tcBorders>
              <w:top w:val="nil"/>
              <w:left w:val="single" w:sz="4" w:space="0" w:color="auto"/>
              <w:bottom w:val="single" w:sz="4" w:space="0" w:color="auto"/>
              <w:right w:val="single" w:sz="4" w:space="0" w:color="auto"/>
            </w:tcBorders>
            <w:shd w:val="clear" w:color="auto" w:fill="auto"/>
            <w:vAlign w:val="center"/>
          </w:tcPr>
          <w:p w14:paraId="56451FF9" w14:textId="77777777" w:rsidR="007C55E2" w:rsidRPr="002736DD" w:rsidRDefault="007C55E2" w:rsidP="007C55E2">
            <w:pPr>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t>负债总额</w:t>
            </w:r>
          </w:p>
        </w:tc>
        <w:tc>
          <w:tcPr>
            <w:tcW w:w="1986" w:type="dxa"/>
            <w:tcBorders>
              <w:top w:val="single" w:sz="4" w:space="0" w:color="auto"/>
              <w:left w:val="nil"/>
              <w:bottom w:val="single" w:sz="4" w:space="0" w:color="auto"/>
              <w:right w:val="nil"/>
            </w:tcBorders>
            <w:vAlign w:val="center"/>
          </w:tcPr>
          <w:p w14:paraId="34E880C7" w14:textId="77777777" w:rsidR="007C55E2" w:rsidRPr="002736DD" w:rsidRDefault="00061067" w:rsidP="007C55E2">
            <w:pPr>
              <w:jc w:val="right"/>
              <w:rPr>
                <w:rFonts w:asciiTheme="minorEastAsia" w:eastAsiaTheme="minorEastAsia" w:hAnsiTheme="minorEastAsia"/>
                <w:szCs w:val="21"/>
              </w:rPr>
            </w:pPr>
            <w:r>
              <w:rPr>
                <w:rFonts w:asciiTheme="minorEastAsia" w:eastAsiaTheme="minorEastAsia" w:hAnsiTheme="minorEastAsia" w:hint="eastAsia"/>
                <w:szCs w:val="21"/>
              </w:rPr>
              <w:t>13</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542</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584</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378.09</w:t>
            </w:r>
          </w:p>
        </w:tc>
        <w:tc>
          <w:tcPr>
            <w:tcW w:w="1984" w:type="dxa"/>
            <w:tcBorders>
              <w:top w:val="nil"/>
              <w:left w:val="single" w:sz="4" w:space="0" w:color="auto"/>
              <w:bottom w:val="single" w:sz="4" w:space="0" w:color="auto"/>
              <w:right w:val="single" w:sz="4" w:space="0" w:color="auto"/>
            </w:tcBorders>
            <w:shd w:val="clear" w:color="auto" w:fill="auto"/>
            <w:vAlign w:val="center"/>
          </w:tcPr>
          <w:p w14:paraId="56A12CA8" w14:textId="77777777" w:rsidR="007C55E2" w:rsidRPr="002736DD" w:rsidRDefault="00061067" w:rsidP="007C55E2">
            <w:pPr>
              <w:jc w:val="right"/>
              <w:rPr>
                <w:rFonts w:asciiTheme="minorEastAsia" w:eastAsiaTheme="minorEastAsia" w:hAnsiTheme="minorEastAsia"/>
                <w:szCs w:val="21"/>
              </w:rPr>
            </w:pPr>
            <w:r>
              <w:rPr>
                <w:rFonts w:asciiTheme="minorEastAsia" w:eastAsiaTheme="minorEastAsia" w:hAnsiTheme="minorEastAsia" w:hint="eastAsia"/>
                <w:szCs w:val="21"/>
              </w:rPr>
              <w:t>11</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518</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261</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289.33</w:t>
            </w:r>
          </w:p>
        </w:tc>
        <w:tc>
          <w:tcPr>
            <w:tcW w:w="1930" w:type="dxa"/>
            <w:tcBorders>
              <w:top w:val="single" w:sz="4" w:space="0" w:color="auto"/>
              <w:left w:val="nil"/>
              <w:bottom w:val="single" w:sz="4" w:space="0" w:color="auto"/>
              <w:right w:val="single" w:sz="4" w:space="0" w:color="auto"/>
            </w:tcBorders>
            <w:shd w:val="clear" w:color="auto" w:fill="auto"/>
            <w:vAlign w:val="center"/>
          </w:tcPr>
          <w:p w14:paraId="003B051F" w14:textId="77777777" w:rsidR="007C55E2" w:rsidRPr="002736DD" w:rsidRDefault="00061067" w:rsidP="007C55E2">
            <w:pPr>
              <w:jc w:val="right"/>
              <w:rPr>
                <w:rFonts w:asciiTheme="minorEastAsia" w:eastAsiaTheme="minorEastAsia" w:hAnsiTheme="minorEastAsia"/>
                <w:szCs w:val="21"/>
              </w:rPr>
            </w:pPr>
            <w:r>
              <w:rPr>
                <w:rFonts w:asciiTheme="minorEastAsia" w:eastAsiaTheme="minorEastAsia" w:hAnsiTheme="minorEastAsia" w:hint="eastAsia"/>
                <w:szCs w:val="21"/>
              </w:rPr>
              <w:t>13</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741</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385</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451.31</w:t>
            </w:r>
          </w:p>
        </w:tc>
        <w:tc>
          <w:tcPr>
            <w:tcW w:w="2060" w:type="dxa"/>
            <w:tcBorders>
              <w:top w:val="single" w:sz="4" w:space="0" w:color="auto"/>
              <w:left w:val="nil"/>
              <w:bottom w:val="single" w:sz="4" w:space="0" w:color="auto"/>
              <w:right w:val="single" w:sz="4" w:space="0" w:color="auto"/>
            </w:tcBorders>
            <w:vAlign w:val="center"/>
          </w:tcPr>
          <w:p w14:paraId="734032CD" w14:textId="77777777" w:rsidR="007C55E2" w:rsidRPr="002736DD" w:rsidRDefault="00061067" w:rsidP="007C55E2">
            <w:pPr>
              <w:jc w:val="right"/>
              <w:rPr>
                <w:rFonts w:asciiTheme="minorEastAsia" w:eastAsiaTheme="minorEastAsia" w:hAnsiTheme="minorEastAsia"/>
                <w:szCs w:val="21"/>
              </w:rPr>
            </w:pPr>
            <w:r>
              <w:rPr>
                <w:rFonts w:asciiTheme="minorEastAsia" w:eastAsiaTheme="minorEastAsia" w:hAnsiTheme="minorEastAsia" w:hint="eastAsia"/>
                <w:szCs w:val="21"/>
              </w:rPr>
              <w:t>13</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429</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873</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077.06</w:t>
            </w:r>
          </w:p>
        </w:tc>
      </w:tr>
      <w:tr w:rsidR="007C55E2" w:rsidRPr="00E72C20" w14:paraId="085830B7" w14:textId="77777777" w:rsidTr="007C55E2">
        <w:trPr>
          <w:trHeight w:val="473"/>
          <w:jc w:val="center"/>
        </w:trPr>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650F680" w14:textId="77777777" w:rsidR="007C55E2" w:rsidRPr="002736DD" w:rsidRDefault="007C55E2" w:rsidP="007C55E2">
            <w:pPr>
              <w:jc w:val="center"/>
              <w:rPr>
                <w:rFonts w:asciiTheme="minorEastAsia" w:eastAsiaTheme="minorEastAsia" w:hAnsiTheme="minorEastAsia" w:cs="宋体"/>
                <w:szCs w:val="21"/>
              </w:rPr>
            </w:pPr>
            <w:r w:rsidRPr="002736DD">
              <w:rPr>
                <w:rFonts w:asciiTheme="minorEastAsia" w:eastAsiaTheme="minorEastAsia" w:hAnsiTheme="minorEastAsia" w:cs="宋体" w:hint="eastAsia"/>
                <w:szCs w:val="21"/>
              </w:rPr>
              <w:lastRenderedPageBreak/>
              <w:t>净资产</w:t>
            </w:r>
          </w:p>
        </w:tc>
        <w:tc>
          <w:tcPr>
            <w:tcW w:w="1986" w:type="dxa"/>
            <w:tcBorders>
              <w:top w:val="single" w:sz="4" w:space="0" w:color="auto"/>
              <w:left w:val="single" w:sz="4" w:space="0" w:color="auto"/>
              <w:bottom w:val="single" w:sz="4" w:space="0" w:color="auto"/>
              <w:right w:val="single" w:sz="4" w:space="0" w:color="auto"/>
            </w:tcBorders>
            <w:vAlign w:val="center"/>
          </w:tcPr>
          <w:p w14:paraId="0B0D63DF" w14:textId="77777777" w:rsidR="007C55E2" w:rsidRPr="002736DD" w:rsidRDefault="00061067" w:rsidP="007C55E2">
            <w:pPr>
              <w:jc w:val="right"/>
              <w:rPr>
                <w:rFonts w:asciiTheme="minorEastAsia" w:eastAsiaTheme="minorEastAsia" w:hAnsiTheme="minorEastAsia"/>
                <w:szCs w:val="21"/>
              </w:rPr>
            </w:pPr>
            <w:r>
              <w:rPr>
                <w:rFonts w:asciiTheme="minorEastAsia" w:eastAsiaTheme="minorEastAsia" w:hAnsiTheme="minorEastAsia" w:hint="eastAsia"/>
                <w:szCs w:val="21"/>
              </w:rPr>
              <w:t>-2</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896</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769</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069.08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BBD190D" w14:textId="77777777" w:rsidR="007C55E2" w:rsidRPr="002736DD" w:rsidRDefault="00061067" w:rsidP="007C55E2">
            <w:pPr>
              <w:jc w:val="right"/>
              <w:rPr>
                <w:rFonts w:asciiTheme="minorEastAsia" w:eastAsiaTheme="minorEastAsia" w:hAnsiTheme="minorEastAsia"/>
                <w:szCs w:val="21"/>
              </w:rPr>
            </w:pPr>
            <w:r>
              <w:rPr>
                <w:rFonts w:asciiTheme="minorEastAsia" w:eastAsiaTheme="minorEastAsia" w:hAnsiTheme="minorEastAsia" w:hint="eastAsia"/>
                <w:szCs w:val="21"/>
              </w:rPr>
              <w:t>-4</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385</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630</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559.29</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4076B7F0" w14:textId="77777777" w:rsidR="007C55E2" w:rsidRPr="002736DD" w:rsidRDefault="00061067" w:rsidP="007C55E2">
            <w:pPr>
              <w:jc w:val="right"/>
              <w:rPr>
                <w:rFonts w:asciiTheme="minorEastAsia" w:eastAsiaTheme="minorEastAsia" w:hAnsiTheme="minorEastAsia"/>
                <w:szCs w:val="21"/>
              </w:rPr>
            </w:pPr>
            <w:r>
              <w:rPr>
                <w:rFonts w:asciiTheme="minorEastAsia" w:eastAsiaTheme="minorEastAsia" w:hAnsiTheme="minorEastAsia" w:hint="eastAsia"/>
                <w:szCs w:val="21"/>
              </w:rPr>
              <w:t>-3</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762</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028</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570.98</w:t>
            </w:r>
          </w:p>
        </w:tc>
        <w:tc>
          <w:tcPr>
            <w:tcW w:w="2060" w:type="dxa"/>
            <w:tcBorders>
              <w:top w:val="single" w:sz="4" w:space="0" w:color="auto"/>
              <w:left w:val="single" w:sz="4" w:space="0" w:color="auto"/>
              <w:bottom w:val="single" w:sz="4" w:space="0" w:color="auto"/>
              <w:right w:val="single" w:sz="4" w:space="0" w:color="auto"/>
            </w:tcBorders>
            <w:vAlign w:val="center"/>
          </w:tcPr>
          <w:p w14:paraId="257B5AD4" w14:textId="77777777" w:rsidR="007C55E2" w:rsidRPr="002736DD" w:rsidRDefault="00061067" w:rsidP="007C55E2">
            <w:pPr>
              <w:jc w:val="right"/>
              <w:rPr>
                <w:rFonts w:asciiTheme="minorEastAsia" w:eastAsiaTheme="minorEastAsia" w:hAnsiTheme="minorEastAsia"/>
                <w:szCs w:val="21"/>
              </w:rPr>
            </w:pPr>
            <w:r>
              <w:rPr>
                <w:rFonts w:asciiTheme="minorEastAsia" w:eastAsiaTheme="minorEastAsia" w:hAnsiTheme="minorEastAsia" w:hint="eastAsia"/>
                <w:szCs w:val="21"/>
              </w:rPr>
              <w:t>-3</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617</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890</w:t>
            </w:r>
            <w:r w:rsidR="006B3030">
              <w:rPr>
                <w:rFonts w:asciiTheme="minorEastAsia" w:eastAsiaTheme="minorEastAsia" w:hAnsiTheme="minorEastAsia" w:hint="eastAsia"/>
                <w:szCs w:val="21"/>
              </w:rPr>
              <w:t>,</w:t>
            </w:r>
            <w:r>
              <w:rPr>
                <w:rFonts w:asciiTheme="minorEastAsia" w:eastAsiaTheme="minorEastAsia" w:hAnsiTheme="minorEastAsia" w:hint="eastAsia"/>
                <w:szCs w:val="21"/>
              </w:rPr>
              <w:t>549.62</w:t>
            </w:r>
          </w:p>
        </w:tc>
      </w:tr>
    </w:tbl>
    <w:p w14:paraId="3A518AB6" w14:textId="77777777" w:rsidR="00750EF5" w:rsidRDefault="00750EF5" w:rsidP="004B2945">
      <w:pPr>
        <w:spacing w:beforeLines="50" w:before="156" w:line="520" w:lineRule="exact"/>
        <w:ind w:firstLineChars="200" w:firstLine="560"/>
        <w:rPr>
          <w:rFonts w:ascii="宋体" w:hAnsi="宋体" w:cs="Arial"/>
          <w:sz w:val="28"/>
        </w:rPr>
      </w:pPr>
      <w:r>
        <w:rPr>
          <w:rFonts w:ascii="宋体" w:hAnsi="宋体" w:cs="Arial" w:hint="eastAsia"/>
          <w:sz w:val="28"/>
        </w:rPr>
        <w:t>（二）评估情况</w:t>
      </w:r>
    </w:p>
    <w:p w14:paraId="654344BA" w14:textId="77777777" w:rsidR="00002151" w:rsidRDefault="00D347EE" w:rsidP="00002151">
      <w:pPr>
        <w:spacing w:line="500" w:lineRule="exact"/>
        <w:ind w:firstLineChars="200" w:firstLine="560"/>
        <w:rPr>
          <w:rFonts w:ascii="宋体" w:hAnsi="宋体" w:cs="Arial"/>
          <w:sz w:val="28"/>
        </w:rPr>
      </w:pPr>
      <w:r>
        <w:rPr>
          <w:rFonts w:ascii="宋体" w:hAnsi="宋体" w:cs="Arial" w:hint="eastAsia"/>
          <w:sz w:val="28"/>
        </w:rPr>
        <w:t>1.</w:t>
      </w:r>
      <w:r w:rsidR="00002151" w:rsidRPr="00002151">
        <w:rPr>
          <w:rFonts w:ascii="宋体" w:hAnsi="宋体" w:cs="Arial" w:hint="eastAsia"/>
          <w:sz w:val="28"/>
        </w:rPr>
        <w:t>根据</w:t>
      </w:r>
      <w:r w:rsidR="00002151">
        <w:rPr>
          <w:rFonts w:ascii="宋体" w:hAnsi="宋体" w:cs="Arial" w:hint="eastAsia"/>
          <w:sz w:val="28"/>
        </w:rPr>
        <w:t>内蒙古矿业集团</w:t>
      </w:r>
      <w:r w:rsidR="00002151" w:rsidRPr="00002151">
        <w:rPr>
          <w:rFonts w:ascii="宋体" w:hAnsi="宋体" w:cs="Arial" w:hint="eastAsia"/>
          <w:sz w:val="28"/>
        </w:rPr>
        <w:t>在</w:t>
      </w:r>
      <w:r w:rsidR="00002151">
        <w:rPr>
          <w:rFonts w:ascii="宋体" w:hAnsi="宋体" w:cs="Arial" w:hint="eastAsia"/>
          <w:sz w:val="28"/>
        </w:rPr>
        <w:t>内蒙古产权交易</w:t>
      </w:r>
      <w:r w:rsidR="00002151" w:rsidRPr="00002151">
        <w:rPr>
          <w:rFonts w:ascii="宋体" w:hAnsi="宋体" w:cs="Arial" w:hint="eastAsia"/>
          <w:sz w:val="28"/>
        </w:rPr>
        <w:t>中心公开挂牌信息，</w:t>
      </w:r>
      <w:r w:rsidR="00002151">
        <w:rPr>
          <w:rFonts w:ascii="宋体" w:hAnsi="宋体" w:cs="Arial" w:hint="eastAsia"/>
          <w:sz w:val="28"/>
        </w:rPr>
        <w:t>其</w:t>
      </w:r>
      <w:r w:rsidR="00002151" w:rsidRPr="00002151">
        <w:rPr>
          <w:rFonts w:ascii="宋体" w:hAnsi="宋体" w:cs="Arial" w:hint="eastAsia"/>
          <w:sz w:val="28"/>
        </w:rPr>
        <w:t>资产评估情况如下：</w:t>
      </w:r>
    </w:p>
    <w:p w14:paraId="60B080E4" w14:textId="77777777" w:rsidR="00002151" w:rsidRDefault="00002151" w:rsidP="00002151">
      <w:pPr>
        <w:spacing w:line="500" w:lineRule="exact"/>
        <w:ind w:firstLineChars="200" w:firstLine="560"/>
        <w:rPr>
          <w:rFonts w:ascii="宋体" w:hAnsi="宋体" w:cs="Arial"/>
          <w:sz w:val="28"/>
        </w:rPr>
      </w:pPr>
      <w:r w:rsidRPr="00002151">
        <w:rPr>
          <w:rFonts w:ascii="宋体" w:hAnsi="宋体" w:cs="Arial" w:hint="eastAsia"/>
          <w:sz w:val="28"/>
        </w:rPr>
        <w:t>评估机构：北京天健兴业资产评估有限公司</w:t>
      </w:r>
    </w:p>
    <w:p w14:paraId="6E4D8530" w14:textId="77777777" w:rsidR="00002151" w:rsidRDefault="00002151" w:rsidP="00002151">
      <w:pPr>
        <w:spacing w:line="500" w:lineRule="exact"/>
        <w:ind w:firstLineChars="200" w:firstLine="560"/>
        <w:rPr>
          <w:rFonts w:ascii="宋体" w:hAnsi="宋体" w:cs="Arial"/>
          <w:sz w:val="28"/>
        </w:rPr>
      </w:pPr>
      <w:r w:rsidRPr="00002151">
        <w:rPr>
          <w:rFonts w:ascii="宋体" w:hAnsi="宋体" w:cs="Arial" w:hint="eastAsia"/>
          <w:sz w:val="28"/>
        </w:rPr>
        <w:t>评估基准日：2019年</w:t>
      </w:r>
      <w:r>
        <w:rPr>
          <w:rFonts w:ascii="宋体" w:hAnsi="宋体" w:cs="Arial" w:hint="eastAsia"/>
          <w:sz w:val="28"/>
        </w:rPr>
        <w:t>10</w:t>
      </w:r>
      <w:r w:rsidRPr="00002151">
        <w:rPr>
          <w:rFonts w:ascii="宋体" w:hAnsi="宋体" w:cs="Arial" w:hint="eastAsia"/>
          <w:sz w:val="28"/>
        </w:rPr>
        <w:t>月3</w:t>
      </w:r>
      <w:r>
        <w:rPr>
          <w:rFonts w:ascii="宋体" w:hAnsi="宋体" w:cs="Arial" w:hint="eastAsia"/>
          <w:sz w:val="28"/>
        </w:rPr>
        <w:t>1</w:t>
      </w:r>
      <w:r w:rsidRPr="00002151">
        <w:rPr>
          <w:rFonts w:ascii="宋体" w:hAnsi="宋体" w:cs="Arial" w:hint="eastAsia"/>
          <w:sz w:val="28"/>
        </w:rPr>
        <w:t>日</w:t>
      </w:r>
    </w:p>
    <w:p w14:paraId="2EFB84E4" w14:textId="77777777" w:rsidR="00002151" w:rsidRPr="00002151" w:rsidRDefault="00002151" w:rsidP="00002151">
      <w:pPr>
        <w:spacing w:line="500" w:lineRule="exact"/>
        <w:ind w:firstLineChars="200" w:firstLine="560"/>
        <w:rPr>
          <w:rFonts w:ascii="宋体" w:hAnsi="宋体" w:cs="Arial"/>
          <w:sz w:val="28"/>
        </w:rPr>
      </w:pPr>
      <w:r w:rsidRPr="00002151">
        <w:rPr>
          <w:rFonts w:ascii="宋体" w:hAnsi="宋体" w:cs="Arial" w:hint="eastAsia"/>
          <w:sz w:val="28"/>
        </w:rPr>
        <w:t>评估方法：资产基础法</w:t>
      </w:r>
    </w:p>
    <w:p w14:paraId="0225DB73" w14:textId="77777777" w:rsidR="00002151" w:rsidRDefault="00317FB1" w:rsidP="00D347EE">
      <w:pPr>
        <w:spacing w:line="500" w:lineRule="exact"/>
        <w:ind w:firstLineChars="200" w:firstLine="560"/>
        <w:rPr>
          <w:rFonts w:ascii="宋体" w:hAnsi="宋体" w:cs="Arial"/>
          <w:sz w:val="28"/>
        </w:rPr>
      </w:pPr>
      <w:r>
        <w:rPr>
          <w:rFonts w:ascii="宋体" w:hAnsi="宋体" w:cs="Arial" w:hint="eastAsia"/>
          <w:sz w:val="28"/>
        </w:rPr>
        <w:t>评估结论：</w:t>
      </w:r>
      <w:r w:rsidR="00D347EE" w:rsidRPr="0030661E">
        <w:rPr>
          <w:rFonts w:ascii="宋体" w:hAnsi="宋体" w:cs="Arial" w:hint="eastAsia"/>
          <w:sz w:val="28"/>
        </w:rPr>
        <w:t>内蒙古矿业集团（剥离后）总资产账面价值为1,064,581.53 万元，负债账面价值为1,354,258.44 万元，净资产账面价值为-289,676.91 万元。采用资产基础法评估后的总资产为1,475,593.02 万元，负债为1,354,258.44 万元，净资产为121,334.58 万元，评估增值411,011.49 万元，增值率141.89%。</w:t>
      </w:r>
    </w:p>
    <w:p w14:paraId="01607C3C" w14:textId="77777777" w:rsidR="00347D2E" w:rsidRDefault="00D347EE" w:rsidP="00835B5E">
      <w:pPr>
        <w:spacing w:line="500" w:lineRule="exact"/>
        <w:ind w:firstLineChars="200" w:firstLine="560"/>
        <w:rPr>
          <w:rFonts w:ascii="宋体" w:hAnsi="宋体" w:cs="Arial"/>
          <w:sz w:val="28"/>
        </w:rPr>
      </w:pPr>
      <w:r>
        <w:rPr>
          <w:rFonts w:ascii="宋体" w:hAnsi="宋体" w:cs="Arial" w:hint="eastAsia"/>
          <w:sz w:val="28"/>
        </w:rPr>
        <w:t>2.</w:t>
      </w:r>
      <w:r w:rsidR="00835B5E" w:rsidRPr="00835B5E">
        <w:rPr>
          <w:rFonts w:ascii="宋体" w:hAnsi="宋体" w:cs="Arial" w:hint="eastAsia"/>
          <w:sz w:val="28"/>
        </w:rPr>
        <w:t>因本次评估内蒙古矿业集团</w:t>
      </w:r>
      <w:r w:rsidR="004E25A4">
        <w:rPr>
          <w:rFonts w:ascii="宋体" w:hAnsi="宋体" w:cs="Arial" w:hint="eastAsia"/>
          <w:sz w:val="28"/>
        </w:rPr>
        <w:t>（剥离后）</w:t>
      </w:r>
      <w:r w:rsidR="00835B5E" w:rsidRPr="00835B5E">
        <w:rPr>
          <w:rFonts w:ascii="宋体" w:hAnsi="宋体" w:cs="Arial" w:hint="eastAsia"/>
          <w:sz w:val="28"/>
        </w:rPr>
        <w:t>股东全部权益价值不包括</w:t>
      </w:r>
      <w:r w:rsidR="004E25A4" w:rsidRPr="00835B5E">
        <w:rPr>
          <w:rFonts w:ascii="宋体" w:hAnsi="宋体" w:cs="Arial" w:hint="eastAsia"/>
          <w:sz w:val="28"/>
        </w:rPr>
        <w:t>内蒙古自治区东胜煤田纳林河矿区营盘</w:t>
      </w:r>
      <w:proofErr w:type="gramStart"/>
      <w:r w:rsidR="004E25A4" w:rsidRPr="00835B5E">
        <w:rPr>
          <w:rFonts w:ascii="宋体" w:hAnsi="宋体" w:cs="Arial" w:hint="eastAsia"/>
          <w:sz w:val="28"/>
        </w:rPr>
        <w:t>壕</w:t>
      </w:r>
      <w:proofErr w:type="gramEnd"/>
      <w:r w:rsidR="004E25A4" w:rsidRPr="00835B5E">
        <w:rPr>
          <w:rFonts w:ascii="宋体" w:hAnsi="宋体" w:cs="Arial" w:hint="eastAsia"/>
          <w:sz w:val="28"/>
        </w:rPr>
        <w:t>井田煤炭资源勘探探矿权</w:t>
      </w:r>
      <w:r w:rsidR="00835B5E" w:rsidRPr="00835B5E">
        <w:rPr>
          <w:rFonts w:ascii="宋体" w:hAnsi="宋体" w:cs="Arial" w:hint="eastAsia"/>
          <w:sz w:val="28"/>
        </w:rPr>
        <w:t>的价值，因此对</w:t>
      </w:r>
      <w:r w:rsidR="004E25A4" w:rsidRPr="00835B5E">
        <w:rPr>
          <w:rFonts w:ascii="宋体" w:hAnsi="宋体" w:cs="Arial" w:hint="eastAsia"/>
          <w:sz w:val="28"/>
        </w:rPr>
        <w:t>该矿权</w:t>
      </w:r>
      <w:r w:rsidR="00835B5E" w:rsidRPr="00835B5E">
        <w:rPr>
          <w:rFonts w:ascii="宋体" w:hAnsi="宋体" w:cs="Arial" w:hint="eastAsia"/>
          <w:sz w:val="28"/>
        </w:rPr>
        <w:t>单独展开评估，</w:t>
      </w:r>
      <w:r w:rsidR="00347D2E">
        <w:rPr>
          <w:rFonts w:ascii="宋体" w:hAnsi="宋体" w:cs="Arial" w:hint="eastAsia"/>
          <w:sz w:val="28"/>
        </w:rPr>
        <w:t>评估情况如下：</w:t>
      </w:r>
    </w:p>
    <w:p w14:paraId="6D8AB8C7" w14:textId="77777777" w:rsidR="004E25A4" w:rsidRDefault="004E25A4" w:rsidP="004E25A4">
      <w:pPr>
        <w:spacing w:line="500" w:lineRule="exact"/>
        <w:ind w:firstLineChars="200" w:firstLine="560"/>
        <w:rPr>
          <w:rFonts w:ascii="宋体" w:hAnsi="宋体" w:cs="Arial"/>
          <w:sz w:val="28"/>
        </w:rPr>
      </w:pPr>
      <w:r w:rsidRPr="00002151">
        <w:rPr>
          <w:rFonts w:ascii="宋体" w:hAnsi="宋体" w:cs="Arial" w:hint="eastAsia"/>
          <w:sz w:val="28"/>
        </w:rPr>
        <w:t>评估机构：北京天健兴业资产评估有限公司</w:t>
      </w:r>
    </w:p>
    <w:p w14:paraId="7DDF96DB" w14:textId="77777777" w:rsidR="004E25A4" w:rsidRDefault="004E25A4" w:rsidP="004E25A4">
      <w:pPr>
        <w:spacing w:line="500" w:lineRule="exact"/>
        <w:ind w:firstLineChars="200" w:firstLine="560"/>
        <w:rPr>
          <w:rFonts w:ascii="宋体" w:hAnsi="宋体" w:cs="Arial"/>
          <w:sz w:val="28"/>
        </w:rPr>
      </w:pPr>
      <w:r w:rsidRPr="00002151">
        <w:rPr>
          <w:rFonts w:ascii="宋体" w:hAnsi="宋体" w:cs="Arial" w:hint="eastAsia"/>
          <w:sz w:val="28"/>
        </w:rPr>
        <w:t>评估基准日：2019年</w:t>
      </w:r>
      <w:r>
        <w:rPr>
          <w:rFonts w:ascii="宋体" w:hAnsi="宋体" w:cs="Arial" w:hint="eastAsia"/>
          <w:sz w:val="28"/>
        </w:rPr>
        <w:t>10</w:t>
      </w:r>
      <w:r w:rsidRPr="00002151">
        <w:rPr>
          <w:rFonts w:ascii="宋体" w:hAnsi="宋体" w:cs="Arial" w:hint="eastAsia"/>
          <w:sz w:val="28"/>
        </w:rPr>
        <w:t>月3</w:t>
      </w:r>
      <w:r>
        <w:rPr>
          <w:rFonts w:ascii="宋体" w:hAnsi="宋体" w:cs="Arial" w:hint="eastAsia"/>
          <w:sz w:val="28"/>
        </w:rPr>
        <w:t>1</w:t>
      </w:r>
      <w:r w:rsidRPr="00002151">
        <w:rPr>
          <w:rFonts w:ascii="宋体" w:hAnsi="宋体" w:cs="Arial" w:hint="eastAsia"/>
          <w:sz w:val="28"/>
        </w:rPr>
        <w:t>日</w:t>
      </w:r>
    </w:p>
    <w:p w14:paraId="05AB443A" w14:textId="77777777" w:rsidR="004E25A4" w:rsidRPr="00002151" w:rsidRDefault="004E25A4" w:rsidP="004E25A4">
      <w:pPr>
        <w:spacing w:line="500" w:lineRule="exact"/>
        <w:ind w:firstLineChars="200" w:firstLine="560"/>
        <w:rPr>
          <w:rFonts w:ascii="宋体" w:hAnsi="宋体" w:cs="Arial"/>
          <w:sz w:val="28"/>
        </w:rPr>
      </w:pPr>
      <w:r w:rsidRPr="00002151">
        <w:rPr>
          <w:rFonts w:ascii="宋体" w:hAnsi="宋体" w:cs="Arial" w:hint="eastAsia"/>
          <w:sz w:val="28"/>
        </w:rPr>
        <w:t>评估方法：</w:t>
      </w:r>
      <w:r>
        <w:rPr>
          <w:rFonts w:ascii="宋体" w:hAnsi="宋体" w:cs="Arial" w:hint="eastAsia"/>
          <w:sz w:val="28"/>
        </w:rPr>
        <w:t>折现现金流量法</w:t>
      </w:r>
    </w:p>
    <w:p w14:paraId="16651181" w14:textId="77777777" w:rsidR="00835B5E" w:rsidRDefault="004E25A4" w:rsidP="00835B5E">
      <w:pPr>
        <w:spacing w:line="500" w:lineRule="exact"/>
        <w:ind w:firstLineChars="200" w:firstLine="560"/>
        <w:rPr>
          <w:rFonts w:ascii="宋体" w:hAnsi="宋体" w:cs="Arial"/>
          <w:sz w:val="28"/>
        </w:rPr>
      </w:pPr>
      <w:r>
        <w:rPr>
          <w:rFonts w:ascii="宋体" w:hAnsi="宋体" w:cs="Arial" w:hint="eastAsia"/>
          <w:sz w:val="28"/>
        </w:rPr>
        <w:t>评估结论：</w:t>
      </w:r>
      <w:r w:rsidR="00835B5E" w:rsidRPr="00835B5E">
        <w:rPr>
          <w:rFonts w:ascii="宋体" w:hAnsi="宋体" w:cs="Arial" w:hint="eastAsia"/>
          <w:sz w:val="28"/>
        </w:rPr>
        <w:t>评估价值为731,401.53万元。</w:t>
      </w:r>
    </w:p>
    <w:p w14:paraId="3E5D50B0" w14:textId="77777777" w:rsidR="006F59F7" w:rsidRDefault="004E25A4" w:rsidP="00536338">
      <w:pPr>
        <w:spacing w:line="500" w:lineRule="exact"/>
        <w:ind w:firstLineChars="200" w:firstLine="560"/>
        <w:rPr>
          <w:rFonts w:ascii="宋体" w:hAnsi="宋体" w:cs="Arial"/>
          <w:sz w:val="28"/>
        </w:rPr>
      </w:pPr>
      <w:r>
        <w:rPr>
          <w:rFonts w:ascii="宋体" w:hAnsi="宋体" w:cs="Arial" w:hint="eastAsia"/>
          <w:sz w:val="28"/>
        </w:rPr>
        <w:t>3.</w:t>
      </w:r>
      <w:r w:rsidR="00002151" w:rsidRPr="00002151">
        <w:rPr>
          <w:rFonts w:ascii="宋体" w:hAnsi="宋体" w:cs="Arial" w:hint="eastAsia"/>
          <w:sz w:val="28"/>
        </w:rPr>
        <w:t>根据</w:t>
      </w:r>
      <w:r>
        <w:rPr>
          <w:rFonts w:ascii="宋体" w:hAnsi="宋体" w:cs="Arial" w:hint="eastAsia"/>
          <w:sz w:val="28"/>
        </w:rPr>
        <w:t>上述评估结论</w:t>
      </w:r>
      <w:r w:rsidR="00002151" w:rsidRPr="00002151">
        <w:rPr>
          <w:rFonts w:ascii="宋体" w:hAnsi="宋体" w:cs="Arial" w:hint="eastAsia"/>
          <w:sz w:val="28"/>
        </w:rPr>
        <w:t>，内蒙古矿业集团净资产评估价值121,334.58万元，加上营盘</w:t>
      </w:r>
      <w:proofErr w:type="gramStart"/>
      <w:r w:rsidR="00002151" w:rsidRPr="00002151">
        <w:rPr>
          <w:rFonts w:ascii="宋体" w:hAnsi="宋体" w:cs="Arial" w:hint="eastAsia"/>
          <w:sz w:val="28"/>
        </w:rPr>
        <w:t>壕</w:t>
      </w:r>
      <w:proofErr w:type="gramEnd"/>
      <w:r w:rsidR="00002151" w:rsidRPr="00002151">
        <w:rPr>
          <w:rFonts w:ascii="宋体" w:hAnsi="宋体" w:cs="Arial" w:hint="eastAsia"/>
          <w:sz w:val="28"/>
        </w:rPr>
        <w:t>井田探矿权对应评估价值259,355.98万元（不含20%首期矿业权出让收益金</w:t>
      </w:r>
      <w:r w:rsidR="00536338" w:rsidRPr="00536338">
        <w:rPr>
          <w:rFonts w:ascii="宋体" w:hAnsi="宋体" w:cs="Arial"/>
          <w:sz w:val="28"/>
        </w:rPr>
        <w:t>58,584.27</w:t>
      </w:r>
      <w:r w:rsidR="00536338">
        <w:rPr>
          <w:rFonts w:ascii="宋体" w:hAnsi="宋体" w:cs="Arial"/>
          <w:sz w:val="28"/>
        </w:rPr>
        <w:t>万</w:t>
      </w:r>
      <w:r w:rsidR="00002151" w:rsidRPr="00002151">
        <w:rPr>
          <w:rFonts w:ascii="宋体" w:hAnsi="宋体" w:cs="Arial" w:hint="eastAsia"/>
          <w:sz w:val="28"/>
        </w:rPr>
        <w:t>元</w:t>
      </w:r>
      <w:r>
        <w:rPr>
          <w:rFonts w:ascii="宋体" w:hAnsi="宋体" w:cs="Arial" w:hint="eastAsia"/>
          <w:sz w:val="28"/>
        </w:rPr>
        <w:t>，</w:t>
      </w:r>
      <w:r w:rsidR="00536338">
        <w:rPr>
          <w:rFonts w:ascii="宋体" w:hAnsi="宋体" w:cs="Arial" w:hint="eastAsia"/>
          <w:sz w:val="28"/>
        </w:rPr>
        <w:t>计算方法为</w:t>
      </w:r>
      <w:r w:rsidR="00536338" w:rsidRPr="00835B5E">
        <w:rPr>
          <w:rFonts w:ascii="宋体" w:hAnsi="宋体" w:cs="Arial" w:hint="eastAsia"/>
          <w:sz w:val="28"/>
        </w:rPr>
        <w:t>评估价值731,401.53万元</w:t>
      </w:r>
      <w:r w:rsidR="00536338">
        <w:rPr>
          <w:rFonts w:ascii="宋体" w:hAnsi="宋体" w:cs="Arial" w:hint="eastAsia"/>
          <w:sz w:val="28"/>
        </w:rPr>
        <w:t>*资源权益43.47%-58,584.27万元</w:t>
      </w:r>
      <w:r w:rsidR="00002151" w:rsidRPr="00002151">
        <w:rPr>
          <w:rFonts w:ascii="宋体" w:hAnsi="宋体" w:cs="Arial" w:hint="eastAsia"/>
          <w:sz w:val="28"/>
        </w:rPr>
        <w:t>），内蒙古矿业集团评估价值为380,690.56万元。以此为基础，内蒙古矿业集团本次增资扩股51%股权对应价值为396,228.95万元，即本次增资挂牌底价不低于396,228.95万元。</w:t>
      </w:r>
    </w:p>
    <w:p w14:paraId="1CED4D13" w14:textId="77777777" w:rsidR="00750EF5" w:rsidRDefault="00750EF5" w:rsidP="006F59F7">
      <w:pPr>
        <w:spacing w:line="500" w:lineRule="exact"/>
        <w:ind w:firstLineChars="200" w:firstLine="560"/>
        <w:rPr>
          <w:rFonts w:ascii="宋体" w:hAnsi="宋体" w:cs="Arial"/>
          <w:sz w:val="28"/>
        </w:rPr>
      </w:pPr>
      <w:r>
        <w:rPr>
          <w:rFonts w:ascii="宋体" w:hAnsi="宋体" w:cs="Arial" w:hint="eastAsia"/>
          <w:sz w:val="28"/>
        </w:rPr>
        <w:t>（三）权属</w:t>
      </w:r>
      <w:r w:rsidR="006F59F7" w:rsidRPr="006F59F7">
        <w:rPr>
          <w:rFonts w:ascii="宋体" w:hAnsi="宋体" w:cs="Arial" w:hint="eastAsia"/>
          <w:sz w:val="28"/>
        </w:rPr>
        <w:t>状况说明</w:t>
      </w:r>
    </w:p>
    <w:p w14:paraId="56B2A346" w14:textId="77777777" w:rsidR="006F59F7" w:rsidRDefault="00750EF5" w:rsidP="006F59F7">
      <w:pPr>
        <w:spacing w:line="500" w:lineRule="exact"/>
        <w:ind w:firstLineChars="200" w:firstLine="560"/>
        <w:rPr>
          <w:rFonts w:ascii="宋体" w:hAnsi="宋体" w:cs="Arial"/>
          <w:sz w:val="28"/>
        </w:rPr>
      </w:pPr>
      <w:r>
        <w:rPr>
          <w:rFonts w:ascii="宋体" w:hAnsi="宋体" w:cs="Arial" w:hint="eastAsia"/>
          <w:sz w:val="28"/>
        </w:rPr>
        <w:lastRenderedPageBreak/>
        <w:t>内蒙古矿业集团声明</w:t>
      </w:r>
      <w:r w:rsidR="006F59F7" w:rsidRPr="006F59F7">
        <w:rPr>
          <w:rFonts w:ascii="宋体" w:hAnsi="宋体" w:cs="Arial" w:hint="eastAsia"/>
          <w:sz w:val="28"/>
        </w:rPr>
        <w:t>本次增资行为</w:t>
      </w:r>
      <w:r w:rsidRPr="006F59F7">
        <w:rPr>
          <w:rFonts w:ascii="宋体" w:hAnsi="宋体" w:cs="Arial" w:hint="eastAsia"/>
          <w:sz w:val="28"/>
        </w:rPr>
        <w:t>已履行相应程序，经过有效的内部决策，并获得相应批准。</w:t>
      </w:r>
      <w:r>
        <w:rPr>
          <w:rFonts w:ascii="宋体" w:hAnsi="宋体" w:cs="Arial" w:hint="eastAsia"/>
          <w:sz w:val="28"/>
        </w:rPr>
        <w:t>公告的</w:t>
      </w:r>
      <w:r w:rsidR="006F59F7" w:rsidRPr="006F59F7">
        <w:rPr>
          <w:rFonts w:ascii="宋体" w:hAnsi="宋体" w:cs="Arial" w:hint="eastAsia"/>
          <w:sz w:val="28"/>
        </w:rPr>
        <w:t>产权</w:t>
      </w:r>
      <w:r>
        <w:rPr>
          <w:rFonts w:ascii="宋体" w:hAnsi="宋体" w:cs="Arial" w:hint="eastAsia"/>
          <w:sz w:val="28"/>
        </w:rPr>
        <w:t>标的</w:t>
      </w:r>
      <w:r w:rsidR="006F59F7" w:rsidRPr="006F59F7">
        <w:rPr>
          <w:rFonts w:ascii="宋体" w:hAnsi="宋体" w:cs="Arial" w:hint="eastAsia"/>
          <w:sz w:val="28"/>
        </w:rPr>
        <w:t>权属清晰，</w:t>
      </w:r>
      <w:r>
        <w:rPr>
          <w:rFonts w:ascii="宋体" w:hAnsi="宋体" w:cs="Arial" w:hint="eastAsia"/>
          <w:sz w:val="28"/>
        </w:rPr>
        <w:t>不存在</w:t>
      </w:r>
      <w:r w:rsidR="006F59F7" w:rsidRPr="006F59F7">
        <w:rPr>
          <w:rFonts w:ascii="宋体" w:hAnsi="宋体" w:cs="Arial" w:hint="eastAsia"/>
          <w:sz w:val="28"/>
        </w:rPr>
        <w:t>法律</w:t>
      </w:r>
      <w:r>
        <w:rPr>
          <w:rFonts w:ascii="宋体" w:hAnsi="宋体" w:cs="Arial" w:hint="eastAsia"/>
          <w:sz w:val="28"/>
        </w:rPr>
        <w:t>法规禁止或者限制交易的情形。</w:t>
      </w:r>
    </w:p>
    <w:p w14:paraId="1E2E9850" w14:textId="77777777" w:rsidR="001D7FC7" w:rsidRPr="001D7FC7" w:rsidRDefault="001D7FC7" w:rsidP="001D7FC7">
      <w:pPr>
        <w:spacing w:line="500" w:lineRule="exact"/>
        <w:ind w:firstLineChars="200" w:firstLine="562"/>
        <w:rPr>
          <w:rFonts w:ascii="宋体" w:hAnsi="宋体" w:cs="Arial"/>
          <w:b/>
          <w:sz w:val="28"/>
        </w:rPr>
      </w:pPr>
      <w:r w:rsidRPr="001D7FC7">
        <w:rPr>
          <w:rFonts w:ascii="宋体" w:hAnsi="宋体" w:cs="Arial" w:hint="eastAsia"/>
          <w:b/>
          <w:sz w:val="28"/>
        </w:rPr>
        <w:t>三、本次挂牌有关要求及公司参与摘牌有关安排</w:t>
      </w:r>
    </w:p>
    <w:p w14:paraId="050CE633" w14:textId="14D1CF43" w:rsidR="00651AB1" w:rsidRDefault="00BE2905" w:rsidP="00332491">
      <w:pPr>
        <w:spacing w:line="500" w:lineRule="exact"/>
        <w:ind w:firstLineChars="200" w:firstLine="560"/>
        <w:rPr>
          <w:rFonts w:ascii="宋体" w:hAnsi="宋体" w:cs="Arial"/>
          <w:sz w:val="28"/>
        </w:rPr>
      </w:pPr>
      <w:r>
        <w:rPr>
          <w:rFonts w:ascii="宋体" w:hAnsi="宋体" w:cs="Arial" w:hint="eastAsia"/>
          <w:sz w:val="28"/>
        </w:rPr>
        <w:t>公司</w:t>
      </w:r>
      <w:r w:rsidR="009E62CB">
        <w:rPr>
          <w:rFonts w:ascii="宋体" w:hAnsi="宋体" w:cs="Arial" w:hint="eastAsia"/>
          <w:sz w:val="28"/>
        </w:rPr>
        <w:t>已</w:t>
      </w:r>
      <w:r>
        <w:rPr>
          <w:rFonts w:ascii="宋体" w:hAnsi="宋体" w:cs="Arial" w:hint="eastAsia"/>
          <w:sz w:val="28"/>
        </w:rPr>
        <w:t>于规定时间内向内蒙古产权交易中心提交对内蒙古矿业集团增资的</w:t>
      </w:r>
      <w:r w:rsidR="002E5AFC">
        <w:rPr>
          <w:rFonts w:ascii="宋体" w:hAnsi="宋体" w:cs="Arial" w:hint="eastAsia"/>
          <w:sz w:val="28"/>
        </w:rPr>
        <w:t>申请材料</w:t>
      </w:r>
      <w:r w:rsidR="00BF361F">
        <w:rPr>
          <w:rFonts w:ascii="宋体" w:hAnsi="宋体" w:cs="Arial" w:hint="eastAsia"/>
          <w:sz w:val="28"/>
        </w:rPr>
        <w:t>。</w:t>
      </w:r>
      <w:r w:rsidR="00E54B1D" w:rsidRPr="00E54B1D">
        <w:rPr>
          <w:rFonts w:ascii="宋体" w:hAnsi="宋体" w:cs="Arial" w:hint="eastAsia"/>
          <w:sz w:val="28"/>
        </w:rPr>
        <w:t>按照增资项目公告规定，若公司被确认为</w:t>
      </w:r>
      <w:r w:rsidR="00D52552">
        <w:rPr>
          <w:rFonts w:ascii="宋体" w:hAnsi="宋体" w:cs="Arial" w:hint="eastAsia"/>
          <w:sz w:val="28"/>
        </w:rPr>
        <w:t>最终</w:t>
      </w:r>
      <w:r w:rsidR="00E54B1D" w:rsidRPr="00E54B1D">
        <w:rPr>
          <w:rFonts w:ascii="宋体" w:hAnsi="宋体" w:cs="Arial" w:hint="eastAsia"/>
          <w:sz w:val="28"/>
        </w:rPr>
        <w:t>投资方，</w:t>
      </w:r>
      <w:r w:rsidR="00651AB1">
        <w:rPr>
          <w:rFonts w:ascii="宋体" w:hAnsi="宋体" w:cs="Arial" w:hint="eastAsia"/>
          <w:sz w:val="28"/>
        </w:rPr>
        <w:t>公司将与内蒙古地矿集团、内蒙古矿业集团讨论</w:t>
      </w:r>
      <w:r w:rsidR="00163C30">
        <w:rPr>
          <w:rFonts w:ascii="宋体" w:hAnsi="宋体" w:cs="Arial" w:hint="eastAsia"/>
          <w:sz w:val="28"/>
        </w:rPr>
        <w:t>确定</w:t>
      </w:r>
      <w:r w:rsidR="00651AB1">
        <w:rPr>
          <w:rFonts w:ascii="宋体" w:hAnsi="宋体" w:cs="Arial" w:hint="eastAsia"/>
          <w:sz w:val="28"/>
        </w:rPr>
        <w:t>增资协议条款</w:t>
      </w:r>
      <w:r w:rsidR="00BF361F">
        <w:rPr>
          <w:rFonts w:ascii="宋体" w:hAnsi="宋体" w:cs="Arial" w:hint="eastAsia"/>
          <w:sz w:val="28"/>
        </w:rPr>
        <w:t>。</w:t>
      </w:r>
      <w:r w:rsidR="00651AB1">
        <w:rPr>
          <w:rFonts w:ascii="宋体" w:hAnsi="宋体" w:cs="Arial" w:hint="eastAsia"/>
          <w:sz w:val="28"/>
        </w:rPr>
        <w:t>在</w:t>
      </w:r>
      <w:r w:rsidR="00651AB1" w:rsidRPr="00651AB1">
        <w:rPr>
          <w:rFonts w:ascii="宋体" w:hAnsi="宋体" w:cs="Arial" w:hint="eastAsia"/>
          <w:sz w:val="28"/>
        </w:rPr>
        <w:t>增资协议条款达成一致后，</w:t>
      </w:r>
      <w:r w:rsidR="00651AB1">
        <w:rPr>
          <w:rFonts w:ascii="宋体" w:hAnsi="宋体" w:cs="Arial" w:hint="eastAsia"/>
          <w:sz w:val="28"/>
        </w:rPr>
        <w:t>内蒙古矿业集团</w:t>
      </w:r>
      <w:r w:rsidR="00D52552">
        <w:rPr>
          <w:rFonts w:ascii="宋体" w:hAnsi="宋体" w:cs="Arial" w:hint="eastAsia"/>
          <w:sz w:val="28"/>
        </w:rPr>
        <w:t>将</w:t>
      </w:r>
      <w:r w:rsidR="00651AB1" w:rsidRPr="00651AB1">
        <w:rPr>
          <w:rFonts w:ascii="宋体" w:hAnsi="宋体" w:cs="Arial" w:hint="eastAsia"/>
          <w:sz w:val="28"/>
        </w:rPr>
        <w:t>向</w:t>
      </w:r>
      <w:r w:rsidR="00D52552">
        <w:rPr>
          <w:rFonts w:ascii="宋体" w:hAnsi="宋体" w:cs="Arial" w:hint="eastAsia"/>
          <w:sz w:val="28"/>
        </w:rPr>
        <w:t>内蒙古产权交易</w:t>
      </w:r>
      <w:r w:rsidR="00651AB1" w:rsidRPr="00651AB1">
        <w:rPr>
          <w:rFonts w:ascii="宋体" w:hAnsi="宋体" w:cs="Arial" w:hint="eastAsia"/>
          <w:sz w:val="28"/>
        </w:rPr>
        <w:t>中心出具达成增资的书面通知，</w:t>
      </w:r>
      <w:r w:rsidR="00D52552">
        <w:rPr>
          <w:rFonts w:ascii="宋体" w:hAnsi="宋体" w:cs="Arial" w:hint="eastAsia"/>
          <w:sz w:val="28"/>
        </w:rPr>
        <w:t>内蒙古产权交易</w:t>
      </w:r>
      <w:r w:rsidR="00651AB1" w:rsidRPr="00651AB1">
        <w:rPr>
          <w:rFonts w:ascii="宋体" w:hAnsi="宋体" w:cs="Arial" w:hint="eastAsia"/>
          <w:sz w:val="28"/>
        </w:rPr>
        <w:t>中心在收到</w:t>
      </w:r>
      <w:r w:rsidR="00D52552">
        <w:rPr>
          <w:rFonts w:ascii="宋体" w:hAnsi="宋体" w:cs="Arial" w:hint="eastAsia"/>
          <w:sz w:val="28"/>
        </w:rPr>
        <w:t>内蒙古矿业集团</w:t>
      </w:r>
      <w:r w:rsidR="00651AB1" w:rsidRPr="00651AB1">
        <w:rPr>
          <w:rFonts w:ascii="宋体" w:hAnsi="宋体" w:cs="Arial" w:hint="eastAsia"/>
          <w:sz w:val="28"/>
        </w:rPr>
        <w:t>书面通知之日起3个工作日内，向</w:t>
      </w:r>
      <w:r w:rsidR="00D52552">
        <w:rPr>
          <w:rFonts w:ascii="宋体" w:hAnsi="宋体" w:cs="Arial" w:hint="eastAsia"/>
          <w:sz w:val="28"/>
        </w:rPr>
        <w:t>公司及内蒙古矿业集团</w:t>
      </w:r>
      <w:r w:rsidR="00651AB1" w:rsidRPr="00651AB1">
        <w:rPr>
          <w:rFonts w:ascii="宋体" w:hAnsi="宋体" w:cs="Arial" w:hint="eastAsia"/>
          <w:sz w:val="28"/>
        </w:rPr>
        <w:t>出具增资结果通知书。</w:t>
      </w:r>
      <w:r w:rsidR="00D52552">
        <w:rPr>
          <w:rFonts w:ascii="宋体" w:hAnsi="宋体" w:cs="Arial" w:hint="eastAsia"/>
          <w:sz w:val="28"/>
        </w:rPr>
        <w:t>公司</w:t>
      </w:r>
      <w:r w:rsidR="00651AB1" w:rsidRPr="00651AB1">
        <w:rPr>
          <w:rFonts w:ascii="宋体" w:hAnsi="宋体" w:cs="Arial" w:hint="eastAsia"/>
          <w:sz w:val="28"/>
        </w:rPr>
        <w:t>需在收到增资结果通知书5</w:t>
      </w:r>
      <w:r w:rsidR="00D52552">
        <w:rPr>
          <w:rFonts w:ascii="宋体" w:hAnsi="宋体" w:cs="Arial" w:hint="eastAsia"/>
          <w:sz w:val="28"/>
        </w:rPr>
        <w:t>个工作日内签署增资协议，</w:t>
      </w:r>
      <w:r w:rsidR="00C011BE">
        <w:rPr>
          <w:rFonts w:ascii="宋体" w:hAnsi="宋体" w:cs="Arial" w:hint="eastAsia"/>
          <w:sz w:val="28"/>
        </w:rPr>
        <w:t>公司</w:t>
      </w:r>
      <w:r w:rsidR="00E54B1D" w:rsidRPr="00E54B1D">
        <w:rPr>
          <w:rFonts w:ascii="宋体" w:hAnsi="宋体" w:cs="Arial" w:hint="eastAsia"/>
          <w:sz w:val="28"/>
        </w:rPr>
        <w:t>将在签署增资协议后及时进行披露。</w:t>
      </w:r>
    </w:p>
    <w:p w14:paraId="0AA3C63E" w14:textId="5008F29D" w:rsidR="00A869D8" w:rsidRDefault="001D7FC7" w:rsidP="002B718E">
      <w:pPr>
        <w:spacing w:line="500" w:lineRule="exact"/>
        <w:ind w:firstLineChars="200" w:firstLine="562"/>
        <w:rPr>
          <w:rFonts w:ascii="宋体" w:hAnsi="宋体" w:cs="Arial"/>
          <w:b/>
          <w:sz w:val="28"/>
        </w:rPr>
      </w:pPr>
      <w:r>
        <w:rPr>
          <w:rFonts w:ascii="宋体" w:hAnsi="宋体" w:cs="Arial"/>
          <w:b/>
          <w:sz w:val="28"/>
        </w:rPr>
        <w:t>四</w:t>
      </w:r>
      <w:r w:rsidR="00A869D8">
        <w:rPr>
          <w:rFonts w:ascii="宋体" w:hAnsi="宋体" w:cs="Arial" w:hint="eastAsia"/>
          <w:b/>
          <w:sz w:val="28"/>
        </w:rPr>
        <w:t>、</w:t>
      </w:r>
      <w:r w:rsidR="00A869D8" w:rsidRPr="0077152E">
        <w:rPr>
          <w:rFonts w:ascii="宋体" w:hAnsi="宋体" w:cs="Arial" w:hint="eastAsia"/>
          <w:b/>
          <w:sz w:val="28"/>
        </w:rPr>
        <w:t>本次</w:t>
      </w:r>
      <w:r w:rsidR="00A35FDE">
        <w:rPr>
          <w:rFonts w:ascii="宋体" w:hAnsi="宋体" w:cs="Arial" w:hint="eastAsia"/>
          <w:b/>
          <w:sz w:val="28"/>
        </w:rPr>
        <w:t>交易</w:t>
      </w:r>
      <w:r w:rsidR="00A869D8" w:rsidRPr="0077152E">
        <w:rPr>
          <w:rFonts w:ascii="宋体" w:hAnsi="宋体" w:cs="Arial" w:hint="eastAsia"/>
          <w:b/>
          <w:sz w:val="28"/>
        </w:rPr>
        <w:t>对公司的影响</w:t>
      </w:r>
    </w:p>
    <w:p w14:paraId="47F8E1E2" w14:textId="77777777" w:rsidR="002509FF" w:rsidRPr="002509FF" w:rsidRDefault="002509FF" w:rsidP="002509FF">
      <w:pPr>
        <w:spacing w:line="500" w:lineRule="exact"/>
        <w:ind w:firstLineChars="200" w:firstLine="560"/>
        <w:rPr>
          <w:rFonts w:ascii="宋体" w:hAnsi="宋体" w:cs="Arial"/>
          <w:sz w:val="28"/>
        </w:rPr>
      </w:pPr>
      <w:r w:rsidRPr="002509FF">
        <w:rPr>
          <w:rFonts w:ascii="宋体" w:hAnsi="宋体" w:cs="Arial" w:hint="eastAsia"/>
          <w:sz w:val="28"/>
        </w:rPr>
        <w:t>（一）有利于发挥协同优势，实现互惠互利、合作共赢。参与内蒙古矿业集团增资项目，一方面可以利用内蒙古矿业集团煤炭、有色金属资源，发挥内蒙古矿业集团协调平台优势，优化调整公司产业结构；另一方面可以发挥公司人才、资金、技术、管理等方面优势，加快建成一批煤炭、煤化工及电力“一体化”示范项目。</w:t>
      </w:r>
    </w:p>
    <w:p w14:paraId="31FE7F22" w14:textId="77777777" w:rsidR="002509FF" w:rsidRPr="002509FF" w:rsidRDefault="002509FF" w:rsidP="002509FF">
      <w:pPr>
        <w:spacing w:line="500" w:lineRule="exact"/>
        <w:ind w:firstLineChars="200" w:firstLine="560"/>
        <w:rPr>
          <w:rFonts w:ascii="宋体" w:hAnsi="宋体" w:cs="Arial"/>
          <w:sz w:val="28"/>
        </w:rPr>
      </w:pPr>
      <w:r w:rsidRPr="002509FF">
        <w:rPr>
          <w:rFonts w:ascii="宋体" w:hAnsi="宋体" w:cs="Arial" w:hint="eastAsia"/>
          <w:sz w:val="28"/>
        </w:rPr>
        <w:t>（二）有利于将陕蒙区域建设成为公司战略核心基地。参与内蒙古矿业集团增资项目，可以进一步扩大公司在陕蒙地区的煤炭资源储备，提升公司持续发展能力，做大做强陕蒙基地，加速将陕蒙基地建成产业集聚区、人才富集区、效益支撑区，形成支撑公司发展的战略核心基地。</w:t>
      </w:r>
    </w:p>
    <w:p w14:paraId="7D2B8C39" w14:textId="67E88CE3" w:rsidR="002C6EF4" w:rsidRDefault="002509FF" w:rsidP="00F8680B">
      <w:pPr>
        <w:spacing w:line="500" w:lineRule="exact"/>
        <w:ind w:firstLineChars="200" w:firstLine="560"/>
        <w:rPr>
          <w:rFonts w:ascii="宋体" w:hAnsi="宋体" w:cs="Arial"/>
          <w:sz w:val="28"/>
        </w:rPr>
      </w:pPr>
      <w:r w:rsidRPr="002509FF">
        <w:rPr>
          <w:rFonts w:ascii="宋体" w:hAnsi="宋体" w:cs="Arial" w:hint="eastAsia"/>
          <w:sz w:val="28"/>
        </w:rPr>
        <w:t>（三）有利于确保公司对鄂尔多斯市营盘</w:t>
      </w:r>
      <w:proofErr w:type="gramStart"/>
      <w:r w:rsidRPr="002509FF">
        <w:rPr>
          <w:rFonts w:ascii="宋体" w:hAnsi="宋体" w:cs="Arial" w:hint="eastAsia"/>
          <w:sz w:val="28"/>
        </w:rPr>
        <w:t>壕</w:t>
      </w:r>
      <w:proofErr w:type="gramEnd"/>
      <w:r w:rsidRPr="002509FF">
        <w:rPr>
          <w:rFonts w:ascii="宋体" w:hAnsi="宋体" w:cs="Arial" w:hint="eastAsia"/>
          <w:sz w:val="28"/>
        </w:rPr>
        <w:t>煤炭有限公司（“营盘壕公司”）的绝对控股。内蒙古矿业集团持有营盘</w:t>
      </w:r>
      <w:proofErr w:type="gramStart"/>
      <w:r w:rsidRPr="002509FF">
        <w:rPr>
          <w:rFonts w:ascii="宋体" w:hAnsi="宋体" w:cs="Arial" w:hint="eastAsia"/>
          <w:sz w:val="28"/>
        </w:rPr>
        <w:t>壕</w:t>
      </w:r>
      <w:proofErr w:type="gramEnd"/>
      <w:r w:rsidRPr="002509FF">
        <w:rPr>
          <w:rFonts w:ascii="宋体" w:hAnsi="宋体" w:cs="Arial" w:hint="eastAsia"/>
          <w:sz w:val="28"/>
        </w:rPr>
        <w:t>井田资源量9.8411亿吨，资源占比43.47%，通过内蒙古矿业集团增资项目，可以确保公司对营盘</w:t>
      </w:r>
      <w:proofErr w:type="gramStart"/>
      <w:r w:rsidRPr="002509FF">
        <w:rPr>
          <w:rFonts w:ascii="宋体" w:hAnsi="宋体" w:cs="Arial" w:hint="eastAsia"/>
          <w:sz w:val="28"/>
        </w:rPr>
        <w:t>壕</w:t>
      </w:r>
      <w:proofErr w:type="gramEnd"/>
      <w:r w:rsidRPr="002509FF">
        <w:rPr>
          <w:rFonts w:ascii="宋体" w:hAnsi="宋体" w:cs="Arial" w:hint="eastAsia"/>
          <w:sz w:val="28"/>
        </w:rPr>
        <w:t>公司的绝对控股，保障现有资源开发和项目建设。</w:t>
      </w:r>
    </w:p>
    <w:p w14:paraId="0AAF67E3" w14:textId="77777777" w:rsidR="000E59AA" w:rsidRDefault="001B51E8" w:rsidP="002B718E">
      <w:pPr>
        <w:spacing w:line="500" w:lineRule="exact"/>
        <w:ind w:firstLineChars="200" w:firstLine="562"/>
        <w:rPr>
          <w:rFonts w:ascii="宋体" w:hAnsi="宋体" w:cs="Arial"/>
          <w:b/>
          <w:sz w:val="28"/>
        </w:rPr>
      </w:pPr>
      <w:r>
        <w:rPr>
          <w:rFonts w:ascii="宋体" w:hAnsi="宋体" w:cs="Arial" w:hint="eastAsia"/>
          <w:b/>
          <w:sz w:val="28"/>
        </w:rPr>
        <w:lastRenderedPageBreak/>
        <w:t>五</w:t>
      </w:r>
      <w:r w:rsidR="00F845B7" w:rsidRPr="007374D1">
        <w:rPr>
          <w:rFonts w:ascii="宋体" w:hAnsi="宋体" w:cs="Arial" w:hint="eastAsia"/>
          <w:b/>
          <w:sz w:val="28"/>
        </w:rPr>
        <w:t>、本次交易的风险</w:t>
      </w:r>
    </w:p>
    <w:p w14:paraId="063128A4" w14:textId="77777777" w:rsidR="002509FF" w:rsidRDefault="002509FF" w:rsidP="002B718E">
      <w:pPr>
        <w:spacing w:line="500" w:lineRule="exact"/>
        <w:ind w:firstLineChars="200" w:firstLine="560"/>
        <w:rPr>
          <w:rFonts w:ascii="宋体" w:hAnsi="宋体" w:cs="Arial"/>
          <w:sz w:val="28"/>
        </w:rPr>
      </w:pPr>
      <w:r>
        <w:rPr>
          <w:rFonts w:ascii="宋体" w:hAnsi="宋体" w:cs="Arial" w:hint="eastAsia"/>
          <w:sz w:val="28"/>
        </w:rPr>
        <w:t>（一）</w:t>
      </w:r>
      <w:r w:rsidRPr="002509FF">
        <w:rPr>
          <w:rFonts w:ascii="宋体" w:hAnsi="宋体" w:cs="Arial" w:hint="eastAsia"/>
          <w:sz w:val="28"/>
        </w:rPr>
        <w:t>本次交易根据国有资产产权交易有关规则在内蒙古产权交易中心公开进行，本次交易能否达成尚存在一定不确定性。</w:t>
      </w:r>
      <w:r>
        <w:rPr>
          <w:rFonts w:ascii="宋体" w:hAnsi="宋体" w:cs="Arial" w:hint="eastAsia"/>
          <w:sz w:val="28"/>
        </w:rPr>
        <w:t>公司将根据信息披露有关规定，及时披露本次交易的进展情况。</w:t>
      </w:r>
    </w:p>
    <w:p w14:paraId="26F0BF65" w14:textId="77777777" w:rsidR="000E59AA" w:rsidRDefault="002509FF" w:rsidP="002B718E">
      <w:pPr>
        <w:spacing w:line="500" w:lineRule="exact"/>
        <w:ind w:firstLineChars="200" w:firstLine="560"/>
        <w:rPr>
          <w:rFonts w:ascii="宋体" w:hAnsi="宋体" w:cs="Arial"/>
          <w:sz w:val="28"/>
        </w:rPr>
      </w:pPr>
      <w:r>
        <w:rPr>
          <w:rFonts w:ascii="宋体" w:hAnsi="宋体" w:cs="Arial" w:hint="eastAsia"/>
          <w:sz w:val="28"/>
        </w:rPr>
        <w:t>（二）</w:t>
      </w:r>
      <w:r w:rsidRPr="002509FF">
        <w:rPr>
          <w:rFonts w:ascii="宋体" w:hAnsi="宋体" w:cs="Arial" w:hint="eastAsia"/>
          <w:sz w:val="28"/>
        </w:rPr>
        <w:t>内蒙古矿业集团目前仍处于亏损状态，其未来盈利能力亦取决于公司整合情况、整体经营情况、市场环境等多方面因素</w:t>
      </w:r>
      <w:r w:rsidR="00CB55CF">
        <w:rPr>
          <w:rFonts w:ascii="宋体" w:hAnsi="宋体" w:cs="Arial" w:hint="eastAsia"/>
          <w:sz w:val="28"/>
        </w:rPr>
        <w:t>。</w:t>
      </w:r>
      <w:r>
        <w:rPr>
          <w:rFonts w:ascii="宋体" w:hAnsi="宋体" w:cs="Arial" w:hint="eastAsia"/>
          <w:sz w:val="28"/>
        </w:rPr>
        <w:t>内蒙古矿业集团由于在内部管理体系、企业文化等方面与公司现有体系存在一定差异，能否实现平稳融合，进而达到预期的协同效应，存在一定不确定性。</w:t>
      </w:r>
    </w:p>
    <w:p w14:paraId="7CEB58C9" w14:textId="77777777" w:rsidR="001B5750" w:rsidRDefault="001B51E8" w:rsidP="002B718E">
      <w:pPr>
        <w:spacing w:line="500" w:lineRule="exact"/>
        <w:ind w:firstLineChars="200" w:firstLine="562"/>
        <w:rPr>
          <w:rFonts w:ascii="宋体" w:hAnsi="宋体" w:cs="Arial"/>
          <w:b/>
          <w:sz w:val="28"/>
        </w:rPr>
      </w:pPr>
      <w:r>
        <w:rPr>
          <w:rFonts w:ascii="宋体" w:hAnsi="宋体" w:cs="Arial" w:hint="eastAsia"/>
          <w:b/>
          <w:sz w:val="28"/>
        </w:rPr>
        <w:t>六</w:t>
      </w:r>
      <w:r w:rsidR="00A869D8" w:rsidRPr="00E442DE">
        <w:rPr>
          <w:rFonts w:ascii="宋体" w:hAnsi="宋体" w:cs="Arial" w:hint="eastAsia"/>
          <w:b/>
          <w:sz w:val="28"/>
        </w:rPr>
        <w:t>、备查文件</w:t>
      </w:r>
    </w:p>
    <w:p w14:paraId="6BBA01B7" w14:textId="5F71BDE6" w:rsidR="004A610B" w:rsidRPr="004A610B" w:rsidRDefault="004A610B" w:rsidP="004A610B">
      <w:pPr>
        <w:spacing w:line="500" w:lineRule="exact"/>
        <w:ind w:firstLineChars="200" w:firstLine="560"/>
        <w:rPr>
          <w:rFonts w:ascii="宋体" w:hAnsi="宋体" w:cs="Arial"/>
          <w:sz w:val="28"/>
        </w:rPr>
      </w:pPr>
      <w:r w:rsidRPr="004A610B">
        <w:rPr>
          <w:rFonts w:ascii="宋体" w:hAnsi="宋体" w:cs="Arial" w:hint="eastAsia"/>
          <w:sz w:val="28"/>
        </w:rPr>
        <w:t>（一）兖州煤业股份有限公司第八届董事会第</w:t>
      </w:r>
      <w:r w:rsidR="00040460">
        <w:rPr>
          <w:rFonts w:ascii="宋体" w:hAnsi="宋体" w:cs="Arial" w:hint="eastAsia"/>
          <w:sz w:val="28"/>
        </w:rPr>
        <w:t>三</w:t>
      </w:r>
      <w:r w:rsidRPr="004A610B">
        <w:rPr>
          <w:rFonts w:ascii="宋体" w:hAnsi="宋体" w:cs="Arial" w:hint="eastAsia"/>
          <w:sz w:val="28"/>
        </w:rPr>
        <w:t>次会议决议；</w:t>
      </w:r>
    </w:p>
    <w:p w14:paraId="59E0BC7F" w14:textId="77777777" w:rsidR="004A610B" w:rsidRPr="004A610B" w:rsidRDefault="004A610B" w:rsidP="004A610B">
      <w:pPr>
        <w:spacing w:line="500" w:lineRule="exact"/>
        <w:ind w:firstLineChars="200" w:firstLine="560"/>
        <w:rPr>
          <w:rFonts w:ascii="宋体" w:hAnsi="宋体" w:cs="Arial"/>
          <w:sz w:val="28"/>
        </w:rPr>
      </w:pPr>
      <w:r w:rsidRPr="004A610B">
        <w:rPr>
          <w:rFonts w:ascii="宋体" w:hAnsi="宋体" w:cs="Arial" w:hint="eastAsia"/>
          <w:sz w:val="28"/>
        </w:rPr>
        <w:t>（二）独立董事关于内蒙古矿业（集团）有限责任公司增资项目评估机构专业性和独立性的独立意见；</w:t>
      </w:r>
    </w:p>
    <w:p w14:paraId="1DAC2716" w14:textId="77777777" w:rsidR="004A610B" w:rsidRPr="004A610B" w:rsidRDefault="004A610B" w:rsidP="004A610B">
      <w:pPr>
        <w:spacing w:line="500" w:lineRule="exact"/>
        <w:ind w:firstLineChars="200" w:firstLine="560"/>
        <w:rPr>
          <w:rFonts w:ascii="宋体" w:hAnsi="宋体" w:cs="Arial"/>
          <w:sz w:val="28"/>
        </w:rPr>
      </w:pPr>
      <w:r w:rsidRPr="004A610B">
        <w:rPr>
          <w:rFonts w:ascii="宋体" w:hAnsi="宋体" w:cs="Arial" w:hint="eastAsia"/>
          <w:sz w:val="28"/>
        </w:rPr>
        <w:t>（三）内蒙古矿业（集团）有限责任公司审计报告（</w:t>
      </w:r>
      <w:proofErr w:type="gramStart"/>
      <w:r w:rsidRPr="004A610B">
        <w:rPr>
          <w:rFonts w:ascii="宋体" w:hAnsi="宋体" w:cs="Arial" w:hint="eastAsia"/>
          <w:sz w:val="28"/>
        </w:rPr>
        <w:t>中兴华审</w:t>
      </w:r>
      <w:proofErr w:type="gramEnd"/>
      <w:r w:rsidRPr="004A610B">
        <w:rPr>
          <w:rFonts w:ascii="宋体" w:hAnsi="宋体" w:cs="Arial" w:hint="eastAsia"/>
          <w:sz w:val="28"/>
        </w:rPr>
        <w:t>字〔2020〕第012090号）；</w:t>
      </w:r>
    </w:p>
    <w:p w14:paraId="70642D63" w14:textId="77777777" w:rsidR="004A610B" w:rsidRPr="004A610B" w:rsidRDefault="004A610B" w:rsidP="004A610B">
      <w:pPr>
        <w:spacing w:line="500" w:lineRule="exact"/>
        <w:ind w:firstLineChars="200" w:firstLine="560"/>
        <w:rPr>
          <w:rFonts w:ascii="宋体" w:hAnsi="宋体" w:cs="Arial"/>
          <w:sz w:val="28"/>
        </w:rPr>
      </w:pPr>
      <w:r w:rsidRPr="004A610B">
        <w:rPr>
          <w:rFonts w:ascii="宋体" w:hAnsi="宋体" w:cs="Arial" w:hint="eastAsia"/>
          <w:sz w:val="28"/>
        </w:rPr>
        <w:t>（四）内蒙古矿业（集团）有限责任公司资产评估报告（天兴评报字〔2020〕第0459号）；</w:t>
      </w:r>
    </w:p>
    <w:p w14:paraId="4E2E2A39" w14:textId="77777777" w:rsidR="004A610B" w:rsidRPr="004A610B" w:rsidRDefault="004A610B" w:rsidP="004A610B">
      <w:pPr>
        <w:spacing w:line="500" w:lineRule="exact"/>
        <w:ind w:firstLineChars="200" w:firstLine="560"/>
        <w:rPr>
          <w:rFonts w:ascii="宋体" w:hAnsi="宋体" w:cs="Arial"/>
          <w:sz w:val="28"/>
        </w:rPr>
      </w:pPr>
      <w:r w:rsidRPr="004A610B">
        <w:rPr>
          <w:rFonts w:ascii="宋体" w:hAnsi="宋体" w:cs="Arial" w:hint="eastAsia"/>
          <w:sz w:val="28"/>
        </w:rPr>
        <w:t>（五）内蒙古自治区东胜煤田纳林河矿区营盘</w:t>
      </w:r>
      <w:proofErr w:type="gramStart"/>
      <w:r w:rsidRPr="004A610B">
        <w:rPr>
          <w:rFonts w:ascii="宋体" w:hAnsi="宋体" w:cs="Arial" w:hint="eastAsia"/>
          <w:sz w:val="28"/>
        </w:rPr>
        <w:t>壕</w:t>
      </w:r>
      <w:proofErr w:type="gramEnd"/>
      <w:r w:rsidRPr="004A610B">
        <w:rPr>
          <w:rFonts w:ascii="宋体" w:hAnsi="宋体" w:cs="Arial" w:hint="eastAsia"/>
          <w:sz w:val="28"/>
        </w:rPr>
        <w:t>井田煤炭资源勘探探矿权评估报告（天兴矿评字〔2020〕第0011号）；</w:t>
      </w:r>
    </w:p>
    <w:p w14:paraId="5C169EE7" w14:textId="77777777" w:rsidR="004A610B" w:rsidRPr="004A610B" w:rsidRDefault="004A610B" w:rsidP="004A610B">
      <w:pPr>
        <w:spacing w:line="500" w:lineRule="exact"/>
        <w:ind w:firstLineChars="200" w:firstLine="560"/>
        <w:rPr>
          <w:rFonts w:ascii="宋体" w:hAnsi="宋体" w:cs="Arial"/>
          <w:sz w:val="28"/>
        </w:rPr>
      </w:pPr>
      <w:r w:rsidRPr="004A610B">
        <w:rPr>
          <w:rFonts w:ascii="宋体" w:hAnsi="宋体" w:cs="Arial" w:hint="eastAsia"/>
          <w:sz w:val="28"/>
        </w:rPr>
        <w:t>（六）《上海锦天城律师事务所关于内蒙古矿业(集团)有限责任公司及权属公司之法律尽职调查报告》；</w:t>
      </w:r>
    </w:p>
    <w:p w14:paraId="6ADAE7B8" w14:textId="77777777" w:rsidR="004A610B" w:rsidRPr="004A610B" w:rsidRDefault="004A610B" w:rsidP="004A610B">
      <w:pPr>
        <w:spacing w:line="500" w:lineRule="exact"/>
        <w:ind w:firstLineChars="200" w:firstLine="560"/>
        <w:rPr>
          <w:rFonts w:ascii="宋体" w:hAnsi="宋体" w:cs="Arial"/>
          <w:sz w:val="28"/>
        </w:rPr>
      </w:pPr>
      <w:r w:rsidRPr="004A610B">
        <w:rPr>
          <w:rFonts w:ascii="宋体" w:hAnsi="宋体" w:cs="Arial" w:hint="eastAsia"/>
          <w:sz w:val="28"/>
        </w:rPr>
        <w:t>（七）《上海锦天城律师事务所关于兖州煤业股份有限公司拟以公开摘牌方式参与内蒙古矿业(集团)有限责任公司增资项目的法律风险评估报告》；</w:t>
      </w:r>
    </w:p>
    <w:p w14:paraId="6AF87BF2" w14:textId="77777777" w:rsidR="004A610B" w:rsidRDefault="004A610B" w:rsidP="002B718E">
      <w:pPr>
        <w:adjustRightInd w:val="0"/>
        <w:snapToGrid w:val="0"/>
        <w:spacing w:line="500" w:lineRule="exact"/>
        <w:ind w:firstLine="539"/>
        <w:rPr>
          <w:rFonts w:ascii="宋体" w:hAnsi="宋体" w:cs="Arial"/>
          <w:sz w:val="28"/>
        </w:rPr>
      </w:pPr>
      <w:r w:rsidRPr="004A610B">
        <w:rPr>
          <w:rFonts w:ascii="宋体" w:hAnsi="宋体" w:cs="Arial" w:hint="eastAsia"/>
          <w:sz w:val="28"/>
        </w:rPr>
        <w:t>（八）《上海锦天城律师事务所关于兖州煤业股份有限公司拟以公开摘牌方式参与内蒙古矿业(集团)有限责任公司增资项目的法律意见书》。</w:t>
      </w:r>
    </w:p>
    <w:p w14:paraId="4E152372" w14:textId="77777777" w:rsidR="00306497" w:rsidRPr="00306497" w:rsidRDefault="00306497" w:rsidP="002B718E">
      <w:pPr>
        <w:adjustRightInd w:val="0"/>
        <w:snapToGrid w:val="0"/>
        <w:spacing w:line="500" w:lineRule="exact"/>
        <w:ind w:firstLine="539"/>
        <w:rPr>
          <w:rFonts w:ascii="宋体" w:hAnsi="宋体" w:cs="Arial"/>
          <w:sz w:val="28"/>
        </w:rPr>
      </w:pPr>
    </w:p>
    <w:p w14:paraId="1BFDBBC3" w14:textId="77777777" w:rsidR="00A869D8" w:rsidRDefault="002509FF" w:rsidP="002B718E">
      <w:pPr>
        <w:adjustRightInd w:val="0"/>
        <w:snapToGrid w:val="0"/>
        <w:spacing w:line="500" w:lineRule="exact"/>
        <w:ind w:firstLine="539"/>
        <w:rPr>
          <w:rFonts w:ascii="宋体" w:hAnsi="宋体" w:cs="Arial"/>
          <w:sz w:val="28"/>
        </w:rPr>
      </w:pPr>
      <w:r>
        <w:rPr>
          <w:rFonts w:ascii="宋体" w:hAnsi="宋体" w:cs="Arial"/>
          <w:sz w:val="28"/>
        </w:rPr>
        <w:t>特此公告</w:t>
      </w:r>
      <w:r>
        <w:rPr>
          <w:rFonts w:ascii="宋体" w:hAnsi="宋体" w:cs="Arial" w:hint="eastAsia"/>
          <w:sz w:val="28"/>
        </w:rPr>
        <w:t>。</w:t>
      </w:r>
    </w:p>
    <w:p w14:paraId="7018D82A" w14:textId="0250507F" w:rsidR="002509FF" w:rsidRDefault="002509FF" w:rsidP="002B718E">
      <w:pPr>
        <w:adjustRightInd w:val="0"/>
        <w:snapToGrid w:val="0"/>
        <w:spacing w:line="500" w:lineRule="exact"/>
        <w:ind w:firstLine="539"/>
        <w:rPr>
          <w:rFonts w:ascii="宋体" w:hAnsi="宋体" w:cs="Arial"/>
          <w:sz w:val="28"/>
        </w:rPr>
      </w:pPr>
    </w:p>
    <w:p w14:paraId="5E2CDB59" w14:textId="77777777" w:rsidR="00BF361F" w:rsidRPr="00983BBF" w:rsidRDefault="00BF361F" w:rsidP="002B718E">
      <w:pPr>
        <w:adjustRightInd w:val="0"/>
        <w:snapToGrid w:val="0"/>
        <w:spacing w:line="500" w:lineRule="exact"/>
        <w:ind w:firstLine="539"/>
        <w:rPr>
          <w:rFonts w:ascii="宋体" w:hAnsi="宋体" w:cs="Arial" w:hint="eastAsia"/>
          <w:sz w:val="28"/>
        </w:rPr>
      </w:pPr>
    </w:p>
    <w:p w14:paraId="0429C989" w14:textId="77777777" w:rsidR="00A869D8" w:rsidRDefault="00A869D8" w:rsidP="002B718E">
      <w:pPr>
        <w:adjustRightInd w:val="0"/>
        <w:snapToGrid w:val="0"/>
        <w:spacing w:line="500" w:lineRule="exact"/>
        <w:ind w:firstLineChars="200" w:firstLine="560"/>
        <w:jc w:val="right"/>
        <w:rPr>
          <w:rFonts w:ascii="宋体" w:hAnsi="宋体" w:cs="Arial"/>
          <w:sz w:val="28"/>
        </w:rPr>
      </w:pPr>
      <w:r>
        <w:rPr>
          <w:rFonts w:ascii="宋体" w:hAnsi="宋体" w:cs="Arial"/>
          <w:sz w:val="28"/>
        </w:rPr>
        <w:t xml:space="preserve">  兖州煤业股份有限公司董事会</w:t>
      </w:r>
    </w:p>
    <w:p w14:paraId="52252D10" w14:textId="14B5F4A6" w:rsidR="006B09AB" w:rsidRDefault="00D52552" w:rsidP="002B718E">
      <w:pPr>
        <w:adjustRightInd w:val="0"/>
        <w:snapToGrid w:val="0"/>
        <w:spacing w:line="500" w:lineRule="exact"/>
        <w:ind w:right="700"/>
        <w:jc w:val="right"/>
      </w:pPr>
      <w:r>
        <w:rPr>
          <w:rFonts w:ascii="宋体" w:hAnsi="宋体" w:cs="Arial" w:hint="eastAsia"/>
          <w:sz w:val="28"/>
        </w:rPr>
        <w:t>2020</w:t>
      </w:r>
      <w:r>
        <w:rPr>
          <w:rFonts w:ascii="宋体" w:hAnsi="宋体" w:cs="Arial"/>
          <w:sz w:val="28"/>
        </w:rPr>
        <w:t>年</w:t>
      </w:r>
      <w:r>
        <w:rPr>
          <w:rFonts w:ascii="宋体" w:hAnsi="宋体" w:cs="Arial" w:hint="eastAsia"/>
          <w:sz w:val="28"/>
        </w:rPr>
        <w:t>9</w:t>
      </w:r>
      <w:r w:rsidR="00734C98">
        <w:rPr>
          <w:rFonts w:ascii="宋体" w:hAnsi="宋体" w:cs="Arial"/>
          <w:sz w:val="28"/>
        </w:rPr>
        <w:t>月</w:t>
      </w:r>
      <w:r>
        <w:rPr>
          <w:rFonts w:ascii="宋体" w:hAnsi="宋体" w:cs="Arial" w:hint="eastAsia"/>
          <w:sz w:val="28"/>
        </w:rPr>
        <w:t>4</w:t>
      </w:r>
      <w:r w:rsidR="00A869D8">
        <w:rPr>
          <w:rFonts w:ascii="宋体" w:hAnsi="宋体" w:cs="Arial"/>
          <w:sz w:val="28"/>
        </w:rPr>
        <w:t>日</w:t>
      </w:r>
      <w:bookmarkStart w:id="1" w:name="templinstrpage"/>
      <w:bookmarkEnd w:id="1"/>
    </w:p>
    <w:sectPr w:rsidR="006B09AB" w:rsidSect="001A1313">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24E38" w14:textId="77777777" w:rsidR="000418B3" w:rsidRDefault="000418B3" w:rsidP="00A869D8">
      <w:r>
        <w:separator/>
      </w:r>
    </w:p>
  </w:endnote>
  <w:endnote w:type="continuationSeparator" w:id="0">
    <w:p w14:paraId="6E197E6F" w14:textId="77777777" w:rsidR="000418B3" w:rsidRDefault="000418B3" w:rsidP="00A8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1158A" w14:textId="77777777" w:rsidR="007C55E2" w:rsidRDefault="00DF1F49">
    <w:pPr>
      <w:pStyle w:val="a5"/>
      <w:framePr w:h="0" w:wrap="around" w:vAnchor="text" w:hAnchor="margin" w:xAlign="center" w:y="1"/>
      <w:rPr>
        <w:rStyle w:val="a7"/>
      </w:rPr>
    </w:pPr>
    <w:r>
      <w:fldChar w:fldCharType="begin"/>
    </w:r>
    <w:r w:rsidR="007C55E2">
      <w:rPr>
        <w:rStyle w:val="a7"/>
      </w:rPr>
      <w:instrText xml:space="preserve">PAGE  </w:instrText>
    </w:r>
    <w:r>
      <w:fldChar w:fldCharType="separate"/>
    </w:r>
    <w:r w:rsidR="007C55E2">
      <w:rPr>
        <w:rStyle w:val="a7"/>
        <w:noProof/>
      </w:rPr>
      <w:t>2</w:t>
    </w:r>
    <w:r>
      <w:fldChar w:fldCharType="end"/>
    </w:r>
  </w:p>
  <w:p w14:paraId="24E42753" w14:textId="77777777" w:rsidR="007C55E2" w:rsidRDefault="007C55E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60688"/>
      <w:docPartObj>
        <w:docPartGallery w:val="Page Numbers (Bottom of Page)"/>
        <w:docPartUnique/>
      </w:docPartObj>
    </w:sdtPr>
    <w:sdtEndPr/>
    <w:sdtContent>
      <w:p w14:paraId="33F273C9" w14:textId="77777777" w:rsidR="007C55E2" w:rsidRDefault="00DF1F49">
        <w:pPr>
          <w:pStyle w:val="a5"/>
          <w:jc w:val="center"/>
        </w:pPr>
        <w:r>
          <w:fldChar w:fldCharType="begin"/>
        </w:r>
        <w:r w:rsidR="007C55E2">
          <w:instrText xml:space="preserve"> PAGE   \* MERGEFORMAT </w:instrText>
        </w:r>
        <w:r>
          <w:fldChar w:fldCharType="separate"/>
        </w:r>
        <w:r w:rsidR="004B2945" w:rsidRPr="004B2945">
          <w:rPr>
            <w:noProof/>
            <w:lang w:val="zh-CN"/>
          </w:rPr>
          <w:t>2</w:t>
        </w:r>
        <w:r>
          <w:rPr>
            <w:noProof/>
            <w:lang w:val="zh-CN"/>
          </w:rPr>
          <w:fldChar w:fldCharType="end"/>
        </w:r>
      </w:p>
    </w:sdtContent>
  </w:sdt>
  <w:p w14:paraId="7750AC00" w14:textId="77777777" w:rsidR="007C55E2" w:rsidRDefault="007C55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21927" w14:textId="77777777" w:rsidR="000418B3" w:rsidRDefault="000418B3" w:rsidP="00A869D8">
      <w:r>
        <w:separator/>
      </w:r>
    </w:p>
  </w:footnote>
  <w:footnote w:type="continuationSeparator" w:id="0">
    <w:p w14:paraId="11A593E0" w14:textId="77777777" w:rsidR="000418B3" w:rsidRDefault="000418B3" w:rsidP="00A86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03662"/>
    <w:multiLevelType w:val="multilevel"/>
    <w:tmpl w:val="48D679B5"/>
    <w:lvl w:ilvl="0">
      <w:start w:val="1"/>
      <w:numFmt w:val="decimal"/>
      <w:lvlText w:val="%1"/>
      <w:lvlJc w:val="left"/>
      <w:pPr>
        <w:tabs>
          <w:tab w:val="left" w:pos="0"/>
        </w:tabs>
        <w:ind w:left="0" w:firstLine="113"/>
      </w:pPr>
      <w:rPr>
        <w:rFonts w:hint="eastAsia"/>
        <w:b w:val="0"/>
        <w:i w:val="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28783847"/>
    <w:multiLevelType w:val="multilevel"/>
    <w:tmpl w:val="48D679B5"/>
    <w:lvl w:ilvl="0">
      <w:start w:val="1"/>
      <w:numFmt w:val="decimal"/>
      <w:lvlText w:val="%1"/>
      <w:lvlJc w:val="left"/>
      <w:pPr>
        <w:tabs>
          <w:tab w:val="left" w:pos="0"/>
        </w:tabs>
        <w:ind w:left="0" w:firstLine="113"/>
      </w:pPr>
      <w:rPr>
        <w:rFonts w:hint="eastAsia"/>
        <w:b w:val="0"/>
        <w:i w:val="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15:restartNumberingAfterBreak="0">
    <w:nsid w:val="2B150E2B"/>
    <w:multiLevelType w:val="hybridMultilevel"/>
    <w:tmpl w:val="5C50BDE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32605794"/>
    <w:multiLevelType w:val="hybridMultilevel"/>
    <w:tmpl w:val="000416B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390F27BD"/>
    <w:multiLevelType w:val="multilevel"/>
    <w:tmpl w:val="48D679B5"/>
    <w:lvl w:ilvl="0">
      <w:start w:val="1"/>
      <w:numFmt w:val="decimal"/>
      <w:lvlText w:val="%1"/>
      <w:lvlJc w:val="left"/>
      <w:pPr>
        <w:tabs>
          <w:tab w:val="left" w:pos="0"/>
        </w:tabs>
        <w:ind w:left="0" w:firstLine="113"/>
      </w:pPr>
      <w:rPr>
        <w:rFonts w:hint="eastAsia"/>
        <w:b w:val="0"/>
        <w:i w:val="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15:restartNumberingAfterBreak="0">
    <w:nsid w:val="4FB17BE1"/>
    <w:multiLevelType w:val="multilevel"/>
    <w:tmpl w:val="48D679B5"/>
    <w:lvl w:ilvl="0">
      <w:start w:val="1"/>
      <w:numFmt w:val="decimal"/>
      <w:lvlText w:val="%1"/>
      <w:lvlJc w:val="left"/>
      <w:pPr>
        <w:tabs>
          <w:tab w:val="left" w:pos="0"/>
        </w:tabs>
        <w:ind w:left="0" w:firstLine="113"/>
      </w:pPr>
      <w:rPr>
        <w:rFonts w:hint="eastAsia"/>
        <w:b w:val="0"/>
        <w:i w:val="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15:restartNumberingAfterBreak="0">
    <w:nsid w:val="6CD0480E"/>
    <w:multiLevelType w:val="multilevel"/>
    <w:tmpl w:val="48D679B5"/>
    <w:lvl w:ilvl="0">
      <w:start w:val="1"/>
      <w:numFmt w:val="decimal"/>
      <w:lvlText w:val="%1"/>
      <w:lvlJc w:val="left"/>
      <w:pPr>
        <w:tabs>
          <w:tab w:val="left" w:pos="0"/>
        </w:tabs>
        <w:ind w:left="0" w:firstLine="113"/>
      </w:pPr>
      <w:rPr>
        <w:rFonts w:hint="eastAsia"/>
        <w:b w:val="0"/>
        <w:i w:val="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7" w15:restartNumberingAfterBreak="0">
    <w:nsid w:val="73426C3B"/>
    <w:multiLevelType w:val="hybridMultilevel"/>
    <w:tmpl w:val="B7FCC7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15:restartNumberingAfterBreak="0">
    <w:nsid w:val="74CA3624"/>
    <w:multiLevelType w:val="hybridMultilevel"/>
    <w:tmpl w:val="8BE4124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15:restartNumberingAfterBreak="0">
    <w:nsid w:val="7A863032"/>
    <w:multiLevelType w:val="hybridMultilevel"/>
    <w:tmpl w:val="68B6AA72"/>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9"/>
  </w:num>
  <w:num w:numId="2">
    <w:abstractNumId w:val="7"/>
  </w:num>
  <w:num w:numId="3">
    <w:abstractNumId w:val="8"/>
  </w:num>
  <w:num w:numId="4">
    <w:abstractNumId w:val="2"/>
  </w:num>
  <w:num w:numId="5">
    <w:abstractNumId w:val="3"/>
  </w:num>
  <w:num w:numId="6">
    <w:abstractNumId w:val="5"/>
  </w:num>
  <w:num w:numId="7">
    <w:abstractNumId w:val="1"/>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869D8"/>
    <w:rsid w:val="00001960"/>
    <w:rsid w:val="00002151"/>
    <w:rsid w:val="00002882"/>
    <w:rsid w:val="00007EE8"/>
    <w:rsid w:val="000100AF"/>
    <w:rsid w:val="0001487D"/>
    <w:rsid w:val="0002206E"/>
    <w:rsid w:val="000224F9"/>
    <w:rsid w:val="000231E2"/>
    <w:rsid w:val="000252DC"/>
    <w:rsid w:val="0002644C"/>
    <w:rsid w:val="000265F3"/>
    <w:rsid w:val="00026A2B"/>
    <w:rsid w:val="00027399"/>
    <w:rsid w:val="00027F10"/>
    <w:rsid w:val="00030336"/>
    <w:rsid w:val="00030CAB"/>
    <w:rsid w:val="0003145D"/>
    <w:rsid w:val="000332EA"/>
    <w:rsid w:val="0003507A"/>
    <w:rsid w:val="0003706A"/>
    <w:rsid w:val="00040072"/>
    <w:rsid w:val="00040460"/>
    <w:rsid w:val="00040A71"/>
    <w:rsid w:val="000418B3"/>
    <w:rsid w:val="000432FB"/>
    <w:rsid w:val="00043B73"/>
    <w:rsid w:val="000447C7"/>
    <w:rsid w:val="00050B63"/>
    <w:rsid w:val="000517A6"/>
    <w:rsid w:val="000524AA"/>
    <w:rsid w:val="000544CF"/>
    <w:rsid w:val="0005456F"/>
    <w:rsid w:val="00061067"/>
    <w:rsid w:val="00061F05"/>
    <w:rsid w:val="00062C57"/>
    <w:rsid w:val="00063938"/>
    <w:rsid w:val="00063977"/>
    <w:rsid w:val="000705E4"/>
    <w:rsid w:val="00071E80"/>
    <w:rsid w:val="00074F39"/>
    <w:rsid w:val="00082D96"/>
    <w:rsid w:val="00090D61"/>
    <w:rsid w:val="00094285"/>
    <w:rsid w:val="000A2A08"/>
    <w:rsid w:val="000A575F"/>
    <w:rsid w:val="000A5773"/>
    <w:rsid w:val="000A6650"/>
    <w:rsid w:val="000B0A1A"/>
    <w:rsid w:val="000B3300"/>
    <w:rsid w:val="000B3AF9"/>
    <w:rsid w:val="000B4846"/>
    <w:rsid w:val="000B4FC4"/>
    <w:rsid w:val="000C049D"/>
    <w:rsid w:val="000C3F78"/>
    <w:rsid w:val="000C5357"/>
    <w:rsid w:val="000C7134"/>
    <w:rsid w:val="000D0ED9"/>
    <w:rsid w:val="000D207B"/>
    <w:rsid w:val="000D7B1B"/>
    <w:rsid w:val="000E2B75"/>
    <w:rsid w:val="000E3ABF"/>
    <w:rsid w:val="000E59AA"/>
    <w:rsid w:val="000E7601"/>
    <w:rsid w:val="000F1BDE"/>
    <w:rsid w:val="000F44E6"/>
    <w:rsid w:val="000F6D14"/>
    <w:rsid w:val="001014C3"/>
    <w:rsid w:val="001033F7"/>
    <w:rsid w:val="001035C0"/>
    <w:rsid w:val="00105AB0"/>
    <w:rsid w:val="00110A0A"/>
    <w:rsid w:val="00110A1F"/>
    <w:rsid w:val="001113AF"/>
    <w:rsid w:val="00115079"/>
    <w:rsid w:val="00120A90"/>
    <w:rsid w:val="001254E9"/>
    <w:rsid w:val="0012767C"/>
    <w:rsid w:val="00127DC8"/>
    <w:rsid w:val="0013185C"/>
    <w:rsid w:val="00132C0C"/>
    <w:rsid w:val="00132FD2"/>
    <w:rsid w:val="00133D24"/>
    <w:rsid w:val="00133E17"/>
    <w:rsid w:val="001346B2"/>
    <w:rsid w:val="00135C97"/>
    <w:rsid w:val="00135EB0"/>
    <w:rsid w:val="001435CB"/>
    <w:rsid w:val="00147108"/>
    <w:rsid w:val="00151E84"/>
    <w:rsid w:val="001624DB"/>
    <w:rsid w:val="00162D7F"/>
    <w:rsid w:val="00162E8B"/>
    <w:rsid w:val="00163C30"/>
    <w:rsid w:val="0016535E"/>
    <w:rsid w:val="00167C0C"/>
    <w:rsid w:val="00171AAA"/>
    <w:rsid w:val="00172C68"/>
    <w:rsid w:val="00172D2D"/>
    <w:rsid w:val="00182A48"/>
    <w:rsid w:val="00186DC0"/>
    <w:rsid w:val="00190B78"/>
    <w:rsid w:val="00190BD0"/>
    <w:rsid w:val="00193F0D"/>
    <w:rsid w:val="001A0EA0"/>
    <w:rsid w:val="001A1313"/>
    <w:rsid w:val="001A194D"/>
    <w:rsid w:val="001A2E64"/>
    <w:rsid w:val="001A3B8F"/>
    <w:rsid w:val="001B00C7"/>
    <w:rsid w:val="001B0FD3"/>
    <w:rsid w:val="001B1D83"/>
    <w:rsid w:val="001B51E8"/>
    <w:rsid w:val="001B5750"/>
    <w:rsid w:val="001B5BDA"/>
    <w:rsid w:val="001B6091"/>
    <w:rsid w:val="001C165D"/>
    <w:rsid w:val="001C79C7"/>
    <w:rsid w:val="001D2472"/>
    <w:rsid w:val="001D3410"/>
    <w:rsid w:val="001D39C5"/>
    <w:rsid w:val="001D63B8"/>
    <w:rsid w:val="001D63D3"/>
    <w:rsid w:val="001D7FC7"/>
    <w:rsid w:val="001E101F"/>
    <w:rsid w:val="001E1028"/>
    <w:rsid w:val="001E4970"/>
    <w:rsid w:val="001E5CE7"/>
    <w:rsid w:val="001F3EC0"/>
    <w:rsid w:val="001F713F"/>
    <w:rsid w:val="001F7928"/>
    <w:rsid w:val="0020535F"/>
    <w:rsid w:val="00206FA8"/>
    <w:rsid w:val="00207A98"/>
    <w:rsid w:val="0021704B"/>
    <w:rsid w:val="00221968"/>
    <w:rsid w:val="00221FDF"/>
    <w:rsid w:val="002247C2"/>
    <w:rsid w:val="00224C5E"/>
    <w:rsid w:val="00225405"/>
    <w:rsid w:val="0022588C"/>
    <w:rsid w:val="00227F19"/>
    <w:rsid w:val="00234958"/>
    <w:rsid w:val="0023516B"/>
    <w:rsid w:val="002417B1"/>
    <w:rsid w:val="00244BAA"/>
    <w:rsid w:val="00246582"/>
    <w:rsid w:val="00246FC8"/>
    <w:rsid w:val="002509FF"/>
    <w:rsid w:val="00250EDE"/>
    <w:rsid w:val="00251897"/>
    <w:rsid w:val="00251F9A"/>
    <w:rsid w:val="00260307"/>
    <w:rsid w:val="00260DF8"/>
    <w:rsid w:val="0026103B"/>
    <w:rsid w:val="00263D8A"/>
    <w:rsid w:val="002641DB"/>
    <w:rsid w:val="00265EEE"/>
    <w:rsid w:val="00265F71"/>
    <w:rsid w:val="00266CE8"/>
    <w:rsid w:val="002736DD"/>
    <w:rsid w:val="00280A8A"/>
    <w:rsid w:val="00284B11"/>
    <w:rsid w:val="0028609B"/>
    <w:rsid w:val="00287204"/>
    <w:rsid w:val="00292941"/>
    <w:rsid w:val="00294747"/>
    <w:rsid w:val="0029629D"/>
    <w:rsid w:val="002974F0"/>
    <w:rsid w:val="00297A98"/>
    <w:rsid w:val="002A02EB"/>
    <w:rsid w:val="002A22A4"/>
    <w:rsid w:val="002A6F09"/>
    <w:rsid w:val="002A6F23"/>
    <w:rsid w:val="002A7E01"/>
    <w:rsid w:val="002A7E42"/>
    <w:rsid w:val="002B423B"/>
    <w:rsid w:val="002B718E"/>
    <w:rsid w:val="002C0865"/>
    <w:rsid w:val="002C2A0C"/>
    <w:rsid w:val="002C572D"/>
    <w:rsid w:val="002C613D"/>
    <w:rsid w:val="002C6EF4"/>
    <w:rsid w:val="002C7643"/>
    <w:rsid w:val="002C7750"/>
    <w:rsid w:val="002C7C93"/>
    <w:rsid w:val="002D25F8"/>
    <w:rsid w:val="002D60E5"/>
    <w:rsid w:val="002E08E0"/>
    <w:rsid w:val="002E5AFC"/>
    <w:rsid w:val="0030153D"/>
    <w:rsid w:val="00305BB4"/>
    <w:rsid w:val="00306497"/>
    <w:rsid w:val="0030661E"/>
    <w:rsid w:val="0030686B"/>
    <w:rsid w:val="00307083"/>
    <w:rsid w:val="0031142E"/>
    <w:rsid w:val="0031311D"/>
    <w:rsid w:val="00314390"/>
    <w:rsid w:val="00317FB1"/>
    <w:rsid w:val="0032023A"/>
    <w:rsid w:val="00321226"/>
    <w:rsid w:val="003216E9"/>
    <w:rsid w:val="00325DAE"/>
    <w:rsid w:val="00332491"/>
    <w:rsid w:val="00333285"/>
    <w:rsid w:val="00334475"/>
    <w:rsid w:val="00337493"/>
    <w:rsid w:val="003438D1"/>
    <w:rsid w:val="00344534"/>
    <w:rsid w:val="003454DA"/>
    <w:rsid w:val="00347D2E"/>
    <w:rsid w:val="00351E08"/>
    <w:rsid w:val="00352CB7"/>
    <w:rsid w:val="0035572E"/>
    <w:rsid w:val="00357442"/>
    <w:rsid w:val="00363B01"/>
    <w:rsid w:val="003643C0"/>
    <w:rsid w:val="003658BA"/>
    <w:rsid w:val="00372191"/>
    <w:rsid w:val="003729B8"/>
    <w:rsid w:val="00374BE5"/>
    <w:rsid w:val="003848B9"/>
    <w:rsid w:val="00391EED"/>
    <w:rsid w:val="003920A8"/>
    <w:rsid w:val="003924CA"/>
    <w:rsid w:val="0039777E"/>
    <w:rsid w:val="003A284A"/>
    <w:rsid w:val="003A2941"/>
    <w:rsid w:val="003A345F"/>
    <w:rsid w:val="003A39F5"/>
    <w:rsid w:val="003A56A2"/>
    <w:rsid w:val="003A6333"/>
    <w:rsid w:val="003B2998"/>
    <w:rsid w:val="003B69FC"/>
    <w:rsid w:val="003C09B2"/>
    <w:rsid w:val="003C258E"/>
    <w:rsid w:val="003C5E1B"/>
    <w:rsid w:val="003D162A"/>
    <w:rsid w:val="003D1D22"/>
    <w:rsid w:val="003D2C1F"/>
    <w:rsid w:val="003D3E1A"/>
    <w:rsid w:val="003E22AE"/>
    <w:rsid w:val="003F3B48"/>
    <w:rsid w:val="003F4B41"/>
    <w:rsid w:val="003F5FD1"/>
    <w:rsid w:val="00401DE1"/>
    <w:rsid w:val="00402510"/>
    <w:rsid w:val="004067FF"/>
    <w:rsid w:val="00406FB5"/>
    <w:rsid w:val="0041024B"/>
    <w:rsid w:val="0041166E"/>
    <w:rsid w:val="004120B5"/>
    <w:rsid w:val="00413389"/>
    <w:rsid w:val="00420D12"/>
    <w:rsid w:val="004225FA"/>
    <w:rsid w:val="00425355"/>
    <w:rsid w:val="00426BAE"/>
    <w:rsid w:val="0043008F"/>
    <w:rsid w:val="00430DB9"/>
    <w:rsid w:val="00433F79"/>
    <w:rsid w:val="004360C5"/>
    <w:rsid w:val="00437BC9"/>
    <w:rsid w:val="00437CE2"/>
    <w:rsid w:val="00440ACE"/>
    <w:rsid w:val="004419D6"/>
    <w:rsid w:val="00443DB2"/>
    <w:rsid w:val="00444C9F"/>
    <w:rsid w:val="004460ED"/>
    <w:rsid w:val="0044741B"/>
    <w:rsid w:val="0045007F"/>
    <w:rsid w:val="004520A8"/>
    <w:rsid w:val="00462CE6"/>
    <w:rsid w:val="004645AB"/>
    <w:rsid w:val="00465F11"/>
    <w:rsid w:val="00473F0C"/>
    <w:rsid w:val="00474E60"/>
    <w:rsid w:val="004750D4"/>
    <w:rsid w:val="004822ED"/>
    <w:rsid w:val="00482EA6"/>
    <w:rsid w:val="00485725"/>
    <w:rsid w:val="0049036C"/>
    <w:rsid w:val="00497D99"/>
    <w:rsid w:val="004A0B94"/>
    <w:rsid w:val="004A3D8C"/>
    <w:rsid w:val="004A610B"/>
    <w:rsid w:val="004B2945"/>
    <w:rsid w:val="004B3242"/>
    <w:rsid w:val="004B363F"/>
    <w:rsid w:val="004B62AE"/>
    <w:rsid w:val="004B75A8"/>
    <w:rsid w:val="004C021E"/>
    <w:rsid w:val="004C093D"/>
    <w:rsid w:val="004C1817"/>
    <w:rsid w:val="004C48E0"/>
    <w:rsid w:val="004C5EAA"/>
    <w:rsid w:val="004D15A5"/>
    <w:rsid w:val="004E0DA8"/>
    <w:rsid w:val="004E25A4"/>
    <w:rsid w:val="004E44E8"/>
    <w:rsid w:val="004E551D"/>
    <w:rsid w:val="004E5DC3"/>
    <w:rsid w:val="004E614B"/>
    <w:rsid w:val="004F105D"/>
    <w:rsid w:val="004F1175"/>
    <w:rsid w:val="004F2E0E"/>
    <w:rsid w:val="004F3628"/>
    <w:rsid w:val="004F4F31"/>
    <w:rsid w:val="004F5AC3"/>
    <w:rsid w:val="004F685E"/>
    <w:rsid w:val="00500239"/>
    <w:rsid w:val="00500B05"/>
    <w:rsid w:val="00501D8A"/>
    <w:rsid w:val="00502632"/>
    <w:rsid w:val="0050618F"/>
    <w:rsid w:val="00506B4A"/>
    <w:rsid w:val="00517D0C"/>
    <w:rsid w:val="00522094"/>
    <w:rsid w:val="005222DC"/>
    <w:rsid w:val="00522766"/>
    <w:rsid w:val="00523620"/>
    <w:rsid w:val="005245B9"/>
    <w:rsid w:val="0053535F"/>
    <w:rsid w:val="00535A4C"/>
    <w:rsid w:val="00535F42"/>
    <w:rsid w:val="00536338"/>
    <w:rsid w:val="00541049"/>
    <w:rsid w:val="0054145C"/>
    <w:rsid w:val="00545110"/>
    <w:rsid w:val="00545EE3"/>
    <w:rsid w:val="005501AE"/>
    <w:rsid w:val="0055082F"/>
    <w:rsid w:val="00551E78"/>
    <w:rsid w:val="00556796"/>
    <w:rsid w:val="005619E0"/>
    <w:rsid w:val="005630D9"/>
    <w:rsid w:val="00563735"/>
    <w:rsid w:val="00563E6A"/>
    <w:rsid w:val="00567D16"/>
    <w:rsid w:val="00572D1E"/>
    <w:rsid w:val="00573C74"/>
    <w:rsid w:val="00574B14"/>
    <w:rsid w:val="00580C74"/>
    <w:rsid w:val="005828D3"/>
    <w:rsid w:val="00582D63"/>
    <w:rsid w:val="00583A7C"/>
    <w:rsid w:val="005843EA"/>
    <w:rsid w:val="00594B02"/>
    <w:rsid w:val="005A4049"/>
    <w:rsid w:val="005A559E"/>
    <w:rsid w:val="005B3E75"/>
    <w:rsid w:val="005B63EB"/>
    <w:rsid w:val="005B6D73"/>
    <w:rsid w:val="005C5106"/>
    <w:rsid w:val="005D18A4"/>
    <w:rsid w:val="005D230E"/>
    <w:rsid w:val="005D7CE2"/>
    <w:rsid w:val="005E16B0"/>
    <w:rsid w:val="005E4B7C"/>
    <w:rsid w:val="005E6E12"/>
    <w:rsid w:val="005E72B3"/>
    <w:rsid w:val="005F7992"/>
    <w:rsid w:val="0060200A"/>
    <w:rsid w:val="00607929"/>
    <w:rsid w:val="00607FBE"/>
    <w:rsid w:val="00610173"/>
    <w:rsid w:val="00613C63"/>
    <w:rsid w:val="00613EFF"/>
    <w:rsid w:val="00614152"/>
    <w:rsid w:val="00614262"/>
    <w:rsid w:val="00615CBB"/>
    <w:rsid w:val="0062334D"/>
    <w:rsid w:val="00623502"/>
    <w:rsid w:val="00632209"/>
    <w:rsid w:val="00635363"/>
    <w:rsid w:val="00640B63"/>
    <w:rsid w:val="00640EE4"/>
    <w:rsid w:val="00645227"/>
    <w:rsid w:val="00647BA2"/>
    <w:rsid w:val="006502AE"/>
    <w:rsid w:val="00651AB1"/>
    <w:rsid w:val="0065203D"/>
    <w:rsid w:val="0065282A"/>
    <w:rsid w:val="006541A0"/>
    <w:rsid w:val="006563E9"/>
    <w:rsid w:val="00656F7C"/>
    <w:rsid w:val="00657582"/>
    <w:rsid w:val="0066337B"/>
    <w:rsid w:val="0066477D"/>
    <w:rsid w:val="0066720F"/>
    <w:rsid w:val="00671996"/>
    <w:rsid w:val="006723A4"/>
    <w:rsid w:val="00673C8F"/>
    <w:rsid w:val="00673E47"/>
    <w:rsid w:val="00677E04"/>
    <w:rsid w:val="006810EF"/>
    <w:rsid w:val="00682728"/>
    <w:rsid w:val="00684501"/>
    <w:rsid w:val="006851F5"/>
    <w:rsid w:val="00685428"/>
    <w:rsid w:val="0068781E"/>
    <w:rsid w:val="0069042E"/>
    <w:rsid w:val="006908F7"/>
    <w:rsid w:val="00691F25"/>
    <w:rsid w:val="00692A28"/>
    <w:rsid w:val="0069333E"/>
    <w:rsid w:val="006952EB"/>
    <w:rsid w:val="00697C96"/>
    <w:rsid w:val="006A0F80"/>
    <w:rsid w:val="006A2D11"/>
    <w:rsid w:val="006A61C0"/>
    <w:rsid w:val="006A6640"/>
    <w:rsid w:val="006B09AB"/>
    <w:rsid w:val="006B1497"/>
    <w:rsid w:val="006B2263"/>
    <w:rsid w:val="006B3030"/>
    <w:rsid w:val="006B3219"/>
    <w:rsid w:val="006B4123"/>
    <w:rsid w:val="006B70F7"/>
    <w:rsid w:val="006C00FB"/>
    <w:rsid w:val="006C09B0"/>
    <w:rsid w:val="006C1CD4"/>
    <w:rsid w:val="006C28D3"/>
    <w:rsid w:val="006C36FC"/>
    <w:rsid w:val="006C4295"/>
    <w:rsid w:val="006C7BF4"/>
    <w:rsid w:val="006C7D01"/>
    <w:rsid w:val="006D36B4"/>
    <w:rsid w:val="006D374D"/>
    <w:rsid w:val="006D6AD3"/>
    <w:rsid w:val="006D6B26"/>
    <w:rsid w:val="006E0169"/>
    <w:rsid w:val="006E2B0F"/>
    <w:rsid w:val="006E2BA3"/>
    <w:rsid w:val="006E4D87"/>
    <w:rsid w:val="006E61F1"/>
    <w:rsid w:val="006E7DBF"/>
    <w:rsid w:val="006F0554"/>
    <w:rsid w:val="006F0CD8"/>
    <w:rsid w:val="006F507A"/>
    <w:rsid w:val="006F59F7"/>
    <w:rsid w:val="00701E64"/>
    <w:rsid w:val="00702584"/>
    <w:rsid w:val="0070440E"/>
    <w:rsid w:val="00706BD6"/>
    <w:rsid w:val="00710571"/>
    <w:rsid w:val="007121FC"/>
    <w:rsid w:val="00714AE9"/>
    <w:rsid w:val="00716B02"/>
    <w:rsid w:val="0072383E"/>
    <w:rsid w:val="00726457"/>
    <w:rsid w:val="0072661C"/>
    <w:rsid w:val="007309AF"/>
    <w:rsid w:val="00733085"/>
    <w:rsid w:val="00734C98"/>
    <w:rsid w:val="007374D1"/>
    <w:rsid w:val="00742609"/>
    <w:rsid w:val="00750EF5"/>
    <w:rsid w:val="0075128B"/>
    <w:rsid w:val="00751881"/>
    <w:rsid w:val="00753BEC"/>
    <w:rsid w:val="00760174"/>
    <w:rsid w:val="00764162"/>
    <w:rsid w:val="007661FC"/>
    <w:rsid w:val="007672DE"/>
    <w:rsid w:val="00770995"/>
    <w:rsid w:val="00774ECD"/>
    <w:rsid w:val="007750D9"/>
    <w:rsid w:val="00775411"/>
    <w:rsid w:val="00776F90"/>
    <w:rsid w:val="007868C8"/>
    <w:rsid w:val="00787400"/>
    <w:rsid w:val="007909B4"/>
    <w:rsid w:val="007909F7"/>
    <w:rsid w:val="00792222"/>
    <w:rsid w:val="007936FE"/>
    <w:rsid w:val="007954B6"/>
    <w:rsid w:val="00796653"/>
    <w:rsid w:val="007B2900"/>
    <w:rsid w:val="007C120D"/>
    <w:rsid w:val="007C38C7"/>
    <w:rsid w:val="007C428E"/>
    <w:rsid w:val="007C55E2"/>
    <w:rsid w:val="007C63F9"/>
    <w:rsid w:val="007C771A"/>
    <w:rsid w:val="007D418E"/>
    <w:rsid w:val="007D4887"/>
    <w:rsid w:val="007D7078"/>
    <w:rsid w:val="007E1AC3"/>
    <w:rsid w:val="007F3247"/>
    <w:rsid w:val="007F3D01"/>
    <w:rsid w:val="00811319"/>
    <w:rsid w:val="008153E3"/>
    <w:rsid w:val="008154DD"/>
    <w:rsid w:val="00816AEF"/>
    <w:rsid w:val="00816BE4"/>
    <w:rsid w:val="008170D6"/>
    <w:rsid w:val="00820577"/>
    <w:rsid w:val="00820E83"/>
    <w:rsid w:val="00821188"/>
    <w:rsid w:val="008213F4"/>
    <w:rsid w:val="0082175B"/>
    <w:rsid w:val="0082487B"/>
    <w:rsid w:val="00826186"/>
    <w:rsid w:val="0083572C"/>
    <w:rsid w:val="00835B5E"/>
    <w:rsid w:val="00842669"/>
    <w:rsid w:val="00854A9C"/>
    <w:rsid w:val="00861E3B"/>
    <w:rsid w:val="00862A0F"/>
    <w:rsid w:val="008635F9"/>
    <w:rsid w:val="008642D8"/>
    <w:rsid w:val="008660FA"/>
    <w:rsid w:val="00872839"/>
    <w:rsid w:val="00872875"/>
    <w:rsid w:val="00873554"/>
    <w:rsid w:val="0087416B"/>
    <w:rsid w:val="008768DF"/>
    <w:rsid w:val="0088566F"/>
    <w:rsid w:val="00886542"/>
    <w:rsid w:val="00887455"/>
    <w:rsid w:val="00887940"/>
    <w:rsid w:val="0089116E"/>
    <w:rsid w:val="00893145"/>
    <w:rsid w:val="00893A8E"/>
    <w:rsid w:val="008A08BD"/>
    <w:rsid w:val="008A0D42"/>
    <w:rsid w:val="008A201A"/>
    <w:rsid w:val="008A558F"/>
    <w:rsid w:val="008A673F"/>
    <w:rsid w:val="008A75E7"/>
    <w:rsid w:val="008A7854"/>
    <w:rsid w:val="008B40E6"/>
    <w:rsid w:val="008B42FF"/>
    <w:rsid w:val="008B6CBF"/>
    <w:rsid w:val="008C0848"/>
    <w:rsid w:val="008C3A94"/>
    <w:rsid w:val="008C3DD1"/>
    <w:rsid w:val="008C6D0B"/>
    <w:rsid w:val="008D3791"/>
    <w:rsid w:val="008D74C0"/>
    <w:rsid w:val="008E0436"/>
    <w:rsid w:val="008E09DD"/>
    <w:rsid w:val="008E2428"/>
    <w:rsid w:val="008E2B8C"/>
    <w:rsid w:val="008E6A8D"/>
    <w:rsid w:val="008F2809"/>
    <w:rsid w:val="008F381C"/>
    <w:rsid w:val="008F4BDA"/>
    <w:rsid w:val="008F5B49"/>
    <w:rsid w:val="008F639B"/>
    <w:rsid w:val="00901D4A"/>
    <w:rsid w:val="00902C4A"/>
    <w:rsid w:val="0090336D"/>
    <w:rsid w:val="00903C2D"/>
    <w:rsid w:val="0090709F"/>
    <w:rsid w:val="00907165"/>
    <w:rsid w:val="00911079"/>
    <w:rsid w:val="00912D18"/>
    <w:rsid w:val="00914513"/>
    <w:rsid w:val="009147ED"/>
    <w:rsid w:val="00916E9A"/>
    <w:rsid w:val="00922E23"/>
    <w:rsid w:val="0092383A"/>
    <w:rsid w:val="00925546"/>
    <w:rsid w:val="009328C1"/>
    <w:rsid w:val="00932C9B"/>
    <w:rsid w:val="0093443B"/>
    <w:rsid w:val="00937E7E"/>
    <w:rsid w:val="00942308"/>
    <w:rsid w:val="00943A3A"/>
    <w:rsid w:val="00945B5A"/>
    <w:rsid w:val="00945E4B"/>
    <w:rsid w:val="00946547"/>
    <w:rsid w:val="00947F2A"/>
    <w:rsid w:val="0095094D"/>
    <w:rsid w:val="00953958"/>
    <w:rsid w:val="00953C82"/>
    <w:rsid w:val="00956038"/>
    <w:rsid w:val="009608B9"/>
    <w:rsid w:val="009620FF"/>
    <w:rsid w:val="00964E06"/>
    <w:rsid w:val="00967F0F"/>
    <w:rsid w:val="00967F23"/>
    <w:rsid w:val="00971B2D"/>
    <w:rsid w:val="00973ED0"/>
    <w:rsid w:val="0097528F"/>
    <w:rsid w:val="00982FF7"/>
    <w:rsid w:val="00983BBF"/>
    <w:rsid w:val="0098491B"/>
    <w:rsid w:val="0099436D"/>
    <w:rsid w:val="00994B84"/>
    <w:rsid w:val="009961AE"/>
    <w:rsid w:val="009A3AC5"/>
    <w:rsid w:val="009A5D5A"/>
    <w:rsid w:val="009A7E43"/>
    <w:rsid w:val="009B1C77"/>
    <w:rsid w:val="009B53FE"/>
    <w:rsid w:val="009B57C8"/>
    <w:rsid w:val="009B6C36"/>
    <w:rsid w:val="009C199A"/>
    <w:rsid w:val="009C1A58"/>
    <w:rsid w:val="009C2E06"/>
    <w:rsid w:val="009C5F9C"/>
    <w:rsid w:val="009C6FF8"/>
    <w:rsid w:val="009D0DF5"/>
    <w:rsid w:val="009D23DA"/>
    <w:rsid w:val="009D3EE5"/>
    <w:rsid w:val="009D4AA3"/>
    <w:rsid w:val="009D604F"/>
    <w:rsid w:val="009D6E72"/>
    <w:rsid w:val="009E13E9"/>
    <w:rsid w:val="009E1E2E"/>
    <w:rsid w:val="009E2033"/>
    <w:rsid w:val="009E3B5B"/>
    <w:rsid w:val="009E62CB"/>
    <w:rsid w:val="009F3947"/>
    <w:rsid w:val="00A01E38"/>
    <w:rsid w:val="00A0317B"/>
    <w:rsid w:val="00A05D46"/>
    <w:rsid w:val="00A06A64"/>
    <w:rsid w:val="00A06EF6"/>
    <w:rsid w:val="00A10CE9"/>
    <w:rsid w:val="00A1231B"/>
    <w:rsid w:val="00A134FE"/>
    <w:rsid w:val="00A138C0"/>
    <w:rsid w:val="00A179CF"/>
    <w:rsid w:val="00A319C4"/>
    <w:rsid w:val="00A332AE"/>
    <w:rsid w:val="00A33BCC"/>
    <w:rsid w:val="00A35FDE"/>
    <w:rsid w:val="00A40B2A"/>
    <w:rsid w:val="00A41629"/>
    <w:rsid w:val="00A419FB"/>
    <w:rsid w:val="00A42896"/>
    <w:rsid w:val="00A46F00"/>
    <w:rsid w:val="00A46F70"/>
    <w:rsid w:val="00A47187"/>
    <w:rsid w:val="00A50424"/>
    <w:rsid w:val="00A52108"/>
    <w:rsid w:val="00A52DA2"/>
    <w:rsid w:val="00A542AE"/>
    <w:rsid w:val="00A5676A"/>
    <w:rsid w:val="00A61341"/>
    <w:rsid w:val="00A6321C"/>
    <w:rsid w:val="00A652BD"/>
    <w:rsid w:val="00A65A05"/>
    <w:rsid w:val="00A6794D"/>
    <w:rsid w:val="00A72722"/>
    <w:rsid w:val="00A76852"/>
    <w:rsid w:val="00A82F2A"/>
    <w:rsid w:val="00A8388B"/>
    <w:rsid w:val="00A869D8"/>
    <w:rsid w:val="00A87B8C"/>
    <w:rsid w:val="00A9016B"/>
    <w:rsid w:val="00A91DFE"/>
    <w:rsid w:val="00A9216E"/>
    <w:rsid w:val="00A97EE8"/>
    <w:rsid w:val="00AA6EDE"/>
    <w:rsid w:val="00AB2C13"/>
    <w:rsid w:val="00AB4046"/>
    <w:rsid w:val="00AB5837"/>
    <w:rsid w:val="00AB7DE9"/>
    <w:rsid w:val="00AC10FF"/>
    <w:rsid w:val="00AC3AB1"/>
    <w:rsid w:val="00AC4C09"/>
    <w:rsid w:val="00AD2429"/>
    <w:rsid w:val="00AD6799"/>
    <w:rsid w:val="00AE30F0"/>
    <w:rsid w:val="00AE48BA"/>
    <w:rsid w:val="00AE795D"/>
    <w:rsid w:val="00AF0587"/>
    <w:rsid w:val="00AF12ED"/>
    <w:rsid w:val="00AF2D75"/>
    <w:rsid w:val="00AF48A7"/>
    <w:rsid w:val="00AF5579"/>
    <w:rsid w:val="00AF68D2"/>
    <w:rsid w:val="00AF6CEC"/>
    <w:rsid w:val="00B01F10"/>
    <w:rsid w:val="00B03BEF"/>
    <w:rsid w:val="00B03D12"/>
    <w:rsid w:val="00B04BBE"/>
    <w:rsid w:val="00B0544D"/>
    <w:rsid w:val="00B0777E"/>
    <w:rsid w:val="00B10C96"/>
    <w:rsid w:val="00B11043"/>
    <w:rsid w:val="00B1295A"/>
    <w:rsid w:val="00B14527"/>
    <w:rsid w:val="00B16780"/>
    <w:rsid w:val="00B16AD4"/>
    <w:rsid w:val="00B22120"/>
    <w:rsid w:val="00B22E98"/>
    <w:rsid w:val="00B24E16"/>
    <w:rsid w:val="00B24ECE"/>
    <w:rsid w:val="00B36F75"/>
    <w:rsid w:val="00B372D8"/>
    <w:rsid w:val="00B40719"/>
    <w:rsid w:val="00B4611D"/>
    <w:rsid w:val="00B51440"/>
    <w:rsid w:val="00B52FA7"/>
    <w:rsid w:val="00B5414C"/>
    <w:rsid w:val="00B54283"/>
    <w:rsid w:val="00B554E2"/>
    <w:rsid w:val="00B5555A"/>
    <w:rsid w:val="00B56300"/>
    <w:rsid w:val="00B57609"/>
    <w:rsid w:val="00B61E5C"/>
    <w:rsid w:val="00B6466A"/>
    <w:rsid w:val="00B6695D"/>
    <w:rsid w:val="00B66ADD"/>
    <w:rsid w:val="00B66D82"/>
    <w:rsid w:val="00B71823"/>
    <w:rsid w:val="00B74215"/>
    <w:rsid w:val="00B75D0E"/>
    <w:rsid w:val="00B80A48"/>
    <w:rsid w:val="00B81D1C"/>
    <w:rsid w:val="00B831C3"/>
    <w:rsid w:val="00B853CE"/>
    <w:rsid w:val="00B875BF"/>
    <w:rsid w:val="00B90F7F"/>
    <w:rsid w:val="00B94EB0"/>
    <w:rsid w:val="00B96C44"/>
    <w:rsid w:val="00BA024D"/>
    <w:rsid w:val="00BA04E7"/>
    <w:rsid w:val="00BA1E69"/>
    <w:rsid w:val="00BA7775"/>
    <w:rsid w:val="00BB15F7"/>
    <w:rsid w:val="00BB42D7"/>
    <w:rsid w:val="00BB598B"/>
    <w:rsid w:val="00BC604E"/>
    <w:rsid w:val="00BC6CFD"/>
    <w:rsid w:val="00BC744E"/>
    <w:rsid w:val="00BC7C36"/>
    <w:rsid w:val="00BD03D6"/>
    <w:rsid w:val="00BD5D65"/>
    <w:rsid w:val="00BD69AC"/>
    <w:rsid w:val="00BD6C7B"/>
    <w:rsid w:val="00BD702B"/>
    <w:rsid w:val="00BE0516"/>
    <w:rsid w:val="00BE2905"/>
    <w:rsid w:val="00BE4A8E"/>
    <w:rsid w:val="00BE61C1"/>
    <w:rsid w:val="00BE6A11"/>
    <w:rsid w:val="00BE6D2C"/>
    <w:rsid w:val="00BF0DCB"/>
    <w:rsid w:val="00BF2DCA"/>
    <w:rsid w:val="00BF361F"/>
    <w:rsid w:val="00BF448F"/>
    <w:rsid w:val="00BF5176"/>
    <w:rsid w:val="00BF64CE"/>
    <w:rsid w:val="00BF6A03"/>
    <w:rsid w:val="00C00C91"/>
    <w:rsid w:val="00C011BE"/>
    <w:rsid w:val="00C014F7"/>
    <w:rsid w:val="00C01895"/>
    <w:rsid w:val="00C01D82"/>
    <w:rsid w:val="00C02031"/>
    <w:rsid w:val="00C02CE5"/>
    <w:rsid w:val="00C05B20"/>
    <w:rsid w:val="00C06C40"/>
    <w:rsid w:val="00C12B97"/>
    <w:rsid w:val="00C23D6A"/>
    <w:rsid w:val="00C24127"/>
    <w:rsid w:val="00C24C45"/>
    <w:rsid w:val="00C27A16"/>
    <w:rsid w:val="00C315B8"/>
    <w:rsid w:val="00C316C7"/>
    <w:rsid w:val="00C33076"/>
    <w:rsid w:val="00C33518"/>
    <w:rsid w:val="00C33BA9"/>
    <w:rsid w:val="00C36417"/>
    <w:rsid w:val="00C43748"/>
    <w:rsid w:val="00C461DF"/>
    <w:rsid w:val="00C4694D"/>
    <w:rsid w:val="00C46F9E"/>
    <w:rsid w:val="00C52620"/>
    <w:rsid w:val="00C533FC"/>
    <w:rsid w:val="00C53C91"/>
    <w:rsid w:val="00C55DD3"/>
    <w:rsid w:val="00C61DE9"/>
    <w:rsid w:val="00C66F66"/>
    <w:rsid w:val="00C67839"/>
    <w:rsid w:val="00C67B3A"/>
    <w:rsid w:val="00C67FB2"/>
    <w:rsid w:val="00C7066B"/>
    <w:rsid w:val="00C72EC5"/>
    <w:rsid w:val="00C74FAF"/>
    <w:rsid w:val="00C7739A"/>
    <w:rsid w:val="00C81E6E"/>
    <w:rsid w:val="00C83977"/>
    <w:rsid w:val="00C83C07"/>
    <w:rsid w:val="00C8745C"/>
    <w:rsid w:val="00C9504D"/>
    <w:rsid w:val="00C952C9"/>
    <w:rsid w:val="00C96C86"/>
    <w:rsid w:val="00C9765F"/>
    <w:rsid w:val="00C97861"/>
    <w:rsid w:val="00CA50AA"/>
    <w:rsid w:val="00CA7A31"/>
    <w:rsid w:val="00CB0F6A"/>
    <w:rsid w:val="00CB167C"/>
    <w:rsid w:val="00CB398C"/>
    <w:rsid w:val="00CB55CF"/>
    <w:rsid w:val="00CB5C26"/>
    <w:rsid w:val="00CB5DC1"/>
    <w:rsid w:val="00CB7C30"/>
    <w:rsid w:val="00CC029C"/>
    <w:rsid w:val="00CC2134"/>
    <w:rsid w:val="00CC454C"/>
    <w:rsid w:val="00CC7C97"/>
    <w:rsid w:val="00CD1E39"/>
    <w:rsid w:val="00CD5B36"/>
    <w:rsid w:val="00CE5BAA"/>
    <w:rsid w:val="00CE64DC"/>
    <w:rsid w:val="00CE6B1E"/>
    <w:rsid w:val="00CF4B03"/>
    <w:rsid w:val="00CF5FE9"/>
    <w:rsid w:val="00CF6B55"/>
    <w:rsid w:val="00CF7302"/>
    <w:rsid w:val="00D00DBE"/>
    <w:rsid w:val="00D01DB1"/>
    <w:rsid w:val="00D02F5C"/>
    <w:rsid w:val="00D033DD"/>
    <w:rsid w:val="00D03EE7"/>
    <w:rsid w:val="00D045C1"/>
    <w:rsid w:val="00D062F3"/>
    <w:rsid w:val="00D070C3"/>
    <w:rsid w:val="00D07AE0"/>
    <w:rsid w:val="00D10B1C"/>
    <w:rsid w:val="00D12BE7"/>
    <w:rsid w:val="00D13791"/>
    <w:rsid w:val="00D15EE9"/>
    <w:rsid w:val="00D16F91"/>
    <w:rsid w:val="00D16FD7"/>
    <w:rsid w:val="00D23C2F"/>
    <w:rsid w:val="00D2422A"/>
    <w:rsid w:val="00D25B61"/>
    <w:rsid w:val="00D304AC"/>
    <w:rsid w:val="00D30FE5"/>
    <w:rsid w:val="00D31845"/>
    <w:rsid w:val="00D330E4"/>
    <w:rsid w:val="00D347EE"/>
    <w:rsid w:val="00D35709"/>
    <w:rsid w:val="00D36926"/>
    <w:rsid w:val="00D406E8"/>
    <w:rsid w:val="00D42B6A"/>
    <w:rsid w:val="00D43A23"/>
    <w:rsid w:val="00D47ECE"/>
    <w:rsid w:val="00D52552"/>
    <w:rsid w:val="00D555E8"/>
    <w:rsid w:val="00D61AFF"/>
    <w:rsid w:val="00D61DAD"/>
    <w:rsid w:val="00D628CB"/>
    <w:rsid w:val="00D63CF4"/>
    <w:rsid w:val="00D652D0"/>
    <w:rsid w:val="00D676C7"/>
    <w:rsid w:val="00D709F5"/>
    <w:rsid w:val="00D7209F"/>
    <w:rsid w:val="00D75E7E"/>
    <w:rsid w:val="00D803A6"/>
    <w:rsid w:val="00D808BC"/>
    <w:rsid w:val="00D80DB5"/>
    <w:rsid w:val="00D83551"/>
    <w:rsid w:val="00D861C1"/>
    <w:rsid w:val="00D87291"/>
    <w:rsid w:val="00D87D47"/>
    <w:rsid w:val="00D87F08"/>
    <w:rsid w:val="00D903B9"/>
    <w:rsid w:val="00D9111A"/>
    <w:rsid w:val="00D91F61"/>
    <w:rsid w:val="00D925DA"/>
    <w:rsid w:val="00D929FF"/>
    <w:rsid w:val="00D93246"/>
    <w:rsid w:val="00D95173"/>
    <w:rsid w:val="00D97A54"/>
    <w:rsid w:val="00DA0B19"/>
    <w:rsid w:val="00DA0C70"/>
    <w:rsid w:val="00DA0F1F"/>
    <w:rsid w:val="00DA116C"/>
    <w:rsid w:val="00DA2B7A"/>
    <w:rsid w:val="00DA636F"/>
    <w:rsid w:val="00DA63BD"/>
    <w:rsid w:val="00DB0D51"/>
    <w:rsid w:val="00DB11FF"/>
    <w:rsid w:val="00DB215C"/>
    <w:rsid w:val="00DB710C"/>
    <w:rsid w:val="00DC78F2"/>
    <w:rsid w:val="00DD0696"/>
    <w:rsid w:val="00DE0659"/>
    <w:rsid w:val="00DE338C"/>
    <w:rsid w:val="00DE37EB"/>
    <w:rsid w:val="00DE721A"/>
    <w:rsid w:val="00DF1F49"/>
    <w:rsid w:val="00DF2405"/>
    <w:rsid w:val="00DF3D55"/>
    <w:rsid w:val="00DF6D7D"/>
    <w:rsid w:val="00DF70EE"/>
    <w:rsid w:val="00E0103D"/>
    <w:rsid w:val="00E03966"/>
    <w:rsid w:val="00E041C3"/>
    <w:rsid w:val="00E06187"/>
    <w:rsid w:val="00E074E3"/>
    <w:rsid w:val="00E0757B"/>
    <w:rsid w:val="00E16939"/>
    <w:rsid w:val="00E2392E"/>
    <w:rsid w:val="00E2504D"/>
    <w:rsid w:val="00E267BB"/>
    <w:rsid w:val="00E30C8C"/>
    <w:rsid w:val="00E340AB"/>
    <w:rsid w:val="00E410AA"/>
    <w:rsid w:val="00E41AD2"/>
    <w:rsid w:val="00E441D5"/>
    <w:rsid w:val="00E442DE"/>
    <w:rsid w:val="00E45694"/>
    <w:rsid w:val="00E4602A"/>
    <w:rsid w:val="00E47386"/>
    <w:rsid w:val="00E50AC7"/>
    <w:rsid w:val="00E52A4A"/>
    <w:rsid w:val="00E54B1D"/>
    <w:rsid w:val="00E57125"/>
    <w:rsid w:val="00E617D9"/>
    <w:rsid w:val="00E658E1"/>
    <w:rsid w:val="00E7199B"/>
    <w:rsid w:val="00E73209"/>
    <w:rsid w:val="00E74FF0"/>
    <w:rsid w:val="00E756F6"/>
    <w:rsid w:val="00E806F1"/>
    <w:rsid w:val="00E85A6B"/>
    <w:rsid w:val="00E910ED"/>
    <w:rsid w:val="00E92856"/>
    <w:rsid w:val="00E954D5"/>
    <w:rsid w:val="00E95A21"/>
    <w:rsid w:val="00E96E86"/>
    <w:rsid w:val="00EA3CE1"/>
    <w:rsid w:val="00EA4D8D"/>
    <w:rsid w:val="00EA7B03"/>
    <w:rsid w:val="00EB065A"/>
    <w:rsid w:val="00EB0E4D"/>
    <w:rsid w:val="00EB18A0"/>
    <w:rsid w:val="00EB32E7"/>
    <w:rsid w:val="00EB4FE1"/>
    <w:rsid w:val="00EB6E47"/>
    <w:rsid w:val="00EC1D83"/>
    <w:rsid w:val="00EC219B"/>
    <w:rsid w:val="00EC4B71"/>
    <w:rsid w:val="00EC5FF0"/>
    <w:rsid w:val="00ED3544"/>
    <w:rsid w:val="00ED3C9B"/>
    <w:rsid w:val="00EE0F11"/>
    <w:rsid w:val="00EE14AC"/>
    <w:rsid w:val="00EE1F75"/>
    <w:rsid w:val="00EE339A"/>
    <w:rsid w:val="00EE528F"/>
    <w:rsid w:val="00EE67A0"/>
    <w:rsid w:val="00EF2606"/>
    <w:rsid w:val="00EF34F1"/>
    <w:rsid w:val="00EF6584"/>
    <w:rsid w:val="00F02274"/>
    <w:rsid w:val="00F03E1D"/>
    <w:rsid w:val="00F046A2"/>
    <w:rsid w:val="00F05225"/>
    <w:rsid w:val="00F0608B"/>
    <w:rsid w:val="00F07324"/>
    <w:rsid w:val="00F07880"/>
    <w:rsid w:val="00F07B74"/>
    <w:rsid w:val="00F20403"/>
    <w:rsid w:val="00F21AF9"/>
    <w:rsid w:val="00F22FAA"/>
    <w:rsid w:val="00F24872"/>
    <w:rsid w:val="00F3201D"/>
    <w:rsid w:val="00F359FA"/>
    <w:rsid w:val="00F369C2"/>
    <w:rsid w:val="00F36EC6"/>
    <w:rsid w:val="00F37329"/>
    <w:rsid w:val="00F400C1"/>
    <w:rsid w:val="00F43EC5"/>
    <w:rsid w:val="00F46DC2"/>
    <w:rsid w:val="00F540F1"/>
    <w:rsid w:val="00F6075B"/>
    <w:rsid w:val="00F62259"/>
    <w:rsid w:val="00F63060"/>
    <w:rsid w:val="00F63CA1"/>
    <w:rsid w:val="00F64468"/>
    <w:rsid w:val="00F765DF"/>
    <w:rsid w:val="00F7719E"/>
    <w:rsid w:val="00F82329"/>
    <w:rsid w:val="00F845B7"/>
    <w:rsid w:val="00F8680B"/>
    <w:rsid w:val="00F8701B"/>
    <w:rsid w:val="00F87A6B"/>
    <w:rsid w:val="00F900B9"/>
    <w:rsid w:val="00FA4174"/>
    <w:rsid w:val="00FB2453"/>
    <w:rsid w:val="00FB3385"/>
    <w:rsid w:val="00FB37F4"/>
    <w:rsid w:val="00FB4857"/>
    <w:rsid w:val="00FC2DED"/>
    <w:rsid w:val="00FC5301"/>
    <w:rsid w:val="00FC6FEF"/>
    <w:rsid w:val="00FD11A3"/>
    <w:rsid w:val="00FD2098"/>
    <w:rsid w:val="00FD3A77"/>
    <w:rsid w:val="00FD48A5"/>
    <w:rsid w:val="00FD527B"/>
    <w:rsid w:val="00FD52E8"/>
    <w:rsid w:val="00FD5970"/>
    <w:rsid w:val="00FD6EAF"/>
    <w:rsid w:val="00FE11E2"/>
    <w:rsid w:val="00FF145F"/>
    <w:rsid w:val="00FF2C72"/>
    <w:rsid w:val="00FF58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CCE5D"/>
  <w15:docId w15:val="{32E0B40C-9EB4-40D3-9D58-3A089FCEF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9D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9D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69D8"/>
    <w:rPr>
      <w:sz w:val="18"/>
      <w:szCs w:val="18"/>
    </w:rPr>
  </w:style>
  <w:style w:type="paragraph" w:styleId="a5">
    <w:name w:val="footer"/>
    <w:basedOn w:val="a"/>
    <w:link w:val="a6"/>
    <w:uiPriority w:val="99"/>
    <w:unhideWhenUsed/>
    <w:rsid w:val="00A869D8"/>
    <w:pPr>
      <w:tabs>
        <w:tab w:val="center" w:pos="4153"/>
        <w:tab w:val="right" w:pos="8306"/>
      </w:tabs>
      <w:snapToGrid w:val="0"/>
      <w:jc w:val="left"/>
    </w:pPr>
    <w:rPr>
      <w:sz w:val="18"/>
      <w:szCs w:val="18"/>
    </w:rPr>
  </w:style>
  <w:style w:type="character" w:customStyle="1" w:styleId="a6">
    <w:name w:val="页脚 字符"/>
    <w:basedOn w:val="a0"/>
    <w:link w:val="a5"/>
    <w:uiPriority w:val="99"/>
    <w:rsid w:val="00A869D8"/>
    <w:rPr>
      <w:sz w:val="18"/>
      <w:szCs w:val="18"/>
    </w:rPr>
  </w:style>
  <w:style w:type="character" w:styleId="a7">
    <w:name w:val="page number"/>
    <w:basedOn w:val="a0"/>
    <w:rsid w:val="00A869D8"/>
  </w:style>
  <w:style w:type="table" w:styleId="a8">
    <w:name w:val="Table Grid"/>
    <w:basedOn w:val="a1"/>
    <w:uiPriority w:val="59"/>
    <w:rsid w:val="00550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35FDE"/>
    <w:rPr>
      <w:sz w:val="18"/>
      <w:szCs w:val="18"/>
    </w:rPr>
  </w:style>
  <w:style w:type="character" w:customStyle="1" w:styleId="aa">
    <w:name w:val="批注框文本 字符"/>
    <w:basedOn w:val="a0"/>
    <w:link w:val="a9"/>
    <w:uiPriority w:val="99"/>
    <w:semiHidden/>
    <w:rsid w:val="00A35FDE"/>
    <w:rPr>
      <w:rFonts w:ascii="Times New Roman" w:eastAsia="宋体" w:hAnsi="Times New Roman" w:cs="Times New Roman"/>
      <w:sz w:val="18"/>
      <w:szCs w:val="18"/>
    </w:rPr>
  </w:style>
  <w:style w:type="paragraph" w:customStyle="1" w:styleId="KWBodytext">
    <w:name w:val="K&amp;W Body text"/>
    <w:basedOn w:val="a"/>
    <w:rsid w:val="007B2900"/>
    <w:pPr>
      <w:widowControl/>
      <w:spacing w:after="280" w:line="240" w:lineRule="atLeast"/>
    </w:pPr>
    <w:rPr>
      <w:rFonts w:ascii="Arial" w:eastAsia="楷体_GB2312" w:hAnsi="Arial"/>
      <w:kern w:val="0"/>
      <w:sz w:val="20"/>
      <w:lang w:eastAsia="en-US"/>
    </w:rPr>
  </w:style>
  <w:style w:type="paragraph" w:styleId="ab">
    <w:name w:val="annotation text"/>
    <w:basedOn w:val="a"/>
    <w:link w:val="ac"/>
    <w:uiPriority w:val="99"/>
    <w:rsid w:val="00EC4B71"/>
    <w:rPr>
      <w:rFonts w:eastAsia="楷体_GB2312"/>
      <w:sz w:val="24"/>
      <w:szCs w:val="24"/>
    </w:rPr>
  </w:style>
  <w:style w:type="character" w:customStyle="1" w:styleId="ac">
    <w:name w:val="批注文字 字符"/>
    <w:basedOn w:val="a0"/>
    <w:link w:val="ab"/>
    <w:uiPriority w:val="99"/>
    <w:rsid w:val="00EC4B71"/>
    <w:rPr>
      <w:rFonts w:ascii="Times New Roman" w:eastAsia="楷体_GB2312" w:hAnsi="Times New Roman" w:cs="Times New Roman"/>
      <w:sz w:val="24"/>
      <w:szCs w:val="24"/>
    </w:rPr>
  </w:style>
  <w:style w:type="character" w:styleId="ad">
    <w:name w:val="annotation reference"/>
    <w:uiPriority w:val="99"/>
    <w:rsid w:val="00EC4B71"/>
    <w:rPr>
      <w:sz w:val="16"/>
      <w:szCs w:val="16"/>
    </w:rPr>
  </w:style>
  <w:style w:type="paragraph" w:styleId="ae">
    <w:name w:val="annotation subject"/>
    <w:basedOn w:val="ab"/>
    <w:next w:val="ab"/>
    <w:link w:val="af"/>
    <w:uiPriority w:val="99"/>
    <w:semiHidden/>
    <w:unhideWhenUsed/>
    <w:rsid w:val="008A558F"/>
    <w:pPr>
      <w:jc w:val="left"/>
    </w:pPr>
    <w:rPr>
      <w:rFonts w:eastAsia="宋体"/>
      <w:b/>
      <w:bCs/>
      <w:sz w:val="21"/>
      <w:szCs w:val="20"/>
    </w:rPr>
  </w:style>
  <w:style w:type="character" w:customStyle="1" w:styleId="af">
    <w:name w:val="批注主题 字符"/>
    <w:basedOn w:val="ac"/>
    <w:link w:val="ae"/>
    <w:uiPriority w:val="99"/>
    <w:semiHidden/>
    <w:rsid w:val="008A558F"/>
    <w:rPr>
      <w:rFonts w:ascii="Times New Roman" w:eastAsia="宋体" w:hAnsi="Times New Roman" w:cs="Times New Roman"/>
      <w:b/>
      <w:bCs/>
      <w:sz w:val="24"/>
      <w:szCs w:val="20"/>
    </w:rPr>
  </w:style>
  <w:style w:type="paragraph" w:styleId="af0">
    <w:name w:val="Revision"/>
    <w:hidden/>
    <w:uiPriority w:val="99"/>
    <w:semiHidden/>
    <w:rsid w:val="001254E9"/>
    <w:rPr>
      <w:rFonts w:ascii="Times New Roman" w:eastAsia="宋体" w:hAnsi="Times New Roman" w:cs="Times New Roman"/>
      <w:szCs w:val="20"/>
    </w:rPr>
  </w:style>
  <w:style w:type="paragraph" w:styleId="af1">
    <w:name w:val="List Paragraph"/>
    <w:basedOn w:val="a"/>
    <w:uiPriority w:val="34"/>
    <w:qFormat/>
    <w:rsid w:val="009C1A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4564424">
      <w:bodyDiv w:val="1"/>
      <w:marLeft w:val="0"/>
      <w:marRight w:val="0"/>
      <w:marTop w:val="0"/>
      <w:marBottom w:val="0"/>
      <w:divBdr>
        <w:top w:val="none" w:sz="0" w:space="0" w:color="auto"/>
        <w:left w:val="none" w:sz="0" w:space="0" w:color="auto"/>
        <w:bottom w:val="none" w:sz="0" w:space="0" w:color="auto"/>
        <w:right w:val="none" w:sz="0" w:space="0" w:color="auto"/>
      </w:divBdr>
      <w:divsChild>
        <w:div w:id="1144813980">
          <w:marLeft w:val="0"/>
          <w:marRight w:val="0"/>
          <w:marTop w:val="0"/>
          <w:marBottom w:val="0"/>
          <w:divBdr>
            <w:top w:val="none" w:sz="0" w:space="0" w:color="auto"/>
            <w:left w:val="none" w:sz="0" w:space="0" w:color="auto"/>
            <w:bottom w:val="none" w:sz="0" w:space="0" w:color="auto"/>
            <w:right w:val="none" w:sz="0" w:space="0" w:color="auto"/>
          </w:divBdr>
        </w:div>
        <w:div w:id="2062173435">
          <w:marLeft w:val="0"/>
          <w:marRight w:val="0"/>
          <w:marTop w:val="0"/>
          <w:marBottom w:val="0"/>
          <w:divBdr>
            <w:top w:val="none" w:sz="0" w:space="0" w:color="auto"/>
            <w:left w:val="none" w:sz="0" w:space="0" w:color="auto"/>
            <w:bottom w:val="none" w:sz="0" w:space="0" w:color="auto"/>
            <w:right w:val="none" w:sz="0" w:space="0" w:color="auto"/>
          </w:divBdr>
        </w:div>
        <w:div w:id="2009210660">
          <w:marLeft w:val="0"/>
          <w:marRight w:val="0"/>
          <w:marTop w:val="0"/>
          <w:marBottom w:val="0"/>
          <w:divBdr>
            <w:top w:val="none" w:sz="0" w:space="0" w:color="auto"/>
            <w:left w:val="none" w:sz="0" w:space="0" w:color="auto"/>
            <w:bottom w:val="none" w:sz="0" w:space="0" w:color="auto"/>
            <w:right w:val="none" w:sz="0" w:space="0" w:color="auto"/>
          </w:divBdr>
        </w:div>
        <w:div w:id="784887956">
          <w:marLeft w:val="0"/>
          <w:marRight w:val="0"/>
          <w:marTop w:val="0"/>
          <w:marBottom w:val="0"/>
          <w:divBdr>
            <w:top w:val="none" w:sz="0" w:space="0" w:color="auto"/>
            <w:left w:val="none" w:sz="0" w:space="0" w:color="auto"/>
            <w:bottom w:val="none" w:sz="0" w:space="0" w:color="auto"/>
            <w:right w:val="none" w:sz="0" w:space="0" w:color="auto"/>
          </w:divBdr>
        </w:div>
        <w:div w:id="2074306177">
          <w:marLeft w:val="0"/>
          <w:marRight w:val="0"/>
          <w:marTop w:val="0"/>
          <w:marBottom w:val="0"/>
          <w:divBdr>
            <w:top w:val="none" w:sz="0" w:space="0" w:color="auto"/>
            <w:left w:val="none" w:sz="0" w:space="0" w:color="auto"/>
            <w:bottom w:val="none" w:sz="0" w:space="0" w:color="auto"/>
            <w:right w:val="none" w:sz="0" w:space="0" w:color="auto"/>
          </w:divBdr>
        </w:div>
        <w:div w:id="331302070">
          <w:marLeft w:val="0"/>
          <w:marRight w:val="0"/>
          <w:marTop w:val="0"/>
          <w:marBottom w:val="0"/>
          <w:divBdr>
            <w:top w:val="none" w:sz="0" w:space="0" w:color="auto"/>
            <w:left w:val="none" w:sz="0" w:space="0" w:color="auto"/>
            <w:bottom w:val="none" w:sz="0" w:space="0" w:color="auto"/>
            <w:right w:val="none" w:sz="0" w:space="0" w:color="auto"/>
          </w:divBdr>
        </w:div>
        <w:div w:id="154416642">
          <w:marLeft w:val="0"/>
          <w:marRight w:val="0"/>
          <w:marTop w:val="0"/>
          <w:marBottom w:val="0"/>
          <w:divBdr>
            <w:top w:val="none" w:sz="0" w:space="0" w:color="auto"/>
            <w:left w:val="none" w:sz="0" w:space="0" w:color="auto"/>
            <w:bottom w:val="none" w:sz="0" w:space="0" w:color="auto"/>
            <w:right w:val="none" w:sz="0" w:space="0" w:color="auto"/>
          </w:divBdr>
        </w:div>
        <w:div w:id="2140493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7</Pages>
  <Words>692</Words>
  <Characters>3943</Characters>
  <Application>Microsoft Office Word</Application>
  <DocSecurity>0</DocSecurity>
  <Lines>106</Lines>
  <Paragraphs>54</Paragraphs>
  <ScaleCrop>false</ScaleCrop>
  <Company>King &amp; Wood Mallesons</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潘述田</dc:creator>
  <cp:lastModifiedBy>金 建德</cp:lastModifiedBy>
  <cp:revision>23</cp:revision>
  <cp:lastPrinted>2020-08-30T01:19:00Z</cp:lastPrinted>
  <dcterms:created xsi:type="dcterms:W3CDTF">2020-08-11T06:35:00Z</dcterms:created>
  <dcterms:modified xsi:type="dcterms:W3CDTF">2020-09-04T00:40:00Z</dcterms:modified>
</cp:coreProperties>
</file>