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416" w:rsidRDefault="00C404F0">
      <w:pPr>
        <w:jc w:val="center"/>
        <w:rPr>
          <w:rFonts w:eastAsia="黑体"/>
        </w:rPr>
      </w:pPr>
      <w:r>
        <w:rPr>
          <w:rFonts w:eastAsia="黑体"/>
        </w:rPr>
        <w:t>股票代码：</w:t>
      </w:r>
      <w:r>
        <w:rPr>
          <w:rFonts w:eastAsia="黑体"/>
        </w:rPr>
        <w:t xml:space="preserve">600188            </w:t>
      </w:r>
      <w:r>
        <w:rPr>
          <w:rFonts w:eastAsia="黑体"/>
        </w:rPr>
        <w:t>股票简称：兖州煤业</w:t>
      </w:r>
      <w:r>
        <w:rPr>
          <w:rFonts w:eastAsia="黑体"/>
        </w:rPr>
        <w:t xml:space="preserve">            </w:t>
      </w:r>
      <w:r>
        <w:rPr>
          <w:rFonts w:eastAsia="黑体"/>
        </w:rPr>
        <w:t>编号：临</w:t>
      </w:r>
      <w:r>
        <w:rPr>
          <w:rFonts w:eastAsia="黑体"/>
        </w:rPr>
        <w:t>20</w:t>
      </w:r>
      <w:r w:rsidRPr="00750122">
        <w:rPr>
          <w:rFonts w:ascii="黑体" w:eastAsia="黑体" w:hAnsi="黑体" w:hint="eastAsia"/>
        </w:rPr>
        <w:t>1</w:t>
      </w:r>
      <w:r w:rsidRPr="003F0BC5">
        <w:rPr>
          <w:rFonts w:ascii="黑体" w:eastAsia="黑体" w:hAnsi="黑体" w:hint="eastAsia"/>
        </w:rPr>
        <w:t>9</w:t>
      </w:r>
      <w:r w:rsidRPr="003F0BC5">
        <w:rPr>
          <w:rFonts w:ascii="黑体" w:eastAsia="黑体" w:hAnsi="黑体"/>
        </w:rPr>
        <w:t>-</w:t>
      </w:r>
      <w:r w:rsidR="0091198E">
        <w:rPr>
          <w:rFonts w:ascii="黑体" w:eastAsia="黑体" w:hAnsi="黑体" w:hint="eastAsia"/>
        </w:rPr>
        <w:t>0</w:t>
      </w:r>
      <w:r w:rsidR="0091198E">
        <w:rPr>
          <w:rFonts w:ascii="黑体" w:eastAsia="黑体" w:hAnsi="黑体"/>
        </w:rPr>
        <w:t>67</w:t>
      </w:r>
      <w:bookmarkStart w:id="0" w:name="_GoBack"/>
      <w:bookmarkEnd w:id="0"/>
    </w:p>
    <w:p w:rsidR="00F33416" w:rsidRDefault="00F33416">
      <w:pPr>
        <w:rPr>
          <w:rFonts w:eastAsia="黑体"/>
        </w:rPr>
      </w:pPr>
    </w:p>
    <w:p w:rsidR="00F33416" w:rsidRDefault="00C404F0">
      <w:pPr>
        <w:spacing w:line="42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兖州煤业股份有限公司</w:t>
      </w:r>
    </w:p>
    <w:p w:rsidR="00F33416" w:rsidRDefault="00C404F0">
      <w:pPr>
        <w:spacing w:line="42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境外控股子公司发布201</w:t>
      </w:r>
      <w:r w:rsidR="008D6C19">
        <w:rPr>
          <w:rFonts w:ascii="黑体" w:eastAsia="黑体" w:hint="eastAsia"/>
          <w:b/>
          <w:bCs/>
          <w:color w:val="FF0000"/>
          <w:sz w:val="36"/>
          <w:szCs w:val="36"/>
        </w:rPr>
        <w:t>9</w:t>
      </w:r>
      <w:r>
        <w:rPr>
          <w:rFonts w:ascii="黑体" w:eastAsia="黑体" w:hint="eastAsia"/>
          <w:b/>
          <w:bCs/>
          <w:color w:val="FF0000"/>
          <w:sz w:val="36"/>
          <w:szCs w:val="36"/>
        </w:rPr>
        <w:t>年第</w:t>
      </w:r>
      <w:r w:rsidR="00500156">
        <w:rPr>
          <w:rFonts w:ascii="黑体" w:eastAsia="黑体" w:hint="eastAsia"/>
          <w:b/>
          <w:bCs/>
          <w:color w:val="FF0000"/>
          <w:sz w:val="36"/>
          <w:szCs w:val="36"/>
        </w:rPr>
        <w:t>三</w:t>
      </w:r>
      <w:r>
        <w:rPr>
          <w:rFonts w:ascii="黑体" w:eastAsia="黑体" w:hint="eastAsia"/>
          <w:b/>
          <w:bCs/>
          <w:color w:val="FF0000"/>
          <w:sz w:val="36"/>
          <w:szCs w:val="36"/>
        </w:rPr>
        <w:t>季度产量销量</w:t>
      </w:r>
    </w:p>
    <w:p w:rsidR="00F33416" w:rsidRDefault="00725618">
      <w:pPr>
        <w:spacing w:line="420" w:lineRule="exact"/>
        <w:jc w:val="center"/>
        <w:rPr>
          <w:rFonts w:eastAsia="黑体"/>
          <w:bCs/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236855</wp:posOffset>
                </wp:positionV>
                <wp:extent cx="5372100" cy="1072515"/>
                <wp:effectExtent l="7620" t="13970" r="11430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416" w:rsidRDefault="00C404F0">
                            <w:pPr>
                              <w:adjustRightInd w:val="0"/>
                              <w:snapToGrid w:val="0"/>
                              <w:spacing w:line="480" w:lineRule="exact"/>
                              <w:ind w:firstLineChars="200" w:firstLine="56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本公司董事会及全体董事保证本公告内容不存在任何虚假记载、误导性陈述或者重大遗漏，并对其内容的真实性、准确性和完整性承担个别及连带责任。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8.65pt;width:423pt;height:8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">
                <v:textbox>
                  <w:txbxContent>
                    <w:p w:rsidR="00F33416" w:rsidRDefault="00C404F0">
                      <w:pPr>
                        <w:adjustRightInd w:val="0"/>
                        <w:snapToGrid w:val="0"/>
                        <w:spacing w:line="480" w:lineRule="exact"/>
                        <w:ind w:firstLineChars="200" w:firstLine="56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本公司董事会及全体董事保证本公告内容不存在任何虚假记载、误导性陈述或者重大遗漏，并对其内容的真实性、准确性和完整性承担个别及连带责任。</w:t>
                      </w:r>
                    </w:p>
                  </w:txbxContent>
                </v:textbox>
              </v:shape>
            </w:pict>
          </mc:Fallback>
        </mc:AlternateContent>
      </w:r>
    </w:p>
    <w:p w:rsidR="00F33416" w:rsidRDefault="00F33416">
      <w:pPr>
        <w:ind w:firstLineChars="200" w:firstLine="420"/>
      </w:pPr>
    </w:p>
    <w:p w:rsidR="00F33416" w:rsidRDefault="00F33416">
      <w:pPr>
        <w:ind w:firstLineChars="200" w:firstLine="420"/>
      </w:pPr>
    </w:p>
    <w:p w:rsidR="00F33416" w:rsidRDefault="00F33416">
      <w:pPr>
        <w:ind w:firstLineChars="200" w:firstLine="420"/>
      </w:pPr>
    </w:p>
    <w:p w:rsidR="00F33416" w:rsidRDefault="00F33416">
      <w:pPr>
        <w:ind w:firstLineChars="200" w:firstLine="560"/>
        <w:rPr>
          <w:sz w:val="28"/>
        </w:rPr>
      </w:pPr>
    </w:p>
    <w:p w:rsidR="00F33416" w:rsidRDefault="00F33416">
      <w:pPr>
        <w:spacing w:line="500" w:lineRule="exact"/>
        <w:rPr>
          <w:sz w:val="28"/>
        </w:rPr>
      </w:pPr>
    </w:p>
    <w:p w:rsidR="00F33416" w:rsidRDefault="00C404F0">
      <w:pPr>
        <w:spacing w:line="50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兖州煤业股份有限公司控股子公司兖州煤业澳大利亚有限公司（“</w:t>
      </w:r>
      <w:proofErr w:type="gramStart"/>
      <w:r>
        <w:rPr>
          <w:rFonts w:hint="eastAsia"/>
          <w:sz w:val="28"/>
        </w:rPr>
        <w:t>兖</w:t>
      </w:r>
      <w:proofErr w:type="gramEnd"/>
      <w:r>
        <w:rPr>
          <w:rFonts w:hint="eastAsia"/>
          <w:sz w:val="28"/>
        </w:rPr>
        <w:t>煤澳洲公司”，澳大利亚证券交易所上市代码“</w:t>
      </w:r>
      <w:r>
        <w:rPr>
          <w:rFonts w:hint="eastAsia"/>
          <w:sz w:val="28"/>
        </w:rPr>
        <w:t>YAL</w:t>
      </w:r>
      <w:r>
        <w:rPr>
          <w:rFonts w:hint="eastAsia"/>
          <w:sz w:val="28"/>
        </w:rPr>
        <w:t>”、香港联合交易所有限公司上市代码“</w:t>
      </w:r>
      <w:r>
        <w:rPr>
          <w:rFonts w:hint="eastAsia"/>
          <w:sz w:val="28"/>
        </w:rPr>
        <w:t>03668</w:t>
      </w:r>
      <w:r>
        <w:rPr>
          <w:rFonts w:hint="eastAsia"/>
          <w:sz w:val="28"/>
        </w:rPr>
        <w:t>”）发布了</w:t>
      </w:r>
      <w:r>
        <w:rPr>
          <w:rFonts w:hint="eastAsia"/>
          <w:sz w:val="28"/>
        </w:rPr>
        <w:t>201</w:t>
      </w:r>
      <w:r w:rsidR="008D6C19">
        <w:rPr>
          <w:rFonts w:hint="eastAsia"/>
          <w:sz w:val="28"/>
        </w:rPr>
        <w:t>9</w:t>
      </w:r>
      <w:r>
        <w:rPr>
          <w:rFonts w:hint="eastAsia"/>
          <w:sz w:val="28"/>
        </w:rPr>
        <w:t>年第</w:t>
      </w:r>
      <w:r w:rsidR="00500156">
        <w:rPr>
          <w:rFonts w:hint="eastAsia"/>
          <w:sz w:val="28"/>
        </w:rPr>
        <w:t>三</w:t>
      </w:r>
      <w:r>
        <w:rPr>
          <w:rFonts w:hint="eastAsia"/>
          <w:sz w:val="28"/>
        </w:rPr>
        <w:t>季度煤炭产量、销量，主要情况如下表：</w:t>
      </w:r>
    </w:p>
    <w:p w:rsidR="00F33416" w:rsidRDefault="00C404F0">
      <w:pPr>
        <w:spacing w:line="500" w:lineRule="exact"/>
        <w:ind w:firstLineChars="3256" w:firstLine="6864"/>
        <w:rPr>
          <w:b/>
          <w:szCs w:val="21"/>
        </w:rPr>
      </w:pPr>
      <w:r>
        <w:rPr>
          <w:rFonts w:hint="eastAsia"/>
          <w:b/>
          <w:szCs w:val="21"/>
        </w:rPr>
        <w:t>单位：百万吨</w:t>
      </w:r>
    </w:p>
    <w:tbl>
      <w:tblPr>
        <w:tblW w:w="9271" w:type="dxa"/>
        <w:tblInd w:w="-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1134"/>
        <w:gridCol w:w="1134"/>
        <w:gridCol w:w="935"/>
        <w:gridCol w:w="1134"/>
        <w:gridCol w:w="1134"/>
        <w:gridCol w:w="1134"/>
        <w:gridCol w:w="1191"/>
      </w:tblGrid>
      <w:tr w:rsidR="00F33416" w:rsidTr="00CE45C3">
        <w:trPr>
          <w:trHeight w:val="718"/>
        </w:trPr>
        <w:tc>
          <w:tcPr>
            <w:tcW w:w="2609" w:type="dxa"/>
            <w:gridSpan w:val="2"/>
            <w:vMerge w:val="restart"/>
            <w:vAlign w:val="center"/>
          </w:tcPr>
          <w:p w:rsidR="00F33416" w:rsidRDefault="00F33416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3203" w:type="dxa"/>
            <w:gridSpan w:val="3"/>
            <w:vAlign w:val="center"/>
          </w:tcPr>
          <w:p w:rsidR="00F33416" w:rsidRDefault="00C404F0" w:rsidP="008D6C19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</w:t>
            </w:r>
            <w:r w:rsidR="00500156">
              <w:rPr>
                <w:rFonts w:hint="eastAsia"/>
                <w:b/>
                <w:szCs w:val="21"/>
              </w:rPr>
              <w:t>三</w:t>
            </w:r>
            <w:r>
              <w:rPr>
                <w:rFonts w:hint="eastAsia"/>
                <w:b/>
                <w:szCs w:val="21"/>
              </w:rPr>
              <w:t>季度</w:t>
            </w:r>
          </w:p>
        </w:tc>
        <w:tc>
          <w:tcPr>
            <w:tcW w:w="3459" w:type="dxa"/>
            <w:gridSpan w:val="3"/>
            <w:vAlign w:val="center"/>
          </w:tcPr>
          <w:p w:rsidR="00F33416" w:rsidRDefault="00500156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前三季度</w:t>
            </w:r>
          </w:p>
        </w:tc>
      </w:tr>
      <w:tr w:rsidR="00F33416" w:rsidTr="00CE45C3">
        <w:trPr>
          <w:trHeight w:val="686"/>
        </w:trPr>
        <w:tc>
          <w:tcPr>
            <w:tcW w:w="2609" w:type="dxa"/>
            <w:gridSpan w:val="2"/>
            <w:vMerge/>
            <w:vAlign w:val="center"/>
          </w:tcPr>
          <w:p w:rsidR="00F33416" w:rsidRDefault="00F33416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33416" w:rsidRDefault="00C404F0" w:rsidP="009B7848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</w:t>
            </w:r>
            <w:r w:rsidR="009B7848">
              <w:rPr>
                <w:rFonts w:hint="eastAsia"/>
                <w:b/>
                <w:szCs w:val="21"/>
              </w:rPr>
              <w:t>9</w:t>
            </w:r>
            <w:r>
              <w:rPr>
                <w:rFonts w:hint="eastAsia"/>
                <w:b/>
                <w:szCs w:val="21"/>
              </w:rPr>
              <w:t>年</w:t>
            </w:r>
          </w:p>
        </w:tc>
        <w:tc>
          <w:tcPr>
            <w:tcW w:w="935" w:type="dxa"/>
            <w:vAlign w:val="center"/>
          </w:tcPr>
          <w:p w:rsidR="00F33416" w:rsidRDefault="00C404F0" w:rsidP="009B7848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</w:t>
            </w:r>
            <w:r w:rsidR="009B7848">
              <w:rPr>
                <w:rFonts w:hint="eastAsia"/>
                <w:b/>
                <w:szCs w:val="21"/>
              </w:rPr>
              <w:t>8</w:t>
            </w:r>
            <w:r>
              <w:rPr>
                <w:rFonts w:hint="eastAsia"/>
                <w:b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F33416" w:rsidRDefault="00C404F0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增减幅</w:t>
            </w:r>
          </w:p>
        </w:tc>
        <w:tc>
          <w:tcPr>
            <w:tcW w:w="1134" w:type="dxa"/>
            <w:vAlign w:val="center"/>
          </w:tcPr>
          <w:p w:rsidR="00F33416" w:rsidRDefault="00C404F0" w:rsidP="009B7848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</w:t>
            </w:r>
            <w:r w:rsidR="009B7848">
              <w:rPr>
                <w:rFonts w:hint="eastAsia"/>
                <w:b/>
                <w:szCs w:val="21"/>
              </w:rPr>
              <w:t>9</w:t>
            </w:r>
            <w:r>
              <w:rPr>
                <w:rFonts w:hint="eastAsia"/>
                <w:b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F33416" w:rsidRDefault="00C404F0" w:rsidP="009B7848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</w:t>
            </w:r>
            <w:r w:rsidR="009B7848">
              <w:rPr>
                <w:rFonts w:hint="eastAsia"/>
                <w:b/>
                <w:szCs w:val="21"/>
              </w:rPr>
              <w:t>8</w:t>
            </w:r>
            <w:r>
              <w:rPr>
                <w:rFonts w:hint="eastAsia"/>
                <w:b/>
                <w:szCs w:val="21"/>
              </w:rPr>
              <w:t>年</w:t>
            </w:r>
          </w:p>
        </w:tc>
        <w:tc>
          <w:tcPr>
            <w:tcW w:w="1191" w:type="dxa"/>
            <w:vAlign w:val="center"/>
          </w:tcPr>
          <w:p w:rsidR="00F33416" w:rsidRDefault="00C404F0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增减幅</w:t>
            </w:r>
          </w:p>
        </w:tc>
      </w:tr>
      <w:tr w:rsidR="00F33416" w:rsidTr="00CE45C3">
        <w:trPr>
          <w:trHeight w:val="639"/>
        </w:trPr>
        <w:tc>
          <w:tcPr>
            <w:tcW w:w="1475" w:type="dxa"/>
            <w:vMerge w:val="restart"/>
            <w:vAlign w:val="center"/>
          </w:tcPr>
          <w:p w:rsidR="00F33416" w:rsidRDefault="00C404F0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商品煤产量</w:t>
            </w:r>
          </w:p>
        </w:tc>
        <w:tc>
          <w:tcPr>
            <w:tcW w:w="1134" w:type="dxa"/>
            <w:vAlign w:val="center"/>
          </w:tcPr>
          <w:p w:rsidR="00F33416" w:rsidRDefault="00C404F0" w:rsidP="0035565E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全部</w:t>
            </w:r>
          </w:p>
        </w:tc>
        <w:tc>
          <w:tcPr>
            <w:tcW w:w="1134" w:type="dxa"/>
            <w:vAlign w:val="center"/>
          </w:tcPr>
          <w:p w:rsidR="00F33416" w:rsidRDefault="00500156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11.6</w:t>
            </w:r>
          </w:p>
        </w:tc>
        <w:tc>
          <w:tcPr>
            <w:tcW w:w="935" w:type="dxa"/>
            <w:vAlign w:val="center"/>
          </w:tcPr>
          <w:p w:rsidR="00F33416" w:rsidRDefault="00E031D4" w:rsidP="009B7848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12.</w:t>
            </w:r>
            <w:r w:rsidR="00500156">
              <w:rPr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F33416" w:rsidRDefault="00500156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5</w:t>
            </w:r>
            <w:r w:rsidR="00E031D4">
              <w:rPr>
                <w:rFonts w:hint="eastAsia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:rsidR="00F33416" w:rsidRDefault="00500156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38.0</w:t>
            </w:r>
          </w:p>
        </w:tc>
        <w:tc>
          <w:tcPr>
            <w:tcW w:w="1134" w:type="dxa"/>
            <w:vAlign w:val="center"/>
          </w:tcPr>
          <w:p w:rsidR="00F33416" w:rsidRDefault="00500156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37.6</w:t>
            </w:r>
          </w:p>
        </w:tc>
        <w:tc>
          <w:tcPr>
            <w:tcW w:w="1191" w:type="dxa"/>
            <w:vAlign w:val="center"/>
          </w:tcPr>
          <w:p w:rsidR="00F33416" w:rsidRDefault="00500156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 w:rsidR="00E031D4">
              <w:rPr>
                <w:rFonts w:hint="eastAsia"/>
                <w:szCs w:val="21"/>
              </w:rPr>
              <w:t>%</w:t>
            </w:r>
          </w:p>
        </w:tc>
      </w:tr>
      <w:tr w:rsidR="00F33416" w:rsidTr="00CE45C3">
        <w:trPr>
          <w:trHeight w:val="616"/>
        </w:trPr>
        <w:tc>
          <w:tcPr>
            <w:tcW w:w="1475" w:type="dxa"/>
            <w:vMerge/>
            <w:vAlign w:val="center"/>
          </w:tcPr>
          <w:p w:rsidR="00F33416" w:rsidRDefault="00F33416">
            <w:pPr>
              <w:spacing w:line="4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33416" w:rsidRDefault="0035565E" w:rsidP="0035565E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应占份额</w:t>
            </w:r>
          </w:p>
        </w:tc>
        <w:tc>
          <w:tcPr>
            <w:tcW w:w="1134" w:type="dxa"/>
            <w:vAlign w:val="center"/>
          </w:tcPr>
          <w:p w:rsidR="00F33416" w:rsidRDefault="00500156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8.4</w:t>
            </w:r>
          </w:p>
        </w:tc>
        <w:tc>
          <w:tcPr>
            <w:tcW w:w="935" w:type="dxa"/>
            <w:vAlign w:val="center"/>
          </w:tcPr>
          <w:p w:rsidR="00F33416" w:rsidRDefault="00500156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8.2</w:t>
            </w:r>
          </w:p>
        </w:tc>
        <w:tc>
          <w:tcPr>
            <w:tcW w:w="1134" w:type="dxa"/>
            <w:vAlign w:val="center"/>
          </w:tcPr>
          <w:p w:rsidR="00F33416" w:rsidRDefault="00500156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 w:rsidR="00E031D4">
              <w:rPr>
                <w:rFonts w:hint="eastAsia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:rsidR="00F33416" w:rsidRDefault="00500156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26</w:t>
            </w:r>
            <w:r w:rsidR="00E031D4"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F33416" w:rsidRDefault="00500156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25.1</w:t>
            </w:r>
          </w:p>
        </w:tc>
        <w:tc>
          <w:tcPr>
            <w:tcW w:w="1191" w:type="dxa"/>
            <w:vAlign w:val="center"/>
          </w:tcPr>
          <w:p w:rsidR="00F33416" w:rsidRDefault="00500156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  <w:r w:rsidR="00E031D4">
              <w:rPr>
                <w:rFonts w:hint="eastAsia"/>
                <w:szCs w:val="21"/>
              </w:rPr>
              <w:t>%</w:t>
            </w:r>
          </w:p>
        </w:tc>
      </w:tr>
      <w:tr w:rsidR="00F33416" w:rsidTr="00E031D4">
        <w:trPr>
          <w:trHeight w:val="643"/>
        </w:trPr>
        <w:tc>
          <w:tcPr>
            <w:tcW w:w="1475" w:type="dxa"/>
            <w:vAlign w:val="center"/>
          </w:tcPr>
          <w:p w:rsidR="00F33416" w:rsidRDefault="00C404F0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商品煤销量</w:t>
            </w:r>
          </w:p>
        </w:tc>
        <w:tc>
          <w:tcPr>
            <w:tcW w:w="1134" w:type="dxa"/>
            <w:vAlign w:val="center"/>
          </w:tcPr>
          <w:p w:rsidR="00F33416" w:rsidRDefault="0035565E" w:rsidP="0035565E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应占份额</w:t>
            </w:r>
          </w:p>
        </w:tc>
        <w:tc>
          <w:tcPr>
            <w:tcW w:w="1134" w:type="dxa"/>
            <w:vAlign w:val="center"/>
          </w:tcPr>
          <w:p w:rsidR="00F33416" w:rsidRDefault="00E031D4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8.</w:t>
            </w:r>
            <w:r w:rsidR="003D405C">
              <w:rPr>
                <w:szCs w:val="21"/>
              </w:rPr>
              <w:t>4</w:t>
            </w:r>
          </w:p>
        </w:tc>
        <w:tc>
          <w:tcPr>
            <w:tcW w:w="935" w:type="dxa"/>
            <w:vAlign w:val="center"/>
          </w:tcPr>
          <w:p w:rsidR="00F33416" w:rsidRDefault="00E031D4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8.</w:t>
            </w:r>
            <w:r w:rsidR="003D405C">
              <w:rPr>
                <w:szCs w:val="21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3416" w:rsidRDefault="00E031D4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  <w:r w:rsidR="003D405C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:rsidR="00F33416" w:rsidRDefault="003D405C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24.9</w:t>
            </w:r>
          </w:p>
        </w:tc>
        <w:tc>
          <w:tcPr>
            <w:tcW w:w="1134" w:type="dxa"/>
            <w:vAlign w:val="center"/>
          </w:tcPr>
          <w:p w:rsidR="00F33416" w:rsidRDefault="003D405C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24.3</w:t>
            </w:r>
          </w:p>
        </w:tc>
        <w:tc>
          <w:tcPr>
            <w:tcW w:w="1191" w:type="dxa"/>
            <w:vAlign w:val="center"/>
          </w:tcPr>
          <w:p w:rsidR="00F33416" w:rsidRDefault="003D405C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 w:rsidR="00E031D4">
              <w:rPr>
                <w:rFonts w:hint="eastAsia"/>
                <w:szCs w:val="21"/>
              </w:rPr>
              <w:t>%</w:t>
            </w:r>
          </w:p>
        </w:tc>
      </w:tr>
    </w:tbl>
    <w:p w:rsidR="00F33416" w:rsidRDefault="00C404F0" w:rsidP="003F0BC5">
      <w:pPr>
        <w:spacing w:beforeLines="50" w:before="156" w:line="54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投资者如需了解详情，请参见</w:t>
      </w:r>
      <w:proofErr w:type="gramStart"/>
      <w:r>
        <w:rPr>
          <w:rFonts w:hint="eastAsia"/>
          <w:sz w:val="28"/>
        </w:rPr>
        <w:t>兖</w:t>
      </w:r>
      <w:proofErr w:type="gramEnd"/>
      <w:r>
        <w:rPr>
          <w:rFonts w:hint="eastAsia"/>
          <w:sz w:val="28"/>
        </w:rPr>
        <w:t>煤澳洲公司在澳大利亚证券交易所网站（</w:t>
      </w:r>
      <w:hyperlink r:id="rId8" w:history="1">
        <w:r>
          <w:rPr>
            <w:rStyle w:val="af"/>
            <w:sz w:val="28"/>
            <w:szCs w:val="28"/>
          </w:rPr>
          <w:t>http://www.asx.com.au/asx/statistics</w:t>
        </w:r>
      </w:hyperlink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）及香港联合交易所有限公司网站（</w:t>
      </w:r>
      <w:hyperlink r:id="rId9" w:history="1">
        <w:r>
          <w:rPr>
            <w:rStyle w:val="af"/>
            <w:sz w:val="28"/>
            <w:szCs w:val="28"/>
          </w:rPr>
          <w:t xml:space="preserve">http://www.hkexnews.hk </w:t>
        </w:r>
      </w:hyperlink>
      <w:r>
        <w:rPr>
          <w:rFonts w:hint="eastAsia"/>
          <w:sz w:val="28"/>
        </w:rPr>
        <w:t>）发布的报告全文。</w:t>
      </w:r>
    </w:p>
    <w:p w:rsidR="00F33416" w:rsidRDefault="00F33416">
      <w:pPr>
        <w:spacing w:line="540" w:lineRule="exact"/>
        <w:ind w:firstLineChars="200" w:firstLine="560"/>
        <w:rPr>
          <w:sz w:val="28"/>
        </w:rPr>
      </w:pPr>
    </w:p>
    <w:p w:rsidR="00F33416" w:rsidRDefault="00F33416">
      <w:pPr>
        <w:spacing w:line="540" w:lineRule="exact"/>
        <w:ind w:firstLineChars="200" w:firstLine="560"/>
        <w:rPr>
          <w:sz w:val="28"/>
        </w:rPr>
      </w:pPr>
    </w:p>
    <w:p w:rsidR="00F33416" w:rsidRDefault="00C404F0">
      <w:pPr>
        <w:spacing w:line="540" w:lineRule="exact"/>
        <w:ind w:leftChars="2025" w:left="4253"/>
        <w:rPr>
          <w:sz w:val="28"/>
        </w:rPr>
      </w:pPr>
      <w:r>
        <w:rPr>
          <w:sz w:val="28"/>
        </w:rPr>
        <w:t>兖州煤业股份有限公司</w:t>
      </w:r>
      <w:r>
        <w:rPr>
          <w:rFonts w:hint="eastAsia"/>
          <w:sz w:val="28"/>
        </w:rPr>
        <w:t>董事会</w:t>
      </w:r>
    </w:p>
    <w:p w:rsidR="00F33416" w:rsidRDefault="00C404F0">
      <w:pPr>
        <w:spacing w:line="540" w:lineRule="exact"/>
        <w:ind w:firstLineChars="1800" w:firstLine="5040"/>
      </w:pPr>
      <w:r>
        <w:rPr>
          <w:rFonts w:ascii="宋体" w:hAnsi="宋体" w:cs="宋体" w:hint="eastAsia"/>
          <w:sz w:val="28"/>
        </w:rPr>
        <w:t>2019年</w:t>
      </w:r>
      <w:r w:rsidR="003D405C">
        <w:rPr>
          <w:rFonts w:ascii="宋体" w:hAnsi="宋体" w:cs="宋体"/>
          <w:sz w:val="28"/>
        </w:rPr>
        <w:t>10</w:t>
      </w:r>
      <w:r>
        <w:rPr>
          <w:rFonts w:ascii="宋体" w:hAnsi="宋体" w:cs="宋体" w:hint="eastAsia"/>
          <w:sz w:val="28"/>
        </w:rPr>
        <w:t>月1</w:t>
      </w:r>
      <w:r w:rsidR="003D405C">
        <w:rPr>
          <w:rFonts w:ascii="宋体" w:hAnsi="宋体" w:cs="宋体"/>
          <w:sz w:val="28"/>
        </w:rPr>
        <w:t>7</w:t>
      </w:r>
      <w:r>
        <w:rPr>
          <w:rFonts w:ascii="宋体" w:hAnsi="宋体" w:cs="宋体" w:hint="eastAsia"/>
          <w:sz w:val="28"/>
        </w:rPr>
        <w:t>日</w:t>
      </w:r>
    </w:p>
    <w:sectPr w:rsidR="00F33416" w:rsidSect="00F33416">
      <w:footerReference w:type="even" r:id="rId10"/>
      <w:footerReference w:type="default" r:id="rId11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9A5" w:rsidRDefault="006959A5" w:rsidP="00F33416">
      <w:r>
        <w:separator/>
      </w:r>
    </w:p>
  </w:endnote>
  <w:endnote w:type="continuationSeparator" w:id="0">
    <w:p w:rsidR="006959A5" w:rsidRDefault="006959A5" w:rsidP="00F3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416" w:rsidRDefault="005D405D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C404F0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C404F0">
      <w:rPr>
        <w:rStyle w:val="ad"/>
      </w:rPr>
      <w:t>5</w:t>
    </w:r>
    <w:r>
      <w:rPr>
        <w:rStyle w:val="ad"/>
      </w:rPr>
      <w:fldChar w:fldCharType="end"/>
    </w:r>
  </w:p>
  <w:p w:rsidR="00F33416" w:rsidRDefault="00F3341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416" w:rsidRDefault="00F33416">
    <w:pPr>
      <w:pStyle w:val="aa"/>
      <w:framePr w:wrap="around" w:vAnchor="text" w:hAnchor="margin" w:xAlign="center" w:y="1"/>
      <w:rPr>
        <w:rStyle w:val="ad"/>
      </w:rPr>
    </w:pPr>
  </w:p>
  <w:p w:rsidR="00F33416" w:rsidRDefault="00F3341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9A5" w:rsidRDefault="006959A5" w:rsidP="00F33416">
      <w:r>
        <w:separator/>
      </w:r>
    </w:p>
  </w:footnote>
  <w:footnote w:type="continuationSeparator" w:id="0">
    <w:p w:rsidR="006959A5" w:rsidRDefault="006959A5" w:rsidP="00F33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32"/>
    <w:rsid w:val="0000098C"/>
    <w:rsid w:val="00003FC3"/>
    <w:rsid w:val="00011DF6"/>
    <w:rsid w:val="00032852"/>
    <w:rsid w:val="0003774C"/>
    <w:rsid w:val="00041D43"/>
    <w:rsid w:val="00045A12"/>
    <w:rsid w:val="0005458C"/>
    <w:rsid w:val="00065CD8"/>
    <w:rsid w:val="00073F52"/>
    <w:rsid w:val="0008357A"/>
    <w:rsid w:val="0008789E"/>
    <w:rsid w:val="00093D27"/>
    <w:rsid w:val="000A523A"/>
    <w:rsid w:val="000C5F68"/>
    <w:rsid w:val="000D15CA"/>
    <w:rsid w:val="000D210A"/>
    <w:rsid w:val="000E02DD"/>
    <w:rsid w:val="000E1DE4"/>
    <w:rsid w:val="000F0068"/>
    <w:rsid w:val="000F3B68"/>
    <w:rsid w:val="00116880"/>
    <w:rsid w:val="00125B6B"/>
    <w:rsid w:val="001309BE"/>
    <w:rsid w:val="00133474"/>
    <w:rsid w:val="00134F75"/>
    <w:rsid w:val="00143DC6"/>
    <w:rsid w:val="00144EF7"/>
    <w:rsid w:val="00154F08"/>
    <w:rsid w:val="00160128"/>
    <w:rsid w:val="0016196C"/>
    <w:rsid w:val="00163D3E"/>
    <w:rsid w:val="0017378D"/>
    <w:rsid w:val="00181C24"/>
    <w:rsid w:val="00181E96"/>
    <w:rsid w:val="00185DA1"/>
    <w:rsid w:val="00186122"/>
    <w:rsid w:val="00192E47"/>
    <w:rsid w:val="001A15BE"/>
    <w:rsid w:val="001B694D"/>
    <w:rsid w:val="001C5C05"/>
    <w:rsid w:val="001E2176"/>
    <w:rsid w:val="001E3289"/>
    <w:rsid w:val="001E38A3"/>
    <w:rsid w:val="001E3CD7"/>
    <w:rsid w:val="001E5674"/>
    <w:rsid w:val="001E6076"/>
    <w:rsid w:val="001F0F1B"/>
    <w:rsid w:val="001F64BA"/>
    <w:rsid w:val="001F731E"/>
    <w:rsid w:val="0020058B"/>
    <w:rsid w:val="00207A2D"/>
    <w:rsid w:val="00212CB9"/>
    <w:rsid w:val="0021474B"/>
    <w:rsid w:val="00230A7B"/>
    <w:rsid w:val="0023276B"/>
    <w:rsid w:val="00265390"/>
    <w:rsid w:val="00271830"/>
    <w:rsid w:val="002A1F12"/>
    <w:rsid w:val="002A3299"/>
    <w:rsid w:val="002A4703"/>
    <w:rsid w:val="002B1338"/>
    <w:rsid w:val="002B396F"/>
    <w:rsid w:val="002C3B7B"/>
    <w:rsid w:val="002C7C38"/>
    <w:rsid w:val="002D66DB"/>
    <w:rsid w:val="002F0A46"/>
    <w:rsid w:val="002F619D"/>
    <w:rsid w:val="00304D4D"/>
    <w:rsid w:val="003070E3"/>
    <w:rsid w:val="00314906"/>
    <w:rsid w:val="00330E71"/>
    <w:rsid w:val="0033114F"/>
    <w:rsid w:val="00337554"/>
    <w:rsid w:val="00341DDB"/>
    <w:rsid w:val="003541AC"/>
    <w:rsid w:val="0035565E"/>
    <w:rsid w:val="00363D84"/>
    <w:rsid w:val="00366180"/>
    <w:rsid w:val="00367581"/>
    <w:rsid w:val="00367689"/>
    <w:rsid w:val="00373229"/>
    <w:rsid w:val="00380209"/>
    <w:rsid w:val="00382C08"/>
    <w:rsid w:val="00396775"/>
    <w:rsid w:val="003A2BF0"/>
    <w:rsid w:val="003B3E03"/>
    <w:rsid w:val="003C0591"/>
    <w:rsid w:val="003C6877"/>
    <w:rsid w:val="003D405C"/>
    <w:rsid w:val="003D6637"/>
    <w:rsid w:val="003E4BD3"/>
    <w:rsid w:val="003F0BC5"/>
    <w:rsid w:val="003F2441"/>
    <w:rsid w:val="00403BAF"/>
    <w:rsid w:val="004219CD"/>
    <w:rsid w:val="004576B9"/>
    <w:rsid w:val="004656A9"/>
    <w:rsid w:val="004714A7"/>
    <w:rsid w:val="00480E23"/>
    <w:rsid w:val="00487504"/>
    <w:rsid w:val="00490A1E"/>
    <w:rsid w:val="004947F9"/>
    <w:rsid w:val="00496147"/>
    <w:rsid w:val="00497471"/>
    <w:rsid w:val="00497DF5"/>
    <w:rsid w:val="004C3E56"/>
    <w:rsid w:val="004D1A33"/>
    <w:rsid w:val="004D1D8F"/>
    <w:rsid w:val="004D277E"/>
    <w:rsid w:val="00500156"/>
    <w:rsid w:val="00505898"/>
    <w:rsid w:val="005145AA"/>
    <w:rsid w:val="00520F98"/>
    <w:rsid w:val="00523918"/>
    <w:rsid w:val="00527182"/>
    <w:rsid w:val="00533DD7"/>
    <w:rsid w:val="00535E01"/>
    <w:rsid w:val="005423C4"/>
    <w:rsid w:val="00545049"/>
    <w:rsid w:val="0054683C"/>
    <w:rsid w:val="005648AE"/>
    <w:rsid w:val="00565F4D"/>
    <w:rsid w:val="00572089"/>
    <w:rsid w:val="0057760C"/>
    <w:rsid w:val="0058028A"/>
    <w:rsid w:val="005A11FC"/>
    <w:rsid w:val="005A2A01"/>
    <w:rsid w:val="005A2E91"/>
    <w:rsid w:val="005A434B"/>
    <w:rsid w:val="005A4D63"/>
    <w:rsid w:val="005B41C7"/>
    <w:rsid w:val="005B4372"/>
    <w:rsid w:val="005B619F"/>
    <w:rsid w:val="005C0102"/>
    <w:rsid w:val="005C7CFB"/>
    <w:rsid w:val="005D405D"/>
    <w:rsid w:val="005D6BAC"/>
    <w:rsid w:val="005F6B18"/>
    <w:rsid w:val="00615104"/>
    <w:rsid w:val="00623DBC"/>
    <w:rsid w:val="00636704"/>
    <w:rsid w:val="006515D8"/>
    <w:rsid w:val="006561C0"/>
    <w:rsid w:val="00660FCF"/>
    <w:rsid w:val="00667800"/>
    <w:rsid w:val="006731B2"/>
    <w:rsid w:val="0068061E"/>
    <w:rsid w:val="00685E8E"/>
    <w:rsid w:val="006869A7"/>
    <w:rsid w:val="00686EFE"/>
    <w:rsid w:val="006959A5"/>
    <w:rsid w:val="006A0D22"/>
    <w:rsid w:val="006A4C92"/>
    <w:rsid w:val="006C18D5"/>
    <w:rsid w:val="006C3F98"/>
    <w:rsid w:val="006C4D82"/>
    <w:rsid w:val="006D44E3"/>
    <w:rsid w:val="006D7770"/>
    <w:rsid w:val="006E6E82"/>
    <w:rsid w:val="006E6F28"/>
    <w:rsid w:val="006F1C95"/>
    <w:rsid w:val="0070163B"/>
    <w:rsid w:val="00703536"/>
    <w:rsid w:val="00725618"/>
    <w:rsid w:val="007308AA"/>
    <w:rsid w:val="00733D27"/>
    <w:rsid w:val="00737AB9"/>
    <w:rsid w:val="00744D3E"/>
    <w:rsid w:val="00746AE0"/>
    <w:rsid w:val="00750122"/>
    <w:rsid w:val="00754872"/>
    <w:rsid w:val="007615BE"/>
    <w:rsid w:val="00765927"/>
    <w:rsid w:val="00770BDE"/>
    <w:rsid w:val="00770C18"/>
    <w:rsid w:val="00782497"/>
    <w:rsid w:val="00787A6C"/>
    <w:rsid w:val="007938CA"/>
    <w:rsid w:val="007A3721"/>
    <w:rsid w:val="007A6EA5"/>
    <w:rsid w:val="007B17E8"/>
    <w:rsid w:val="007B1970"/>
    <w:rsid w:val="007B3DE7"/>
    <w:rsid w:val="007C0110"/>
    <w:rsid w:val="007C7EFE"/>
    <w:rsid w:val="007D7B86"/>
    <w:rsid w:val="007E6D63"/>
    <w:rsid w:val="007E7A4E"/>
    <w:rsid w:val="007F16D1"/>
    <w:rsid w:val="007F6B1C"/>
    <w:rsid w:val="00800297"/>
    <w:rsid w:val="00801498"/>
    <w:rsid w:val="00802702"/>
    <w:rsid w:val="00812B56"/>
    <w:rsid w:val="00820A4F"/>
    <w:rsid w:val="0082743F"/>
    <w:rsid w:val="0084234C"/>
    <w:rsid w:val="00850FED"/>
    <w:rsid w:val="00854F55"/>
    <w:rsid w:val="00862C65"/>
    <w:rsid w:val="00863D73"/>
    <w:rsid w:val="00865B5C"/>
    <w:rsid w:val="00865CBA"/>
    <w:rsid w:val="00871634"/>
    <w:rsid w:val="008716FD"/>
    <w:rsid w:val="0087488B"/>
    <w:rsid w:val="00883D8C"/>
    <w:rsid w:val="00887349"/>
    <w:rsid w:val="00892BDD"/>
    <w:rsid w:val="008A67C3"/>
    <w:rsid w:val="008D21AF"/>
    <w:rsid w:val="008D6C19"/>
    <w:rsid w:val="008E00E5"/>
    <w:rsid w:val="008F4A8F"/>
    <w:rsid w:val="00907F4C"/>
    <w:rsid w:val="0091198E"/>
    <w:rsid w:val="009172FF"/>
    <w:rsid w:val="00930D47"/>
    <w:rsid w:val="009346BA"/>
    <w:rsid w:val="00935045"/>
    <w:rsid w:val="00940AF2"/>
    <w:rsid w:val="00940DA5"/>
    <w:rsid w:val="00945FCC"/>
    <w:rsid w:val="009535C4"/>
    <w:rsid w:val="0096320C"/>
    <w:rsid w:val="009662E2"/>
    <w:rsid w:val="0097210C"/>
    <w:rsid w:val="00974EFA"/>
    <w:rsid w:val="009831E4"/>
    <w:rsid w:val="00985213"/>
    <w:rsid w:val="009A54E9"/>
    <w:rsid w:val="009A7876"/>
    <w:rsid w:val="009B28A6"/>
    <w:rsid w:val="009B4E63"/>
    <w:rsid w:val="009B7848"/>
    <w:rsid w:val="009F29B2"/>
    <w:rsid w:val="00A05357"/>
    <w:rsid w:val="00A10D27"/>
    <w:rsid w:val="00A15346"/>
    <w:rsid w:val="00A23634"/>
    <w:rsid w:val="00A276C4"/>
    <w:rsid w:val="00A312E7"/>
    <w:rsid w:val="00A326D5"/>
    <w:rsid w:val="00A32C39"/>
    <w:rsid w:val="00A35746"/>
    <w:rsid w:val="00A37A2A"/>
    <w:rsid w:val="00A41097"/>
    <w:rsid w:val="00A436B3"/>
    <w:rsid w:val="00A55B77"/>
    <w:rsid w:val="00A607E1"/>
    <w:rsid w:val="00A63DB7"/>
    <w:rsid w:val="00A66B8E"/>
    <w:rsid w:val="00A93791"/>
    <w:rsid w:val="00AA32B8"/>
    <w:rsid w:val="00AA3AEA"/>
    <w:rsid w:val="00AB6A28"/>
    <w:rsid w:val="00AC4B53"/>
    <w:rsid w:val="00AD2689"/>
    <w:rsid w:val="00AD37F1"/>
    <w:rsid w:val="00AD51C1"/>
    <w:rsid w:val="00AE31C5"/>
    <w:rsid w:val="00B062F5"/>
    <w:rsid w:val="00B1048D"/>
    <w:rsid w:val="00B1086C"/>
    <w:rsid w:val="00B1298D"/>
    <w:rsid w:val="00B13BE0"/>
    <w:rsid w:val="00B16965"/>
    <w:rsid w:val="00B2510C"/>
    <w:rsid w:val="00B25A5A"/>
    <w:rsid w:val="00B45B98"/>
    <w:rsid w:val="00B523EA"/>
    <w:rsid w:val="00B52FBA"/>
    <w:rsid w:val="00B61D93"/>
    <w:rsid w:val="00B64AAD"/>
    <w:rsid w:val="00B66C8A"/>
    <w:rsid w:val="00B717F9"/>
    <w:rsid w:val="00B74F7F"/>
    <w:rsid w:val="00B7681D"/>
    <w:rsid w:val="00B76E29"/>
    <w:rsid w:val="00B823AA"/>
    <w:rsid w:val="00B86E71"/>
    <w:rsid w:val="00B9508C"/>
    <w:rsid w:val="00B95953"/>
    <w:rsid w:val="00BA09F6"/>
    <w:rsid w:val="00BA0EA1"/>
    <w:rsid w:val="00BA4A0F"/>
    <w:rsid w:val="00BB3C47"/>
    <w:rsid w:val="00BB6526"/>
    <w:rsid w:val="00BB66D9"/>
    <w:rsid w:val="00BC4123"/>
    <w:rsid w:val="00BD3E4A"/>
    <w:rsid w:val="00BD6A03"/>
    <w:rsid w:val="00BE3E5F"/>
    <w:rsid w:val="00BE5AFD"/>
    <w:rsid w:val="00BF54EB"/>
    <w:rsid w:val="00C00A0B"/>
    <w:rsid w:val="00C01940"/>
    <w:rsid w:val="00C02B1F"/>
    <w:rsid w:val="00C05612"/>
    <w:rsid w:val="00C11F92"/>
    <w:rsid w:val="00C12C98"/>
    <w:rsid w:val="00C15447"/>
    <w:rsid w:val="00C1779E"/>
    <w:rsid w:val="00C23A9D"/>
    <w:rsid w:val="00C23B4C"/>
    <w:rsid w:val="00C35345"/>
    <w:rsid w:val="00C3703D"/>
    <w:rsid w:val="00C404F0"/>
    <w:rsid w:val="00C407ED"/>
    <w:rsid w:val="00C55592"/>
    <w:rsid w:val="00C601DD"/>
    <w:rsid w:val="00C65CEC"/>
    <w:rsid w:val="00C66E97"/>
    <w:rsid w:val="00C75722"/>
    <w:rsid w:val="00CA2E52"/>
    <w:rsid w:val="00CB03B3"/>
    <w:rsid w:val="00CB2F8B"/>
    <w:rsid w:val="00CB4A5D"/>
    <w:rsid w:val="00CC0C5F"/>
    <w:rsid w:val="00CC222D"/>
    <w:rsid w:val="00CD02F6"/>
    <w:rsid w:val="00CD74DC"/>
    <w:rsid w:val="00CE45C3"/>
    <w:rsid w:val="00CE6524"/>
    <w:rsid w:val="00CF586A"/>
    <w:rsid w:val="00D03186"/>
    <w:rsid w:val="00D03700"/>
    <w:rsid w:val="00D04676"/>
    <w:rsid w:val="00D04996"/>
    <w:rsid w:val="00D233B9"/>
    <w:rsid w:val="00D332C0"/>
    <w:rsid w:val="00D335A9"/>
    <w:rsid w:val="00D3689C"/>
    <w:rsid w:val="00D36D42"/>
    <w:rsid w:val="00D41C77"/>
    <w:rsid w:val="00D44E02"/>
    <w:rsid w:val="00D57CBD"/>
    <w:rsid w:val="00D633FB"/>
    <w:rsid w:val="00D634C2"/>
    <w:rsid w:val="00D66262"/>
    <w:rsid w:val="00D669F2"/>
    <w:rsid w:val="00D6745B"/>
    <w:rsid w:val="00D701C4"/>
    <w:rsid w:val="00D91BC1"/>
    <w:rsid w:val="00D94855"/>
    <w:rsid w:val="00DA20AE"/>
    <w:rsid w:val="00DA6FBA"/>
    <w:rsid w:val="00DB0202"/>
    <w:rsid w:val="00DB2004"/>
    <w:rsid w:val="00DC0821"/>
    <w:rsid w:val="00DC3B31"/>
    <w:rsid w:val="00DC6687"/>
    <w:rsid w:val="00DD0F32"/>
    <w:rsid w:val="00DD487A"/>
    <w:rsid w:val="00DD5D7D"/>
    <w:rsid w:val="00DE3959"/>
    <w:rsid w:val="00DE3E5F"/>
    <w:rsid w:val="00DE52AF"/>
    <w:rsid w:val="00DE797D"/>
    <w:rsid w:val="00DF0460"/>
    <w:rsid w:val="00E02D7D"/>
    <w:rsid w:val="00E031D4"/>
    <w:rsid w:val="00E120FF"/>
    <w:rsid w:val="00E14FD2"/>
    <w:rsid w:val="00E23F32"/>
    <w:rsid w:val="00E25E09"/>
    <w:rsid w:val="00E30E2A"/>
    <w:rsid w:val="00E3295F"/>
    <w:rsid w:val="00E3362C"/>
    <w:rsid w:val="00E4037C"/>
    <w:rsid w:val="00E4564C"/>
    <w:rsid w:val="00E55AEB"/>
    <w:rsid w:val="00E60843"/>
    <w:rsid w:val="00E623E5"/>
    <w:rsid w:val="00E63163"/>
    <w:rsid w:val="00E65F71"/>
    <w:rsid w:val="00E80615"/>
    <w:rsid w:val="00EA31D0"/>
    <w:rsid w:val="00EA43A9"/>
    <w:rsid w:val="00EB1424"/>
    <w:rsid w:val="00EB1C2E"/>
    <w:rsid w:val="00EC2250"/>
    <w:rsid w:val="00EC2EA3"/>
    <w:rsid w:val="00EC4A9C"/>
    <w:rsid w:val="00EC641A"/>
    <w:rsid w:val="00ED38A1"/>
    <w:rsid w:val="00ED7E47"/>
    <w:rsid w:val="00EE522E"/>
    <w:rsid w:val="00EE5501"/>
    <w:rsid w:val="00EF037B"/>
    <w:rsid w:val="00EF1E80"/>
    <w:rsid w:val="00F106D2"/>
    <w:rsid w:val="00F11218"/>
    <w:rsid w:val="00F13681"/>
    <w:rsid w:val="00F1576E"/>
    <w:rsid w:val="00F164A1"/>
    <w:rsid w:val="00F16E76"/>
    <w:rsid w:val="00F23EF7"/>
    <w:rsid w:val="00F314F3"/>
    <w:rsid w:val="00F31EC3"/>
    <w:rsid w:val="00F32EF4"/>
    <w:rsid w:val="00F33416"/>
    <w:rsid w:val="00F50704"/>
    <w:rsid w:val="00F55501"/>
    <w:rsid w:val="00F56758"/>
    <w:rsid w:val="00F620D2"/>
    <w:rsid w:val="00F658C5"/>
    <w:rsid w:val="00F672D1"/>
    <w:rsid w:val="00F902C6"/>
    <w:rsid w:val="00F92473"/>
    <w:rsid w:val="00F94683"/>
    <w:rsid w:val="00F97439"/>
    <w:rsid w:val="00F9765A"/>
    <w:rsid w:val="00FA0EB2"/>
    <w:rsid w:val="00FA5D9A"/>
    <w:rsid w:val="00FB125B"/>
    <w:rsid w:val="00FB13FA"/>
    <w:rsid w:val="00FC4DC0"/>
    <w:rsid w:val="00FD159F"/>
    <w:rsid w:val="00FE48F7"/>
    <w:rsid w:val="00FF2780"/>
    <w:rsid w:val="00FF7CAE"/>
    <w:rsid w:val="2E1A0A00"/>
    <w:rsid w:val="31BB31DD"/>
    <w:rsid w:val="41811729"/>
    <w:rsid w:val="476F7E1A"/>
    <w:rsid w:val="66622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A22C84B"/>
  <w15:docId w15:val="{F07F8510-4F8D-412D-94BB-11FDA040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F334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rsid w:val="00F33416"/>
    <w:rPr>
      <w:b/>
      <w:bCs/>
    </w:rPr>
  </w:style>
  <w:style w:type="paragraph" w:styleId="a4">
    <w:name w:val="annotation text"/>
    <w:basedOn w:val="a"/>
    <w:link w:val="a6"/>
    <w:qFormat/>
    <w:rsid w:val="00F33416"/>
    <w:pPr>
      <w:jc w:val="left"/>
    </w:pPr>
  </w:style>
  <w:style w:type="paragraph" w:styleId="a7">
    <w:name w:val="Body Text Indent"/>
    <w:basedOn w:val="a"/>
    <w:qFormat/>
    <w:rsid w:val="00F33416"/>
    <w:pPr>
      <w:spacing w:line="500" w:lineRule="exact"/>
      <w:ind w:firstLineChars="200" w:firstLine="560"/>
    </w:pPr>
    <w:rPr>
      <w:sz w:val="28"/>
    </w:rPr>
  </w:style>
  <w:style w:type="paragraph" w:styleId="a8">
    <w:name w:val="Balloon Text"/>
    <w:basedOn w:val="a"/>
    <w:link w:val="a9"/>
    <w:qFormat/>
    <w:rsid w:val="00F33416"/>
    <w:rPr>
      <w:sz w:val="18"/>
      <w:szCs w:val="18"/>
    </w:rPr>
  </w:style>
  <w:style w:type="paragraph" w:styleId="aa">
    <w:name w:val="footer"/>
    <w:basedOn w:val="a"/>
    <w:qFormat/>
    <w:rsid w:val="00F334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rsid w:val="00F33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page number"/>
    <w:basedOn w:val="a0"/>
    <w:qFormat/>
    <w:rsid w:val="00F33416"/>
  </w:style>
  <w:style w:type="character" w:styleId="ae">
    <w:name w:val="FollowedHyperlink"/>
    <w:basedOn w:val="a0"/>
    <w:qFormat/>
    <w:rsid w:val="00F33416"/>
    <w:rPr>
      <w:color w:val="800080"/>
      <w:u w:val="single"/>
    </w:rPr>
  </w:style>
  <w:style w:type="character" w:styleId="af">
    <w:name w:val="Hyperlink"/>
    <w:basedOn w:val="a0"/>
    <w:qFormat/>
    <w:rsid w:val="00F33416"/>
    <w:rPr>
      <w:color w:val="0000FF"/>
      <w:u w:val="single"/>
    </w:rPr>
  </w:style>
  <w:style w:type="character" w:styleId="af0">
    <w:name w:val="annotation reference"/>
    <w:basedOn w:val="a0"/>
    <w:qFormat/>
    <w:rsid w:val="00F33416"/>
    <w:rPr>
      <w:sz w:val="21"/>
      <w:szCs w:val="21"/>
    </w:rPr>
  </w:style>
  <w:style w:type="table" w:styleId="af1">
    <w:name w:val="Table Grid"/>
    <w:basedOn w:val="a1"/>
    <w:qFormat/>
    <w:rsid w:val="00F334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CharCharCharCharCharCharChar">
    <w:name w:val="默认段落字体 Para Char Char Char Char Char Char Char"/>
    <w:basedOn w:val="a"/>
    <w:qFormat/>
    <w:rsid w:val="00F33416"/>
    <w:rPr>
      <w:rFonts w:ascii="Tahoma" w:hAnsi="Tahoma"/>
      <w:sz w:val="24"/>
      <w:szCs w:val="20"/>
    </w:rPr>
  </w:style>
  <w:style w:type="character" w:customStyle="1" w:styleId="ac">
    <w:name w:val="页眉 字符"/>
    <w:basedOn w:val="a0"/>
    <w:link w:val="ab"/>
    <w:qFormat/>
    <w:rsid w:val="00F33416"/>
    <w:rPr>
      <w:kern w:val="2"/>
      <w:sz w:val="18"/>
      <w:szCs w:val="18"/>
    </w:rPr>
  </w:style>
  <w:style w:type="character" w:customStyle="1" w:styleId="a9">
    <w:name w:val="批注框文本 字符"/>
    <w:basedOn w:val="a0"/>
    <w:link w:val="a8"/>
    <w:qFormat/>
    <w:rsid w:val="00F33416"/>
    <w:rPr>
      <w:kern w:val="2"/>
      <w:sz w:val="18"/>
      <w:szCs w:val="18"/>
    </w:rPr>
  </w:style>
  <w:style w:type="character" w:customStyle="1" w:styleId="a6">
    <w:name w:val="批注文字 字符"/>
    <w:basedOn w:val="a0"/>
    <w:link w:val="a4"/>
    <w:qFormat/>
    <w:rsid w:val="00F33416"/>
    <w:rPr>
      <w:kern w:val="2"/>
      <w:sz w:val="21"/>
      <w:szCs w:val="24"/>
    </w:rPr>
  </w:style>
  <w:style w:type="character" w:customStyle="1" w:styleId="a5">
    <w:name w:val="批注主题 字符"/>
    <w:basedOn w:val="a6"/>
    <w:link w:val="a3"/>
    <w:qFormat/>
    <w:rsid w:val="00F3341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x.com.au/asx/statistics/announcements.do?by=asxCode&amp;asxCode=YAL&amp;timeframe=D&amp;period=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x.com.au/asx/statistics/announcements.do?by=asxCode&amp;asxCode=YAL&amp;timeframe=D&amp;period=W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6C1C35-919C-425C-A6BE-28EA5879D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>Microsoft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股票代码：600188             股票简称：兖州煤业             编号：临2008-0●</dc:title>
  <dc:creator>yzc_panst</dc:creator>
  <cp:lastModifiedBy>金 建德</cp:lastModifiedBy>
  <cp:revision>3</cp:revision>
  <cp:lastPrinted>2019-07-12T07:09:00Z</cp:lastPrinted>
  <dcterms:created xsi:type="dcterms:W3CDTF">2019-10-14T06:04:00Z</dcterms:created>
  <dcterms:modified xsi:type="dcterms:W3CDTF">2019-10-17T07:18:00Z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