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31" w:rsidRPr="008B6E59" w:rsidRDefault="00061E65">
      <w:pPr>
        <w:spacing w:line="460" w:lineRule="exact"/>
        <w:jc w:val="center"/>
        <w:rPr>
          <w:rFonts w:ascii="黑体" w:eastAsia="黑体" w:hAnsi="黑体"/>
          <w:color w:val="000000"/>
        </w:rPr>
      </w:pPr>
      <w:r w:rsidRPr="008B6E59">
        <w:rPr>
          <w:rFonts w:ascii="黑体" w:eastAsia="黑体" w:hAnsi="黑体" w:hint="eastAsia"/>
          <w:color w:val="000000"/>
        </w:rPr>
        <w:t>股票代码：</w:t>
      </w:r>
      <w:r w:rsidRPr="008B6E59">
        <w:rPr>
          <w:rFonts w:ascii="黑体" w:eastAsia="黑体" w:hAnsi="黑体"/>
          <w:color w:val="000000"/>
        </w:rPr>
        <w:t xml:space="preserve">600188           </w:t>
      </w:r>
      <w:r w:rsidRPr="008B6E59">
        <w:rPr>
          <w:rFonts w:ascii="黑体" w:eastAsia="黑体" w:hAnsi="黑体" w:hint="eastAsia"/>
          <w:color w:val="000000"/>
        </w:rPr>
        <w:t>股票简称：兖州煤业       编号：临</w:t>
      </w:r>
      <w:r w:rsidRPr="003F7647">
        <w:rPr>
          <w:rFonts w:ascii="黑体" w:eastAsia="黑体" w:hAnsi="黑体"/>
          <w:color w:val="000000"/>
        </w:rPr>
        <w:t>201</w:t>
      </w:r>
      <w:r w:rsidRPr="003F7647">
        <w:rPr>
          <w:rFonts w:ascii="黑体" w:eastAsia="黑体" w:hAnsi="黑体" w:hint="eastAsia"/>
          <w:color w:val="000000"/>
        </w:rPr>
        <w:t>9</w:t>
      </w:r>
      <w:r w:rsidRPr="003F7647">
        <w:rPr>
          <w:rFonts w:ascii="黑体" w:eastAsia="黑体" w:hAnsi="黑体"/>
          <w:color w:val="000000"/>
        </w:rPr>
        <w:t>-</w:t>
      </w:r>
      <w:r w:rsidR="003F7647" w:rsidRPr="003F7647">
        <w:rPr>
          <w:rFonts w:ascii="黑体" w:eastAsia="黑体" w:hAnsi="黑体" w:hint="eastAsia"/>
          <w:color w:val="000000"/>
        </w:rPr>
        <w:t>061</w:t>
      </w:r>
    </w:p>
    <w:p w:rsidR="001A2F31" w:rsidRDefault="001A2F31">
      <w:pPr>
        <w:spacing w:line="460" w:lineRule="exact"/>
        <w:jc w:val="center"/>
        <w:rPr>
          <w:rFonts w:eastAsia="黑体"/>
          <w:color w:val="000000"/>
        </w:rPr>
      </w:pPr>
    </w:p>
    <w:p w:rsidR="001A2F31" w:rsidRDefault="00061E65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:rsidR="007A5BEF" w:rsidRDefault="007A5BEF" w:rsidP="007A5BEF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093760">
        <w:rPr>
          <w:rFonts w:ascii="黑体" w:eastAsia="黑体" w:hint="eastAsia"/>
          <w:b/>
          <w:bCs/>
          <w:color w:val="FF0000"/>
          <w:sz w:val="36"/>
          <w:szCs w:val="36"/>
        </w:rPr>
        <w:t>增加</w:t>
      </w:r>
      <w:r w:rsidR="004D26BE" w:rsidRPr="004D26BE">
        <w:rPr>
          <w:rFonts w:ascii="黑体" w:eastAsia="黑体" w:hint="eastAsia"/>
          <w:b/>
          <w:bCs/>
          <w:color w:val="FF0000"/>
          <w:sz w:val="36"/>
          <w:szCs w:val="36"/>
        </w:rPr>
        <w:t>兖矿集团财务有限公司</w:t>
      </w:r>
      <w:r w:rsidR="00093760">
        <w:rPr>
          <w:rFonts w:ascii="黑体" w:eastAsia="黑体" w:hint="eastAsia"/>
          <w:b/>
          <w:bCs/>
          <w:color w:val="FF0000"/>
          <w:sz w:val="36"/>
          <w:szCs w:val="36"/>
        </w:rPr>
        <w:t>注册资本金</w:t>
      </w:r>
      <w:r w:rsidR="00821583">
        <w:rPr>
          <w:rFonts w:ascii="黑体" w:eastAsia="黑体" w:hint="eastAsia"/>
          <w:b/>
          <w:bCs/>
          <w:color w:val="FF0000"/>
          <w:sz w:val="36"/>
          <w:szCs w:val="36"/>
        </w:rPr>
        <w:t>的</w:t>
      </w:r>
    </w:p>
    <w:p w:rsidR="001A2F31" w:rsidRPr="00093760" w:rsidRDefault="004D26BE" w:rsidP="007A5BEF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4D26BE">
        <w:rPr>
          <w:rFonts w:ascii="黑体" w:eastAsia="黑体" w:hint="eastAsia"/>
          <w:b/>
          <w:bCs/>
          <w:color w:val="FF0000"/>
          <w:sz w:val="36"/>
          <w:szCs w:val="36"/>
        </w:rPr>
        <w:t>关联交易公告</w:t>
      </w:r>
      <w:r w:rsidR="00906C80" w:rsidRPr="00906C80">
        <w:rPr>
          <w:b/>
          <w:bCs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pt;margin-top:26pt;width:423pt;height:77.2pt;z-index:1024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">
            <v:textbox style="mso-next-textbox:#Text Box 2">
              <w:txbxContent>
                <w:p w:rsidR="001A2F31" w:rsidRDefault="00061E65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1A2F31" w:rsidRDefault="00061E65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重要内容提示：</w:t>
      </w:r>
    </w:p>
    <w:p w:rsidR="001A2F31" w:rsidRDefault="00061E65">
      <w:pPr>
        <w:numPr>
          <w:ilvl w:val="3"/>
          <w:numId w:val="1"/>
        </w:numPr>
        <w:adjustRightInd w:val="0"/>
        <w:snapToGrid w:val="0"/>
        <w:spacing w:line="460" w:lineRule="exact"/>
        <w:ind w:left="851" w:hanging="284"/>
        <w:rPr>
          <w:rFonts w:ascii="宋体" w:hAnsi="宋体" w:cs="宋体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交易</w:t>
      </w:r>
      <w:r w:rsidR="007A5BEF">
        <w:rPr>
          <w:rFonts w:hint="eastAsia"/>
          <w:b/>
          <w:color w:val="000000"/>
          <w:sz w:val="28"/>
          <w:szCs w:val="28"/>
        </w:rPr>
        <w:t>风险</w:t>
      </w:r>
      <w:r>
        <w:rPr>
          <w:rFonts w:hint="eastAsia"/>
          <w:b/>
          <w:color w:val="000000"/>
          <w:sz w:val="28"/>
          <w:szCs w:val="28"/>
        </w:rPr>
        <w:t>：</w:t>
      </w:r>
      <w:r w:rsidR="004D26BE" w:rsidRPr="004D26BE">
        <w:rPr>
          <w:rFonts w:ascii="宋体" w:hAnsi="宋体" w:cs="宋体" w:hint="eastAsia"/>
          <w:sz w:val="28"/>
          <w:szCs w:val="28"/>
        </w:rPr>
        <w:t>本次</w:t>
      </w:r>
      <w:r w:rsidR="00F96357">
        <w:rPr>
          <w:rFonts w:ascii="宋体" w:hAnsi="宋体" w:cs="宋体" w:hint="eastAsia"/>
          <w:sz w:val="28"/>
          <w:szCs w:val="28"/>
        </w:rPr>
        <w:t>增资尚需履行必要的国资监管审批程序，并</w:t>
      </w:r>
      <w:r w:rsidR="004D26BE" w:rsidRPr="004D26BE">
        <w:rPr>
          <w:rFonts w:ascii="宋体" w:hAnsi="宋体" w:cs="宋体" w:hint="eastAsia"/>
          <w:sz w:val="28"/>
          <w:szCs w:val="28"/>
        </w:rPr>
        <w:t>报请中国银行保险监督管理委员会山东监管局审批。</w:t>
      </w:r>
    </w:p>
    <w:p w:rsidR="001A2F31" w:rsidRDefault="00061E65">
      <w:pPr>
        <w:numPr>
          <w:ilvl w:val="3"/>
          <w:numId w:val="1"/>
        </w:numPr>
        <w:adjustRightInd w:val="0"/>
        <w:snapToGrid w:val="0"/>
        <w:spacing w:line="460" w:lineRule="exact"/>
        <w:ind w:left="851" w:hanging="284"/>
        <w:rPr>
          <w:rFonts w:ascii="宋体" w:hAnsi="宋体"/>
          <w:sz w:val="28"/>
          <w:szCs w:val="28"/>
        </w:rPr>
      </w:pPr>
      <w:r>
        <w:rPr>
          <w:rFonts w:hint="eastAsia"/>
          <w:b/>
          <w:bCs/>
          <w:color w:val="000000"/>
          <w:sz w:val="28"/>
        </w:rPr>
        <w:t>与同一关联人的交易情况</w:t>
      </w:r>
      <w:r>
        <w:rPr>
          <w:rFonts w:hint="eastAsia"/>
          <w:b/>
          <w:color w:val="000000"/>
          <w:sz w:val="28"/>
          <w:szCs w:val="28"/>
        </w:rPr>
        <w:t>：</w:t>
      </w:r>
      <w:r w:rsidR="007A1137">
        <w:rPr>
          <w:rFonts w:hint="eastAsia"/>
          <w:color w:val="000000"/>
          <w:sz w:val="28"/>
        </w:rPr>
        <w:t>兖州煤业股份有限公司（“兖州煤</w:t>
      </w:r>
      <w:r w:rsidR="005F5BE9" w:rsidRPr="005F5BE9">
        <w:rPr>
          <w:rFonts w:ascii="宋体" w:hAnsi="宋体" w:hint="eastAsia"/>
          <w:color w:val="000000"/>
          <w:sz w:val="28"/>
        </w:rPr>
        <w:t>业”“公司”）与兖矿集团有限公司（“兖矿集团”）过去12个月内累计发生临时性关联交易2次，涉及金额共计人民币18,537.09万元。</w:t>
      </w:r>
    </w:p>
    <w:p w:rsidR="001A2F31" w:rsidRDefault="00061E65">
      <w:pPr>
        <w:numPr>
          <w:ilvl w:val="3"/>
          <w:numId w:val="1"/>
        </w:numPr>
        <w:adjustRightInd w:val="0"/>
        <w:snapToGrid w:val="0"/>
        <w:spacing w:line="460" w:lineRule="exact"/>
        <w:ind w:left="851" w:hanging="284"/>
        <w:rPr>
          <w:rFonts w:ascii="宋体" w:hAnsi="宋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本次</w:t>
      </w:r>
      <w:r w:rsidR="00F96357">
        <w:rPr>
          <w:rFonts w:hint="eastAsia"/>
          <w:b/>
          <w:bCs/>
          <w:sz w:val="28"/>
          <w:szCs w:val="28"/>
        </w:rPr>
        <w:t>增资</w:t>
      </w:r>
      <w:r>
        <w:rPr>
          <w:rFonts w:hint="eastAsia"/>
          <w:b/>
          <w:bCs/>
          <w:sz w:val="28"/>
          <w:szCs w:val="28"/>
        </w:rPr>
        <w:t>已经公司第七届董事会</w:t>
      </w:r>
      <w:r w:rsidR="00F96357">
        <w:rPr>
          <w:rFonts w:hint="eastAsia"/>
          <w:b/>
          <w:bCs/>
          <w:sz w:val="28"/>
          <w:szCs w:val="28"/>
        </w:rPr>
        <w:t>第</w:t>
      </w:r>
      <w:r w:rsidR="00F96357">
        <w:rPr>
          <w:rFonts w:ascii="宋体" w:hAnsi="宋体" w:hint="eastAsia"/>
          <w:b/>
          <w:bCs/>
          <w:sz w:val="28"/>
          <w:szCs w:val="28"/>
        </w:rPr>
        <w:t>二十七</w:t>
      </w:r>
      <w:r>
        <w:rPr>
          <w:rFonts w:hint="eastAsia"/>
          <w:b/>
          <w:bCs/>
          <w:sz w:val="28"/>
          <w:szCs w:val="28"/>
        </w:rPr>
        <w:t>次会议审议批准，无需提交公司股东大会</w:t>
      </w:r>
      <w:r w:rsidR="00040B5D">
        <w:rPr>
          <w:rFonts w:hint="eastAsia"/>
          <w:b/>
          <w:bCs/>
          <w:sz w:val="28"/>
          <w:szCs w:val="28"/>
        </w:rPr>
        <w:t>讨论</w:t>
      </w:r>
      <w:r>
        <w:rPr>
          <w:rFonts w:hint="eastAsia"/>
          <w:b/>
          <w:bCs/>
          <w:sz w:val="28"/>
          <w:szCs w:val="28"/>
        </w:rPr>
        <w:t>审议。</w:t>
      </w:r>
    </w:p>
    <w:p w:rsidR="001A2F31" w:rsidRDefault="001A2F31">
      <w:pPr>
        <w:adjustRightInd w:val="0"/>
        <w:snapToGrid w:val="0"/>
        <w:spacing w:line="460" w:lineRule="exact"/>
        <w:outlineLvl w:val="0"/>
        <w:rPr>
          <w:rFonts w:eastAsia="黑体"/>
          <w:color w:val="000000"/>
          <w:sz w:val="28"/>
          <w:szCs w:val="28"/>
        </w:rPr>
      </w:pPr>
    </w:p>
    <w:p w:rsidR="001A2F31" w:rsidRDefault="00061E65">
      <w:pPr>
        <w:adjustRightInd w:val="0"/>
        <w:snapToGrid w:val="0"/>
        <w:spacing w:line="520" w:lineRule="exact"/>
        <w:ind w:firstLineChars="200" w:firstLine="560"/>
        <w:outlineLvl w:val="0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>一、</w:t>
      </w:r>
      <w:r w:rsidR="00EF7058">
        <w:rPr>
          <w:rFonts w:eastAsia="黑体" w:hint="eastAsia"/>
          <w:color w:val="000000"/>
          <w:sz w:val="28"/>
        </w:rPr>
        <w:t>关联</w:t>
      </w:r>
      <w:r>
        <w:rPr>
          <w:rFonts w:eastAsia="黑体"/>
          <w:color w:val="000000"/>
          <w:sz w:val="28"/>
        </w:rPr>
        <w:t>交易概述</w:t>
      </w:r>
    </w:p>
    <w:p w:rsidR="00775780" w:rsidRPr="00F96357" w:rsidRDefault="005F5BE9" w:rsidP="00775780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color w:val="000000"/>
          <w:sz w:val="28"/>
        </w:rPr>
      </w:pPr>
      <w:bookmarkStart w:id="0" w:name="继续"/>
      <w:bookmarkEnd w:id="0"/>
      <w:r w:rsidRPr="005F5BE9">
        <w:rPr>
          <w:rFonts w:ascii="宋体" w:hAnsi="宋体" w:hint="eastAsia"/>
          <w:color w:val="000000"/>
          <w:sz w:val="28"/>
        </w:rPr>
        <w:t>经公司2019年8月</w:t>
      </w:r>
      <w:r w:rsidRPr="005F5BE9">
        <w:rPr>
          <w:rFonts w:ascii="宋体" w:hAnsi="宋体"/>
          <w:color w:val="000000"/>
          <w:sz w:val="28"/>
        </w:rPr>
        <w:t>30</w:t>
      </w:r>
      <w:r w:rsidRPr="005F5BE9">
        <w:rPr>
          <w:rFonts w:ascii="宋体" w:hAnsi="宋体" w:hint="eastAsia"/>
          <w:color w:val="000000"/>
          <w:sz w:val="28"/>
        </w:rPr>
        <w:t>日召开的第七届董事会第</w:t>
      </w:r>
      <w:r w:rsidR="00C64E74">
        <w:rPr>
          <w:rFonts w:ascii="宋体" w:hAnsi="宋体" w:hint="eastAsia"/>
          <w:color w:val="000000"/>
          <w:sz w:val="28"/>
        </w:rPr>
        <w:t>二十七</w:t>
      </w:r>
      <w:r w:rsidRPr="005F5BE9">
        <w:rPr>
          <w:rFonts w:ascii="宋体" w:hAnsi="宋体" w:hint="eastAsia"/>
          <w:color w:val="000000"/>
          <w:sz w:val="28"/>
        </w:rPr>
        <w:t>次会议讨论审议，批准兖州煤业与兖矿集团、兖矿集团财务有限公司（“兖矿财务公司”）签署《兖矿集团财务有限公司增资协议》（“增资协议”）；兖州煤业与兖矿集团按各自</w:t>
      </w:r>
      <w:r w:rsidR="008B4144">
        <w:rPr>
          <w:rFonts w:ascii="宋体" w:hAnsi="宋体" w:hint="eastAsia"/>
          <w:color w:val="000000"/>
          <w:sz w:val="28"/>
        </w:rPr>
        <w:t>于本公告披露日的</w:t>
      </w:r>
      <w:r w:rsidRPr="005F5BE9">
        <w:rPr>
          <w:rFonts w:ascii="宋体" w:hAnsi="宋体" w:hint="eastAsia"/>
          <w:color w:val="000000"/>
          <w:sz w:val="28"/>
        </w:rPr>
        <w:t>持股比例以现金方式向兖矿财务公司增加注册资本金人民币15亿元，其中，兖州煤业出资人民币14.25亿元，兖矿集团出资人民币0.75亿元（“本次增资”）。本次增资为原股东同比例增资，按照相关规定，无需经过评估定价。</w:t>
      </w:r>
    </w:p>
    <w:p w:rsidR="00775780" w:rsidRDefault="005F5BE9" w:rsidP="00775780">
      <w:pPr>
        <w:adjustRightInd w:val="0"/>
        <w:snapToGrid w:val="0"/>
        <w:spacing w:line="520" w:lineRule="exact"/>
        <w:ind w:firstLineChars="200" w:firstLine="560"/>
        <w:rPr>
          <w:color w:val="000000"/>
          <w:sz w:val="28"/>
        </w:rPr>
      </w:pPr>
      <w:r w:rsidRPr="005F5BE9">
        <w:rPr>
          <w:rFonts w:ascii="宋体" w:hAnsi="宋体" w:hint="eastAsia"/>
          <w:color w:val="000000"/>
          <w:sz w:val="28"/>
        </w:rPr>
        <w:t>兖矿集团是公司的控股股东，截至本公告披露日直接和间接持有本公司</w:t>
      </w:r>
      <w:r w:rsidR="008B4144">
        <w:rPr>
          <w:rFonts w:ascii="宋体" w:hAnsi="宋体" w:hint="eastAsia"/>
          <w:color w:val="000000"/>
          <w:sz w:val="28"/>
        </w:rPr>
        <w:t>约</w:t>
      </w:r>
      <w:r w:rsidRPr="005F5BE9">
        <w:rPr>
          <w:rFonts w:ascii="宋体" w:hAnsi="宋体" w:hint="eastAsia"/>
          <w:color w:val="000000"/>
          <w:sz w:val="28"/>
        </w:rPr>
        <w:t>53.79</w:t>
      </w:r>
      <w:r w:rsidRPr="005F5BE9">
        <w:rPr>
          <w:rFonts w:ascii="宋体" w:hAnsi="宋体"/>
          <w:color w:val="000000"/>
          <w:sz w:val="28"/>
        </w:rPr>
        <w:t>%</w:t>
      </w:r>
      <w:r w:rsidRPr="005F5BE9">
        <w:rPr>
          <w:rFonts w:ascii="宋体" w:hAnsi="宋体" w:hint="eastAsia"/>
          <w:color w:val="000000"/>
          <w:sz w:val="28"/>
        </w:rPr>
        <w:t>股份。依据公司上市地有关规定，本次增资构成关</w:t>
      </w:r>
      <w:r w:rsidRPr="005F5BE9">
        <w:rPr>
          <w:rFonts w:ascii="宋体" w:hAnsi="宋体" w:hint="eastAsia"/>
          <w:color w:val="000000"/>
          <w:sz w:val="28"/>
        </w:rPr>
        <w:lastRenderedPageBreak/>
        <w:t>联</w:t>
      </w:r>
      <w:r w:rsidR="00775780">
        <w:rPr>
          <w:color w:val="000000"/>
          <w:sz w:val="28"/>
        </w:rPr>
        <w:t>交易</w:t>
      </w:r>
      <w:r w:rsidR="00775780">
        <w:rPr>
          <w:rFonts w:hint="eastAsia"/>
          <w:color w:val="000000"/>
          <w:sz w:val="28"/>
        </w:rPr>
        <w:t>，</w:t>
      </w:r>
      <w:r w:rsidR="00775780">
        <w:rPr>
          <w:color w:val="000000"/>
          <w:sz w:val="28"/>
        </w:rPr>
        <w:t>但不构成重大资产重组。</w:t>
      </w:r>
    </w:p>
    <w:p w:rsidR="00775780" w:rsidRDefault="00775780" w:rsidP="00775780">
      <w:pPr>
        <w:adjustRightInd w:val="0"/>
        <w:snapToGrid w:val="0"/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</w:rPr>
      </w:pPr>
      <w:r>
        <w:rPr>
          <w:rFonts w:hint="eastAsia"/>
          <w:color w:val="000000"/>
          <w:sz w:val="28"/>
        </w:rPr>
        <w:t>过去</w:t>
      </w:r>
      <w:r>
        <w:rPr>
          <w:rFonts w:asciiTheme="minorEastAsia" w:eastAsiaTheme="minorEastAsia" w:hAnsiTheme="minorEastAsia" w:hint="eastAsia"/>
          <w:color w:val="000000"/>
          <w:sz w:val="28"/>
        </w:rPr>
        <w:t>12</w:t>
      </w:r>
      <w:r>
        <w:rPr>
          <w:rFonts w:hint="eastAsia"/>
          <w:color w:val="000000"/>
          <w:sz w:val="28"/>
        </w:rPr>
        <w:t>个月内，公司与兖矿集团</w:t>
      </w:r>
      <w:r w:rsidR="00F84824">
        <w:rPr>
          <w:rFonts w:hint="eastAsia"/>
          <w:color w:val="000000"/>
          <w:sz w:val="28"/>
        </w:rPr>
        <w:t>发生</w:t>
      </w:r>
      <w:r w:rsidR="00F84824">
        <w:rPr>
          <w:color w:val="000000"/>
          <w:sz w:val="28"/>
        </w:rPr>
        <w:t>的</w:t>
      </w:r>
      <w:r>
        <w:rPr>
          <w:rFonts w:hint="eastAsia"/>
          <w:color w:val="000000"/>
          <w:sz w:val="28"/>
        </w:rPr>
        <w:t>临时关联交易金额累计</w:t>
      </w:r>
      <w:r w:rsidR="00F96357">
        <w:rPr>
          <w:rFonts w:hint="eastAsia"/>
          <w:color w:val="000000"/>
          <w:sz w:val="28"/>
        </w:rPr>
        <w:t>人民币</w:t>
      </w:r>
      <w:r w:rsidR="009B2E24">
        <w:rPr>
          <w:rFonts w:asciiTheme="minorEastAsia" w:eastAsiaTheme="minorEastAsia" w:hAnsiTheme="minorEastAsia" w:hint="eastAsia"/>
          <w:color w:val="000000"/>
          <w:sz w:val="28"/>
        </w:rPr>
        <w:t>18,537.09</w:t>
      </w:r>
      <w:r>
        <w:rPr>
          <w:rFonts w:asciiTheme="minorEastAsia" w:eastAsiaTheme="minorEastAsia" w:hAnsiTheme="minorEastAsia" w:hint="eastAsia"/>
          <w:color w:val="000000"/>
          <w:sz w:val="28"/>
        </w:rPr>
        <w:t>万元，占公司2018年度经审计净资产的</w:t>
      </w:r>
      <w:r w:rsidR="009B2E24">
        <w:rPr>
          <w:rFonts w:asciiTheme="minorEastAsia" w:eastAsiaTheme="minorEastAsia" w:hAnsiTheme="minorEastAsia" w:hint="eastAsia"/>
          <w:color w:val="000000"/>
          <w:sz w:val="28"/>
        </w:rPr>
        <w:t>0.3</w:t>
      </w:r>
      <w:r>
        <w:rPr>
          <w:rFonts w:asciiTheme="minorEastAsia" w:eastAsiaTheme="minorEastAsia" w:hAnsiTheme="minorEastAsia" w:hint="eastAsia"/>
          <w:color w:val="000000"/>
          <w:sz w:val="28"/>
        </w:rPr>
        <w:t>%。</w:t>
      </w:r>
    </w:p>
    <w:p w:rsidR="00775780" w:rsidRDefault="00775780" w:rsidP="00775780">
      <w:pPr>
        <w:adjustRightInd w:val="0"/>
        <w:snapToGrid w:val="0"/>
        <w:spacing w:line="520" w:lineRule="exact"/>
        <w:ind w:firstLineChars="200" w:firstLine="560"/>
        <w:outlineLvl w:val="0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二</w:t>
      </w:r>
      <w:r>
        <w:rPr>
          <w:rFonts w:eastAsia="黑体"/>
          <w:color w:val="000000"/>
          <w:sz w:val="28"/>
        </w:rPr>
        <w:t>、</w:t>
      </w:r>
      <w:r>
        <w:rPr>
          <w:rFonts w:eastAsia="黑体" w:hint="eastAsia"/>
          <w:color w:val="000000"/>
          <w:sz w:val="28"/>
        </w:rPr>
        <w:t>关联方介绍</w:t>
      </w:r>
    </w:p>
    <w:p w:rsidR="00536762" w:rsidRPr="00F96357" w:rsidRDefault="005F5BE9" w:rsidP="00775780">
      <w:pPr>
        <w:adjustRightInd w:val="0"/>
        <w:snapToGrid w:val="0"/>
        <w:spacing w:line="520" w:lineRule="exact"/>
        <w:ind w:firstLineChars="200" w:firstLine="560"/>
        <w:outlineLvl w:val="0"/>
        <w:rPr>
          <w:rFonts w:ascii="宋体" w:hAnsi="宋体"/>
          <w:color w:val="000000"/>
          <w:sz w:val="28"/>
        </w:rPr>
      </w:pPr>
      <w:r w:rsidRPr="005F5BE9">
        <w:rPr>
          <w:rFonts w:ascii="宋体" w:hAnsi="宋体" w:hint="eastAsia"/>
          <w:color w:val="000000"/>
          <w:sz w:val="28"/>
        </w:rPr>
        <w:t>本次交易的关联方为兖矿集团。</w:t>
      </w:r>
    </w:p>
    <w:p w:rsidR="00536762" w:rsidRPr="00F96357" w:rsidRDefault="005F5BE9" w:rsidP="00536762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color w:val="000000"/>
          <w:sz w:val="28"/>
        </w:rPr>
      </w:pPr>
      <w:r w:rsidRPr="005F5BE9">
        <w:rPr>
          <w:rFonts w:ascii="宋体" w:hAnsi="宋体" w:hint="eastAsia"/>
          <w:color w:val="000000"/>
          <w:sz w:val="28"/>
        </w:rPr>
        <w:t>兖矿集团为国有控股有限责任公司，控股股东为山东省人民政府国有资产监督管理委员会，注册资本人民币776,920万元，法定代表人李希勇，主要从事矿业（煤炭及有色金属）开采、加工、贸易及配套服务，高端化工，现代物流及工程技术服务等业务，住所为山东省邹城市凫山南路298号。</w:t>
      </w:r>
    </w:p>
    <w:p w:rsidR="00775780" w:rsidRPr="00F96357" w:rsidRDefault="005F5BE9" w:rsidP="00536762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color w:val="000000"/>
          <w:sz w:val="28"/>
        </w:rPr>
      </w:pPr>
      <w:r w:rsidRPr="005F5BE9">
        <w:rPr>
          <w:rFonts w:ascii="宋体" w:hAnsi="宋体" w:hint="eastAsia"/>
          <w:color w:val="000000"/>
          <w:sz w:val="28"/>
        </w:rPr>
        <w:t>截至2018年12月31日，兖矿集团总资产人民币</w:t>
      </w:r>
      <w:r w:rsidRPr="005F5BE9">
        <w:rPr>
          <w:rFonts w:ascii="宋体" w:hAnsi="宋体"/>
          <w:color w:val="000000"/>
          <w:sz w:val="28"/>
        </w:rPr>
        <w:t>3,074.1</w:t>
      </w:r>
      <w:r w:rsidRPr="005F5BE9">
        <w:rPr>
          <w:rFonts w:ascii="宋体" w:hAnsi="宋体" w:hint="eastAsia"/>
          <w:color w:val="000000"/>
          <w:sz w:val="28"/>
        </w:rPr>
        <w:t>0亿元，净资产人民币</w:t>
      </w:r>
      <w:r w:rsidRPr="005F5BE9">
        <w:rPr>
          <w:rFonts w:ascii="宋体" w:hAnsi="宋体"/>
          <w:color w:val="000000"/>
          <w:sz w:val="28"/>
        </w:rPr>
        <w:t>905.98</w:t>
      </w:r>
      <w:r w:rsidRPr="005F5BE9">
        <w:rPr>
          <w:rFonts w:ascii="宋体" w:hAnsi="宋体" w:hint="eastAsia"/>
          <w:color w:val="000000"/>
          <w:sz w:val="28"/>
        </w:rPr>
        <w:t>亿元；2018年度</w:t>
      </w:r>
      <w:r w:rsidR="007E0FC6">
        <w:rPr>
          <w:rFonts w:ascii="宋体" w:hAnsi="宋体" w:hint="eastAsia"/>
          <w:color w:val="000000"/>
          <w:sz w:val="28"/>
        </w:rPr>
        <w:t>，</w:t>
      </w:r>
      <w:r w:rsidRPr="005F5BE9">
        <w:rPr>
          <w:rFonts w:ascii="宋体" w:hAnsi="宋体" w:hint="eastAsia"/>
          <w:color w:val="000000"/>
          <w:sz w:val="28"/>
        </w:rPr>
        <w:t>营业收入人民币</w:t>
      </w:r>
      <w:r w:rsidRPr="005F5BE9">
        <w:rPr>
          <w:rFonts w:ascii="宋体" w:hAnsi="宋体"/>
          <w:color w:val="000000"/>
          <w:sz w:val="28"/>
        </w:rPr>
        <w:t>2,527.28</w:t>
      </w:r>
      <w:r w:rsidRPr="005F5BE9">
        <w:rPr>
          <w:rFonts w:ascii="宋体" w:hAnsi="宋体" w:hint="eastAsia"/>
          <w:color w:val="000000"/>
          <w:sz w:val="28"/>
        </w:rPr>
        <w:t>亿元，净利润人民币</w:t>
      </w:r>
      <w:r w:rsidRPr="005F5BE9">
        <w:rPr>
          <w:rFonts w:ascii="宋体" w:hAnsi="宋体"/>
          <w:color w:val="000000"/>
          <w:sz w:val="28"/>
        </w:rPr>
        <w:t>51.77</w:t>
      </w:r>
      <w:r w:rsidRPr="005F5BE9">
        <w:rPr>
          <w:rFonts w:ascii="宋体" w:hAnsi="宋体" w:hint="eastAsia"/>
          <w:color w:val="000000"/>
          <w:sz w:val="28"/>
        </w:rPr>
        <w:t>亿元。</w:t>
      </w:r>
    </w:p>
    <w:p w:rsidR="001A2F31" w:rsidRDefault="00061E65">
      <w:pPr>
        <w:adjustRightInd w:val="0"/>
        <w:snapToGrid w:val="0"/>
        <w:spacing w:line="520" w:lineRule="exact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t>三、</w:t>
      </w:r>
      <w:r w:rsidR="00353584">
        <w:rPr>
          <w:rFonts w:ascii="黑体" w:eastAsia="黑体" w:hAnsi="黑体" w:hint="eastAsia"/>
          <w:color w:val="000000"/>
          <w:sz w:val="28"/>
          <w:szCs w:val="28"/>
        </w:rPr>
        <w:t>兖矿财务公司</w:t>
      </w:r>
      <w:r>
        <w:rPr>
          <w:rFonts w:ascii="黑体" w:eastAsia="黑体" w:hAnsi="黑体"/>
          <w:color w:val="000000"/>
          <w:sz w:val="28"/>
          <w:szCs w:val="28"/>
        </w:rPr>
        <w:t>基本情况</w:t>
      </w:r>
    </w:p>
    <w:p w:rsidR="00906C80" w:rsidRDefault="00356263" w:rsidP="003F7647">
      <w:pPr>
        <w:spacing w:afterLines="50" w:line="560" w:lineRule="exact"/>
        <w:ind w:firstLineChars="200" w:firstLine="544"/>
        <w:rPr>
          <w:rFonts w:ascii="宋体" w:hAnsi="宋体"/>
          <w:spacing w:val="-4"/>
          <w:sz w:val="28"/>
          <w:szCs w:val="28"/>
        </w:rPr>
      </w:pPr>
      <w:r w:rsidRPr="00356263">
        <w:rPr>
          <w:rFonts w:ascii="宋体" w:hAnsi="宋体" w:hint="eastAsia"/>
          <w:spacing w:val="-4"/>
          <w:sz w:val="28"/>
          <w:szCs w:val="28"/>
        </w:rPr>
        <w:t>兖矿财务公司为兖州煤业控股子公司，于</w:t>
      </w:r>
      <w:r w:rsidRPr="00356263">
        <w:rPr>
          <w:rFonts w:ascii="宋体" w:hAnsi="宋体"/>
          <w:spacing w:val="-4"/>
          <w:sz w:val="28"/>
          <w:szCs w:val="28"/>
        </w:rPr>
        <w:t>201</w:t>
      </w:r>
      <w:r w:rsidRPr="00356263">
        <w:rPr>
          <w:rFonts w:ascii="宋体" w:hAnsi="宋体" w:hint="eastAsia"/>
          <w:spacing w:val="-4"/>
          <w:sz w:val="28"/>
          <w:szCs w:val="28"/>
        </w:rPr>
        <w:t>0年9月13日在山东省注册成立，注册资本人民币10亿元，主要从事对成员单位办理财务和融资顾问、信用鉴证及相关的咨询、代理业务；办理成员单位之间的委托贷款；吸收成员单位的存款；对成员单位办理贷款及融资租赁等业务。其</w:t>
      </w:r>
      <w:r w:rsidR="004D757B">
        <w:rPr>
          <w:rFonts w:ascii="宋体" w:hAnsi="宋体" w:hint="eastAsia"/>
          <w:color w:val="000000"/>
          <w:sz w:val="28"/>
        </w:rPr>
        <w:t>于本公告披露日的</w:t>
      </w:r>
      <w:r w:rsidRPr="00356263">
        <w:rPr>
          <w:rFonts w:ascii="宋体" w:hAnsi="宋体" w:hint="eastAsia"/>
          <w:spacing w:val="-4"/>
          <w:sz w:val="28"/>
          <w:szCs w:val="28"/>
        </w:rPr>
        <w:t>股权结构如下表：</w:t>
      </w:r>
    </w:p>
    <w:p w:rsidR="00906C80" w:rsidRDefault="005F5BE9" w:rsidP="003F7647">
      <w:pPr>
        <w:spacing w:afterLines="50" w:line="560" w:lineRule="exact"/>
        <w:ind w:firstLineChars="2650" w:firstLine="5353"/>
        <w:rPr>
          <w:rFonts w:ascii="宋体" w:hAnsi="宋体"/>
          <w:spacing w:val="-4"/>
          <w:szCs w:val="21"/>
        </w:rPr>
      </w:pPr>
      <w:r w:rsidRPr="005F5BE9">
        <w:rPr>
          <w:rFonts w:ascii="宋体" w:hAnsi="宋体" w:hint="eastAsia"/>
          <w:spacing w:val="-4"/>
          <w:szCs w:val="21"/>
        </w:rPr>
        <w:t>币种：人民币</w:t>
      </w:r>
      <w:r w:rsidRPr="005F5BE9">
        <w:rPr>
          <w:rFonts w:ascii="宋体" w:hAnsi="宋体"/>
          <w:spacing w:val="-4"/>
          <w:szCs w:val="21"/>
        </w:rPr>
        <w:t xml:space="preserve">  </w:t>
      </w:r>
      <w:r w:rsidRPr="005F5BE9">
        <w:rPr>
          <w:rFonts w:ascii="宋体" w:hAnsi="宋体" w:hint="eastAsia"/>
          <w:spacing w:val="-4"/>
          <w:szCs w:val="21"/>
        </w:rPr>
        <w:t>单位</w:t>
      </w:r>
      <w:r w:rsidR="00F96357">
        <w:rPr>
          <w:rFonts w:ascii="宋体" w:hAnsi="宋体" w:hint="eastAsia"/>
          <w:spacing w:val="-4"/>
          <w:szCs w:val="21"/>
        </w:rPr>
        <w:t>：</w:t>
      </w:r>
      <w:r w:rsidRPr="005F5BE9">
        <w:rPr>
          <w:rFonts w:ascii="宋体" w:hAnsi="宋体" w:hint="eastAsia"/>
          <w:spacing w:val="-4"/>
          <w:szCs w:val="21"/>
        </w:rPr>
        <w:t>万元</w:t>
      </w:r>
    </w:p>
    <w:tbl>
      <w:tblPr>
        <w:tblStyle w:val="ac"/>
        <w:tblW w:w="0" w:type="auto"/>
        <w:tblInd w:w="392" w:type="dxa"/>
        <w:tblLook w:val="04A0"/>
      </w:tblPr>
      <w:tblGrid>
        <w:gridCol w:w="2551"/>
        <w:gridCol w:w="2694"/>
        <w:gridCol w:w="2693"/>
      </w:tblGrid>
      <w:tr w:rsidR="00356263" w:rsidTr="004F5CBF">
        <w:tc>
          <w:tcPr>
            <w:tcW w:w="2551" w:type="dxa"/>
            <w:vAlign w:val="center"/>
          </w:tcPr>
          <w:p w:rsidR="00356263" w:rsidRPr="00040B5D" w:rsidRDefault="005F5BE9" w:rsidP="004F5CBF">
            <w:pPr>
              <w:spacing w:line="560" w:lineRule="exact"/>
              <w:jc w:val="center"/>
              <w:rPr>
                <w:rFonts w:ascii="宋体" w:hAnsi="宋体"/>
                <w:b/>
                <w:spacing w:val="-4"/>
                <w:kern w:val="0"/>
                <w:sz w:val="24"/>
                <w:szCs w:val="24"/>
              </w:rPr>
            </w:pPr>
            <w:r w:rsidRPr="005F5BE9">
              <w:rPr>
                <w:rFonts w:ascii="宋体" w:hAnsi="宋体" w:hint="eastAsia"/>
                <w:b/>
                <w:spacing w:val="-4"/>
                <w:sz w:val="24"/>
                <w:szCs w:val="24"/>
              </w:rPr>
              <w:t>股东名称</w:t>
            </w:r>
          </w:p>
        </w:tc>
        <w:tc>
          <w:tcPr>
            <w:tcW w:w="2694" w:type="dxa"/>
            <w:vAlign w:val="center"/>
          </w:tcPr>
          <w:p w:rsidR="005F5BE9" w:rsidRPr="005F5BE9" w:rsidRDefault="005F5BE9">
            <w:pPr>
              <w:spacing w:line="560" w:lineRule="exact"/>
              <w:jc w:val="center"/>
              <w:rPr>
                <w:rFonts w:ascii="宋体" w:hAnsi="宋体"/>
                <w:b/>
                <w:spacing w:val="-4"/>
                <w:kern w:val="0"/>
                <w:sz w:val="24"/>
                <w:szCs w:val="24"/>
              </w:rPr>
            </w:pPr>
            <w:r w:rsidRPr="005F5BE9">
              <w:rPr>
                <w:rFonts w:ascii="宋体" w:hAnsi="宋体" w:hint="eastAsia"/>
                <w:b/>
                <w:spacing w:val="-4"/>
                <w:sz w:val="24"/>
                <w:szCs w:val="24"/>
              </w:rPr>
              <w:t>出资额</w:t>
            </w:r>
          </w:p>
        </w:tc>
        <w:tc>
          <w:tcPr>
            <w:tcW w:w="2693" w:type="dxa"/>
            <w:vAlign w:val="center"/>
          </w:tcPr>
          <w:p w:rsidR="00356263" w:rsidRPr="00040B5D" w:rsidRDefault="005F5BE9" w:rsidP="004271C7">
            <w:pPr>
              <w:spacing w:line="560" w:lineRule="exact"/>
              <w:jc w:val="center"/>
              <w:rPr>
                <w:rFonts w:ascii="宋体" w:hAnsi="宋体"/>
                <w:b/>
                <w:spacing w:val="-4"/>
                <w:kern w:val="0"/>
                <w:sz w:val="24"/>
                <w:szCs w:val="24"/>
              </w:rPr>
            </w:pPr>
            <w:r w:rsidRPr="005F5BE9">
              <w:rPr>
                <w:rFonts w:ascii="宋体" w:hAnsi="宋体" w:hint="eastAsia"/>
                <w:b/>
                <w:spacing w:val="-4"/>
                <w:sz w:val="24"/>
                <w:szCs w:val="24"/>
              </w:rPr>
              <w:t>出资比例</w:t>
            </w:r>
          </w:p>
        </w:tc>
      </w:tr>
      <w:tr w:rsidR="00356263" w:rsidTr="004F5CBF">
        <w:tc>
          <w:tcPr>
            <w:tcW w:w="2551" w:type="dxa"/>
            <w:vAlign w:val="center"/>
          </w:tcPr>
          <w:p w:rsidR="00356263" w:rsidRPr="00040B5D" w:rsidRDefault="005F5BE9" w:rsidP="004F5CBF">
            <w:pPr>
              <w:spacing w:line="560" w:lineRule="exact"/>
              <w:jc w:val="center"/>
              <w:rPr>
                <w:rFonts w:ascii="宋体" w:hAnsi="宋体"/>
                <w:spacing w:val="-4"/>
                <w:kern w:val="0"/>
                <w:sz w:val="24"/>
                <w:szCs w:val="24"/>
              </w:rPr>
            </w:pPr>
            <w:r w:rsidRPr="005F5BE9">
              <w:rPr>
                <w:rFonts w:ascii="宋体" w:hAnsi="宋体" w:hint="eastAsia"/>
                <w:spacing w:val="-4"/>
                <w:sz w:val="24"/>
                <w:szCs w:val="24"/>
              </w:rPr>
              <w:t>兖州煤业</w:t>
            </w:r>
          </w:p>
        </w:tc>
        <w:tc>
          <w:tcPr>
            <w:tcW w:w="2694" w:type="dxa"/>
            <w:vAlign w:val="center"/>
          </w:tcPr>
          <w:p w:rsidR="00356263" w:rsidRPr="00040B5D" w:rsidRDefault="005F5BE9" w:rsidP="004F5CBF">
            <w:pPr>
              <w:spacing w:line="560" w:lineRule="exact"/>
              <w:jc w:val="center"/>
              <w:rPr>
                <w:rFonts w:ascii="宋体" w:hAnsi="宋体" w:cstheme="minorBidi"/>
                <w:spacing w:val="-4"/>
                <w:sz w:val="24"/>
                <w:szCs w:val="24"/>
              </w:rPr>
            </w:pPr>
            <w:r w:rsidRPr="005F5BE9">
              <w:rPr>
                <w:rFonts w:ascii="宋体" w:hAnsi="宋体"/>
                <w:spacing w:val="-4"/>
                <w:sz w:val="24"/>
                <w:szCs w:val="24"/>
              </w:rPr>
              <w:t>95,000</w:t>
            </w:r>
          </w:p>
        </w:tc>
        <w:tc>
          <w:tcPr>
            <w:tcW w:w="2693" w:type="dxa"/>
            <w:vAlign w:val="center"/>
          </w:tcPr>
          <w:p w:rsidR="00356263" w:rsidRPr="00040B5D" w:rsidRDefault="005F5BE9" w:rsidP="004271C7">
            <w:pPr>
              <w:spacing w:line="560" w:lineRule="exact"/>
              <w:jc w:val="center"/>
              <w:rPr>
                <w:rFonts w:ascii="宋体" w:hAnsi="宋体"/>
                <w:spacing w:val="-4"/>
                <w:kern w:val="0"/>
                <w:sz w:val="24"/>
                <w:szCs w:val="24"/>
              </w:rPr>
            </w:pPr>
            <w:r w:rsidRPr="005F5BE9">
              <w:rPr>
                <w:rFonts w:ascii="宋体" w:hAnsi="宋体"/>
                <w:spacing w:val="-4"/>
                <w:sz w:val="24"/>
                <w:szCs w:val="24"/>
              </w:rPr>
              <w:t>95%</w:t>
            </w:r>
          </w:p>
        </w:tc>
      </w:tr>
      <w:tr w:rsidR="00356263" w:rsidTr="004F5CBF">
        <w:tc>
          <w:tcPr>
            <w:tcW w:w="2551" w:type="dxa"/>
            <w:vAlign w:val="center"/>
          </w:tcPr>
          <w:p w:rsidR="00356263" w:rsidRPr="00040B5D" w:rsidRDefault="005F5BE9" w:rsidP="004F5CBF">
            <w:pPr>
              <w:spacing w:line="560" w:lineRule="exact"/>
              <w:jc w:val="center"/>
              <w:rPr>
                <w:rFonts w:ascii="宋体" w:hAnsi="宋体"/>
                <w:spacing w:val="-4"/>
                <w:kern w:val="0"/>
                <w:sz w:val="24"/>
                <w:szCs w:val="24"/>
              </w:rPr>
            </w:pPr>
            <w:r w:rsidRPr="005F5BE9">
              <w:rPr>
                <w:rFonts w:ascii="宋体" w:hAnsi="宋体" w:hint="eastAsia"/>
                <w:spacing w:val="-4"/>
                <w:sz w:val="24"/>
                <w:szCs w:val="24"/>
              </w:rPr>
              <w:t>兖矿集团</w:t>
            </w:r>
          </w:p>
        </w:tc>
        <w:tc>
          <w:tcPr>
            <w:tcW w:w="2694" w:type="dxa"/>
            <w:vAlign w:val="center"/>
          </w:tcPr>
          <w:p w:rsidR="00356263" w:rsidRPr="00040B5D" w:rsidRDefault="005F5BE9" w:rsidP="004F5CBF">
            <w:pPr>
              <w:spacing w:line="560" w:lineRule="exact"/>
              <w:jc w:val="center"/>
              <w:rPr>
                <w:rFonts w:ascii="宋体" w:hAnsi="宋体" w:cstheme="minorBidi"/>
                <w:spacing w:val="-4"/>
                <w:sz w:val="24"/>
                <w:szCs w:val="24"/>
              </w:rPr>
            </w:pPr>
            <w:r w:rsidRPr="005F5BE9">
              <w:rPr>
                <w:rFonts w:ascii="宋体" w:hAnsi="宋体"/>
                <w:spacing w:val="-4"/>
                <w:sz w:val="24"/>
                <w:szCs w:val="24"/>
              </w:rPr>
              <w:t>5,000</w:t>
            </w:r>
          </w:p>
        </w:tc>
        <w:tc>
          <w:tcPr>
            <w:tcW w:w="2693" w:type="dxa"/>
            <w:vAlign w:val="center"/>
          </w:tcPr>
          <w:p w:rsidR="00356263" w:rsidRPr="00040B5D" w:rsidRDefault="005F5BE9" w:rsidP="004271C7">
            <w:pPr>
              <w:spacing w:line="560" w:lineRule="exact"/>
              <w:jc w:val="center"/>
              <w:rPr>
                <w:rFonts w:ascii="宋体" w:hAnsi="宋体"/>
                <w:spacing w:val="-4"/>
                <w:kern w:val="0"/>
                <w:sz w:val="24"/>
                <w:szCs w:val="24"/>
              </w:rPr>
            </w:pPr>
            <w:r w:rsidRPr="005F5BE9">
              <w:rPr>
                <w:rFonts w:ascii="宋体" w:hAnsi="宋体"/>
                <w:spacing w:val="-4"/>
                <w:sz w:val="24"/>
                <w:szCs w:val="24"/>
              </w:rPr>
              <w:t>5%</w:t>
            </w:r>
          </w:p>
        </w:tc>
      </w:tr>
    </w:tbl>
    <w:p w:rsidR="00906C80" w:rsidRDefault="00356263" w:rsidP="003F7647">
      <w:pPr>
        <w:spacing w:beforeLines="50" w:line="560" w:lineRule="exact"/>
        <w:ind w:firstLine="612"/>
        <w:rPr>
          <w:rFonts w:ascii="宋体" w:hAnsi="宋体"/>
          <w:spacing w:val="-4"/>
          <w:sz w:val="28"/>
          <w:szCs w:val="28"/>
        </w:rPr>
      </w:pPr>
      <w:r w:rsidRPr="00356263">
        <w:rPr>
          <w:rFonts w:ascii="宋体" w:hAnsi="宋体" w:hint="eastAsia"/>
          <w:spacing w:val="-4"/>
          <w:sz w:val="28"/>
          <w:szCs w:val="28"/>
        </w:rPr>
        <w:t>兖矿财务公司是经中国银行保险监督管理委员会（“银保监会”）批准成立的非银行金融机构，持有银保监会颁发的金融许可证。</w:t>
      </w:r>
    </w:p>
    <w:p w:rsidR="00906C80" w:rsidRDefault="00356263" w:rsidP="003F7647">
      <w:pPr>
        <w:spacing w:beforeLines="50" w:line="560" w:lineRule="exact"/>
        <w:ind w:firstLine="612"/>
        <w:rPr>
          <w:rFonts w:ascii="宋体" w:hAnsi="宋体"/>
          <w:spacing w:val="-4"/>
          <w:sz w:val="28"/>
          <w:szCs w:val="28"/>
        </w:rPr>
      </w:pPr>
      <w:r w:rsidRPr="00356263">
        <w:rPr>
          <w:rFonts w:ascii="宋体" w:hAnsi="宋体" w:hint="eastAsia"/>
          <w:spacing w:val="-4"/>
          <w:sz w:val="28"/>
          <w:szCs w:val="28"/>
        </w:rPr>
        <w:lastRenderedPageBreak/>
        <w:t>截至2018年12月31日，</w:t>
      </w:r>
      <w:r w:rsidR="007A1137" w:rsidRPr="00EF7058">
        <w:rPr>
          <w:rFonts w:ascii="宋体" w:hAnsi="宋体" w:hint="eastAsia"/>
          <w:spacing w:val="-4"/>
          <w:sz w:val="28"/>
          <w:szCs w:val="28"/>
        </w:rPr>
        <w:t>兖矿财务公司</w:t>
      </w:r>
      <w:r w:rsidR="002D77B0" w:rsidRPr="00356263">
        <w:rPr>
          <w:rFonts w:ascii="宋体" w:hAnsi="宋体" w:hint="eastAsia"/>
          <w:spacing w:val="-4"/>
          <w:sz w:val="28"/>
          <w:szCs w:val="28"/>
        </w:rPr>
        <w:t>总</w:t>
      </w:r>
      <w:r w:rsidRPr="00356263">
        <w:rPr>
          <w:rFonts w:ascii="宋体" w:hAnsi="宋体" w:hint="eastAsia"/>
          <w:spacing w:val="-4"/>
          <w:sz w:val="28"/>
          <w:szCs w:val="28"/>
        </w:rPr>
        <w:t>资产人民币231.46亿元，净资产人民币14.88亿元；2018年</w:t>
      </w:r>
      <w:r w:rsidR="00040B5D">
        <w:rPr>
          <w:rFonts w:ascii="宋体" w:hAnsi="宋体" w:hint="eastAsia"/>
          <w:spacing w:val="-4"/>
          <w:sz w:val="28"/>
          <w:szCs w:val="28"/>
        </w:rPr>
        <w:t>度</w:t>
      </w:r>
      <w:r w:rsidR="007E0FC6">
        <w:rPr>
          <w:rFonts w:ascii="宋体" w:hAnsi="宋体" w:hint="eastAsia"/>
          <w:spacing w:val="-4"/>
          <w:sz w:val="28"/>
          <w:szCs w:val="28"/>
        </w:rPr>
        <w:t>，</w:t>
      </w:r>
      <w:r w:rsidRPr="00356263">
        <w:rPr>
          <w:rFonts w:ascii="宋体" w:hAnsi="宋体" w:hint="eastAsia"/>
          <w:spacing w:val="-4"/>
          <w:sz w:val="28"/>
          <w:szCs w:val="28"/>
        </w:rPr>
        <w:t>兖矿财务公司营业收入人民币4.67亿元，净利润人民币1.96亿元</w:t>
      </w:r>
      <w:r w:rsidR="002D77B0">
        <w:rPr>
          <w:rFonts w:ascii="宋体" w:hAnsi="宋体" w:hint="eastAsia"/>
          <w:spacing w:val="-4"/>
          <w:sz w:val="28"/>
          <w:szCs w:val="28"/>
        </w:rPr>
        <w:t>（以上财务指标</w:t>
      </w:r>
      <w:r w:rsidR="00040B5D">
        <w:rPr>
          <w:rFonts w:ascii="宋体" w:hAnsi="宋体" w:hint="eastAsia"/>
          <w:spacing w:val="-4"/>
          <w:sz w:val="28"/>
          <w:szCs w:val="28"/>
        </w:rPr>
        <w:t>按中国会计准则编制，已经审计</w:t>
      </w:r>
      <w:r w:rsidR="002D77B0">
        <w:rPr>
          <w:rFonts w:ascii="宋体" w:hAnsi="宋体" w:hint="eastAsia"/>
          <w:spacing w:val="-4"/>
          <w:sz w:val="28"/>
          <w:szCs w:val="28"/>
        </w:rPr>
        <w:t>）</w:t>
      </w:r>
      <w:r w:rsidRPr="00356263">
        <w:rPr>
          <w:rFonts w:ascii="宋体" w:hAnsi="宋体" w:hint="eastAsia"/>
          <w:spacing w:val="-4"/>
          <w:sz w:val="28"/>
          <w:szCs w:val="28"/>
        </w:rPr>
        <w:t>。</w:t>
      </w:r>
    </w:p>
    <w:p w:rsidR="008F607C" w:rsidRPr="00356263" w:rsidRDefault="00356263" w:rsidP="00356263">
      <w:pPr>
        <w:tabs>
          <w:tab w:val="left" w:pos="720"/>
        </w:tabs>
        <w:autoSpaceDE w:val="0"/>
        <w:autoSpaceDN w:val="0"/>
        <w:adjustRightInd w:val="0"/>
        <w:spacing w:line="580" w:lineRule="exact"/>
        <w:ind w:firstLineChars="200" w:firstLine="544"/>
        <w:rPr>
          <w:rFonts w:ascii="宋体" w:hAnsi="宋体"/>
          <w:spacing w:val="-4"/>
          <w:sz w:val="28"/>
          <w:szCs w:val="28"/>
        </w:rPr>
      </w:pPr>
      <w:r w:rsidRPr="00EF7058">
        <w:rPr>
          <w:rFonts w:ascii="宋体" w:hAnsi="宋体" w:hint="eastAsia"/>
          <w:spacing w:val="-4"/>
          <w:sz w:val="28"/>
          <w:szCs w:val="28"/>
        </w:rPr>
        <w:t>截至2019年6月30日，兖矿财务公司总资产人民币192.04亿元，净资产人民币15.82亿元。2</w:t>
      </w:r>
      <w:r w:rsidRPr="00EF7058">
        <w:rPr>
          <w:rFonts w:ascii="宋体" w:hAnsi="宋体"/>
          <w:spacing w:val="-4"/>
          <w:sz w:val="28"/>
          <w:szCs w:val="28"/>
        </w:rPr>
        <w:t>019</w:t>
      </w:r>
      <w:r w:rsidRPr="00EF7058">
        <w:rPr>
          <w:rFonts w:ascii="宋体" w:hAnsi="宋体" w:hint="eastAsia"/>
          <w:spacing w:val="-4"/>
          <w:sz w:val="28"/>
          <w:szCs w:val="28"/>
        </w:rPr>
        <w:t>年上半年，兖矿财务公司营业收入人民币2.52亿元，净利润人民币0.94亿元</w:t>
      </w:r>
      <w:r w:rsidR="002D77B0" w:rsidRPr="00EF7058">
        <w:rPr>
          <w:rFonts w:ascii="宋体" w:hAnsi="宋体" w:hint="eastAsia"/>
          <w:spacing w:val="-4"/>
          <w:sz w:val="28"/>
          <w:szCs w:val="28"/>
        </w:rPr>
        <w:t>（以上财务指标</w:t>
      </w:r>
      <w:r w:rsidR="00040B5D">
        <w:rPr>
          <w:rFonts w:ascii="宋体" w:hAnsi="宋体" w:hint="eastAsia"/>
          <w:spacing w:val="-4"/>
          <w:sz w:val="28"/>
          <w:szCs w:val="28"/>
        </w:rPr>
        <w:t>按中国会计准则编制，</w:t>
      </w:r>
      <w:r w:rsidR="002D77B0" w:rsidRPr="00EF7058">
        <w:rPr>
          <w:rFonts w:ascii="宋体" w:hAnsi="宋体" w:hint="eastAsia"/>
          <w:spacing w:val="-4"/>
          <w:sz w:val="28"/>
          <w:szCs w:val="28"/>
        </w:rPr>
        <w:t>未经审计）</w:t>
      </w:r>
      <w:r w:rsidRPr="00EF7058">
        <w:rPr>
          <w:rFonts w:ascii="宋体" w:hAnsi="宋体" w:hint="eastAsia"/>
          <w:spacing w:val="-4"/>
          <w:sz w:val="28"/>
          <w:szCs w:val="28"/>
        </w:rPr>
        <w:t>。</w:t>
      </w:r>
    </w:p>
    <w:p w:rsidR="001A2F31" w:rsidRDefault="00061E65">
      <w:pPr>
        <w:spacing w:line="52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t>四、</w:t>
      </w:r>
      <w:r w:rsidR="00093760">
        <w:rPr>
          <w:rFonts w:ascii="黑体" w:eastAsia="黑体" w:hAnsi="黑体" w:hint="eastAsia"/>
          <w:color w:val="000000"/>
          <w:sz w:val="28"/>
          <w:szCs w:val="28"/>
        </w:rPr>
        <w:t>增资</w:t>
      </w:r>
      <w:r w:rsidR="00821583">
        <w:rPr>
          <w:rFonts w:ascii="黑体" w:eastAsia="黑体" w:hAnsi="黑体" w:hint="eastAsia"/>
          <w:color w:val="000000"/>
          <w:sz w:val="28"/>
          <w:szCs w:val="28"/>
        </w:rPr>
        <w:t>协议</w:t>
      </w:r>
      <w:r>
        <w:rPr>
          <w:rFonts w:ascii="黑体" w:eastAsia="黑体" w:hAnsi="黑体" w:hint="eastAsia"/>
          <w:color w:val="000000"/>
          <w:sz w:val="28"/>
          <w:szCs w:val="28"/>
        </w:rPr>
        <w:t>的主要内容</w:t>
      </w:r>
    </w:p>
    <w:p w:rsidR="001A2F31" w:rsidRDefault="00061E65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（一）</w:t>
      </w:r>
      <w:r w:rsidR="0082158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增资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主体</w:t>
      </w:r>
    </w:p>
    <w:p w:rsidR="001A2F31" w:rsidRDefault="008A6054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兖州煤业</w:t>
      </w:r>
      <w:r w:rsidR="00040B5D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兖矿集团</w:t>
      </w:r>
      <w:r w:rsidR="00061E65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1A2F31" w:rsidRDefault="00061E65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（二）</w:t>
      </w:r>
      <w:r w:rsidR="0082158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增资价款</w:t>
      </w:r>
    </w:p>
    <w:p w:rsidR="001A2F31" w:rsidRDefault="00040B5D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兖州煤业</w:t>
      </w:r>
      <w:r w:rsidR="008A6054">
        <w:rPr>
          <w:rFonts w:asciiTheme="minorEastAsia" w:eastAsiaTheme="minorEastAsia" w:hAnsiTheme="minorEastAsia" w:hint="eastAsia"/>
          <w:color w:val="000000"/>
          <w:sz w:val="28"/>
          <w:szCs w:val="28"/>
        </w:rPr>
        <w:t>以现金方式向兖矿财务公司增资人民币14.25亿元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；</w:t>
      </w:r>
    </w:p>
    <w:p w:rsidR="00040B5D" w:rsidRDefault="00040B5D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兖矿集团以现金方式向兖矿财务公司增资人民币0.75亿元。</w:t>
      </w:r>
    </w:p>
    <w:p w:rsidR="001A2F31" w:rsidRDefault="00061E65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（三）</w:t>
      </w:r>
      <w:r w:rsidR="0082158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增资缴付</w:t>
      </w:r>
    </w:p>
    <w:p w:rsidR="00093760" w:rsidRDefault="00093760" w:rsidP="00093760">
      <w:pPr>
        <w:spacing w:line="520" w:lineRule="exact"/>
        <w:ind w:firstLineChars="200" w:firstLine="560"/>
        <w:rPr>
          <w:rFonts w:ascii="Songti SC Regular" w:eastAsiaTheme="minorEastAsia"/>
          <w:sz w:val="28"/>
          <w:szCs w:val="28"/>
        </w:rPr>
      </w:pPr>
      <w:r w:rsidRPr="00310248">
        <w:rPr>
          <w:rFonts w:ascii="Songti SC Regular" w:eastAsia="Times New Roman"/>
          <w:sz w:val="28"/>
          <w:szCs w:val="28"/>
        </w:rPr>
        <w:t>经监管机构批准后</w:t>
      </w:r>
      <w:r w:rsidR="00040B5D">
        <w:rPr>
          <w:rFonts w:ascii="Songti SC Regular" w:eastAsiaTheme="minorEastAsia" w:cs="Songti SC Regular" w:hint="eastAsia"/>
          <w:sz w:val="28"/>
          <w:szCs w:val="28"/>
        </w:rPr>
        <w:t>10</w:t>
      </w:r>
      <w:r w:rsidRPr="00310248">
        <w:rPr>
          <w:rFonts w:ascii="Songti SC Regular" w:eastAsia="Times New Roman"/>
          <w:sz w:val="28"/>
          <w:szCs w:val="28"/>
        </w:rPr>
        <w:t>个工作日内，</w:t>
      </w:r>
      <w:r w:rsidR="00040B5D">
        <w:rPr>
          <w:rFonts w:asciiTheme="minorEastAsia" w:eastAsiaTheme="minorEastAsia" w:hAnsiTheme="minorEastAsia" w:hint="eastAsia"/>
          <w:color w:val="000000"/>
          <w:sz w:val="28"/>
          <w:szCs w:val="28"/>
        </w:rPr>
        <w:t>缴付出资</w:t>
      </w:r>
      <w:r>
        <w:rPr>
          <w:rFonts w:ascii="Songti SC Regular" w:eastAsiaTheme="minorEastAsia" w:hint="eastAsia"/>
          <w:sz w:val="28"/>
          <w:szCs w:val="28"/>
        </w:rPr>
        <w:t>。</w:t>
      </w:r>
    </w:p>
    <w:p w:rsidR="001A2F31" w:rsidRDefault="00061E65" w:rsidP="00093760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（四）生效条件</w:t>
      </w:r>
    </w:p>
    <w:p w:rsidR="001A2F31" w:rsidRDefault="00821583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增资</w:t>
      </w:r>
      <w:r w:rsidR="00061E65">
        <w:rPr>
          <w:rFonts w:asciiTheme="minorEastAsia" w:eastAsiaTheme="minorEastAsia" w:hAnsiTheme="minorEastAsia" w:hint="eastAsia"/>
          <w:color w:val="000000"/>
          <w:sz w:val="28"/>
          <w:szCs w:val="28"/>
        </w:rPr>
        <w:t>协议在以下条件达成之日起生效：</w:t>
      </w:r>
    </w:p>
    <w:p w:rsidR="001A2F31" w:rsidRDefault="00061E65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1.</w:t>
      </w:r>
      <w:r w:rsidR="00FD4B4B">
        <w:rPr>
          <w:rFonts w:asciiTheme="minorEastAsia" w:eastAsiaTheme="minorEastAsia" w:hAnsiTheme="minorEastAsia" w:hint="eastAsia"/>
          <w:color w:val="000000"/>
          <w:sz w:val="28"/>
          <w:szCs w:val="28"/>
        </w:rPr>
        <w:t>各方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完成</w:t>
      </w:r>
      <w:r w:rsidR="00FD4B4B">
        <w:rPr>
          <w:rFonts w:asciiTheme="minorEastAsia" w:eastAsiaTheme="minorEastAsia" w:hAnsiTheme="minorEastAsia" w:hint="eastAsia"/>
          <w:color w:val="000000"/>
          <w:sz w:val="28"/>
          <w:szCs w:val="28"/>
        </w:rPr>
        <w:t>协议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的签字盖章；</w:t>
      </w:r>
    </w:p>
    <w:p w:rsidR="001A2F31" w:rsidRDefault="00061E65">
      <w:pPr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2.</w:t>
      </w:r>
      <w:r w:rsidR="00093760" w:rsidRPr="00FA7F80">
        <w:rPr>
          <w:rFonts w:ascii="Songti SC Regular" w:eastAsia="Times New Roman"/>
          <w:sz w:val="28"/>
          <w:szCs w:val="28"/>
        </w:rPr>
        <w:t>经监管机构批准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1A2F31" w:rsidRDefault="00061E65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（五）违约责任</w:t>
      </w:r>
    </w:p>
    <w:p w:rsidR="00093760" w:rsidRPr="004A29E7" w:rsidRDefault="00040B5D" w:rsidP="00093760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line="360" w:lineRule="auto"/>
        <w:ind w:firstLineChars="192" w:firstLine="538"/>
        <w:rPr>
          <w:rFonts w:ascii="Songti SC Regular" w:eastAsia="Times New Roman"/>
          <w:sz w:val="28"/>
          <w:szCs w:val="28"/>
        </w:rPr>
      </w:pPr>
      <w:r>
        <w:rPr>
          <w:rFonts w:ascii="Songti SC Regular" w:eastAsiaTheme="minorEastAsia" w:hint="eastAsia"/>
          <w:sz w:val="28"/>
          <w:szCs w:val="28"/>
        </w:rPr>
        <w:t>增资</w:t>
      </w:r>
      <w:r w:rsidR="00093760" w:rsidRPr="004A29E7">
        <w:rPr>
          <w:rFonts w:ascii="Songti SC Regular" w:eastAsia="Times New Roman"/>
          <w:sz w:val="28"/>
          <w:szCs w:val="28"/>
        </w:rPr>
        <w:t>协议任何一方违反协议的约定给其他方造成损失的，</w:t>
      </w:r>
      <w:r w:rsidR="00D858B0">
        <w:rPr>
          <w:rFonts w:ascii="Songti SC Regular" w:eastAsiaTheme="minorEastAsia" w:hint="eastAsia"/>
          <w:sz w:val="28"/>
          <w:szCs w:val="28"/>
        </w:rPr>
        <w:t>须</w:t>
      </w:r>
      <w:r w:rsidR="00093760" w:rsidRPr="004A29E7">
        <w:rPr>
          <w:rFonts w:ascii="Songti SC Regular" w:eastAsia="Times New Roman"/>
          <w:sz w:val="28"/>
          <w:szCs w:val="28"/>
        </w:rPr>
        <w:t>赔偿因此给他方造成的损失。</w:t>
      </w:r>
    </w:p>
    <w:p w:rsidR="001A2F31" w:rsidRDefault="00061E65">
      <w:pPr>
        <w:adjustRightInd w:val="0"/>
        <w:snapToGrid w:val="0"/>
        <w:spacing w:line="520" w:lineRule="exact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五</w:t>
      </w:r>
      <w:r>
        <w:rPr>
          <w:rFonts w:ascii="黑体" w:eastAsia="黑体" w:hAnsi="黑体"/>
          <w:color w:val="000000"/>
          <w:sz w:val="28"/>
          <w:szCs w:val="28"/>
        </w:rPr>
        <w:t>、</w:t>
      </w:r>
      <w:r>
        <w:rPr>
          <w:rFonts w:ascii="黑体" w:eastAsia="黑体" w:hAnsi="黑体" w:hint="eastAsia"/>
          <w:color w:val="000000"/>
          <w:sz w:val="28"/>
          <w:szCs w:val="28"/>
        </w:rPr>
        <w:t>本次</w:t>
      </w:r>
      <w:r w:rsidR="000F78F1">
        <w:rPr>
          <w:rFonts w:ascii="黑体" w:eastAsia="黑体" w:hAnsi="黑体" w:hint="eastAsia"/>
          <w:color w:val="000000"/>
          <w:sz w:val="28"/>
          <w:szCs w:val="28"/>
        </w:rPr>
        <w:t>增资</w:t>
      </w:r>
      <w:r>
        <w:rPr>
          <w:rFonts w:ascii="黑体" w:eastAsia="黑体" w:hAnsi="黑体" w:hint="eastAsia"/>
          <w:color w:val="000000"/>
          <w:sz w:val="28"/>
          <w:szCs w:val="28"/>
        </w:rPr>
        <w:t>对</w:t>
      </w:r>
      <w:r>
        <w:rPr>
          <w:rFonts w:ascii="黑体" w:eastAsia="黑体" w:hAnsi="黑体"/>
          <w:color w:val="000000"/>
          <w:sz w:val="28"/>
          <w:szCs w:val="28"/>
        </w:rPr>
        <w:t>公司的影响</w:t>
      </w:r>
    </w:p>
    <w:p w:rsidR="0043661B" w:rsidRPr="0043661B" w:rsidRDefault="000F78F1" w:rsidP="000F78F1">
      <w:pPr>
        <w:adjustRightInd w:val="0"/>
        <w:snapToGrid w:val="0"/>
        <w:spacing w:line="52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="002D77B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本次增资</w:t>
      </w:r>
      <w:r w:rsidR="007A1137">
        <w:rPr>
          <w:rFonts w:asciiTheme="minorEastAsia" w:eastAsiaTheme="minorEastAsia" w:hAnsiTheme="minorEastAsia" w:hint="eastAsia"/>
          <w:color w:val="000000"/>
          <w:sz w:val="28"/>
          <w:szCs w:val="28"/>
        </w:rPr>
        <w:t>有利于兖矿</w:t>
      </w:r>
      <w:r w:rsidR="002D77B0" w:rsidRPr="002D77B0">
        <w:rPr>
          <w:rFonts w:asciiTheme="minorEastAsia" w:eastAsiaTheme="minorEastAsia" w:hAnsiTheme="minorEastAsia" w:hint="eastAsia"/>
          <w:color w:val="000000"/>
          <w:sz w:val="28"/>
          <w:szCs w:val="28"/>
        </w:rPr>
        <w:t>财务公司拓宽业务范围、扩大业务规</w:t>
      </w:r>
      <w:r w:rsidR="002D77B0" w:rsidRPr="002D77B0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模、提高风险抵御能力，有利于公司及附属公司享受更加安全、高效的金融服务</w:t>
      </w:r>
      <w:r w:rsidR="0043661B" w:rsidRPr="0043661B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43661B" w:rsidRPr="0043661B" w:rsidRDefault="002D77B0" w:rsidP="0043661B">
      <w:pPr>
        <w:adjustRightInd w:val="0"/>
        <w:snapToGrid w:val="0"/>
        <w:spacing w:line="52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</w:t>
      </w:r>
      <w:r w:rsidR="0043661B" w:rsidRPr="0043661B">
        <w:rPr>
          <w:rFonts w:asciiTheme="minorEastAsia" w:eastAsiaTheme="minorEastAsia" w:hAnsiTheme="minorEastAsia" w:hint="eastAsia"/>
          <w:color w:val="000000"/>
          <w:sz w:val="28"/>
          <w:szCs w:val="28"/>
        </w:rPr>
        <w:t>本次增资可为公司增加新的利润增长点。</w:t>
      </w:r>
    </w:p>
    <w:p w:rsidR="00356263" w:rsidRDefault="002D77B0" w:rsidP="0043661B">
      <w:pPr>
        <w:adjustRightInd w:val="0"/>
        <w:snapToGrid w:val="0"/>
        <w:spacing w:line="52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</w:t>
      </w:r>
      <w:r w:rsidR="0043661B" w:rsidRPr="0043661B">
        <w:rPr>
          <w:rFonts w:asciiTheme="minorEastAsia" w:eastAsiaTheme="minorEastAsia" w:hAnsiTheme="minorEastAsia" w:hint="eastAsia"/>
          <w:color w:val="000000"/>
          <w:sz w:val="28"/>
          <w:szCs w:val="28"/>
        </w:rPr>
        <w:t>本次增资公司</w:t>
      </w:r>
      <w:r w:rsidR="000F78F1">
        <w:rPr>
          <w:rFonts w:asciiTheme="minorEastAsia" w:eastAsiaTheme="minorEastAsia" w:hAnsiTheme="minorEastAsia" w:hint="eastAsia"/>
          <w:color w:val="000000"/>
          <w:sz w:val="28"/>
          <w:szCs w:val="28"/>
        </w:rPr>
        <w:t>以</w:t>
      </w:r>
      <w:r w:rsidR="0043661B" w:rsidRPr="0043661B">
        <w:rPr>
          <w:rFonts w:asciiTheme="minorEastAsia" w:eastAsiaTheme="minorEastAsia" w:hAnsiTheme="minorEastAsia" w:hint="eastAsia"/>
          <w:color w:val="000000"/>
          <w:sz w:val="28"/>
          <w:szCs w:val="28"/>
        </w:rPr>
        <w:t>自有资金</w:t>
      </w:r>
      <w:r w:rsidR="000F78F1">
        <w:rPr>
          <w:rFonts w:asciiTheme="minorEastAsia" w:eastAsiaTheme="minorEastAsia" w:hAnsiTheme="minorEastAsia" w:hint="eastAsia"/>
          <w:color w:val="000000"/>
          <w:sz w:val="28"/>
          <w:szCs w:val="28"/>
        </w:rPr>
        <w:t>出资</w:t>
      </w:r>
      <w:r w:rsidR="007A1137">
        <w:rPr>
          <w:rFonts w:asciiTheme="minorEastAsia" w:eastAsiaTheme="minorEastAsia" w:hAnsiTheme="minorEastAsia" w:hint="eastAsia"/>
          <w:color w:val="000000"/>
          <w:sz w:val="28"/>
          <w:szCs w:val="28"/>
        </w:rPr>
        <w:t>，对公司现金流和主要财务指标</w:t>
      </w:r>
      <w:r w:rsidR="0043661B" w:rsidRPr="0043661B">
        <w:rPr>
          <w:rFonts w:asciiTheme="minorEastAsia" w:eastAsiaTheme="minorEastAsia" w:hAnsiTheme="minorEastAsia" w:hint="eastAsia"/>
          <w:color w:val="000000"/>
          <w:sz w:val="28"/>
          <w:szCs w:val="28"/>
        </w:rPr>
        <w:t>不构成重大影响。</w:t>
      </w:r>
    </w:p>
    <w:p w:rsidR="001A2F31" w:rsidRDefault="00061E65" w:rsidP="0043661B">
      <w:pPr>
        <w:adjustRightInd w:val="0"/>
        <w:snapToGrid w:val="0"/>
        <w:spacing w:line="520" w:lineRule="exact"/>
        <w:ind w:firstLineChars="200" w:firstLine="560"/>
        <w:outlineLvl w:val="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六</w:t>
      </w:r>
      <w:r>
        <w:rPr>
          <w:rFonts w:ascii="黑体" w:eastAsia="黑体" w:hAnsi="黑体"/>
          <w:color w:val="000000"/>
          <w:sz w:val="28"/>
          <w:szCs w:val="28"/>
        </w:rPr>
        <w:t>、</w:t>
      </w:r>
      <w:r>
        <w:rPr>
          <w:rFonts w:ascii="黑体" w:eastAsia="黑体" w:hAnsi="黑体" w:hint="eastAsia"/>
          <w:color w:val="000000"/>
          <w:sz w:val="28"/>
          <w:szCs w:val="28"/>
        </w:rPr>
        <w:t>本次</w:t>
      </w:r>
      <w:r w:rsidR="000F78F1">
        <w:rPr>
          <w:rFonts w:ascii="黑体" w:eastAsia="黑体" w:hAnsi="黑体" w:hint="eastAsia"/>
          <w:color w:val="000000"/>
          <w:sz w:val="28"/>
          <w:szCs w:val="28"/>
        </w:rPr>
        <w:t>增资</w:t>
      </w:r>
      <w:r>
        <w:rPr>
          <w:rFonts w:ascii="黑体" w:eastAsia="黑体" w:hAnsi="黑体" w:hint="eastAsia"/>
          <w:color w:val="000000"/>
          <w:sz w:val="28"/>
          <w:szCs w:val="28"/>
        </w:rPr>
        <w:t>已履行的审批程序</w:t>
      </w:r>
    </w:p>
    <w:p w:rsidR="001A2F31" w:rsidRDefault="00061E65">
      <w:pPr>
        <w:adjustRightInd w:val="0"/>
        <w:snapToGrid w:val="0"/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（一）董事会审议情况</w:t>
      </w:r>
    </w:p>
    <w:p w:rsidR="001A2F31" w:rsidRDefault="00061E65">
      <w:pPr>
        <w:adjustRightInd w:val="0"/>
        <w:snapToGrid w:val="0"/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本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次</w:t>
      </w:r>
      <w:r w:rsidR="00B5706D">
        <w:rPr>
          <w:rFonts w:asciiTheme="minorEastAsia" w:eastAsiaTheme="minorEastAsia" w:hAnsiTheme="minorEastAsia" w:hint="eastAsia"/>
          <w:color w:val="000000"/>
          <w:sz w:val="28"/>
          <w:szCs w:val="28"/>
        </w:rPr>
        <w:t>增资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已经</w:t>
      </w:r>
      <w:r w:rsidR="00DA1316">
        <w:rPr>
          <w:rFonts w:asciiTheme="minorEastAsia" w:eastAsiaTheme="minorEastAsia" w:hAnsiTheme="minorEastAsia" w:hint="eastAsia"/>
          <w:color w:val="000000"/>
          <w:sz w:val="28"/>
          <w:szCs w:val="28"/>
        </w:rPr>
        <w:t>公司</w:t>
      </w:r>
      <w:r w:rsidR="007E0FC6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7E0FC6"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7E0FC6"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7E0FC6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7E0FC6">
        <w:rPr>
          <w:rFonts w:asciiTheme="minorEastAsia" w:eastAsiaTheme="minorEastAsia" w:hAnsiTheme="minorEastAsia" w:hint="eastAsia"/>
          <w:color w:val="000000"/>
          <w:sz w:val="28"/>
          <w:szCs w:val="28"/>
        </w:rPr>
        <w:t>30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召开的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第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七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届董事会</w:t>
      </w:r>
      <w:r w:rsidR="007E0FC6">
        <w:rPr>
          <w:rFonts w:asciiTheme="minorEastAsia" w:eastAsiaTheme="minorEastAsia" w:hAnsiTheme="minorEastAsia"/>
          <w:color w:val="000000"/>
          <w:sz w:val="28"/>
          <w:szCs w:val="28"/>
        </w:rPr>
        <w:t>第</w:t>
      </w:r>
      <w:r w:rsidR="007E0FC6">
        <w:rPr>
          <w:rFonts w:asciiTheme="minorEastAsia" w:eastAsiaTheme="minorEastAsia" w:hAnsiTheme="minorEastAsia" w:hint="eastAsia"/>
          <w:color w:val="000000"/>
          <w:sz w:val="28"/>
          <w:szCs w:val="28"/>
        </w:rPr>
        <w:t>二十七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次会议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审议批准。</w:t>
      </w:r>
    </w:p>
    <w:p w:rsidR="001A2F31" w:rsidRDefault="00061E65">
      <w:pPr>
        <w:adjustRightInd w:val="0"/>
        <w:snapToGrid w:val="0"/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公司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第七届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董事会成员共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人，</w:t>
      </w:r>
      <w:r w:rsidR="00356263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名关联董事回避表决，</w:t>
      </w:r>
      <w:r w:rsidR="00356263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名非关联董事</w:t>
      </w:r>
      <w:r w:rsidR="00821583">
        <w:rPr>
          <w:rFonts w:asciiTheme="minorEastAsia" w:eastAsiaTheme="minorEastAsia" w:hAnsiTheme="minorEastAsia" w:hint="eastAsia"/>
          <w:color w:val="000000"/>
          <w:sz w:val="28"/>
          <w:szCs w:val="28"/>
        </w:rPr>
        <w:t>一致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批准本次</w:t>
      </w:r>
      <w:r w:rsidR="000F78F1">
        <w:rPr>
          <w:rFonts w:asciiTheme="minorEastAsia" w:eastAsiaTheme="minorEastAsia" w:hAnsiTheme="minorEastAsia" w:hint="eastAsia"/>
          <w:color w:val="000000"/>
          <w:sz w:val="28"/>
          <w:szCs w:val="28"/>
        </w:rPr>
        <w:t>增资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参加表决的董事人数符合法定比例，会议的召开及表决合法有效。</w:t>
      </w:r>
    </w:p>
    <w:p w:rsidR="001A2F31" w:rsidRPr="002D77B0" w:rsidRDefault="00061E65">
      <w:pPr>
        <w:adjustRightInd w:val="0"/>
        <w:snapToGrid w:val="0"/>
        <w:spacing w:line="520" w:lineRule="exact"/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2D77B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（二）独立董事事前认可意见及独立意见</w:t>
      </w:r>
    </w:p>
    <w:p w:rsidR="001A2F31" w:rsidRPr="002D77B0" w:rsidRDefault="00061E65">
      <w:pPr>
        <w:adjustRightInd w:val="0"/>
        <w:snapToGrid w:val="0"/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D77B0">
        <w:rPr>
          <w:rFonts w:asciiTheme="minorEastAsia" w:eastAsiaTheme="minorEastAsia" w:hAnsiTheme="minorEastAsia" w:hint="eastAsia"/>
          <w:color w:val="000000"/>
          <w:sz w:val="28"/>
          <w:szCs w:val="28"/>
        </w:rPr>
        <w:t>公司4名独立董事发表了事前认可意见，同意将</w:t>
      </w:r>
      <w:r w:rsidR="007A1137">
        <w:rPr>
          <w:rFonts w:asciiTheme="minorEastAsia" w:eastAsiaTheme="minorEastAsia" w:hAnsiTheme="minorEastAsia" w:hint="eastAsia"/>
          <w:color w:val="000000"/>
          <w:sz w:val="28"/>
          <w:szCs w:val="28"/>
        </w:rPr>
        <w:t>本次增资事项</w:t>
      </w:r>
      <w:r w:rsidRPr="002D77B0">
        <w:rPr>
          <w:rFonts w:asciiTheme="minorEastAsia" w:eastAsiaTheme="minorEastAsia" w:hAnsiTheme="minorEastAsia" w:hint="eastAsia"/>
          <w:color w:val="000000"/>
          <w:sz w:val="28"/>
          <w:szCs w:val="28"/>
        </w:rPr>
        <w:t>提交董事会讨论审议。</w:t>
      </w:r>
    </w:p>
    <w:p w:rsidR="001A2F31" w:rsidRPr="002D77B0" w:rsidRDefault="00061E65">
      <w:pPr>
        <w:adjustRightInd w:val="0"/>
        <w:snapToGrid w:val="0"/>
        <w:spacing w:line="52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D77B0">
        <w:rPr>
          <w:rFonts w:asciiTheme="minorEastAsia" w:eastAsiaTheme="minorEastAsia" w:hAnsiTheme="minorEastAsia" w:hint="eastAsia"/>
          <w:color w:val="000000"/>
          <w:sz w:val="28"/>
          <w:szCs w:val="28"/>
        </w:rPr>
        <w:t>公司独立董事</w:t>
      </w:r>
      <w:r w:rsidR="000E4713">
        <w:rPr>
          <w:rFonts w:asciiTheme="minorEastAsia" w:eastAsiaTheme="minorEastAsia" w:hAnsiTheme="minorEastAsia" w:hint="eastAsia"/>
          <w:color w:val="000000"/>
          <w:sz w:val="28"/>
          <w:szCs w:val="28"/>
        </w:rPr>
        <w:t>审阅</w:t>
      </w:r>
      <w:bookmarkStart w:id="1" w:name="_GoBack"/>
      <w:bookmarkEnd w:id="1"/>
      <w:r w:rsidRPr="002D77B0">
        <w:rPr>
          <w:rFonts w:asciiTheme="minorEastAsia" w:eastAsiaTheme="minorEastAsia" w:hAnsiTheme="minorEastAsia" w:hint="eastAsia"/>
          <w:color w:val="000000"/>
          <w:sz w:val="28"/>
          <w:szCs w:val="28"/>
        </w:rPr>
        <w:t>公司提供的相关资料后，在董事会上发表独立意见如下：</w:t>
      </w:r>
    </w:p>
    <w:p w:rsidR="002D77B0" w:rsidRPr="002D77B0" w:rsidRDefault="002D77B0" w:rsidP="002D77B0">
      <w:pPr>
        <w:adjustRightInd w:val="0"/>
        <w:snapToGrid w:val="0"/>
        <w:spacing w:line="520" w:lineRule="exact"/>
        <w:ind w:firstLine="539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D77B0">
        <w:rPr>
          <w:rFonts w:asciiTheme="minorEastAsia" w:eastAsiaTheme="minorEastAsia" w:hAnsiTheme="minorEastAsia" w:hint="eastAsia"/>
          <w:color w:val="000000"/>
          <w:sz w:val="28"/>
          <w:szCs w:val="28"/>
        </w:rPr>
        <w:t>1.公司董事会对《关于增加兖矿集团财务有限公司注册资本金的议案》的审议、表决程序符合法律、法规、上市监管规则及《公司</w:t>
      </w:r>
      <w:r w:rsidR="007A1137" w:rsidRPr="002D77B0">
        <w:rPr>
          <w:rFonts w:asciiTheme="minorEastAsia" w:eastAsiaTheme="minorEastAsia" w:hAnsiTheme="minorEastAsia" w:hint="eastAsia"/>
          <w:color w:val="000000"/>
          <w:sz w:val="28"/>
          <w:szCs w:val="28"/>
        </w:rPr>
        <w:t>章</w:t>
      </w:r>
      <w:r w:rsidRPr="002D77B0">
        <w:rPr>
          <w:rFonts w:asciiTheme="minorEastAsia" w:eastAsiaTheme="minorEastAsia" w:hAnsiTheme="minorEastAsia" w:hint="eastAsia"/>
          <w:color w:val="000000"/>
          <w:sz w:val="28"/>
          <w:szCs w:val="28"/>
        </w:rPr>
        <w:t>程》规定；</w:t>
      </w:r>
    </w:p>
    <w:p w:rsidR="002D77B0" w:rsidRPr="002D77B0" w:rsidRDefault="007A1137" w:rsidP="002D77B0">
      <w:pPr>
        <w:adjustRightInd w:val="0"/>
        <w:snapToGrid w:val="0"/>
        <w:spacing w:line="520" w:lineRule="exact"/>
        <w:ind w:firstLine="539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2.</w:t>
      </w:r>
      <w:r w:rsidR="002D77B0" w:rsidRPr="002D77B0">
        <w:rPr>
          <w:rFonts w:asciiTheme="minorEastAsia" w:eastAsiaTheme="minorEastAsia" w:hAnsiTheme="minorEastAsia" w:hint="eastAsia"/>
          <w:color w:val="000000"/>
          <w:sz w:val="28"/>
          <w:szCs w:val="28"/>
        </w:rPr>
        <w:t>公司与兖矿集团</w:t>
      </w:r>
      <w:r w:rsidR="00D858B0">
        <w:rPr>
          <w:rFonts w:ascii="宋体" w:hAnsi="宋体" w:hint="eastAsia"/>
          <w:sz w:val="28"/>
        </w:rPr>
        <w:t>按各自持股比例以现金方式</w:t>
      </w:r>
      <w:r w:rsidR="00D858B0" w:rsidRPr="00AB1BB4">
        <w:rPr>
          <w:rFonts w:ascii="宋体" w:hAnsi="宋体" w:hint="eastAsia"/>
          <w:sz w:val="28"/>
        </w:rPr>
        <w:t>向</w:t>
      </w:r>
      <w:r w:rsidR="00D858B0" w:rsidRPr="007A09FE">
        <w:rPr>
          <w:rFonts w:ascii="宋体" w:hAnsi="宋体" w:hint="eastAsia"/>
          <w:sz w:val="28"/>
        </w:rPr>
        <w:t>兖矿财务公司</w:t>
      </w:r>
      <w:r w:rsidR="00D858B0" w:rsidRPr="00AB1BB4">
        <w:rPr>
          <w:rFonts w:ascii="宋体" w:hAnsi="宋体" w:hint="eastAsia"/>
          <w:sz w:val="28"/>
        </w:rPr>
        <w:t>增加注册资本金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，有利于兖矿</w:t>
      </w:r>
      <w:r w:rsidR="002D77B0" w:rsidRPr="002D77B0">
        <w:rPr>
          <w:rFonts w:asciiTheme="minorEastAsia" w:eastAsiaTheme="minorEastAsia" w:hAnsiTheme="minorEastAsia" w:hint="eastAsia"/>
          <w:color w:val="000000"/>
          <w:sz w:val="28"/>
          <w:szCs w:val="28"/>
        </w:rPr>
        <w:t>财务公司拓宽业务范围、扩大业务规模、提高风险抵御能力，有利于公司及附属公司享受更加安全、高效的金融服务；</w:t>
      </w:r>
    </w:p>
    <w:p w:rsidR="007A1137" w:rsidRDefault="002D77B0" w:rsidP="002D77B0">
      <w:pPr>
        <w:adjustRightInd w:val="0"/>
        <w:snapToGrid w:val="0"/>
        <w:spacing w:line="520" w:lineRule="exact"/>
        <w:ind w:firstLine="539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D77B0">
        <w:rPr>
          <w:rFonts w:asciiTheme="minorEastAsia" w:eastAsiaTheme="minorEastAsia" w:hAnsiTheme="minorEastAsia" w:hint="eastAsia"/>
          <w:color w:val="000000"/>
          <w:sz w:val="28"/>
          <w:szCs w:val="28"/>
        </w:rPr>
        <w:t>3.签订的关联交易协议乃按一般商业条款订立，对公司及独立股东而言公平合理，订立关联交易协议符合公司及独立股东整体利益。</w:t>
      </w:r>
    </w:p>
    <w:p w:rsidR="001A2F31" w:rsidRDefault="002D77B0" w:rsidP="002D77B0">
      <w:pPr>
        <w:adjustRightInd w:val="0"/>
        <w:snapToGrid w:val="0"/>
        <w:spacing w:line="520" w:lineRule="exact"/>
        <w:ind w:firstLine="539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七</w:t>
      </w:r>
      <w:r w:rsidR="00061E65">
        <w:rPr>
          <w:rFonts w:ascii="黑体" w:eastAsia="黑体" w:hAnsi="黑体" w:hint="eastAsia"/>
          <w:color w:val="000000"/>
          <w:sz w:val="28"/>
          <w:szCs w:val="28"/>
        </w:rPr>
        <w:t>、</w:t>
      </w:r>
      <w:r w:rsidR="00061E65">
        <w:rPr>
          <w:rFonts w:ascii="黑体" w:eastAsia="黑体" w:hAnsi="黑体"/>
          <w:color w:val="000000"/>
          <w:sz w:val="28"/>
          <w:szCs w:val="28"/>
        </w:rPr>
        <w:t>备查文件</w:t>
      </w:r>
    </w:p>
    <w:p w:rsidR="005F5BE9" w:rsidRDefault="00061E65" w:rsidP="005F5BE9">
      <w:pPr>
        <w:adjustRightInd w:val="0"/>
        <w:snapToGrid w:val="0"/>
        <w:spacing w:line="520" w:lineRule="exact"/>
        <w:ind w:firstLine="539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公司第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七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届董事会</w:t>
      </w:r>
      <w:r w:rsidR="00F96357">
        <w:rPr>
          <w:rFonts w:asciiTheme="minorEastAsia" w:eastAsiaTheme="minorEastAsia" w:hAnsiTheme="minorEastAsia"/>
          <w:color w:val="000000"/>
          <w:sz w:val="28"/>
          <w:szCs w:val="28"/>
        </w:rPr>
        <w:t>第</w:t>
      </w:r>
      <w:r w:rsidR="00F96357">
        <w:rPr>
          <w:rFonts w:asciiTheme="minorEastAsia" w:eastAsiaTheme="minorEastAsia" w:hAnsiTheme="minorEastAsia" w:hint="eastAsia"/>
          <w:color w:val="000000"/>
          <w:sz w:val="28"/>
          <w:szCs w:val="28"/>
        </w:rPr>
        <w:t>二十七</w:t>
      </w:r>
      <w:r w:rsidR="007A1137">
        <w:rPr>
          <w:rFonts w:asciiTheme="minorEastAsia" w:eastAsiaTheme="minorEastAsia" w:hAnsiTheme="minorEastAsia"/>
          <w:color w:val="000000"/>
          <w:sz w:val="28"/>
          <w:szCs w:val="28"/>
        </w:rPr>
        <w:t>次会议决议</w:t>
      </w:r>
      <w:r w:rsidR="007A1137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1A2F31" w:rsidRDefault="00061E65">
      <w:pPr>
        <w:adjustRightInd w:val="0"/>
        <w:snapToGrid w:val="0"/>
        <w:spacing w:line="520" w:lineRule="exact"/>
        <w:ind w:firstLine="54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特此公告。</w:t>
      </w:r>
    </w:p>
    <w:p w:rsidR="001A2F31" w:rsidRDefault="001A2F3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A2F31" w:rsidRDefault="001A2F3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A2F31" w:rsidRDefault="00061E65">
      <w:pPr>
        <w:adjustRightInd w:val="0"/>
        <w:snapToGrid w:val="0"/>
        <w:spacing w:line="520" w:lineRule="exact"/>
        <w:ind w:firstLineChars="1500" w:firstLine="420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 兖州煤业股份有限公司董事会</w:t>
      </w:r>
    </w:p>
    <w:p w:rsidR="001A2F31" w:rsidRDefault="00061E65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</w:t>
      </w:r>
      <w:r w:rsidR="00F96357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F96357"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F96357"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F96357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F96357">
        <w:rPr>
          <w:rFonts w:asciiTheme="minorEastAsia" w:eastAsiaTheme="minorEastAsia" w:hAnsiTheme="minorEastAsia" w:hint="eastAsia"/>
          <w:color w:val="000000"/>
          <w:sz w:val="28"/>
          <w:szCs w:val="28"/>
        </w:rPr>
        <w:t>30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</w:p>
    <w:p w:rsidR="001A2F31" w:rsidRDefault="001A2F31">
      <w:pPr>
        <w:adjustRightInd w:val="0"/>
        <w:snapToGrid w:val="0"/>
        <w:spacing w:line="460" w:lineRule="exact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</w:p>
    <w:sectPr w:rsidR="001A2F31" w:rsidSect="001A2F3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027" w:rsidRDefault="00D96027" w:rsidP="001A2F31">
      <w:r>
        <w:separator/>
      </w:r>
    </w:p>
  </w:endnote>
  <w:endnote w:type="continuationSeparator" w:id="1">
    <w:p w:rsidR="00D96027" w:rsidRDefault="00D96027" w:rsidP="001A2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.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31" w:rsidRDefault="00906C80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61E6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61E65">
      <w:rPr>
        <w:rStyle w:val="ad"/>
      </w:rPr>
      <w:t>1</w:t>
    </w:r>
    <w:r>
      <w:rPr>
        <w:rStyle w:val="ad"/>
      </w:rPr>
      <w:fldChar w:fldCharType="end"/>
    </w:r>
  </w:p>
  <w:p w:rsidR="001A2F31" w:rsidRDefault="001A2F3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31" w:rsidRDefault="00906C80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61E6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F7647">
      <w:rPr>
        <w:rStyle w:val="ad"/>
        <w:noProof/>
      </w:rPr>
      <w:t>1</w:t>
    </w:r>
    <w:r>
      <w:rPr>
        <w:rStyle w:val="ad"/>
      </w:rPr>
      <w:fldChar w:fldCharType="end"/>
    </w:r>
  </w:p>
  <w:p w:rsidR="001A2F31" w:rsidRDefault="001A2F3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027" w:rsidRDefault="00D96027" w:rsidP="001A2F31">
      <w:r>
        <w:separator/>
      </w:r>
    </w:p>
  </w:footnote>
  <w:footnote w:type="continuationSeparator" w:id="1">
    <w:p w:rsidR="00D96027" w:rsidRDefault="00D96027" w:rsidP="001A2F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85C1F"/>
    <w:multiLevelType w:val="multilevel"/>
    <w:tmpl w:val="63685C1F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WM">
    <w15:presenceInfo w15:providerId="None" w15:userId="KW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noPunctuationKerning/>
  <w:characterSpacingControl w:val="compressPunctuation"/>
  <w:hdrShapeDefaults>
    <o:shapedefaults v:ext="edit" spidmax="4505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1166A"/>
    <w:rsid w:val="00001A58"/>
    <w:rsid w:val="00003585"/>
    <w:rsid w:val="000039F6"/>
    <w:rsid w:val="00004217"/>
    <w:rsid w:val="00004F54"/>
    <w:rsid w:val="00014E26"/>
    <w:rsid w:val="00021CBB"/>
    <w:rsid w:val="00022C2C"/>
    <w:rsid w:val="000233E3"/>
    <w:rsid w:val="000352B0"/>
    <w:rsid w:val="000370A7"/>
    <w:rsid w:val="00040B5D"/>
    <w:rsid w:val="00042C07"/>
    <w:rsid w:val="00043761"/>
    <w:rsid w:val="00044496"/>
    <w:rsid w:val="000449A2"/>
    <w:rsid w:val="00044ADA"/>
    <w:rsid w:val="000476C8"/>
    <w:rsid w:val="00050B16"/>
    <w:rsid w:val="00056E40"/>
    <w:rsid w:val="00061E65"/>
    <w:rsid w:val="00061EA8"/>
    <w:rsid w:val="0006236D"/>
    <w:rsid w:val="00072DAE"/>
    <w:rsid w:val="00074459"/>
    <w:rsid w:val="00080AB2"/>
    <w:rsid w:val="0008169E"/>
    <w:rsid w:val="0008173A"/>
    <w:rsid w:val="00082F21"/>
    <w:rsid w:val="00086404"/>
    <w:rsid w:val="00090471"/>
    <w:rsid w:val="00092715"/>
    <w:rsid w:val="00093159"/>
    <w:rsid w:val="00093760"/>
    <w:rsid w:val="00093BD1"/>
    <w:rsid w:val="000979C7"/>
    <w:rsid w:val="00097BE1"/>
    <w:rsid w:val="000A066C"/>
    <w:rsid w:val="000A112B"/>
    <w:rsid w:val="000A2DA2"/>
    <w:rsid w:val="000B0F4C"/>
    <w:rsid w:val="000B339E"/>
    <w:rsid w:val="000B50E0"/>
    <w:rsid w:val="000B7C85"/>
    <w:rsid w:val="000C27F6"/>
    <w:rsid w:val="000C344D"/>
    <w:rsid w:val="000C3667"/>
    <w:rsid w:val="000C41AF"/>
    <w:rsid w:val="000C487D"/>
    <w:rsid w:val="000C5674"/>
    <w:rsid w:val="000C6E43"/>
    <w:rsid w:val="000C712D"/>
    <w:rsid w:val="000C7908"/>
    <w:rsid w:val="000D2AEE"/>
    <w:rsid w:val="000D689E"/>
    <w:rsid w:val="000E0E8D"/>
    <w:rsid w:val="000E1C7C"/>
    <w:rsid w:val="000E4713"/>
    <w:rsid w:val="000E601C"/>
    <w:rsid w:val="000E611F"/>
    <w:rsid w:val="000F1F4E"/>
    <w:rsid w:val="000F5C1B"/>
    <w:rsid w:val="000F664B"/>
    <w:rsid w:val="000F78F1"/>
    <w:rsid w:val="000F7F65"/>
    <w:rsid w:val="00101C08"/>
    <w:rsid w:val="001040E2"/>
    <w:rsid w:val="001049AD"/>
    <w:rsid w:val="001074A9"/>
    <w:rsid w:val="001102A7"/>
    <w:rsid w:val="0011777B"/>
    <w:rsid w:val="0011781F"/>
    <w:rsid w:val="001237B9"/>
    <w:rsid w:val="00133FF0"/>
    <w:rsid w:val="00133FFB"/>
    <w:rsid w:val="00136497"/>
    <w:rsid w:val="00140ECB"/>
    <w:rsid w:val="001422C0"/>
    <w:rsid w:val="001424F3"/>
    <w:rsid w:val="001433C9"/>
    <w:rsid w:val="00143455"/>
    <w:rsid w:val="00145AE1"/>
    <w:rsid w:val="00151200"/>
    <w:rsid w:val="00151936"/>
    <w:rsid w:val="001519AF"/>
    <w:rsid w:val="00152D7B"/>
    <w:rsid w:val="00156669"/>
    <w:rsid w:val="001571C8"/>
    <w:rsid w:val="001609CE"/>
    <w:rsid w:val="0016344A"/>
    <w:rsid w:val="00165279"/>
    <w:rsid w:val="001660E6"/>
    <w:rsid w:val="00167509"/>
    <w:rsid w:val="001702E8"/>
    <w:rsid w:val="001710E6"/>
    <w:rsid w:val="001723C6"/>
    <w:rsid w:val="00174F16"/>
    <w:rsid w:val="00176ED1"/>
    <w:rsid w:val="00177770"/>
    <w:rsid w:val="00177B5A"/>
    <w:rsid w:val="001826AE"/>
    <w:rsid w:val="001827F4"/>
    <w:rsid w:val="0018495C"/>
    <w:rsid w:val="00187735"/>
    <w:rsid w:val="0019148C"/>
    <w:rsid w:val="00192430"/>
    <w:rsid w:val="00196762"/>
    <w:rsid w:val="001A2F31"/>
    <w:rsid w:val="001B03E7"/>
    <w:rsid w:val="001B53C9"/>
    <w:rsid w:val="001B6459"/>
    <w:rsid w:val="001B79EC"/>
    <w:rsid w:val="001B7E84"/>
    <w:rsid w:val="001C4C53"/>
    <w:rsid w:val="001D095A"/>
    <w:rsid w:val="001D1E20"/>
    <w:rsid w:val="001D1FD8"/>
    <w:rsid w:val="001D4BA8"/>
    <w:rsid w:val="001D4E3E"/>
    <w:rsid w:val="001E04EB"/>
    <w:rsid w:val="001E5C27"/>
    <w:rsid w:val="001F3FB9"/>
    <w:rsid w:val="001F4A73"/>
    <w:rsid w:val="001F4E81"/>
    <w:rsid w:val="001F5AB0"/>
    <w:rsid w:val="001F784F"/>
    <w:rsid w:val="002002A6"/>
    <w:rsid w:val="0021073B"/>
    <w:rsid w:val="00216E6C"/>
    <w:rsid w:val="0022015F"/>
    <w:rsid w:val="0022720D"/>
    <w:rsid w:val="0023742C"/>
    <w:rsid w:val="00243D16"/>
    <w:rsid w:val="0024420D"/>
    <w:rsid w:val="0025011E"/>
    <w:rsid w:val="00250999"/>
    <w:rsid w:val="0025492E"/>
    <w:rsid w:val="00261183"/>
    <w:rsid w:val="002635C8"/>
    <w:rsid w:val="00264439"/>
    <w:rsid w:val="00266697"/>
    <w:rsid w:val="00270B3B"/>
    <w:rsid w:val="00273A15"/>
    <w:rsid w:val="0027414E"/>
    <w:rsid w:val="002751A3"/>
    <w:rsid w:val="002805D9"/>
    <w:rsid w:val="00280A67"/>
    <w:rsid w:val="00281B23"/>
    <w:rsid w:val="002832A0"/>
    <w:rsid w:val="002861A8"/>
    <w:rsid w:val="00287692"/>
    <w:rsid w:val="002965AC"/>
    <w:rsid w:val="002965E2"/>
    <w:rsid w:val="0029667A"/>
    <w:rsid w:val="002A0C63"/>
    <w:rsid w:val="002A49BC"/>
    <w:rsid w:val="002A65F2"/>
    <w:rsid w:val="002A6F04"/>
    <w:rsid w:val="002A7C93"/>
    <w:rsid w:val="002B0BDE"/>
    <w:rsid w:val="002B411E"/>
    <w:rsid w:val="002B5F0A"/>
    <w:rsid w:val="002C2B5C"/>
    <w:rsid w:val="002C7198"/>
    <w:rsid w:val="002D0095"/>
    <w:rsid w:val="002D331B"/>
    <w:rsid w:val="002D471E"/>
    <w:rsid w:val="002D738C"/>
    <w:rsid w:val="002D77B0"/>
    <w:rsid w:val="002E0380"/>
    <w:rsid w:val="002E2E8C"/>
    <w:rsid w:val="002F13A1"/>
    <w:rsid w:val="002F281E"/>
    <w:rsid w:val="002F61B8"/>
    <w:rsid w:val="00302BC8"/>
    <w:rsid w:val="00302EFA"/>
    <w:rsid w:val="0030466A"/>
    <w:rsid w:val="00304D9D"/>
    <w:rsid w:val="00305279"/>
    <w:rsid w:val="003053D8"/>
    <w:rsid w:val="00310D79"/>
    <w:rsid w:val="00312FF2"/>
    <w:rsid w:val="00315E7D"/>
    <w:rsid w:val="00316A88"/>
    <w:rsid w:val="00317B58"/>
    <w:rsid w:val="0032066B"/>
    <w:rsid w:val="00324490"/>
    <w:rsid w:val="003256E6"/>
    <w:rsid w:val="00327275"/>
    <w:rsid w:val="003304CA"/>
    <w:rsid w:val="00332806"/>
    <w:rsid w:val="00333B38"/>
    <w:rsid w:val="00335745"/>
    <w:rsid w:val="00335E1D"/>
    <w:rsid w:val="00337FF0"/>
    <w:rsid w:val="00342EC4"/>
    <w:rsid w:val="003468C1"/>
    <w:rsid w:val="003504E3"/>
    <w:rsid w:val="003516B0"/>
    <w:rsid w:val="003517CB"/>
    <w:rsid w:val="00352099"/>
    <w:rsid w:val="00353564"/>
    <w:rsid w:val="00353584"/>
    <w:rsid w:val="00353B50"/>
    <w:rsid w:val="00356263"/>
    <w:rsid w:val="00360E48"/>
    <w:rsid w:val="0036102C"/>
    <w:rsid w:val="0036105B"/>
    <w:rsid w:val="00365905"/>
    <w:rsid w:val="00365AB2"/>
    <w:rsid w:val="0037389C"/>
    <w:rsid w:val="00374E8A"/>
    <w:rsid w:val="00376937"/>
    <w:rsid w:val="003773B9"/>
    <w:rsid w:val="00377D90"/>
    <w:rsid w:val="00380176"/>
    <w:rsid w:val="00381D45"/>
    <w:rsid w:val="00383604"/>
    <w:rsid w:val="00386052"/>
    <w:rsid w:val="0038687D"/>
    <w:rsid w:val="00387E6B"/>
    <w:rsid w:val="00390642"/>
    <w:rsid w:val="00390D44"/>
    <w:rsid w:val="00390DB7"/>
    <w:rsid w:val="003A0B75"/>
    <w:rsid w:val="003A1F58"/>
    <w:rsid w:val="003A5CCA"/>
    <w:rsid w:val="003A6BC1"/>
    <w:rsid w:val="003B4E49"/>
    <w:rsid w:val="003B6E18"/>
    <w:rsid w:val="003C0089"/>
    <w:rsid w:val="003C4732"/>
    <w:rsid w:val="003C4D17"/>
    <w:rsid w:val="003C5D78"/>
    <w:rsid w:val="003D3771"/>
    <w:rsid w:val="003D380F"/>
    <w:rsid w:val="003E1D6D"/>
    <w:rsid w:val="003E2E2D"/>
    <w:rsid w:val="003E540E"/>
    <w:rsid w:val="003E60F3"/>
    <w:rsid w:val="003E73D3"/>
    <w:rsid w:val="003E7428"/>
    <w:rsid w:val="003F3DEF"/>
    <w:rsid w:val="003F4C63"/>
    <w:rsid w:val="003F627A"/>
    <w:rsid w:val="003F7647"/>
    <w:rsid w:val="00400593"/>
    <w:rsid w:val="00400EF7"/>
    <w:rsid w:val="00407658"/>
    <w:rsid w:val="00410104"/>
    <w:rsid w:val="00414278"/>
    <w:rsid w:val="00416524"/>
    <w:rsid w:val="00416E45"/>
    <w:rsid w:val="0042031E"/>
    <w:rsid w:val="00421A81"/>
    <w:rsid w:val="00425E28"/>
    <w:rsid w:val="004271C7"/>
    <w:rsid w:val="00430734"/>
    <w:rsid w:val="00431198"/>
    <w:rsid w:val="00435781"/>
    <w:rsid w:val="0043661B"/>
    <w:rsid w:val="00442649"/>
    <w:rsid w:val="00444A93"/>
    <w:rsid w:val="004520F9"/>
    <w:rsid w:val="004547D2"/>
    <w:rsid w:val="00454E63"/>
    <w:rsid w:val="00455274"/>
    <w:rsid w:val="00461A88"/>
    <w:rsid w:val="00463D04"/>
    <w:rsid w:val="00464520"/>
    <w:rsid w:val="004658EC"/>
    <w:rsid w:val="00466D3C"/>
    <w:rsid w:val="00470CA9"/>
    <w:rsid w:val="004715B3"/>
    <w:rsid w:val="00471C27"/>
    <w:rsid w:val="00472A24"/>
    <w:rsid w:val="0047354B"/>
    <w:rsid w:val="004740CD"/>
    <w:rsid w:val="00474254"/>
    <w:rsid w:val="0047659D"/>
    <w:rsid w:val="00482903"/>
    <w:rsid w:val="00483C4A"/>
    <w:rsid w:val="00485459"/>
    <w:rsid w:val="00493798"/>
    <w:rsid w:val="00494BB8"/>
    <w:rsid w:val="00497FEC"/>
    <w:rsid w:val="004A1CB4"/>
    <w:rsid w:val="004A343E"/>
    <w:rsid w:val="004A6281"/>
    <w:rsid w:val="004A62AC"/>
    <w:rsid w:val="004B1015"/>
    <w:rsid w:val="004B4B40"/>
    <w:rsid w:val="004B556F"/>
    <w:rsid w:val="004C0FC7"/>
    <w:rsid w:val="004C2F57"/>
    <w:rsid w:val="004C5846"/>
    <w:rsid w:val="004C5B8F"/>
    <w:rsid w:val="004D1186"/>
    <w:rsid w:val="004D26BE"/>
    <w:rsid w:val="004D433D"/>
    <w:rsid w:val="004D446E"/>
    <w:rsid w:val="004D663B"/>
    <w:rsid w:val="004D739C"/>
    <w:rsid w:val="004D757B"/>
    <w:rsid w:val="004D761C"/>
    <w:rsid w:val="004E4202"/>
    <w:rsid w:val="004E66DB"/>
    <w:rsid w:val="004E7356"/>
    <w:rsid w:val="004F2773"/>
    <w:rsid w:val="004F5CBF"/>
    <w:rsid w:val="005008A5"/>
    <w:rsid w:val="00502CFD"/>
    <w:rsid w:val="00503835"/>
    <w:rsid w:val="00505E80"/>
    <w:rsid w:val="00506E57"/>
    <w:rsid w:val="00507C7D"/>
    <w:rsid w:val="0051345D"/>
    <w:rsid w:val="00514A04"/>
    <w:rsid w:val="0051667A"/>
    <w:rsid w:val="00520220"/>
    <w:rsid w:val="0052047E"/>
    <w:rsid w:val="00521653"/>
    <w:rsid w:val="00523F7D"/>
    <w:rsid w:val="00525D0D"/>
    <w:rsid w:val="00526054"/>
    <w:rsid w:val="00527D17"/>
    <w:rsid w:val="005321DA"/>
    <w:rsid w:val="00534537"/>
    <w:rsid w:val="00536762"/>
    <w:rsid w:val="005371DB"/>
    <w:rsid w:val="00537657"/>
    <w:rsid w:val="005379B1"/>
    <w:rsid w:val="0054020E"/>
    <w:rsid w:val="00541232"/>
    <w:rsid w:val="0055187A"/>
    <w:rsid w:val="00552727"/>
    <w:rsid w:val="005532EB"/>
    <w:rsid w:val="005538C9"/>
    <w:rsid w:val="00553ABA"/>
    <w:rsid w:val="005567F4"/>
    <w:rsid w:val="005649E0"/>
    <w:rsid w:val="00567AB8"/>
    <w:rsid w:val="005708E3"/>
    <w:rsid w:val="00570C5D"/>
    <w:rsid w:val="00571FD8"/>
    <w:rsid w:val="0057266A"/>
    <w:rsid w:val="00573AD2"/>
    <w:rsid w:val="00577DF3"/>
    <w:rsid w:val="005814EF"/>
    <w:rsid w:val="005819D2"/>
    <w:rsid w:val="00582424"/>
    <w:rsid w:val="00582B21"/>
    <w:rsid w:val="0058649F"/>
    <w:rsid w:val="005A0FE1"/>
    <w:rsid w:val="005A274A"/>
    <w:rsid w:val="005A7244"/>
    <w:rsid w:val="005B0F9B"/>
    <w:rsid w:val="005B5482"/>
    <w:rsid w:val="005B5FA6"/>
    <w:rsid w:val="005B7EC3"/>
    <w:rsid w:val="005C2F10"/>
    <w:rsid w:val="005C405D"/>
    <w:rsid w:val="005C4795"/>
    <w:rsid w:val="005C53E1"/>
    <w:rsid w:val="005C6C6B"/>
    <w:rsid w:val="005D0AD6"/>
    <w:rsid w:val="005D138E"/>
    <w:rsid w:val="005D1655"/>
    <w:rsid w:val="005D26EE"/>
    <w:rsid w:val="005D574A"/>
    <w:rsid w:val="005D6663"/>
    <w:rsid w:val="005D6A4C"/>
    <w:rsid w:val="005D6BD4"/>
    <w:rsid w:val="005D783B"/>
    <w:rsid w:val="005E0764"/>
    <w:rsid w:val="005E176A"/>
    <w:rsid w:val="005E1E1D"/>
    <w:rsid w:val="005E2687"/>
    <w:rsid w:val="005E3011"/>
    <w:rsid w:val="005E50D8"/>
    <w:rsid w:val="005F1443"/>
    <w:rsid w:val="005F3902"/>
    <w:rsid w:val="005F43C9"/>
    <w:rsid w:val="005F5BE9"/>
    <w:rsid w:val="005F6548"/>
    <w:rsid w:val="006069B7"/>
    <w:rsid w:val="00606D40"/>
    <w:rsid w:val="0061209B"/>
    <w:rsid w:val="00616C0C"/>
    <w:rsid w:val="00622CCB"/>
    <w:rsid w:val="0062459F"/>
    <w:rsid w:val="006264A2"/>
    <w:rsid w:val="00630CA2"/>
    <w:rsid w:val="00633574"/>
    <w:rsid w:val="00634305"/>
    <w:rsid w:val="00635DC6"/>
    <w:rsid w:val="0064327D"/>
    <w:rsid w:val="006509C3"/>
    <w:rsid w:val="006512DA"/>
    <w:rsid w:val="006519FA"/>
    <w:rsid w:val="00653C5B"/>
    <w:rsid w:val="00653E42"/>
    <w:rsid w:val="00654DD7"/>
    <w:rsid w:val="00661699"/>
    <w:rsid w:val="00662872"/>
    <w:rsid w:val="00662A60"/>
    <w:rsid w:val="00665B11"/>
    <w:rsid w:val="00670363"/>
    <w:rsid w:val="00682D55"/>
    <w:rsid w:val="00682F53"/>
    <w:rsid w:val="006835FC"/>
    <w:rsid w:val="00683D22"/>
    <w:rsid w:val="00684E8F"/>
    <w:rsid w:val="00686C18"/>
    <w:rsid w:val="00687832"/>
    <w:rsid w:val="00690CA4"/>
    <w:rsid w:val="0069159A"/>
    <w:rsid w:val="006927EB"/>
    <w:rsid w:val="006A30AE"/>
    <w:rsid w:val="006A3B24"/>
    <w:rsid w:val="006A7220"/>
    <w:rsid w:val="006B3384"/>
    <w:rsid w:val="006B48C3"/>
    <w:rsid w:val="006B77D3"/>
    <w:rsid w:val="006B7987"/>
    <w:rsid w:val="006C3346"/>
    <w:rsid w:val="006C5E6D"/>
    <w:rsid w:val="006C6DB6"/>
    <w:rsid w:val="006C739C"/>
    <w:rsid w:val="006D05DA"/>
    <w:rsid w:val="006D097B"/>
    <w:rsid w:val="006D294F"/>
    <w:rsid w:val="006E23CC"/>
    <w:rsid w:val="006E5421"/>
    <w:rsid w:val="006E5548"/>
    <w:rsid w:val="006F0EED"/>
    <w:rsid w:val="006F55EE"/>
    <w:rsid w:val="00701246"/>
    <w:rsid w:val="007028CC"/>
    <w:rsid w:val="007032E6"/>
    <w:rsid w:val="00706A57"/>
    <w:rsid w:val="007108C5"/>
    <w:rsid w:val="00716553"/>
    <w:rsid w:val="00721478"/>
    <w:rsid w:val="00721C36"/>
    <w:rsid w:val="00723BA1"/>
    <w:rsid w:val="00732106"/>
    <w:rsid w:val="00732D5F"/>
    <w:rsid w:val="00732E1C"/>
    <w:rsid w:val="00734DB0"/>
    <w:rsid w:val="007413DE"/>
    <w:rsid w:val="00742AD7"/>
    <w:rsid w:val="007512AC"/>
    <w:rsid w:val="0075344A"/>
    <w:rsid w:val="007553A9"/>
    <w:rsid w:val="00756150"/>
    <w:rsid w:val="00761627"/>
    <w:rsid w:val="00763405"/>
    <w:rsid w:val="00763737"/>
    <w:rsid w:val="00764713"/>
    <w:rsid w:val="00764BE2"/>
    <w:rsid w:val="00765129"/>
    <w:rsid w:val="0077352F"/>
    <w:rsid w:val="007751B4"/>
    <w:rsid w:val="00775780"/>
    <w:rsid w:val="0077592E"/>
    <w:rsid w:val="00784987"/>
    <w:rsid w:val="0078750B"/>
    <w:rsid w:val="007944F2"/>
    <w:rsid w:val="00794620"/>
    <w:rsid w:val="00794E7A"/>
    <w:rsid w:val="007A1137"/>
    <w:rsid w:val="007A1165"/>
    <w:rsid w:val="007A3D7F"/>
    <w:rsid w:val="007A5BEF"/>
    <w:rsid w:val="007B0903"/>
    <w:rsid w:val="007B10D1"/>
    <w:rsid w:val="007B4185"/>
    <w:rsid w:val="007B6669"/>
    <w:rsid w:val="007C0E9A"/>
    <w:rsid w:val="007C2AAD"/>
    <w:rsid w:val="007C5721"/>
    <w:rsid w:val="007D07B6"/>
    <w:rsid w:val="007D12E9"/>
    <w:rsid w:val="007D4568"/>
    <w:rsid w:val="007D562B"/>
    <w:rsid w:val="007E0C66"/>
    <w:rsid w:val="007E0FC6"/>
    <w:rsid w:val="007E261D"/>
    <w:rsid w:val="007E2E69"/>
    <w:rsid w:val="007E4332"/>
    <w:rsid w:val="007E5616"/>
    <w:rsid w:val="007E6401"/>
    <w:rsid w:val="007E6AA1"/>
    <w:rsid w:val="007F137F"/>
    <w:rsid w:val="007F611C"/>
    <w:rsid w:val="007F64BB"/>
    <w:rsid w:val="007F737E"/>
    <w:rsid w:val="007F7CE0"/>
    <w:rsid w:val="00807410"/>
    <w:rsid w:val="00810FAA"/>
    <w:rsid w:val="00811E4E"/>
    <w:rsid w:val="00816668"/>
    <w:rsid w:val="00816EA3"/>
    <w:rsid w:val="00816EF6"/>
    <w:rsid w:val="00821583"/>
    <w:rsid w:val="00821A75"/>
    <w:rsid w:val="008232A3"/>
    <w:rsid w:val="00823BBE"/>
    <w:rsid w:val="00823CEB"/>
    <w:rsid w:val="008260E2"/>
    <w:rsid w:val="00826BCA"/>
    <w:rsid w:val="00827A9B"/>
    <w:rsid w:val="00827EC9"/>
    <w:rsid w:val="008315EB"/>
    <w:rsid w:val="0083162E"/>
    <w:rsid w:val="008318FE"/>
    <w:rsid w:val="00841419"/>
    <w:rsid w:val="00844E22"/>
    <w:rsid w:val="00845CC3"/>
    <w:rsid w:val="008515BA"/>
    <w:rsid w:val="00851ECF"/>
    <w:rsid w:val="00852468"/>
    <w:rsid w:val="0085266A"/>
    <w:rsid w:val="00853ECD"/>
    <w:rsid w:val="00854468"/>
    <w:rsid w:val="0085624A"/>
    <w:rsid w:val="0085666E"/>
    <w:rsid w:val="00857177"/>
    <w:rsid w:val="0086318B"/>
    <w:rsid w:val="00867617"/>
    <w:rsid w:val="0087220B"/>
    <w:rsid w:val="008751D0"/>
    <w:rsid w:val="00876027"/>
    <w:rsid w:val="00881D4B"/>
    <w:rsid w:val="008824F4"/>
    <w:rsid w:val="008846E0"/>
    <w:rsid w:val="00884B8F"/>
    <w:rsid w:val="0088543F"/>
    <w:rsid w:val="008864A2"/>
    <w:rsid w:val="00890012"/>
    <w:rsid w:val="00890462"/>
    <w:rsid w:val="00893FB0"/>
    <w:rsid w:val="00894BC9"/>
    <w:rsid w:val="00896AFE"/>
    <w:rsid w:val="008A13E7"/>
    <w:rsid w:val="008A3C34"/>
    <w:rsid w:val="008A6054"/>
    <w:rsid w:val="008B4144"/>
    <w:rsid w:val="008B4693"/>
    <w:rsid w:val="008B500B"/>
    <w:rsid w:val="008B6AF0"/>
    <w:rsid w:val="008B6E59"/>
    <w:rsid w:val="008C04EB"/>
    <w:rsid w:val="008C07AE"/>
    <w:rsid w:val="008C0D2C"/>
    <w:rsid w:val="008C3203"/>
    <w:rsid w:val="008C3858"/>
    <w:rsid w:val="008C5934"/>
    <w:rsid w:val="008D5A1A"/>
    <w:rsid w:val="008D709C"/>
    <w:rsid w:val="008E0792"/>
    <w:rsid w:val="008E3D99"/>
    <w:rsid w:val="008E567F"/>
    <w:rsid w:val="008E5A9F"/>
    <w:rsid w:val="008F607C"/>
    <w:rsid w:val="008F6BE1"/>
    <w:rsid w:val="008F6DB2"/>
    <w:rsid w:val="00905F31"/>
    <w:rsid w:val="00906C80"/>
    <w:rsid w:val="00907AC7"/>
    <w:rsid w:val="009112F9"/>
    <w:rsid w:val="00913BDF"/>
    <w:rsid w:val="00920976"/>
    <w:rsid w:val="009210CF"/>
    <w:rsid w:val="009217B9"/>
    <w:rsid w:val="009333CF"/>
    <w:rsid w:val="0093627E"/>
    <w:rsid w:val="009364EC"/>
    <w:rsid w:val="00936793"/>
    <w:rsid w:val="00937780"/>
    <w:rsid w:val="0094030E"/>
    <w:rsid w:val="009422C4"/>
    <w:rsid w:val="009435E0"/>
    <w:rsid w:val="00945168"/>
    <w:rsid w:val="00952E18"/>
    <w:rsid w:val="00954DA8"/>
    <w:rsid w:val="00956618"/>
    <w:rsid w:val="00956820"/>
    <w:rsid w:val="00961BFD"/>
    <w:rsid w:val="009626E6"/>
    <w:rsid w:val="009633CC"/>
    <w:rsid w:val="00963435"/>
    <w:rsid w:val="00964A3C"/>
    <w:rsid w:val="00966987"/>
    <w:rsid w:val="00967DAC"/>
    <w:rsid w:val="009704DB"/>
    <w:rsid w:val="0097584D"/>
    <w:rsid w:val="009801AF"/>
    <w:rsid w:val="00981D30"/>
    <w:rsid w:val="00982221"/>
    <w:rsid w:val="00983538"/>
    <w:rsid w:val="00986BD3"/>
    <w:rsid w:val="00992B34"/>
    <w:rsid w:val="0099427E"/>
    <w:rsid w:val="00995522"/>
    <w:rsid w:val="009959CF"/>
    <w:rsid w:val="009959E6"/>
    <w:rsid w:val="009A32DC"/>
    <w:rsid w:val="009B03C0"/>
    <w:rsid w:val="009B11D1"/>
    <w:rsid w:val="009B2E24"/>
    <w:rsid w:val="009B461D"/>
    <w:rsid w:val="009B4C26"/>
    <w:rsid w:val="009B78C5"/>
    <w:rsid w:val="009C0AE3"/>
    <w:rsid w:val="009D2EF6"/>
    <w:rsid w:val="009D6B25"/>
    <w:rsid w:val="009D7EA2"/>
    <w:rsid w:val="009E3621"/>
    <w:rsid w:val="009E42CB"/>
    <w:rsid w:val="009E6A4E"/>
    <w:rsid w:val="009F2CE8"/>
    <w:rsid w:val="009F4EBD"/>
    <w:rsid w:val="009F5D46"/>
    <w:rsid w:val="009F6E60"/>
    <w:rsid w:val="009F7241"/>
    <w:rsid w:val="00A0105A"/>
    <w:rsid w:val="00A0628B"/>
    <w:rsid w:val="00A06566"/>
    <w:rsid w:val="00A07A27"/>
    <w:rsid w:val="00A126B5"/>
    <w:rsid w:val="00A12EC8"/>
    <w:rsid w:val="00A14F2A"/>
    <w:rsid w:val="00A15339"/>
    <w:rsid w:val="00A21321"/>
    <w:rsid w:val="00A213F4"/>
    <w:rsid w:val="00A221F3"/>
    <w:rsid w:val="00A255CE"/>
    <w:rsid w:val="00A318A1"/>
    <w:rsid w:val="00A330AF"/>
    <w:rsid w:val="00A33830"/>
    <w:rsid w:val="00A35F0D"/>
    <w:rsid w:val="00A369F3"/>
    <w:rsid w:val="00A372C2"/>
    <w:rsid w:val="00A41B1C"/>
    <w:rsid w:val="00A42181"/>
    <w:rsid w:val="00A450E8"/>
    <w:rsid w:val="00A45539"/>
    <w:rsid w:val="00A46401"/>
    <w:rsid w:val="00A4679A"/>
    <w:rsid w:val="00A50AF0"/>
    <w:rsid w:val="00A523A6"/>
    <w:rsid w:val="00A54F7B"/>
    <w:rsid w:val="00A5723C"/>
    <w:rsid w:val="00A620FA"/>
    <w:rsid w:val="00A667BD"/>
    <w:rsid w:val="00A7091C"/>
    <w:rsid w:val="00A7107D"/>
    <w:rsid w:val="00A7509D"/>
    <w:rsid w:val="00A7640C"/>
    <w:rsid w:val="00A7646D"/>
    <w:rsid w:val="00A77E6D"/>
    <w:rsid w:val="00A82600"/>
    <w:rsid w:val="00A84829"/>
    <w:rsid w:val="00A854EC"/>
    <w:rsid w:val="00A86A82"/>
    <w:rsid w:val="00A86CC0"/>
    <w:rsid w:val="00A90F94"/>
    <w:rsid w:val="00A9189A"/>
    <w:rsid w:val="00A91ED8"/>
    <w:rsid w:val="00A9224A"/>
    <w:rsid w:val="00A94FEB"/>
    <w:rsid w:val="00A95D10"/>
    <w:rsid w:val="00A974C3"/>
    <w:rsid w:val="00A97630"/>
    <w:rsid w:val="00AA0A24"/>
    <w:rsid w:val="00AA2462"/>
    <w:rsid w:val="00AA24FC"/>
    <w:rsid w:val="00AA4182"/>
    <w:rsid w:val="00AA567C"/>
    <w:rsid w:val="00AA5FE7"/>
    <w:rsid w:val="00AB1073"/>
    <w:rsid w:val="00AB2777"/>
    <w:rsid w:val="00AB6C86"/>
    <w:rsid w:val="00AD0846"/>
    <w:rsid w:val="00AD163B"/>
    <w:rsid w:val="00AD2E1A"/>
    <w:rsid w:val="00AD47CD"/>
    <w:rsid w:val="00AD6840"/>
    <w:rsid w:val="00AE1AF4"/>
    <w:rsid w:val="00AE5EF6"/>
    <w:rsid w:val="00AF1450"/>
    <w:rsid w:val="00AF277A"/>
    <w:rsid w:val="00AF2F5D"/>
    <w:rsid w:val="00AF3CB8"/>
    <w:rsid w:val="00AF6272"/>
    <w:rsid w:val="00AF66E3"/>
    <w:rsid w:val="00AF72B9"/>
    <w:rsid w:val="00AF7672"/>
    <w:rsid w:val="00B01D34"/>
    <w:rsid w:val="00B03581"/>
    <w:rsid w:val="00B03650"/>
    <w:rsid w:val="00B053E5"/>
    <w:rsid w:val="00B05FD1"/>
    <w:rsid w:val="00B1166A"/>
    <w:rsid w:val="00B13DDC"/>
    <w:rsid w:val="00B20093"/>
    <w:rsid w:val="00B219D9"/>
    <w:rsid w:val="00B241E6"/>
    <w:rsid w:val="00B266B5"/>
    <w:rsid w:val="00B277B6"/>
    <w:rsid w:val="00B306D5"/>
    <w:rsid w:val="00B30DF2"/>
    <w:rsid w:val="00B3324E"/>
    <w:rsid w:val="00B34ABF"/>
    <w:rsid w:val="00B41A34"/>
    <w:rsid w:val="00B47370"/>
    <w:rsid w:val="00B5140D"/>
    <w:rsid w:val="00B557D7"/>
    <w:rsid w:val="00B5695C"/>
    <w:rsid w:val="00B56BFF"/>
    <w:rsid w:val="00B5706D"/>
    <w:rsid w:val="00B575C8"/>
    <w:rsid w:val="00B60411"/>
    <w:rsid w:val="00B63297"/>
    <w:rsid w:val="00B63472"/>
    <w:rsid w:val="00B7141E"/>
    <w:rsid w:val="00B7174F"/>
    <w:rsid w:val="00B726AA"/>
    <w:rsid w:val="00B81293"/>
    <w:rsid w:val="00B85DBD"/>
    <w:rsid w:val="00B87282"/>
    <w:rsid w:val="00B9017C"/>
    <w:rsid w:val="00B941F2"/>
    <w:rsid w:val="00B94CB3"/>
    <w:rsid w:val="00B95AF3"/>
    <w:rsid w:val="00B95B51"/>
    <w:rsid w:val="00B96AE4"/>
    <w:rsid w:val="00B97154"/>
    <w:rsid w:val="00B9740C"/>
    <w:rsid w:val="00B976A9"/>
    <w:rsid w:val="00BB6A7D"/>
    <w:rsid w:val="00BB6B10"/>
    <w:rsid w:val="00BB72D1"/>
    <w:rsid w:val="00BC1AF5"/>
    <w:rsid w:val="00BC20D3"/>
    <w:rsid w:val="00BC2435"/>
    <w:rsid w:val="00BC4566"/>
    <w:rsid w:val="00BC4FED"/>
    <w:rsid w:val="00BD1562"/>
    <w:rsid w:val="00BD357C"/>
    <w:rsid w:val="00BD3910"/>
    <w:rsid w:val="00BD680A"/>
    <w:rsid w:val="00BD6BDF"/>
    <w:rsid w:val="00BD7328"/>
    <w:rsid w:val="00BE0778"/>
    <w:rsid w:val="00BE395C"/>
    <w:rsid w:val="00BE3BA4"/>
    <w:rsid w:val="00BE439C"/>
    <w:rsid w:val="00BE5D58"/>
    <w:rsid w:val="00BE6B1C"/>
    <w:rsid w:val="00BE7093"/>
    <w:rsid w:val="00BF1B39"/>
    <w:rsid w:val="00BF3AD4"/>
    <w:rsid w:val="00BF6F49"/>
    <w:rsid w:val="00BF7EA5"/>
    <w:rsid w:val="00C0028A"/>
    <w:rsid w:val="00C00600"/>
    <w:rsid w:val="00C02A4B"/>
    <w:rsid w:val="00C04196"/>
    <w:rsid w:val="00C0485E"/>
    <w:rsid w:val="00C05634"/>
    <w:rsid w:val="00C05875"/>
    <w:rsid w:val="00C05DEC"/>
    <w:rsid w:val="00C06C1C"/>
    <w:rsid w:val="00C10394"/>
    <w:rsid w:val="00C11460"/>
    <w:rsid w:val="00C25018"/>
    <w:rsid w:val="00C268EA"/>
    <w:rsid w:val="00C30230"/>
    <w:rsid w:val="00C35B43"/>
    <w:rsid w:val="00C42B0D"/>
    <w:rsid w:val="00C42DAC"/>
    <w:rsid w:val="00C4463D"/>
    <w:rsid w:val="00C460B1"/>
    <w:rsid w:val="00C46A3D"/>
    <w:rsid w:val="00C50C5F"/>
    <w:rsid w:val="00C50CC8"/>
    <w:rsid w:val="00C629A4"/>
    <w:rsid w:val="00C64E74"/>
    <w:rsid w:val="00C66159"/>
    <w:rsid w:val="00C667D3"/>
    <w:rsid w:val="00C81426"/>
    <w:rsid w:val="00C843E8"/>
    <w:rsid w:val="00C86766"/>
    <w:rsid w:val="00C90E2C"/>
    <w:rsid w:val="00C9105F"/>
    <w:rsid w:val="00C942FE"/>
    <w:rsid w:val="00CA39F0"/>
    <w:rsid w:val="00CA3E7A"/>
    <w:rsid w:val="00CA4692"/>
    <w:rsid w:val="00CA6225"/>
    <w:rsid w:val="00CA6A9D"/>
    <w:rsid w:val="00CA724F"/>
    <w:rsid w:val="00CB0150"/>
    <w:rsid w:val="00CB042D"/>
    <w:rsid w:val="00CB0BB3"/>
    <w:rsid w:val="00CC55DF"/>
    <w:rsid w:val="00CC6E70"/>
    <w:rsid w:val="00CC7DDC"/>
    <w:rsid w:val="00CD0E54"/>
    <w:rsid w:val="00CD104B"/>
    <w:rsid w:val="00CD324E"/>
    <w:rsid w:val="00CD485D"/>
    <w:rsid w:val="00CD5124"/>
    <w:rsid w:val="00CD59D0"/>
    <w:rsid w:val="00CE0471"/>
    <w:rsid w:val="00CE0757"/>
    <w:rsid w:val="00CE11DC"/>
    <w:rsid w:val="00CE1752"/>
    <w:rsid w:val="00CE212A"/>
    <w:rsid w:val="00CE472B"/>
    <w:rsid w:val="00CE4DA9"/>
    <w:rsid w:val="00CF02C1"/>
    <w:rsid w:val="00CF2B68"/>
    <w:rsid w:val="00CF31FF"/>
    <w:rsid w:val="00CF594C"/>
    <w:rsid w:val="00CF6697"/>
    <w:rsid w:val="00CF770E"/>
    <w:rsid w:val="00D003E8"/>
    <w:rsid w:val="00D01CED"/>
    <w:rsid w:val="00D074CD"/>
    <w:rsid w:val="00D102CB"/>
    <w:rsid w:val="00D14E7F"/>
    <w:rsid w:val="00D15EAE"/>
    <w:rsid w:val="00D17F4A"/>
    <w:rsid w:val="00D239E9"/>
    <w:rsid w:val="00D26880"/>
    <w:rsid w:val="00D26A8D"/>
    <w:rsid w:val="00D27A0E"/>
    <w:rsid w:val="00D30125"/>
    <w:rsid w:val="00D339AB"/>
    <w:rsid w:val="00D33FD4"/>
    <w:rsid w:val="00D34423"/>
    <w:rsid w:val="00D366BF"/>
    <w:rsid w:val="00D41192"/>
    <w:rsid w:val="00D41932"/>
    <w:rsid w:val="00D4251C"/>
    <w:rsid w:val="00D443ED"/>
    <w:rsid w:val="00D46DE2"/>
    <w:rsid w:val="00D4746D"/>
    <w:rsid w:val="00D51B9E"/>
    <w:rsid w:val="00D55D5C"/>
    <w:rsid w:val="00D567CA"/>
    <w:rsid w:val="00D56F16"/>
    <w:rsid w:val="00D606AE"/>
    <w:rsid w:val="00D6386D"/>
    <w:rsid w:val="00D65EBF"/>
    <w:rsid w:val="00D7508B"/>
    <w:rsid w:val="00D858B0"/>
    <w:rsid w:val="00D95EAA"/>
    <w:rsid w:val="00D96027"/>
    <w:rsid w:val="00DA1316"/>
    <w:rsid w:val="00DA41AC"/>
    <w:rsid w:val="00DA4F79"/>
    <w:rsid w:val="00DA6A65"/>
    <w:rsid w:val="00DB3971"/>
    <w:rsid w:val="00DB4FA6"/>
    <w:rsid w:val="00DC024C"/>
    <w:rsid w:val="00DC3862"/>
    <w:rsid w:val="00DC414E"/>
    <w:rsid w:val="00DC4F9D"/>
    <w:rsid w:val="00DC5BD0"/>
    <w:rsid w:val="00DC677C"/>
    <w:rsid w:val="00DD2F96"/>
    <w:rsid w:val="00DD38A2"/>
    <w:rsid w:val="00DD7903"/>
    <w:rsid w:val="00DD7D1B"/>
    <w:rsid w:val="00DE17A1"/>
    <w:rsid w:val="00DE209B"/>
    <w:rsid w:val="00DE523A"/>
    <w:rsid w:val="00DE5AA8"/>
    <w:rsid w:val="00DE79C1"/>
    <w:rsid w:val="00DF2877"/>
    <w:rsid w:val="00DF65CB"/>
    <w:rsid w:val="00E0067C"/>
    <w:rsid w:val="00E01800"/>
    <w:rsid w:val="00E07172"/>
    <w:rsid w:val="00E07530"/>
    <w:rsid w:val="00E10BFA"/>
    <w:rsid w:val="00E112E0"/>
    <w:rsid w:val="00E12651"/>
    <w:rsid w:val="00E14FF7"/>
    <w:rsid w:val="00E17044"/>
    <w:rsid w:val="00E223A7"/>
    <w:rsid w:val="00E25109"/>
    <w:rsid w:val="00E2709F"/>
    <w:rsid w:val="00E31601"/>
    <w:rsid w:val="00E32EAF"/>
    <w:rsid w:val="00E37202"/>
    <w:rsid w:val="00E50781"/>
    <w:rsid w:val="00E51235"/>
    <w:rsid w:val="00E51E48"/>
    <w:rsid w:val="00E53900"/>
    <w:rsid w:val="00E540FB"/>
    <w:rsid w:val="00E5771C"/>
    <w:rsid w:val="00E57FCE"/>
    <w:rsid w:val="00E6217F"/>
    <w:rsid w:val="00E624A8"/>
    <w:rsid w:val="00E63088"/>
    <w:rsid w:val="00E63D89"/>
    <w:rsid w:val="00E72AD7"/>
    <w:rsid w:val="00E73E1B"/>
    <w:rsid w:val="00E74F12"/>
    <w:rsid w:val="00E80B4F"/>
    <w:rsid w:val="00E81B4B"/>
    <w:rsid w:val="00E81C59"/>
    <w:rsid w:val="00E82D8D"/>
    <w:rsid w:val="00E86AF5"/>
    <w:rsid w:val="00E86BF9"/>
    <w:rsid w:val="00E86E9E"/>
    <w:rsid w:val="00E87660"/>
    <w:rsid w:val="00E87D8E"/>
    <w:rsid w:val="00E90E7B"/>
    <w:rsid w:val="00E92445"/>
    <w:rsid w:val="00E931D3"/>
    <w:rsid w:val="00E95626"/>
    <w:rsid w:val="00E977C3"/>
    <w:rsid w:val="00EA3FC5"/>
    <w:rsid w:val="00EB04F6"/>
    <w:rsid w:val="00EB1194"/>
    <w:rsid w:val="00EB2D08"/>
    <w:rsid w:val="00EC0759"/>
    <w:rsid w:val="00EC2662"/>
    <w:rsid w:val="00EC2A47"/>
    <w:rsid w:val="00ED1340"/>
    <w:rsid w:val="00ED2AF7"/>
    <w:rsid w:val="00ED2C5E"/>
    <w:rsid w:val="00ED2E0B"/>
    <w:rsid w:val="00ED3790"/>
    <w:rsid w:val="00ED4917"/>
    <w:rsid w:val="00EE5266"/>
    <w:rsid w:val="00EE6587"/>
    <w:rsid w:val="00EF0482"/>
    <w:rsid w:val="00EF1AE3"/>
    <w:rsid w:val="00EF5786"/>
    <w:rsid w:val="00EF57F6"/>
    <w:rsid w:val="00EF7058"/>
    <w:rsid w:val="00F067CD"/>
    <w:rsid w:val="00F10A4D"/>
    <w:rsid w:val="00F1122F"/>
    <w:rsid w:val="00F11962"/>
    <w:rsid w:val="00F11A8C"/>
    <w:rsid w:val="00F16CFA"/>
    <w:rsid w:val="00F20152"/>
    <w:rsid w:val="00F2287D"/>
    <w:rsid w:val="00F259FF"/>
    <w:rsid w:val="00F2675B"/>
    <w:rsid w:val="00F34A23"/>
    <w:rsid w:val="00F3520B"/>
    <w:rsid w:val="00F36146"/>
    <w:rsid w:val="00F37BCA"/>
    <w:rsid w:val="00F42221"/>
    <w:rsid w:val="00F50752"/>
    <w:rsid w:val="00F521F6"/>
    <w:rsid w:val="00F535F0"/>
    <w:rsid w:val="00F56B99"/>
    <w:rsid w:val="00F57E13"/>
    <w:rsid w:val="00F60AEB"/>
    <w:rsid w:val="00F61BFF"/>
    <w:rsid w:val="00F62656"/>
    <w:rsid w:val="00F637A9"/>
    <w:rsid w:val="00F64796"/>
    <w:rsid w:val="00F64E22"/>
    <w:rsid w:val="00F65546"/>
    <w:rsid w:val="00F74FD3"/>
    <w:rsid w:val="00F758AF"/>
    <w:rsid w:val="00F76D74"/>
    <w:rsid w:val="00F77D3A"/>
    <w:rsid w:val="00F80FFB"/>
    <w:rsid w:val="00F82B48"/>
    <w:rsid w:val="00F84824"/>
    <w:rsid w:val="00F91F30"/>
    <w:rsid w:val="00F95156"/>
    <w:rsid w:val="00F96357"/>
    <w:rsid w:val="00F965CB"/>
    <w:rsid w:val="00FA1698"/>
    <w:rsid w:val="00FA71B4"/>
    <w:rsid w:val="00FA78EC"/>
    <w:rsid w:val="00FA7FA8"/>
    <w:rsid w:val="00FB2B44"/>
    <w:rsid w:val="00FB4AEA"/>
    <w:rsid w:val="00FB56E8"/>
    <w:rsid w:val="00FB7A96"/>
    <w:rsid w:val="00FC5035"/>
    <w:rsid w:val="00FC6130"/>
    <w:rsid w:val="00FC67F6"/>
    <w:rsid w:val="00FD09D5"/>
    <w:rsid w:val="00FD17C4"/>
    <w:rsid w:val="00FD3F89"/>
    <w:rsid w:val="00FD4B4B"/>
    <w:rsid w:val="00FD51AB"/>
    <w:rsid w:val="00FE3F87"/>
    <w:rsid w:val="00FE4CBF"/>
    <w:rsid w:val="00FE57BD"/>
    <w:rsid w:val="00FE6FD3"/>
    <w:rsid w:val="00FE793B"/>
    <w:rsid w:val="00FE7CBC"/>
    <w:rsid w:val="00FF3F82"/>
    <w:rsid w:val="00FF5EDB"/>
    <w:rsid w:val="00FF7768"/>
    <w:rsid w:val="0221686F"/>
    <w:rsid w:val="03515007"/>
    <w:rsid w:val="03F07896"/>
    <w:rsid w:val="07FA170D"/>
    <w:rsid w:val="099C34C6"/>
    <w:rsid w:val="0B7C75D6"/>
    <w:rsid w:val="194A486A"/>
    <w:rsid w:val="1A146ADF"/>
    <w:rsid w:val="1B9209D8"/>
    <w:rsid w:val="23F01C97"/>
    <w:rsid w:val="26606D3F"/>
    <w:rsid w:val="2D476F1E"/>
    <w:rsid w:val="2F80593D"/>
    <w:rsid w:val="31527E20"/>
    <w:rsid w:val="31F24332"/>
    <w:rsid w:val="340C15B2"/>
    <w:rsid w:val="34C312DF"/>
    <w:rsid w:val="35EF2ADD"/>
    <w:rsid w:val="41B941A1"/>
    <w:rsid w:val="42F33F3D"/>
    <w:rsid w:val="439F4FD6"/>
    <w:rsid w:val="4A366734"/>
    <w:rsid w:val="4A8D7CA9"/>
    <w:rsid w:val="4C6304F3"/>
    <w:rsid w:val="5D864CC5"/>
    <w:rsid w:val="624039D2"/>
    <w:rsid w:val="6B6C2010"/>
    <w:rsid w:val="6E007AD4"/>
    <w:rsid w:val="6EC66E51"/>
    <w:rsid w:val="6F2362BE"/>
    <w:rsid w:val="6FDF2A44"/>
    <w:rsid w:val="71426A3F"/>
    <w:rsid w:val="715441E6"/>
    <w:rsid w:val="72715C96"/>
    <w:rsid w:val="7726202F"/>
    <w:rsid w:val="77B81900"/>
    <w:rsid w:val="7B9B7D32"/>
    <w:rsid w:val="7D09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 w:qFormat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qFormat="1"/>
    <w:lsdException w:name="header" w:semiHidden="0" w:qFormat="1"/>
    <w:lsdException w:name="footer" w:semiHidden="0" w:qFormat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qFormat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Body Text Indent" w:semiHidden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semiHidden="0"/>
    <w:lsdException w:name="Date" w:semiHidden="0" w:qFormat="1"/>
    <w:lsdException w:name="Body Text First Indent" w:semiHidden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qFormat="1"/>
    <w:lsdException w:name="Body Text Indent 3" w:semiHidden="0" w:qFormat="1"/>
    <w:lsdException w:name="Block Text" w:unhideWhenUsed="1"/>
    <w:lsdException w:name="Hyperlink" w:semiHidden="0" w:qFormat="1"/>
    <w:lsdException w:name="FollowedHyperlink" w:semiHidden="0" w:qFormat="1"/>
    <w:lsdException w:name="Strong" w:semiHidden="0" w:qFormat="1"/>
    <w:lsdException w:name="Emphasis" w:semiHidden="0" w:qFormat="1"/>
    <w:lsdException w:name="Document Map" w:qFormat="1"/>
    <w:lsdException w:name="Plain Text" w:semiHidden="0" w:qFormat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 w:qFormat="1"/>
    <w:lsdException w:name="annotation subject" w:qFormat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 w:qFormat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 w:uiPriority="59" w:qFormat="1"/>
    <w:lsdException w:name="Table Theme" w:unhideWhenUsed="1"/>
    <w:lsdException w:name="Placeholder Text" w:uiPriority="99" w:unhideWhenUsed="1"/>
    <w:lsdException w:name="No Spacing" w:uiPriority="99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99"/>
    <w:lsdException w:name="Quote" w:semiHidden="0" w:uiPriority="99"/>
    <w:lsdException w:name="Intense Quote" w:semiHidden="0" w:uiPriority="99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A2F31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semiHidden/>
    <w:unhideWhenUsed/>
    <w:qFormat/>
    <w:rsid w:val="001A2F31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A2F31"/>
    <w:pPr>
      <w:shd w:val="clear" w:color="auto" w:fill="000080"/>
    </w:pPr>
  </w:style>
  <w:style w:type="paragraph" w:styleId="a4">
    <w:name w:val="annotation text"/>
    <w:basedOn w:val="a"/>
    <w:link w:val="Char"/>
    <w:uiPriority w:val="99"/>
    <w:semiHidden/>
    <w:qFormat/>
    <w:rsid w:val="001A2F31"/>
    <w:pPr>
      <w:jc w:val="left"/>
    </w:pPr>
  </w:style>
  <w:style w:type="paragraph" w:styleId="a5">
    <w:name w:val="Body Text Indent"/>
    <w:basedOn w:val="a"/>
    <w:qFormat/>
    <w:rsid w:val="001A2F31"/>
    <w:pPr>
      <w:spacing w:line="480" w:lineRule="exact"/>
      <w:ind w:firstLine="560"/>
    </w:pPr>
    <w:rPr>
      <w:rFonts w:ascii="宋体" w:hAnsi="宋体"/>
    </w:rPr>
  </w:style>
  <w:style w:type="paragraph" w:styleId="a6">
    <w:name w:val="Plain Text"/>
    <w:basedOn w:val="a"/>
    <w:qFormat/>
    <w:rsid w:val="001A2F31"/>
    <w:rPr>
      <w:rFonts w:ascii="宋体" w:hAnsi="Courier New"/>
    </w:rPr>
  </w:style>
  <w:style w:type="paragraph" w:styleId="a7">
    <w:name w:val="Date"/>
    <w:basedOn w:val="a"/>
    <w:next w:val="a"/>
    <w:link w:val="Char0"/>
    <w:qFormat/>
    <w:rsid w:val="001A2F31"/>
    <w:rPr>
      <w:sz w:val="24"/>
    </w:rPr>
  </w:style>
  <w:style w:type="paragraph" w:styleId="2">
    <w:name w:val="Body Text Indent 2"/>
    <w:basedOn w:val="a"/>
    <w:qFormat/>
    <w:rsid w:val="001A2F31"/>
    <w:pPr>
      <w:ind w:firstLine="539"/>
    </w:pPr>
    <w:rPr>
      <w:color w:val="FF0000"/>
    </w:rPr>
  </w:style>
  <w:style w:type="paragraph" w:styleId="a8">
    <w:name w:val="Balloon Text"/>
    <w:basedOn w:val="a"/>
    <w:semiHidden/>
    <w:qFormat/>
    <w:rsid w:val="001A2F31"/>
    <w:rPr>
      <w:sz w:val="18"/>
      <w:szCs w:val="18"/>
    </w:rPr>
  </w:style>
  <w:style w:type="paragraph" w:styleId="a9">
    <w:name w:val="footer"/>
    <w:basedOn w:val="a"/>
    <w:qFormat/>
    <w:rsid w:val="001A2F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1"/>
    <w:qFormat/>
    <w:rsid w:val="001A2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1A2F31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1A2F31"/>
    <w:rPr>
      <w:rFonts w:eastAsia="楷体_GB2312"/>
      <w:sz w:val="28"/>
      <w:szCs w:val="24"/>
    </w:rPr>
  </w:style>
  <w:style w:type="paragraph" w:styleId="ab">
    <w:name w:val="annotation subject"/>
    <w:basedOn w:val="a4"/>
    <w:next w:val="a4"/>
    <w:semiHidden/>
    <w:qFormat/>
    <w:rsid w:val="001A2F31"/>
    <w:rPr>
      <w:b/>
      <w:bCs/>
    </w:rPr>
  </w:style>
  <w:style w:type="table" w:styleId="ac">
    <w:name w:val="Table Grid"/>
    <w:basedOn w:val="a1"/>
    <w:uiPriority w:val="59"/>
    <w:qFormat/>
    <w:rsid w:val="001A2F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Colorful 2"/>
    <w:basedOn w:val="a1"/>
    <w:qFormat/>
    <w:rsid w:val="001A2F31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ad">
    <w:name w:val="page number"/>
    <w:basedOn w:val="a0"/>
    <w:qFormat/>
    <w:rsid w:val="001A2F31"/>
  </w:style>
  <w:style w:type="character" w:styleId="ae">
    <w:name w:val="FollowedHyperlink"/>
    <w:basedOn w:val="a0"/>
    <w:qFormat/>
    <w:rsid w:val="001A2F31"/>
    <w:rPr>
      <w:color w:val="800080"/>
      <w:u w:val="single"/>
    </w:rPr>
  </w:style>
  <w:style w:type="character" w:styleId="af">
    <w:name w:val="Hyperlink"/>
    <w:basedOn w:val="a0"/>
    <w:qFormat/>
    <w:rsid w:val="001A2F31"/>
    <w:rPr>
      <w:color w:val="0000FF"/>
      <w:u w:val="single"/>
    </w:rPr>
  </w:style>
  <w:style w:type="character" w:styleId="af0">
    <w:name w:val="annotation reference"/>
    <w:basedOn w:val="a0"/>
    <w:semiHidden/>
    <w:qFormat/>
    <w:rsid w:val="001A2F31"/>
    <w:rPr>
      <w:sz w:val="21"/>
      <w:szCs w:val="21"/>
    </w:rPr>
  </w:style>
  <w:style w:type="paragraph" w:customStyle="1" w:styleId="10">
    <w:name w:val="正文1"/>
    <w:qFormat/>
    <w:rsid w:val="001A2F31"/>
    <w:pPr>
      <w:jc w:val="both"/>
    </w:pPr>
    <w:rPr>
      <w:rFonts w:ascii="Times New Roman" w:eastAsia="PMingLiU" w:hAnsi="Times New Roman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qFormat/>
    <w:rsid w:val="001A2F31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qFormat/>
    <w:rsid w:val="001A2F31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1A2F31"/>
    <w:pPr>
      <w:widowControl w:val="0"/>
      <w:autoSpaceDE w:val="0"/>
      <w:autoSpaceDN w:val="0"/>
      <w:adjustRightInd w:val="0"/>
    </w:pPr>
    <w:rPr>
      <w:rFonts w:ascii=".." w:eastAsia=".." w:hAnsi="Times New Roman"/>
      <w:color w:val="000000"/>
      <w:sz w:val="24"/>
      <w:szCs w:val="24"/>
    </w:rPr>
  </w:style>
  <w:style w:type="paragraph" w:customStyle="1" w:styleId="CharCharChar1Char">
    <w:name w:val="Char Char Char1 Char"/>
    <w:basedOn w:val="a3"/>
    <w:qFormat/>
    <w:rsid w:val="001A2F3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Char1">
    <w:name w:val="页眉 Char"/>
    <w:basedOn w:val="a0"/>
    <w:link w:val="aa"/>
    <w:qFormat/>
    <w:rsid w:val="001A2F31"/>
    <w:rPr>
      <w:kern w:val="2"/>
      <w:sz w:val="18"/>
      <w:szCs w:val="18"/>
    </w:rPr>
  </w:style>
  <w:style w:type="character" w:customStyle="1" w:styleId="Char">
    <w:name w:val="批注文字 Char"/>
    <w:link w:val="a4"/>
    <w:uiPriority w:val="99"/>
    <w:semiHidden/>
    <w:qFormat/>
    <w:rsid w:val="001A2F31"/>
    <w:rPr>
      <w:kern w:val="2"/>
      <w:sz w:val="21"/>
    </w:rPr>
  </w:style>
  <w:style w:type="character" w:customStyle="1" w:styleId="Char0">
    <w:name w:val="日期 Char"/>
    <w:basedOn w:val="a0"/>
    <w:link w:val="a7"/>
    <w:qFormat/>
    <w:rsid w:val="001A2F31"/>
    <w:rPr>
      <w:kern w:val="2"/>
      <w:sz w:val="24"/>
    </w:rPr>
  </w:style>
  <w:style w:type="paragraph" w:customStyle="1" w:styleId="Af1">
    <w:name w:val="正文 A"/>
    <w:uiPriority w:val="99"/>
    <w:rsid w:val="00093760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hAnsi="Times New Roman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7C17D3-7E34-4E40-86FC-24136D9A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347</Words>
  <Characters>1978</Characters>
  <Application>Microsoft Office Word</Application>
  <DocSecurity>0</DocSecurity>
  <Lines>16</Lines>
  <Paragraphs>4</Paragraphs>
  <ScaleCrop>false</ScaleCrop>
  <Company>csc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金建德</cp:lastModifiedBy>
  <cp:revision>48</cp:revision>
  <cp:lastPrinted>2019-08-08T04:54:00Z</cp:lastPrinted>
  <dcterms:created xsi:type="dcterms:W3CDTF">2019-03-22T06:32:00Z</dcterms:created>
  <dcterms:modified xsi:type="dcterms:W3CDTF">2019-08-30T03:06:00Z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