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42" w:rsidRPr="003A37B3" w:rsidRDefault="004F6B45" w:rsidP="00793542">
      <w:pPr>
        <w:spacing w:line="360" w:lineRule="auto"/>
        <w:rPr>
          <w:rFonts w:ascii="黑体" w:eastAsia="黑体" w:hAnsi="黑体"/>
          <w:color w:val="000000"/>
          <w:szCs w:val="20"/>
        </w:rPr>
      </w:pPr>
      <w:r w:rsidRPr="003A37B3">
        <w:rPr>
          <w:rFonts w:ascii="黑体" w:eastAsia="黑体" w:hAnsi="黑体" w:hint="eastAsia"/>
          <w:color w:val="000000"/>
          <w:szCs w:val="20"/>
        </w:rPr>
        <w:t>股票</w:t>
      </w:r>
      <w:r w:rsidR="00793542" w:rsidRPr="003A37B3">
        <w:rPr>
          <w:rFonts w:ascii="黑体" w:eastAsia="黑体" w:hAnsi="黑体" w:hint="eastAsia"/>
          <w:color w:val="000000"/>
          <w:szCs w:val="20"/>
        </w:rPr>
        <w:t>代码：</w:t>
      </w:r>
      <w:r w:rsidR="004F0831" w:rsidRPr="003A37B3">
        <w:rPr>
          <w:rFonts w:ascii="黑体" w:eastAsia="黑体" w:hAnsi="黑体" w:hint="eastAsia"/>
          <w:color w:val="000000"/>
          <w:szCs w:val="20"/>
        </w:rPr>
        <w:t>600188</w:t>
      </w:r>
      <w:r w:rsidR="00793542" w:rsidRPr="003A37B3">
        <w:rPr>
          <w:rFonts w:ascii="黑体" w:eastAsia="黑体" w:hAnsi="黑体" w:hint="eastAsia"/>
          <w:color w:val="000000"/>
          <w:szCs w:val="20"/>
        </w:rPr>
        <w:tab/>
      </w:r>
      <w:r w:rsidR="00793542" w:rsidRPr="003A37B3">
        <w:rPr>
          <w:rFonts w:ascii="黑体" w:eastAsia="黑体" w:hAnsi="黑体" w:hint="eastAsia"/>
          <w:color w:val="000000"/>
          <w:szCs w:val="20"/>
        </w:rPr>
        <w:tab/>
      </w:r>
      <w:r w:rsidR="00793542" w:rsidRPr="003A37B3">
        <w:rPr>
          <w:rFonts w:ascii="黑体" w:eastAsia="黑体" w:hAnsi="黑体" w:hint="eastAsia"/>
          <w:color w:val="000000"/>
          <w:szCs w:val="20"/>
        </w:rPr>
        <w:tab/>
      </w:r>
      <w:r w:rsidR="00793542" w:rsidRPr="003A37B3">
        <w:rPr>
          <w:rFonts w:ascii="Times New Roman" w:eastAsia="黑体" w:hAnsi="Times New Roman"/>
          <w:color w:val="000000"/>
          <w:szCs w:val="20"/>
        </w:rPr>
        <w:t> </w:t>
      </w:r>
      <w:r w:rsidRPr="003A37B3">
        <w:rPr>
          <w:rFonts w:ascii="黑体" w:eastAsia="黑体" w:hAnsi="黑体" w:hint="eastAsia"/>
          <w:color w:val="000000"/>
          <w:szCs w:val="20"/>
        </w:rPr>
        <w:t>股票</w:t>
      </w:r>
      <w:r w:rsidR="00793542" w:rsidRPr="003A37B3">
        <w:rPr>
          <w:rFonts w:ascii="黑体" w:eastAsia="黑体" w:hAnsi="黑体" w:hint="eastAsia"/>
          <w:color w:val="000000"/>
          <w:szCs w:val="20"/>
        </w:rPr>
        <w:t>简称：</w:t>
      </w:r>
      <w:r w:rsidR="004F0831" w:rsidRPr="003A37B3">
        <w:rPr>
          <w:rFonts w:ascii="黑体" w:eastAsia="黑体" w:hAnsi="黑体" w:hint="eastAsia"/>
          <w:color w:val="000000"/>
          <w:szCs w:val="20"/>
        </w:rPr>
        <w:t>兖州煤业</w:t>
      </w:r>
      <w:r w:rsidR="00793542" w:rsidRPr="003A37B3">
        <w:rPr>
          <w:rFonts w:ascii="黑体" w:eastAsia="黑体" w:hAnsi="黑体" w:hint="eastAsia"/>
          <w:color w:val="000000"/>
          <w:szCs w:val="20"/>
        </w:rPr>
        <w:tab/>
      </w:r>
      <w:r w:rsidR="00793542" w:rsidRPr="003A37B3">
        <w:rPr>
          <w:rFonts w:ascii="黑体" w:eastAsia="黑体" w:hAnsi="黑体" w:hint="eastAsia"/>
          <w:color w:val="000000"/>
          <w:szCs w:val="20"/>
        </w:rPr>
        <w:tab/>
      </w:r>
      <w:r w:rsidR="00793542" w:rsidRPr="003A37B3">
        <w:rPr>
          <w:rFonts w:ascii="黑体" w:eastAsia="黑体" w:hAnsi="黑体" w:hint="eastAsia"/>
          <w:color w:val="000000"/>
          <w:szCs w:val="20"/>
        </w:rPr>
        <w:tab/>
        <w:t>公告编号：临</w:t>
      </w:r>
      <w:r w:rsidR="00DD33AC" w:rsidRPr="003A37B3">
        <w:rPr>
          <w:rFonts w:ascii="黑体" w:eastAsia="黑体" w:hAnsi="黑体" w:hint="eastAsia"/>
          <w:color w:val="000000"/>
          <w:szCs w:val="20"/>
        </w:rPr>
        <w:t>201</w:t>
      </w:r>
      <w:r w:rsidR="001276AE" w:rsidRPr="003A37B3">
        <w:rPr>
          <w:rFonts w:ascii="黑体" w:eastAsia="黑体" w:hAnsi="黑体"/>
          <w:color w:val="000000"/>
          <w:szCs w:val="20"/>
        </w:rPr>
        <w:t>9</w:t>
      </w:r>
      <w:r w:rsidR="00C9430B" w:rsidRPr="003A37B3">
        <w:rPr>
          <w:rFonts w:ascii="黑体" w:eastAsia="黑体" w:hAnsi="黑体" w:hint="eastAsia"/>
          <w:color w:val="000000"/>
          <w:szCs w:val="20"/>
        </w:rPr>
        <w:t>-</w:t>
      </w:r>
      <w:r w:rsidR="003A37B3">
        <w:rPr>
          <w:rFonts w:ascii="黑体" w:eastAsia="黑体" w:hAnsi="黑体" w:hint="eastAsia"/>
          <w:color w:val="000000"/>
          <w:szCs w:val="20"/>
        </w:rPr>
        <w:t>028</w:t>
      </w:r>
    </w:p>
    <w:p w:rsidR="00793542" w:rsidRPr="00793542" w:rsidRDefault="00793542" w:rsidP="00793542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793542" w:rsidRPr="004F0831" w:rsidRDefault="00793542" w:rsidP="00793542">
      <w:pPr>
        <w:spacing w:line="560" w:lineRule="exact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bookmarkStart w:id="0" w:name="_Hlk511741972"/>
      <w:r w:rsidRPr="004F0831">
        <w:rPr>
          <w:rFonts w:ascii="黑体" w:eastAsia="黑体" w:hAnsi="Times New Roman" w:hint="eastAsia"/>
          <w:bCs/>
          <w:color w:val="FF0000"/>
          <w:sz w:val="36"/>
          <w:szCs w:val="36"/>
        </w:rPr>
        <w:t>兖州煤业股份有限公司</w:t>
      </w:r>
    </w:p>
    <w:p w:rsidR="00AC3126" w:rsidRDefault="00DD33AC" w:rsidP="002D37CA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r>
        <w:rPr>
          <w:rFonts w:ascii="黑体" w:eastAsia="黑体" w:hAnsi="Times New Roman" w:hint="eastAsia"/>
          <w:bCs/>
          <w:color w:val="FF0000"/>
          <w:sz w:val="36"/>
          <w:szCs w:val="36"/>
        </w:rPr>
        <w:t>关于兖矿集团财务有限公司201</w:t>
      </w:r>
      <w:r w:rsidR="001276AE">
        <w:rPr>
          <w:rFonts w:ascii="黑体" w:eastAsia="黑体" w:hAnsi="Times New Roman"/>
          <w:bCs/>
          <w:color w:val="FF0000"/>
          <w:sz w:val="36"/>
          <w:szCs w:val="36"/>
        </w:rPr>
        <w:t>9</w:t>
      </w:r>
      <w:r>
        <w:rPr>
          <w:rFonts w:ascii="黑体" w:eastAsia="黑体" w:hAnsi="Times New Roman" w:hint="eastAsia"/>
          <w:bCs/>
          <w:color w:val="FF0000"/>
          <w:sz w:val="36"/>
          <w:szCs w:val="36"/>
        </w:rPr>
        <w:t>年</w:t>
      </w:r>
      <w:r w:rsidR="008B2181">
        <w:rPr>
          <w:rFonts w:ascii="黑体" w:eastAsia="黑体" w:hAnsi="Times New Roman" w:hint="eastAsia"/>
          <w:bCs/>
          <w:color w:val="FF0000"/>
          <w:sz w:val="36"/>
          <w:szCs w:val="36"/>
        </w:rPr>
        <w:t>第</w:t>
      </w:r>
      <w:r w:rsidR="001276AE">
        <w:rPr>
          <w:rFonts w:ascii="黑体" w:eastAsia="黑体" w:hAnsi="Times New Roman" w:hint="eastAsia"/>
          <w:bCs/>
          <w:color w:val="FF0000"/>
          <w:sz w:val="36"/>
          <w:szCs w:val="36"/>
        </w:rPr>
        <w:t>一</w:t>
      </w:r>
      <w:r w:rsidR="00C121C4">
        <w:rPr>
          <w:rFonts w:ascii="黑体" w:eastAsia="黑体" w:hAnsi="Times New Roman" w:hint="eastAsia"/>
          <w:bCs/>
          <w:color w:val="FF0000"/>
          <w:sz w:val="36"/>
          <w:szCs w:val="36"/>
        </w:rPr>
        <w:t>季度</w:t>
      </w:r>
    </w:p>
    <w:p w:rsidR="00793542" w:rsidRPr="004F0831" w:rsidRDefault="00DD33AC" w:rsidP="00AC3126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r>
        <w:rPr>
          <w:rFonts w:ascii="黑体" w:eastAsia="黑体" w:hAnsi="Times New Roman" w:hint="eastAsia"/>
          <w:bCs/>
          <w:color w:val="FF0000"/>
          <w:sz w:val="36"/>
          <w:szCs w:val="36"/>
        </w:rPr>
        <w:t>未经审计的资产负债表、利润表的公告</w:t>
      </w:r>
      <w:bookmarkEnd w:id="0"/>
    </w:p>
    <w:p w:rsidR="00793542" w:rsidRPr="00AD4BC7" w:rsidRDefault="00793542" w:rsidP="0079354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793542" w:rsidRPr="00793542" w:rsidRDefault="00793542" w:rsidP="004F08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9354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72C68" w:rsidRDefault="0049518B" w:rsidP="008A4CB7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r w:rsidR="00DD33AC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兖矿集团财务有限公司</w:t>
      </w:r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（“兖矿财务公司”）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初步测算，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按照企业</w:t>
      </w:r>
      <w:r w:rsidR="00C80369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会计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准则编制的</w:t>
      </w:r>
      <w:r w:rsidR="004D42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兖矿财务公司</w:t>
      </w:r>
      <w:r w:rsidR="003452C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</w:t>
      </w:r>
      <w:r w:rsidR="001276A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1276A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1276A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（未经审计）及</w:t>
      </w:r>
      <w:r w:rsidR="00372C68"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</w:t>
      </w:r>
      <w:r w:rsidR="001276A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0F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1276A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一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季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度利润表（未经审计）如下：</w:t>
      </w:r>
    </w:p>
    <w:p w:rsidR="0012561D" w:rsidRDefault="0012561D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12561D" w:rsidSect="00B43D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593" w:type="dxa"/>
        <w:tblInd w:w="-743" w:type="dxa"/>
        <w:tblLayout w:type="fixed"/>
        <w:tblLook w:val="04A0"/>
      </w:tblPr>
      <w:tblGrid>
        <w:gridCol w:w="15593"/>
      </w:tblGrid>
      <w:tr w:rsidR="00975D3D" w:rsidTr="001C79FF">
        <w:trPr>
          <w:cantSplit/>
          <w:trHeight w:val="17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348" w:type="dxa"/>
              <w:tblLayout w:type="fixed"/>
              <w:tblLook w:val="04A0"/>
            </w:tblPr>
            <w:tblGrid>
              <w:gridCol w:w="2837"/>
              <w:gridCol w:w="2014"/>
              <w:gridCol w:w="1984"/>
              <w:gridCol w:w="3544"/>
              <w:gridCol w:w="1985"/>
              <w:gridCol w:w="1984"/>
            </w:tblGrid>
            <w:tr w:rsidR="00975D3D" w:rsidRPr="007966A9" w:rsidTr="001C79FF">
              <w:trPr>
                <w:trHeight w:val="399"/>
              </w:trPr>
              <w:tc>
                <w:tcPr>
                  <w:tcW w:w="143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一、兖矿财务公司于201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9</w:t>
                  </w: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年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3</w:t>
                  </w:r>
                  <w:r w:rsidRPr="007966A9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月31日的资产负债表（未经审计）</w:t>
                  </w:r>
                </w:p>
              </w:tc>
            </w:tr>
            <w:tr w:rsidR="00975D3D" w:rsidRPr="007966A9" w:rsidTr="001C79FF">
              <w:trPr>
                <w:trHeight w:val="299"/>
              </w:trPr>
              <w:tc>
                <w:tcPr>
                  <w:tcW w:w="6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单位：元</w:t>
                  </w:r>
                </w:p>
              </w:tc>
            </w:tr>
            <w:tr w:rsidR="00975D3D" w:rsidRPr="007966A9" w:rsidTr="001C79FF">
              <w:trPr>
                <w:trHeight w:val="288"/>
              </w:trPr>
              <w:tc>
                <w:tcPr>
                  <w:tcW w:w="283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201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期初余额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期初余额</w:t>
                  </w:r>
                </w:p>
              </w:tc>
            </w:tr>
            <w:tr w:rsidR="00975D3D" w:rsidRPr="007966A9" w:rsidTr="001C79FF">
              <w:trPr>
                <w:trHeight w:val="299"/>
              </w:trPr>
              <w:tc>
                <w:tcPr>
                  <w:tcW w:w="283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75D3D" w:rsidRPr="007966A9" w:rsidRDefault="00975D3D" w:rsidP="001C79F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产：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负  债：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现金及存放中央银行款项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887,789,966.30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1,023,925,049.22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向中央银行借款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存放同业款项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7,667,371,380.44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14,529,606,551.33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同业及其他金融机构存放款项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贵金属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拆入资金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拆出资金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195,000,000.00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交易性金融负债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交易性金融资产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衍生金融负债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衍生金融资产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卖出回购金融资产款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买入返售金融资产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吸收存款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14,719,160,055.43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21,622,908,393.20</w:t>
                  </w: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应收利息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应付职工薪酬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646,407.13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593,205.52</w:t>
                  </w: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发放贷款和垫款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7,702,586,752.00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7,362,029,176.36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应交税费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22,886,466.28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27,978,537.24</w:t>
                  </w: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可供出售金融资产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应付利息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2,324,777.78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2,020,916.66</w:t>
                  </w: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持有至到期投资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预计负债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长期股权投资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应付债券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投资性房地产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递延所得税负债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固定资产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5,409,614.15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5,827,504.61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其他负债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4,879,428.86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5,180,788.36</w:t>
                  </w: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无形资产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14,749,897,135.48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21,658,681,840.98</w:t>
                  </w: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递延所得税资产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29,065,496.83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29,065,496.83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D20C09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7966A9" w:rsidRDefault="00D20C09" w:rsidP="00D20C0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其他资产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1,099,386.25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1,008,620.69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0C09" w:rsidRPr="00975D3D" w:rsidRDefault="00D20C09" w:rsidP="00D20C0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实收资本(或股本)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1,000,000,000.00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D20C09" w:rsidRPr="00975D3D" w:rsidRDefault="00D20C09" w:rsidP="00D20C09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1,000,000,000.00</w:t>
                  </w: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资本公积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减：库存股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盈余公积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127,913,334.89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127,913,334.89</w:t>
                  </w: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一般风险准备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334,206,085.60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334,206,085.60</w:t>
                  </w: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 xml:space="preserve">    未分配利润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81,306,040.00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25,661,137.57</w:t>
                  </w: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75D3D" w:rsidRPr="007966A9" w:rsidRDefault="00975D3D" w:rsidP="00975D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1,543,425,460.49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1,487,780,558.06</w:t>
                  </w:r>
                </w:p>
              </w:tc>
            </w:tr>
            <w:tr w:rsidR="00975D3D" w:rsidRPr="007966A9" w:rsidTr="00F92875">
              <w:trPr>
                <w:trHeight w:hRule="exact" w:val="284"/>
              </w:trPr>
              <w:tc>
                <w:tcPr>
                  <w:tcW w:w="28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7966A9" w:rsidRDefault="00975D3D" w:rsidP="00975D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16,293,322,595.97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23,146,462,399.04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75D3D" w:rsidRPr="00975D3D" w:rsidRDefault="00975D3D" w:rsidP="00975D3D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16,293,322,595.97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975D3D" w:rsidRPr="00975D3D" w:rsidRDefault="00975D3D" w:rsidP="00975D3D">
                  <w:pPr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75D3D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23,146,462,399.04</w:t>
                  </w:r>
                </w:p>
              </w:tc>
            </w:tr>
          </w:tbl>
          <w:p w:rsidR="00975D3D" w:rsidRDefault="00975D3D" w:rsidP="001C79FF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75D3D" w:rsidRDefault="00975D3D" w:rsidP="00975D3D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975D3D" w:rsidSect="00F92875">
          <w:footerReference w:type="default" r:id="rId8"/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12310A" w:rsidRDefault="0012310A" w:rsidP="004F6B45">
      <w:pPr>
        <w:widowControl/>
        <w:spacing w:line="50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二、兖矿财务公司201</w:t>
      </w:r>
      <w:r w:rsidR="001276AE">
        <w:rPr>
          <w:rFonts w:ascii="宋体" w:hAnsi="宋体" w:cs="宋体" w:hint="eastAsia"/>
          <w:b/>
          <w:bCs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 w:rsidR="001276AE">
        <w:rPr>
          <w:rFonts w:ascii="宋体" w:hAnsi="宋体" w:cs="宋体" w:hint="eastAsia"/>
          <w:b/>
          <w:bCs/>
          <w:kern w:val="0"/>
          <w:sz w:val="28"/>
          <w:szCs w:val="28"/>
        </w:rPr>
        <w:t>一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季度利润表（未经审计）</w:t>
      </w:r>
    </w:p>
    <w:tbl>
      <w:tblPr>
        <w:tblW w:w="0" w:type="auto"/>
        <w:tblInd w:w="108" w:type="dxa"/>
        <w:tblLook w:val="04A0"/>
      </w:tblPr>
      <w:tblGrid>
        <w:gridCol w:w="4216"/>
        <w:gridCol w:w="1880"/>
        <w:gridCol w:w="1842"/>
      </w:tblGrid>
      <w:tr w:rsidR="00235D55" w:rsidRPr="00235D55" w:rsidTr="00235D55">
        <w:trPr>
          <w:trHeight w:val="3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金额</w:t>
            </w: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本期金额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上</w:t>
            </w:r>
            <w:r w:rsidR="007023E0">
              <w:rPr>
                <w:rFonts w:ascii="宋体" w:hAnsi="宋体" w:cs="宋体" w:hint="eastAsia"/>
                <w:kern w:val="0"/>
                <w:sz w:val="20"/>
                <w:szCs w:val="20"/>
              </w:rPr>
              <w:t>年同期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一、营业收入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widowControl/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82,027,361.68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widowControl/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73,275,309.32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利息净收入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82,114,536.96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73,833,749.06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利息收入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117,461,147.41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97,566,884.14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利息支出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35,346,610.45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23,733,135.08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手续费及佣金净收入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676,533.12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856,944.82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手续费及佣金收入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714,963.37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871,351.92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手续费及佣金支出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38,430.25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14,407.10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投资收益（损失以“-”号填列）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其中：对联营公司和合营公司的投资收益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公允价值变动收益（损失以“-”号填列）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汇兑收益（损失以“-”号填列）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-763,708.40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-1,415,384.56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其他业务收入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二、营业支出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7,834,158.44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8,242,935.45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营业税金及附加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559,577.42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558,602.22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管理费用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3,523,711.90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3,934,333.23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资产减值损失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3,750,869.12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3,750,000.00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其他业务成本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三、营业利润（亏损以“-”号填列）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74,193,203.24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65,032,373.87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加：营业外收入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减：营业外支出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四、利润总额（亏损总额以“-”号填列）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74,193,203.24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65,032,373.87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减：所得税费用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18,548,300.81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16,258,093.47</w:t>
            </w:r>
          </w:p>
        </w:tc>
      </w:tr>
      <w:tr w:rsidR="00F075FF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235D55" w:rsidRDefault="00F075FF" w:rsidP="00F07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五、净利润（净亏损以“-”号填列）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55,644,902.43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75FF" w:rsidRPr="00F075FF" w:rsidRDefault="00F075FF" w:rsidP="00F075FF">
            <w:pPr>
              <w:jc w:val="right"/>
              <w:rPr>
                <w:rFonts w:ascii="宋体" w:hAnsi="宋体"/>
                <w:sz w:val="20"/>
                <w:szCs w:val="20"/>
              </w:rPr>
            </w:pPr>
            <w:r w:rsidRPr="00F075FF">
              <w:rPr>
                <w:rFonts w:ascii="宋体" w:hAnsi="宋体" w:hint="eastAsia"/>
                <w:sz w:val="20"/>
                <w:szCs w:val="20"/>
              </w:rPr>
              <w:t>48,774,280.40</w:t>
            </w:r>
          </w:p>
        </w:tc>
      </w:tr>
    </w:tbl>
    <w:p w:rsidR="00235D55" w:rsidRDefault="00235D55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602C56" w:rsidRP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</w:t>
      </w:r>
      <w:r w:rsidR="001165A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请投资者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注意不恰当信赖或使用以上信息可能造成投资风险。</w:t>
      </w:r>
    </w:p>
    <w:p w:rsid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165A7" w:rsidRDefault="001165A7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602C56" w:rsidRDefault="001165A7" w:rsidP="001165A7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:rsidR="0049518B" w:rsidRPr="00602C56" w:rsidRDefault="00602C56" w:rsidP="003A37B3">
      <w:pPr>
        <w:widowControl/>
        <w:spacing w:line="500" w:lineRule="exact"/>
        <w:ind w:right="560" w:firstLineChars="1950" w:firstLine="54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201</w:t>
      </w:r>
      <w:r w:rsidR="008C052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8C052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9C332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bookmarkStart w:id="1" w:name="_GoBack"/>
      <w:bookmarkEnd w:id="1"/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793542" w:rsidRPr="00372C68" w:rsidRDefault="00793542" w:rsidP="00372C68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793542" w:rsidRPr="00372C68" w:rsidSect="0012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B38" w:rsidRDefault="00793B38" w:rsidP="008057A6">
      <w:r>
        <w:separator/>
      </w:r>
    </w:p>
  </w:endnote>
  <w:endnote w:type="continuationSeparator" w:id="1">
    <w:p w:rsidR="00793B38" w:rsidRDefault="00793B38" w:rsidP="0080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610"/>
      <w:docPartObj>
        <w:docPartGallery w:val="Page Numbers (Bottom of Page)"/>
        <w:docPartUnique/>
      </w:docPartObj>
    </w:sdtPr>
    <w:sdtContent>
      <w:p w:rsidR="00E90B68" w:rsidRDefault="00CB7C6E">
        <w:pPr>
          <w:pStyle w:val="a8"/>
          <w:jc w:val="center"/>
        </w:pPr>
        <w:r w:rsidRPr="00CB7C6E">
          <w:fldChar w:fldCharType="begin"/>
        </w:r>
        <w:r w:rsidR="00086A4D">
          <w:instrText xml:space="preserve"> PAGE   \* MERGEFORMAT </w:instrText>
        </w:r>
        <w:r w:rsidRPr="00CB7C6E">
          <w:fldChar w:fldCharType="separate"/>
        </w:r>
        <w:r w:rsidR="003A37B3" w:rsidRPr="003A37B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90B68" w:rsidRDefault="00E90B6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347821"/>
    </w:sdtPr>
    <w:sdtContent>
      <w:p w:rsidR="00975D3D" w:rsidRDefault="00CB7C6E">
        <w:pPr>
          <w:pStyle w:val="a8"/>
          <w:jc w:val="center"/>
        </w:pPr>
        <w:r>
          <w:rPr>
            <w:lang w:val="zh-CN"/>
          </w:rPr>
          <w:fldChar w:fldCharType="begin"/>
        </w:r>
        <w:r w:rsidR="00975D3D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3A37B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975D3D" w:rsidRDefault="00975D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B38" w:rsidRDefault="00793B38" w:rsidP="008057A6">
      <w:r>
        <w:separator/>
      </w:r>
    </w:p>
  </w:footnote>
  <w:footnote w:type="continuationSeparator" w:id="1">
    <w:p w:rsidR="00793B38" w:rsidRDefault="00793B38" w:rsidP="00805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542"/>
    <w:rsid w:val="00041D1E"/>
    <w:rsid w:val="0004710B"/>
    <w:rsid w:val="00065B2E"/>
    <w:rsid w:val="0007230E"/>
    <w:rsid w:val="00086A4D"/>
    <w:rsid w:val="000A14C5"/>
    <w:rsid w:val="000A7B09"/>
    <w:rsid w:val="000B03B4"/>
    <w:rsid w:val="000B6683"/>
    <w:rsid w:val="000D0045"/>
    <w:rsid w:val="000D2857"/>
    <w:rsid w:val="000F0BA9"/>
    <w:rsid w:val="000F5DC6"/>
    <w:rsid w:val="000F7F51"/>
    <w:rsid w:val="001165A7"/>
    <w:rsid w:val="0012310A"/>
    <w:rsid w:val="0012561D"/>
    <w:rsid w:val="00125FAA"/>
    <w:rsid w:val="00126891"/>
    <w:rsid w:val="00127605"/>
    <w:rsid w:val="001276AE"/>
    <w:rsid w:val="00132E1A"/>
    <w:rsid w:val="001448D2"/>
    <w:rsid w:val="00181546"/>
    <w:rsid w:val="001848FB"/>
    <w:rsid w:val="001974FD"/>
    <w:rsid w:val="001A2B92"/>
    <w:rsid w:val="001B3289"/>
    <w:rsid w:val="001D4672"/>
    <w:rsid w:val="001F763E"/>
    <w:rsid w:val="00224692"/>
    <w:rsid w:val="00231E28"/>
    <w:rsid w:val="002338A5"/>
    <w:rsid w:val="00235D55"/>
    <w:rsid w:val="0024542B"/>
    <w:rsid w:val="002461FB"/>
    <w:rsid w:val="00257BC7"/>
    <w:rsid w:val="00266574"/>
    <w:rsid w:val="002904D7"/>
    <w:rsid w:val="00291940"/>
    <w:rsid w:val="00293CA5"/>
    <w:rsid w:val="002B42E5"/>
    <w:rsid w:val="002D2DEF"/>
    <w:rsid w:val="002D37CA"/>
    <w:rsid w:val="002D4B70"/>
    <w:rsid w:val="002D6F58"/>
    <w:rsid w:val="002F63A3"/>
    <w:rsid w:val="002F79CB"/>
    <w:rsid w:val="00302095"/>
    <w:rsid w:val="0030461C"/>
    <w:rsid w:val="0031208A"/>
    <w:rsid w:val="00314A03"/>
    <w:rsid w:val="00320DFC"/>
    <w:rsid w:val="0032373F"/>
    <w:rsid w:val="00331093"/>
    <w:rsid w:val="0034244B"/>
    <w:rsid w:val="003452C6"/>
    <w:rsid w:val="00351DD8"/>
    <w:rsid w:val="00361AEB"/>
    <w:rsid w:val="003643ED"/>
    <w:rsid w:val="00364EB8"/>
    <w:rsid w:val="00372C68"/>
    <w:rsid w:val="003A090B"/>
    <w:rsid w:val="003A37B3"/>
    <w:rsid w:val="003A7ECD"/>
    <w:rsid w:val="003B35CC"/>
    <w:rsid w:val="003B53DE"/>
    <w:rsid w:val="003E1517"/>
    <w:rsid w:val="003F1364"/>
    <w:rsid w:val="003F3073"/>
    <w:rsid w:val="00403491"/>
    <w:rsid w:val="004243CC"/>
    <w:rsid w:val="00441EE4"/>
    <w:rsid w:val="004600B9"/>
    <w:rsid w:val="00470A48"/>
    <w:rsid w:val="00473CFF"/>
    <w:rsid w:val="00474CD2"/>
    <w:rsid w:val="0049518B"/>
    <w:rsid w:val="004C12A3"/>
    <w:rsid w:val="004C7454"/>
    <w:rsid w:val="004D420D"/>
    <w:rsid w:val="004D62A6"/>
    <w:rsid w:val="004D7DAC"/>
    <w:rsid w:val="004E0CA4"/>
    <w:rsid w:val="004E2F8C"/>
    <w:rsid w:val="004F0831"/>
    <w:rsid w:val="004F0853"/>
    <w:rsid w:val="004F6B45"/>
    <w:rsid w:val="00516136"/>
    <w:rsid w:val="00543CA6"/>
    <w:rsid w:val="005471AE"/>
    <w:rsid w:val="00580CD9"/>
    <w:rsid w:val="00583274"/>
    <w:rsid w:val="005952FB"/>
    <w:rsid w:val="0059599A"/>
    <w:rsid w:val="005A289E"/>
    <w:rsid w:val="005A3A86"/>
    <w:rsid w:val="005A5136"/>
    <w:rsid w:val="005A5E6D"/>
    <w:rsid w:val="005C50AA"/>
    <w:rsid w:val="005C54B3"/>
    <w:rsid w:val="005D61CF"/>
    <w:rsid w:val="005E3C93"/>
    <w:rsid w:val="005F4A4D"/>
    <w:rsid w:val="00601F74"/>
    <w:rsid w:val="00602C56"/>
    <w:rsid w:val="006045E7"/>
    <w:rsid w:val="006173E7"/>
    <w:rsid w:val="006315CB"/>
    <w:rsid w:val="00646292"/>
    <w:rsid w:val="00646C41"/>
    <w:rsid w:val="00685EA7"/>
    <w:rsid w:val="006B7B4C"/>
    <w:rsid w:val="006C2F81"/>
    <w:rsid w:val="006C3367"/>
    <w:rsid w:val="006D0178"/>
    <w:rsid w:val="006D57B8"/>
    <w:rsid w:val="007023E0"/>
    <w:rsid w:val="00703B81"/>
    <w:rsid w:val="00705900"/>
    <w:rsid w:val="00710C47"/>
    <w:rsid w:val="00725820"/>
    <w:rsid w:val="00760ECF"/>
    <w:rsid w:val="00793542"/>
    <w:rsid w:val="00793B38"/>
    <w:rsid w:val="007A1AA4"/>
    <w:rsid w:val="007A6D39"/>
    <w:rsid w:val="007B1AC2"/>
    <w:rsid w:val="007D2750"/>
    <w:rsid w:val="007E17B2"/>
    <w:rsid w:val="007F7B07"/>
    <w:rsid w:val="008007BF"/>
    <w:rsid w:val="00803EB3"/>
    <w:rsid w:val="008057A6"/>
    <w:rsid w:val="00820856"/>
    <w:rsid w:val="008208A1"/>
    <w:rsid w:val="00831FF6"/>
    <w:rsid w:val="008369DF"/>
    <w:rsid w:val="008415F3"/>
    <w:rsid w:val="008529A6"/>
    <w:rsid w:val="0085485B"/>
    <w:rsid w:val="00863694"/>
    <w:rsid w:val="00867535"/>
    <w:rsid w:val="00882788"/>
    <w:rsid w:val="008872B5"/>
    <w:rsid w:val="00893989"/>
    <w:rsid w:val="008A3979"/>
    <w:rsid w:val="008A4CB7"/>
    <w:rsid w:val="008B2181"/>
    <w:rsid w:val="008C0524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40653"/>
    <w:rsid w:val="00950165"/>
    <w:rsid w:val="00972620"/>
    <w:rsid w:val="00975D3D"/>
    <w:rsid w:val="00975F61"/>
    <w:rsid w:val="009808ED"/>
    <w:rsid w:val="009A5736"/>
    <w:rsid w:val="009B47D2"/>
    <w:rsid w:val="009C332E"/>
    <w:rsid w:val="009C33E8"/>
    <w:rsid w:val="009E1745"/>
    <w:rsid w:val="009E6168"/>
    <w:rsid w:val="009E6B7C"/>
    <w:rsid w:val="00A17448"/>
    <w:rsid w:val="00A408C6"/>
    <w:rsid w:val="00A44619"/>
    <w:rsid w:val="00A45716"/>
    <w:rsid w:val="00A60D97"/>
    <w:rsid w:val="00A6584A"/>
    <w:rsid w:val="00A821F0"/>
    <w:rsid w:val="00A84529"/>
    <w:rsid w:val="00AA602C"/>
    <w:rsid w:val="00AB063D"/>
    <w:rsid w:val="00AC3126"/>
    <w:rsid w:val="00B168C2"/>
    <w:rsid w:val="00B17701"/>
    <w:rsid w:val="00B356B1"/>
    <w:rsid w:val="00B36C58"/>
    <w:rsid w:val="00B52141"/>
    <w:rsid w:val="00B60E51"/>
    <w:rsid w:val="00B8440C"/>
    <w:rsid w:val="00B94F54"/>
    <w:rsid w:val="00BB13D4"/>
    <w:rsid w:val="00BC21E7"/>
    <w:rsid w:val="00BD7F3A"/>
    <w:rsid w:val="00BE65BA"/>
    <w:rsid w:val="00BF156B"/>
    <w:rsid w:val="00C121C4"/>
    <w:rsid w:val="00C13310"/>
    <w:rsid w:val="00C23990"/>
    <w:rsid w:val="00C30C64"/>
    <w:rsid w:val="00C36E70"/>
    <w:rsid w:val="00C427B5"/>
    <w:rsid w:val="00C65698"/>
    <w:rsid w:val="00C80369"/>
    <w:rsid w:val="00C86B4B"/>
    <w:rsid w:val="00C91E1D"/>
    <w:rsid w:val="00C927DE"/>
    <w:rsid w:val="00C9430B"/>
    <w:rsid w:val="00C9483A"/>
    <w:rsid w:val="00CA2756"/>
    <w:rsid w:val="00CB10CA"/>
    <w:rsid w:val="00CB3777"/>
    <w:rsid w:val="00CB7C6E"/>
    <w:rsid w:val="00CC3756"/>
    <w:rsid w:val="00CE186D"/>
    <w:rsid w:val="00CE54C8"/>
    <w:rsid w:val="00CE6ED6"/>
    <w:rsid w:val="00CE7D91"/>
    <w:rsid w:val="00CF24AB"/>
    <w:rsid w:val="00CF6D88"/>
    <w:rsid w:val="00D00E62"/>
    <w:rsid w:val="00D02CDD"/>
    <w:rsid w:val="00D05154"/>
    <w:rsid w:val="00D15226"/>
    <w:rsid w:val="00D1577D"/>
    <w:rsid w:val="00D20C09"/>
    <w:rsid w:val="00D22FC8"/>
    <w:rsid w:val="00D24931"/>
    <w:rsid w:val="00D25419"/>
    <w:rsid w:val="00D325C1"/>
    <w:rsid w:val="00D352E6"/>
    <w:rsid w:val="00D3645D"/>
    <w:rsid w:val="00D603E5"/>
    <w:rsid w:val="00D64357"/>
    <w:rsid w:val="00D778BA"/>
    <w:rsid w:val="00D87D68"/>
    <w:rsid w:val="00D97327"/>
    <w:rsid w:val="00DB3782"/>
    <w:rsid w:val="00DC4CD8"/>
    <w:rsid w:val="00DD33AC"/>
    <w:rsid w:val="00DE35AC"/>
    <w:rsid w:val="00DF066F"/>
    <w:rsid w:val="00E050DD"/>
    <w:rsid w:val="00E226F5"/>
    <w:rsid w:val="00E53EF8"/>
    <w:rsid w:val="00E55CB5"/>
    <w:rsid w:val="00E6764A"/>
    <w:rsid w:val="00E90B68"/>
    <w:rsid w:val="00E95769"/>
    <w:rsid w:val="00EA019D"/>
    <w:rsid w:val="00EA183C"/>
    <w:rsid w:val="00EA4AD1"/>
    <w:rsid w:val="00EB3DE6"/>
    <w:rsid w:val="00EC0AFA"/>
    <w:rsid w:val="00EC6DC3"/>
    <w:rsid w:val="00EF06CE"/>
    <w:rsid w:val="00EF3A9F"/>
    <w:rsid w:val="00F075FF"/>
    <w:rsid w:val="00F133EF"/>
    <w:rsid w:val="00F2366D"/>
    <w:rsid w:val="00F50333"/>
    <w:rsid w:val="00F61193"/>
    <w:rsid w:val="00F71374"/>
    <w:rsid w:val="00F81ED3"/>
    <w:rsid w:val="00F92875"/>
    <w:rsid w:val="00FA625A"/>
    <w:rsid w:val="00FC0F99"/>
    <w:rsid w:val="00FC1D13"/>
    <w:rsid w:val="00FC21B5"/>
    <w:rsid w:val="00FD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831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F0831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4F0831"/>
    <w:rPr>
      <w:rFonts w:ascii="Calibri" w:eastAsia="宋体" w:hAnsi="Calibri" w:cs="Times New Roman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F0831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4F0831"/>
    <w:rPr>
      <w:rFonts w:ascii="Calibri" w:eastAsia="宋体" w:hAnsi="Calibri"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F08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0831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0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80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8057A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602C5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ody Text"/>
    <w:basedOn w:val="a"/>
    <w:link w:val="Char4"/>
    <w:rsid w:val="00CE7D91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basedOn w:val="a0"/>
    <w:link w:val="a9"/>
    <w:rsid w:val="00CE7D91"/>
    <w:rPr>
      <w:rFonts w:ascii="Times New Roman" w:eastAsia="宋体" w:hAnsi="Times New Roman" w:cs="Times New Roman"/>
      <w:szCs w:val="24"/>
    </w:rPr>
  </w:style>
  <w:style w:type="character" w:styleId="aa">
    <w:name w:val="Placeholder Text"/>
    <w:basedOn w:val="a0"/>
    <w:uiPriority w:val="99"/>
    <w:semiHidden/>
    <w:rsid w:val="008C05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4523-2EBF-492A-BA26-79AE0A7B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354</Words>
  <Characters>2019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金建德</cp:lastModifiedBy>
  <cp:revision>98</cp:revision>
  <cp:lastPrinted>2019-04-09T00:35:00Z</cp:lastPrinted>
  <dcterms:created xsi:type="dcterms:W3CDTF">2017-04-13T01:12:00Z</dcterms:created>
  <dcterms:modified xsi:type="dcterms:W3CDTF">2019-04-09T08:08:00Z</dcterms:modified>
</cp:coreProperties>
</file>