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31" w:rsidRPr="008B6E59" w:rsidRDefault="00061E65">
      <w:pPr>
        <w:spacing w:line="460" w:lineRule="exact"/>
        <w:jc w:val="center"/>
        <w:rPr>
          <w:rFonts w:ascii="黑体" w:eastAsia="黑体" w:hAnsi="黑体"/>
          <w:color w:val="000000"/>
        </w:rPr>
      </w:pPr>
      <w:r w:rsidRPr="008B6E59">
        <w:rPr>
          <w:rFonts w:ascii="黑体" w:eastAsia="黑体" w:hAnsi="黑体" w:hint="eastAsia"/>
          <w:color w:val="000000"/>
        </w:rPr>
        <w:t>股票代码：</w:t>
      </w:r>
      <w:r w:rsidRPr="008B6E59">
        <w:rPr>
          <w:rFonts w:ascii="黑体" w:eastAsia="黑体" w:hAnsi="黑体"/>
          <w:color w:val="000000"/>
        </w:rPr>
        <w:t xml:space="preserve">600188           </w:t>
      </w:r>
      <w:r w:rsidRPr="008B6E59">
        <w:rPr>
          <w:rFonts w:ascii="黑体" w:eastAsia="黑体" w:hAnsi="黑体" w:hint="eastAsia"/>
          <w:color w:val="000000"/>
        </w:rPr>
        <w:t>股票简称：兖州煤业</w:t>
      </w:r>
      <w:r w:rsidRPr="008B6E59">
        <w:rPr>
          <w:rFonts w:ascii="黑体" w:eastAsia="黑体" w:hAnsi="黑体" w:hint="eastAsia"/>
          <w:color w:val="000000"/>
        </w:rPr>
        <w:t xml:space="preserve">       </w:t>
      </w:r>
      <w:r w:rsidR="008B6E59">
        <w:rPr>
          <w:rFonts w:ascii="黑体" w:eastAsia="黑体" w:hAnsi="黑体" w:hint="eastAsia"/>
          <w:color w:val="000000"/>
        </w:rPr>
        <w:t xml:space="preserve">  </w:t>
      </w:r>
      <w:r w:rsidRPr="008B6E59">
        <w:rPr>
          <w:rFonts w:ascii="黑体" w:eastAsia="黑体" w:hAnsi="黑体" w:hint="eastAsia"/>
          <w:color w:val="000000"/>
        </w:rPr>
        <w:t>编号：临</w:t>
      </w:r>
      <w:r w:rsidRPr="008B6E59">
        <w:rPr>
          <w:rFonts w:ascii="黑体" w:eastAsia="黑体" w:hAnsi="黑体"/>
          <w:color w:val="000000"/>
        </w:rPr>
        <w:t>201</w:t>
      </w:r>
      <w:r w:rsidRPr="008B6E59">
        <w:rPr>
          <w:rFonts w:ascii="黑体" w:eastAsia="黑体" w:hAnsi="黑体" w:hint="eastAsia"/>
          <w:color w:val="000000"/>
        </w:rPr>
        <w:t>9</w:t>
      </w:r>
      <w:r w:rsidRPr="008B6E59">
        <w:rPr>
          <w:rFonts w:ascii="黑体" w:eastAsia="黑体" w:hAnsi="黑体"/>
          <w:color w:val="000000"/>
        </w:rPr>
        <w:t>-</w:t>
      </w:r>
      <w:r w:rsidR="008B6E59" w:rsidRPr="008B6E59">
        <w:rPr>
          <w:rFonts w:ascii="黑体" w:eastAsia="黑体" w:hAnsi="黑体" w:hint="eastAsia"/>
          <w:color w:val="000000"/>
        </w:rPr>
        <w:t>024</w:t>
      </w:r>
    </w:p>
    <w:p w:rsidR="001A2F31" w:rsidRDefault="001A2F31">
      <w:pPr>
        <w:spacing w:line="460" w:lineRule="exact"/>
        <w:jc w:val="center"/>
        <w:rPr>
          <w:rFonts w:eastAsia="黑体"/>
          <w:color w:val="000000"/>
        </w:rPr>
      </w:pPr>
    </w:p>
    <w:p w:rsidR="001A2F31" w:rsidRDefault="00061E65">
      <w:pPr>
        <w:spacing w:line="460" w:lineRule="exact"/>
        <w:jc w:val="center"/>
        <w:rPr>
          <w:rFonts w:ascii="黑体" w:eastAsia="黑体"/>
          <w:b/>
          <w:bCs/>
          <w:color w:val="FF0000"/>
          <w:sz w:val="36"/>
          <w:szCs w:val="36"/>
        </w:rPr>
      </w:pPr>
      <w:r>
        <w:rPr>
          <w:rFonts w:ascii="黑体" w:eastAsia="黑体"/>
          <w:b/>
          <w:bCs/>
          <w:color w:val="FF0000"/>
          <w:sz w:val="36"/>
          <w:szCs w:val="36"/>
        </w:rPr>
        <w:t>兖州煤业股份有限公司</w:t>
      </w:r>
    </w:p>
    <w:p w:rsidR="001A2F31" w:rsidRDefault="00061E65">
      <w:pPr>
        <w:spacing w:line="460" w:lineRule="exact"/>
        <w:jc w:val="center"/>
        <w:rPr>
          <w:rFonts w:ascii="黑体" w:eastAsia="黑体"/>
          <w:b/>
          <w:bCs/>
          <w:color w:val="FF0000"/>
          <w:sz w:val="36"/>
          <w:szCs w:val="36"/>
        </w:rPr>
      </w:pPr>
      <w:r>
        <w:rPr>
          <w:rFonts w:ascii="黑体" w:eastAsia="黑体" w:hint="eastAsia"/>
          <w:b/>
          <w:bCs/>
          <w:color w:val="FF0000"/>
          <w:sz w:val="36"/>
          <w:szCs w:val="36"/>
        </w:rPr>
        <w:t>关于收购上海东江房地产开发有限公司股权的</w:t>
      </w:r>
    </w:p>
    <w:p w:rsidR="001A2F31" w:rsidRDefault="00061E65">
      <w:pPr>
        <w:spacing w:line="460" w:lineRule="exact"/>
        <w:jc w:val="center"/>
        <w:rPr>
          <w:b/>
          <w:bCs/>
          <w:color w:val="000000"/>
          <w:sz w:val="32"/>
        </w:rPr>
      </w:pPr>
      <w:r>
        <w:rPr>
          <w:rFonts w:ascii="黑体" w:eastAsia="黑体"/>
          <w:b/>
          <w:bCs/>
          <w:color w:val="FF0000"/>
          <w:sz w:val="36"/>
          <w:szCs w:val="36"/>
        </w:rPr>
        <w:t>关联交易公告</w:t>
      </w:r>
    </w:p>
    <w:p w:rsidR="001A2F31" w:rsidRDefault="001A2F31">
      <w:pPr>
        <w:spacing w:line="460" w:lineRule="exact"/>
        <w:jc w:val="center"/>
        <w:rPr>
          <w:b/>
          <w:bCs/>
          <w:color w:val="000000"/>
          <w:sz w:val="28"/>
        </w:rPr>
      </w:pPr>
      <w:bookmarkStart w:id="0" w:name="_GoBack"/>
      <w:bookmarkEnd w:id="0"/>
      <w:r>
        <w:rPr>
          <w:b/>
          <w:bCs/>
          <w:color w:val="000000"/>
          <w:sz w:val="28"/>
        </w:rPr>
        <w:pict>
          <v:shapetype id="_x0000_t202" coordsize="21600,21600" o:spt="202" path="m,l,21600r21600,l21600,xe">
            <v:stroke joinstyle="miter"/>
            <v:path gradientshapeok="t" o:connecttype="rect"/>
          </v:shapetype>
          <v:shape id="Text Box 2" o:spid="_x0000_s1026" type="#_x0000_t202" style="position:absolute;left:0;text-align:left;margin-left:9pt;margin-top:26pt;width:423pt;height:77.2pt;z-index: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">
            <v:textbox>
              <w:txbxContent>
                <w:p w:rsidR="001A2F31" w:rsidRDefault="00061E6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1A2F31" w:rsidRDefault="001A2F31">
      <w:pPr>
        <w:adjustRightInd w:val="0"/>
        <w:snapToGrid w:val="0"/>
        <w:spacing w:line="460" w:lineRule="exact"/>
        <w:ind w:firstLineChars="200" w:firstLine="562"/>
        <w:outlineLvl w:val="0"/>
        <w:rPr>
          <w:b/>
          <w:bCs/>
          <w:color w:val="000000"/>
          <w:sz w:val="28"/>
        </w:rPr>
      </w:pPr>
    </w:p>
    <w:p w:rsidR="001A2F31" w:rsidRDefault="001A2F31">
      <w:pPr>
        <w:adjustRightInd w:val="0"/>
        <w:snapToGrid w:val="0"/>
        <w:spacing w:line="460" w:lineRule="exact"/>
        <w:ind w:firstLineChars="200" w:firstLine="562"/>
        <w:outlineLvl w:val="0"/>
        <w:rPr>
          <w:b/>
          <w:bCs/>
          <w:color w:val="000000"/>
          <w:sz w:val="28"/>
        </w:rPr>
      </w:pPr>
    </w:p>
    <w:p w:rsidR="001A2F31" w:rsidRDefault="001A2F31">
      <w:pPr>
        <w:adjustRightInd w:val="0"/>
        <w:snapToGrid w:val="0"/>
        <w:spacing w:line="460" w:lineRule="exact"/>
        <w:ind w:firstLineChars="200" w:firstLine="562"/>
        <w:outlineLvl w:val="0"/>
        <w:rPr>
          <w:b/>
          <w:bCs/>
          <w:color w:val="000000"/>
          <w:sz w:val="28"/>
        </w:rPr>
      </w:pPr>
    </w:p>
    <w:p w:rsidR="001A2F31" w:rsidRDefault="001A2F31">
      <w:pPr>
        <w:adjustRightInd w:val="0"/>
        <w:snapToGrid w:val="0"/>
        <w:spacing w:line="460" w:lineRule="exact"/>
        <w:ind w:firstLineChars="200" w:firstLine="562"/>
        <w:outlineLvl w:val="0"/>
        <w:rPr>
          <w:b/>
          <w:bCs/>
          <w:color w:val="000000"/>
          <w:sz w:val="28"/>
        </w:rPr>
      </w:pPr>
    </w:p>
    <w:p w:rsidR="001A2F31" w:rsidRDefault="00061E65">
      <w:pPr>
        <w:adjustRightInd w:val="0"/>
        <w:snapToGrid w:val="0"/>
        <w:spacing w:line="460" w:lineRule="exact"/>
        <w:ind w:firstLineChars="200" w:firstLine="562"/>
        <w:outlineLvl w:val="0"/>
        <w:rPr>
          <w:b/>
          <w:bCs/>
          <w:color w:val="000000"/>
          <w:sz w:val="28"/>
          <w:szCs w:val="28"/>
        </w:rPr>
      </w:pPr>
      <w:r>
        <w:rPr>
          <w:b/>
          <w:bCs/>
          <w:color w:val="000000"/>
          <w:sz w:val="28"/>
          <w:szCs w:val="28"/>
        </w:rPr>
        <w:t>重要内容提示：</w:t>
      </w:r>
    </w:p>
    <w:p w:rsidR="001A2F31" w:rsidRDefault="00061E65">
      <w:pPr>
        <w:numPr>
          <w:ilvl w:val="3"/>
          <w:numId w:val="1"/>
        </w:numPr>
        <w:adjustRightInd w:val="0"/>
        <w:snapToGrid w:val="0"/>
        <w:spacing w:line="460" w:lineRule="exact"/>
        <w:ind w:left="851" w:hanging="284"/>
        <w:rPr>
          <w:rFonts w:ascii="宋体" w:hAnsi="宋体" w:cs="宋体"/>
          <w:sz w:val="28"/>
          <w:szCs w:val="28"/>
        </w:rPr>
      </w:pPr>
      <w:r>
        <w:rPr>
          <w:rFonts w:hint="eastAsia"/>
          <w:b/>
          <w:color w:val="000000"/>
          <w:sz w:val="28"/>
          <w:szCs w:val="28"/>
        </w:rPr>
        <w:t>交易内容：</w:t>
      </w:r>
      <w:r>
        <w:rPr>
          <w:rFonts w:ascii="宋体" w:hAnsi="宋体" w:cs="宋体" w:hint="eastAsia"/>
          <w:sz w:val="28"/>
          <w:szCs w:val="28"/>
        </w:rPr>
        <w:t>兖州煤业股份有限公司（“兖州煤业”“本公司”“公司”）全资</w:t>
      </w:r>
      <w:r>
        <w:rPr>
          <w:rFonts w:ascii="宋体" w:hAnsi="宋体" w:cs="宋体" w:hint="eastAsia"/>
          <w:sz w:val="28"/>
          <w:szCs w:val="28"/>
        </w:rPr>
        <w:t>附属</w:t>
      </w:r>
      <w:r>
        <w:rPr>
          <w:rFonts w:ascii="宋体" w:hAnsi="宋体" w:cs="宋体" w:hint="eastAsia"/>
          <w:sz w:val="28"/>
          <w:szCs w:val="28"/>
        </w:rPr>
        <w:t>公司中垠融资租赁有限公司（“中垠融资租赁”）收购兖矿集团有限公司（“兖矿集团”）全资附属公司上海洲海房地产开发有限公司（“洲海公司”）所</w:t>
      </w:r>
      <w:r>
        <w:rPr>
          <w:rFonts w:ascii="宋体" w:hAnsi="宋体" w:cs="宋体"/>
          <w:sz w:val="28"/>
          <w:szCs w:val="28"/>
        </w:rPr>
        <w:t>持有的</w:t>
      </w:r>
      <w:r>
        <w:rPr>
          <w:rFonts w:ascii="宋体" w:hAnsi="宋体" w:cs="宋体" w:hint="eastAsia"/>
          <w:sz w:val="28"/>
          <w:szCs w:val="28"/>
        </w:rPr>
        <w:t>上海东江房地产开发有限公司（“东江公司”）</w:t>
      </w:r>
      <w:r>
        <w:rPr>
          <w:rFonts w:ascii="宋体" w:hAnsi="宋体" w:cs="宋体" w:hint="eastAsia"/>
          <w:sz w:val="28"/>
          <w:szCs w:val="28"/>
        </w:rPr>
        <w:t>100%</w:t>
      </w:r>
      <w:r>
        <w:rPr>
          <w:rFonts w:ascii="宋体" w:hAnsi="宋体" w:cs="宋体" w:hint="eastAsia"/>
          <w:sz w:val="28"/>
          <w:szCs w:val="28"/>
        </w:rPr>
        <w:t>股权（“本次交易”）。兖矿集团是兖州煤业控股股东，于本公告披露日直接和间接持有本公司</w:t>
      </w:r>
      <w:r>
        <w:rPr>
          <w:rFonts w:ascii="宋体" w:hAnsi="宋体" w:cs="宋体"/>
          <w:sz w:val="28"/>
          <w:szCs w:val="28"/>
        </w:rPr>
        <w:t>51.81%</w:t>
      </w:r>
      <w:r>
        <w:rPr>
          <w:rFonts w:ascii="宋体" w:hAnsi="宋体" w:cs="宋体" w:hint="eastAsia"/>
          <w:sz w:val="28"/>
          <w:szCs w:val="28"/>
        </w:rPr>
        <w:t>股权，本次交易构成关联交易，不构成重大资产重组。</w:t>
      </w:r>
    </w:p>
    <w:p w:rsidR="001A2F31" w:rsidRDefault="00061E65">
      <w:pPr>
        <w:numPr>
          <w:ilvl w:val="3"/>
          <w:numId w:val="1"/>
        </w:numPr>
        <w:adjustRightInd w:val="0"/>
        <w:snapToGrid w:val="0"/>
        <w:spacing w:line="460" w:lineRule="exact"/>
        <w:ind w:left="851" w:hanging="284"/>
        <w:rPr>
          <w:rFonts w:ascii="宋体" w:hAnsi="宋体"/>
          <w:sz w:val="28"/>
          <w:szCs w:val="28"/>
        </w:rPr>
      </w:pPr>
      <w:r>
        <w:rPr>
          <w:rFonts w:hint="eastAsia"/>
          <w:b/>
          <w:bCs/>
          <w:color w:val="000000"/>
          <w:sz w:val="28"/>
        </w:rPr>
        <w:t>与同一关联人的交易情况</w:t>
      </w:r>
      <w:r>
        <w:rPr>
          <w:rFonts w:hint="eastAsia"/>
          <w:b/>
          <w:color w:val="000000"/>
          <w:sz w:val="28"/>
          <w:szCs w:val="28"/>
        </w:rPr>
        <w:t>：</w:t>
      </w:r>
      <w:r>
        <w:rPr>
          <w:rFonts w:hint="eastAsia"/>
          <w:color w:val="000000"/>
          <w:sz w:val="28"/>
        </w:rPr>
        <w:t>公司与兖矿集团过去</w:t>
      </w:r>
      <w:r>
        <w:rPr>
          <w:rFonts w:hint="eastAsia"/>
          <w:color w:val="000000"/>
          <w:sz w:val="28"/>
        </w:rPr>
        <w:t>12</w:t>
      </w:r>
      <w:r>
        <w:rPr>
          <w:rFonts w:hint="eastAsia"/>
          <w:color w:val="000000"/>
          <w:sz w:val="28"/>
        </w:rPr>
        <w:t>个月内发生的关联交易详情，请参见本公告“七、需要特别说明的历史关联交易（日常关联交易除外）情况”。</w:t>
      </w:r>
    </w:p>
    <w:p w:rsidR="001A2F31" w:rsidRDefault="00061E65">
      <w:pPr>
        <w:numPr>
          <w:ilvl w:val="3"/>
          <w:numId w:val="1"/>
        </w:numPr>
        <w:adjustRightInd w:val="0"/>
        <w:snapToGrid w:val="0"/>
        <w:spacing w:line="460" w:lineRule="exact"/>
        <w:ind w:left="851" w:hanging="284"/>
        <w:rPr>
          <w:rFonts w:ascii="宋体" w:hAnsi="宋体"/>
          <w:sz w:val="28"/>
          <w:szCs w:val="28"/>
        </w:rPr>
      </w:pPr>
      <w:r>
        <w:rPr>
          <w:rFonts w:hint="eastAsia"/>
          <w:b/>
          <w:bCs/>
          <w:sz w:val="28"/>
          <w:szCs w:val="28"/>
        </w:rPr>
        <w:t>本次交易已经公司第七届董事会</w:t>
      </w:r>
      <w:r>
        <w:rPr>
          <w:rFonts w:hint="eastAsia"/>
          <w:b/>
          <w:bCs/>
          <w:sz w:val="28"/>
          <w:szCs w:val="28"/>
        </w:rPr>
        <w:t>第</w:t>
      </w:r>
      <w:r>
        <w:rPr>
          <w:rFonts w:ascii="宋体" w:hAnsi="宋体" w:hint="eastAsia"/>
          <w:b/>
          <w:bCs/>
          <w:sz w:val="28"/>
          <w:szCs w:val="28"/>
        </w:rPr>
        <w:t>二十四</w:t>
      </w:r>
      <w:r>
        <w:rPr>
          <w:rFonts w:hint="eastAsia"/>
          <w:b/>
          <w:bCs/>
          <w:sz w:val="28"/>
          <w:szCs w:val="28"/>
        </w:rPr>
        <w:t>次会议审议批准，无需提交公司股东大会审议。</w:t>
      </w:r>
    </w:p>
    <w:p w:rsidR="001A2F31" w:rsidRDefault="001A2F31">
      <w:pPr>
        <w:adjustRightInd w:val="0"/>
        <w:snapToGrid w:val="0"/>
        <w:spacing w:line="460" w:lineRule="exact"/>
        <w:outlineLvl w:val="0"/>
        <w:rPr>
          <w:rFonts w:eastAsia="黑体"/>
          <w:color w:val="000000"/>
          <w:sz w:val="28"/>
          <w:szCs w:val="28"/>
        </w:rPr>
      </w:pPr>
    </w:p>
    <w:p w:rsidR="001A2F31" w:rsidRDefault="00061E65">
      <w:pPr>
        <w:adjustRightInd w:val="0"/>
        <w:snapToGrid w:val="0"/>
        <w:spacing w:line="520" w:lineRule="exact"/>
        <w:ind w:firstLineChars="200" w:firstLine="560"/>
        <w:outlineLvl w:val="0"/>
        <w:rPr>
          <w:rFonts w:eastAsia="黑体"/>
          <w:color w:val="000000"/>
          <w:sz w:val="28"/>
        </w:rPr>
      </w:pPr>
      <w:r>
        <w:rPr>
          <w:rFonts w:eastAsia="黑体"/>
          <w:color w:val="000000"/>
          <w:sz w:val="28"/>
        </w:rPr>
        <w:t>一、关联交易概述</w:t>
      </w:r>
    </w:p>
    <w:p w:rsidR="001A2F31" w:rsidRDefault="00061E65">
      <w:pPr>
        <w:adjustRightInd w:val="0"/>
        <w:snapToGrid w:val="0"/>
        <w:spacing w:line="520" w:lineRule="exact"/>
        <w:ind w:firstLineChars="200" w:firstLine="560"/>
        <w:rPr>
          <w:color w:val="000000"/>
          <w:sz w:val="28"/>
        </w:rPr>
      </w:pPr>
      <w:r>
        <w:rPr>
          <w:rFonts w:hint="eastAsia"/>
          <w:color w:val="000000"/>
          <w:sz w:val="28"/>
        </w:rPr>
        <w:t>经公司</w:t>
      </w:r>
      <w:r>
        <w:rPr>
          <w:color w:val="000000"/>
          <w:sz w:val="28"/>
        </w:rPr>
        <w:t>第</w:t>
      </w:r>
      <w:r>
        <w:rPr>
          <w:rFonts w:hint="eastAsia"/>
          <w:color w:val="000000"/>
          <w:sz w:val="28"/>
        </w:rPr>
        <w:t>七</w:t>
      </w:r>
      <w:r>
        <w:rPr>
          <w:color w:val="000000"/>
          <w:sz w:val="28"/>
        </w:rPr>
        <w:t>届董事会第</w:t>
      </w:r>
      <w:r>
        <w:rPr>
          <w:rFonts w:ascii="宋体" w:hAnsi="宋体" w:hint="eastAsia"/>
          <w:color w:val="000000"/>
          <w:sz w:val="28"/>
        </w:rPr>
        <w:t>二十四</w:t>
      </w:r>
      <w:r>
        <w:rPr>
          <w:color w:val="000000"/>
          <w:sz w:val="28"/>
        </w:rPr>
        <w:t>次会议</w:t>
      </w:r>
      <w:r>
        <w:rPr>
          <w:rFonts w:hint="eastAsia"/>
          <w:color w:val="000000"/>
          <w:sz w:val="28"/>
        </w:rPr>
        <w:t>讨论审议</w:t>
      </w:r>
      <w:r>
        <w:rPr>
          <w:color w:val="000000"/>
          <w:sz w:val="28"/>
        </w:rPr>
        <w:t>，</w:t>
      </w:r>
      <w:r>
        <w:rPr>
          <w:rFonts w:hint="eastAsia"/>
          <w:color w:val="000000"/>
          <w:sz w:val="28"/>
        </w:rPr>
        <w:t>批准中垠融资租赁与洲海公司签署《</w:t>
      </w:r>
      <w:r>
        <w:rPr>
          <w:color w:val="000000"/>
          <w:sz w:val="28"/>
        </w:rPr>
        <w:t>股权转让协议</w:t>
      </w:r>
      <w:r>
        <w:rPr>
          <w:rFonts w:hint="eastAsia"/>
          <w:color w:val="000000"/>
          <w:sz w:val="28"/>
        </w:rPr>
        <w:t>》，中垠融资租赁出资</w:t>
      </w:r>
      <w:r>
        <w:rPr>
          <w:rFonts w:asciiTheme="minorEastAsia" w:eastAsiaTheme="minorEastAsia" w:hAnsiTheme="minorEastAsia" w:hint="eastAsia"/>
          <w:color w:val="000000"/>
          <w:sz w:val="28"/>
        </w:rPr>
        <w:t>18,537.09</w:t>
      </w:r>
      <w:r>
        <w:rPr>
          <w:rFonts w:hint="eastAsia"/>
          <w:color w:val="000000"/>
          <w:sz w:val="28"/>
        </w:rPr>
        <w:t>万元收购东江公司</w:t>
      </w:r>
      <w:r>
        <w:rPr>
          <w:rFonts w:asciiTheme="minorEastAsia" w:eastAsiaTheme="minorEastAsia" w:hAnsiTheme="minorEastAsia" w:hint="eastAsia"/>
          <w:color w:val="000000"/>
          <w:sz w:val="28"/>
        </w:rPr>
        <w:t>100%</w:t>
      </w:r>
      <w:r>
        <w:rPr>
          <w:rFonts w:hint="eastAsia"/>
          <w:color w:val="000000"/>
          <w:sz w:val="28"/>
        </w:rPr>
        <w:t>股权。</w:t>
      </w:r>
    </w:p>
    <w:p w:rsidR="001A2F31" w:rsidRDefault="00061E65">
      <w:pPr>
        <w:adjustRightInd w:val="0"/>
        <w:snapToGrid w:val="0"/>
        <w:spacing w:line="520" w:lineRule="exact"/>
        <w:ind w:firstLineChars="200" w:firstLine="560"/>
        <w:rPr>
          <w:color w:val="000000"/>
          <w:sz w:val="28"/>
        </w:rPr>
      </w:pPr>
      <w:r>
        <w:rPr>
          <w:rFonts w:hint="eastAsia"/>
          <w:color w:val="000000"/>
          <w:sz w:val="28"/>
        </w:rPr>
        <w:lastRenderedPageBreak/>
        <w:t>兖矿集团是本公司</w:t>
      </w:r>
      <w:r>
        <w:rPr>
          <w:color w:val="000000"/>
          <w:sz w:val="28"/>
        </w:rPr>
        <w:t>的控股股东，截至本公告披露日</w:t>
      </w:r>
      <w:r>
        <w:rPr>
          <w:rFonts w:hint="eastAsia"/>
          <w:color w:val="000000"/>
          <w:sz w:val="28"/>
        </w:rPr>
        <w:t>直接和间接</w:t>
      </w:r>
      <w:r>
        <w:rPr>
          <w:color w:val="000000"/>
          <w:sz w:val="28"/>
        </w:rPr>
        <w:t>持有</w:t>
      </w:r>
      <w:r>
        <w:rPr>
          <w:rFonts w:hint="eastAsia"/>
          <w:color w:val="000000"/>
          <w:sz w:val="28"/>
        </w:rPr>
        <w:t>本公司</w:t>
      </w:r>
      <w:r>
        <w:rPr>
          <w:rFonts w:asciiTheme="minorEastAsia" w:eastAsiaTheme="minorEastAsia" w:hAnsiTheme="minorEastAsia" w:hint="eastAsia"/>
          <w:color w:val="000000"/>
          <w:sz w:val="28"/>
        </w:rPr>
        <w:t>51.81</w:t>
      </w:r>
      <w:r>
        <w:rPr>
          <w:rFonts w:asciiTheme="minorEastAsia" w:eastAsiaTheme="minorEastAsia" w:hAnsiTheme="minorEastAsia"/>
          <w:color w:val="000000"/>
          <w:sz w:val="28"/>
        </w:rPr>
        <w:t>%</w:t>
      </w:r>
      <w:r>
        <w:rPr>
          <w:rFonts w:hint="eastAsia"/>
          <w:color w:val="000000"/>
          <w:sz w:val="28"/>
        </w:rPr>
        <w:t>股权，</w:t>
      </w:r>
      <w:r>
        <w:rPr>
          <w:rFonts w:hint="eastAsia"/>
          <w:color w:val="000000"/>
          <w:sz w:val="28"/>
        </w:rPr>
        <w:t>洲海</w:t>
      </w:r>
      <w:r>
        <w:rPr>
          <w:rFonts w:hint="eastAsia"/>
          <w:color w:val="000000"/>
          <w:sz w:val="28"/>
        </w:rPr>
        <w:t>公司为兖矿集团实际控制</w:t>
      </w:r>
      <w:r>
        <w:rPr>
          <w:color w:val="000000"/>
          <w:sz w:val="28"/>
        </w:rPr>
        <w:t>的企业</w:t>
      </w:r>
      <w:r>
        <w:rPr>
          <w:rFonts w:hint="eastAsia"/>
          <w:color w:val="000000"/>
          <w:sz w:val="28"/>
        </w:rPr>
        <w:t>；中垠融资租赁为本公司全资子公司。</w:t>
      </w:r>
      <w:r>
        <w:rPr>
          <w:color w:val="000000"/>
          <w:sz w:val="28"/>
        </w:rPr>
        <w:t>依据</w:t>
      </w:r>
      <w:r>
        <w:rPr>
          <w:rFonts w:hint="eastAsia"/>
          <w:color w:val="000000"/>
          <w:sz w:val="28"/>
        </w:rPr>
        <w:t>香港联合交易所有限公司及上海</w:t>
      </w:r>
      <w:r>
        <w:rPr>
          <w:color w:val="000000"/>
          <w:sz w:val="28"/>
        </w:rPr>
        <w:t>证券交易所</w:t>
      </w:r>
      <w:r>
        <w:rPr>
          <w:rFonts w:hint="eastAsia"/>
          <w:color w:val="000000"/>
          <w:sz w:val="28"/>
        </w:rPr>
        <w:t>的</w:t>
      </w:r>
      <w:r>
        <w:rPr>
          <w:color w:val="000000"/>
          <w:sz w:val="28"/>
        </w:rPr>
        <w:t>有关规定，本次交易构成本公司的关联交易</w:t>
      </w:r>
      <w:r>
        <w:rPr>
          <w:rFonts w:hint="eastAsia"/>
          <w:color w:val="000000"/>
          <w:sz w:val="28"/>
        </w:rPr>
        <w:t>，</w:t>
      </w:r>
      <w:r>
        <w:rPr>
          <w:color w:val="000000"/>
          <w:sz w:val="28"/>
        </w:rPr>
        <w:t>但不构成重大资产重组。</w:t>
      </w:r>
    </w:p>
    <w:p w:rsidR="001A2F31" w:rsidRDefault="00061E65">
      <w:pPr>
        <w:adjustRightInd w:val="0"/>
        <w:snapToGrid w:val="0"/>
        <w:spacing w:line="520" w:lineRule="exact"/>
        <w:ind w:firstLineChars="200" w:firstLine="560"/>
        <w:rPr>
          <w:color w:val="000000"/>
          <w:sz w:val="28"/>
        </w:rPr>
      </w:pPr>
      <w:r>
        <w:rPr>
          <w:rFonts w:hint="eastAsia"/>
          <w:color w:val="000000"/>
          <w:sz w:val="28"/>
        </w:rPr>
        <w:t>过去</w:t>
      </w:r>
      <w:r>
        <w:rPr>
          <w:rFonts w:asciiTheme="minorEastAsia" w:eastAsiaTheme="minorEastAsia" w:hAnsiTheme="minorEastAsia" w:hint="eastAsia"/>
          <w:color w:val="000000"/>
          <w:sz w:val="28"/>
        </w:rPr>
        <w:t>12</w:t>
      </w:r>
      <w:r>
        <w:rPr>
          <w:rFonts w:hint="eastAsia"/>
          <w:color w:val="000000"/>
          <w:sz w:val="28"/>
        </w:rPr>
        <w:t>个月内，公司与兖矿集团临时关联交易金额累计</w:t>
      </w:r>
      <w:r>
        <w:rPr>
          <w:rFonts w:asciiTheme="minorEastAsia" w:eastAsiaTheme="minorEastAsia" w:hAnsiTheme="minorEastAsia" w:hint="eastAsia"/>
          <w:color w:val="000000"/>
          <w:sz w:val="28"/>
        </w:rPr>
        <w:t>3</w:t>
      </w:r>
      <w:r>
        <w:rPr>
          <w:rFonts w:asciiTheme="minorEastAsia" w:eastAsiaTheme="minorEastAsia" w:hAnsiTheme="minorEastAsia" w:hint="eastAsia"/>
          <w:color w:val="000000"/>
          <w:sz w:val="28"/>
        </w:rPr>
        <w:t>，</w:t>
      </w:r>
      <w:r>
        <w:rPr>
          <w:rFonts w:asciiTheme="minorEastAsia" w:eastAsiaTheme="minorEastAsia" w:hAnsiTheme="minorEastAsia" w:hint="eastAsia"/>
          <w:color w:val="000000"/>
          <w:sz w:val="28"/>
        </w:rPr>
        <w:t>903.6</w:t>
      </w:r>
      <w:r>
        <w:rPr>
          <w:rFonts w:asciiTheme="minorEastAsia" w:eastAsiaTheme="minorEastAsia" w:hAnsiTheme="minorEastAsia" w:hint="eastAsia"/>
          <w:color w:val="000000"/>
          <w:sz w:val="28"/>
        </w:rPr>
        <w:t>万元，占公司</w:t>
      </w:r>
      <w:r>
        <w:rPr>
          <w:rFonts w:asciiTheme="minorEastAsia" w:eastAsiaTheme="minorEastAsia" w:hAnsiTheme="minorEastAsia" w:hint="eastAsia"/>
          <w:color w:val="000000"/>
          <w:sz w:val="28"/>
        </w:rPr>
        <w:t>2018</w:t>
      </w:r>
      <w:r>
        <w:rPr>
          <w:rFonts w:asciiTheme="minorEastAsia" w:eastAsiaTheme="minorEastAsia" w:hAnsiTheme="minorEastAsia" w:hint="eastAsia"/>
          <w:color w:val="000000"/>
          <w:sz w:val="28"/>
        </w:rPr>
        <w:t>年度经审计净资产的</w:t>
      </w:r>
      <w:r>
        <w:rPr>
          <w:rFonts w:asciiTheme="minorEastAsia" w:eastAsiaTheme="minorEastAsia" w:hAnsiTheme="minorEastAsia" w:hint="eastAsia"/>
          <w:color w:val="000000"/>
          <w:sz w:val="28"/>
        </w:rPr>
        <w:t>0.06%</w:t>
      </w:r>
      <w:r>
        <w:rPr>
          <w:rFonts w:asciiTheme="minorEastAsia" w:eastAsiaTheme="minorEastAsia" w:hAnsiTheme="minorEastAsia" w:hint="eastAsia"/>
          <w:color w:val="000000"/>
          <w:sz w:val="28"/>
        </w:rPr>
        <w:t>。</w:t>
      </w:r>
    </w:p>
    <w:p w:rsidR="001A2F31" w:rsidRDefault="00061E65">
      <w:pPr>
        <w:adjustRightInd w:val="0"/>
        <w:snapToGrid w:val="0"/>
        <w:spacing w:line="520" w:lineRule="exact"/>
        <w:ind w:firstLineChars="200" w:firstLine="560"/>
        <w:outlineLvl w:val="0"/>
        <w:rPr>
          <w:rFonts w:eastAsia="黑体"/>
          <w:color w:val="000000"/>
          <w:sz w:val="28"/>
        </w:rPr>
      </w:pPr>
      <w:bookmarkStart w:id="1" w:name="继续"/>
      <w:bookmarkEnd w:id="1"/>
      <w:r>
        <w:rPr>
          <w:rFonts w:eastAsia="黑体"/>
          <w:color w:val="000000"/>
          <w:sz w:val="28"/>
        </w:rPr>
        <w:t>二、关联方介绍</w:t>
      </w:r>
    </w:p>
    <w:p w:rsidR="001A2F31" w:rsidRDefault="00061E65">
      <w:pPr>
        <w:adjustRightInd w:val="0"/>
        <w:snapToGrid w:val="0"/>
        <w:spacing w:line="520" w:lineRule="exact"/>
        <w:ind w:firstLineChars="200" w:firstLine="560"/>
        <w:rPr>
          <w:color w:val="000000"/>
          <w:sz w:val="28"/>
        </w:rPr>
      </w:pPr>
      <w:r>
        <w:rPr>
          <w:color w:val="000000"/>
          <w:sz w:val="28"/>
        </w:rPr>
        <w:t>本次交易的关联方为</w:t>
      </w:r>
      <w:r>
        <w:rPr>
          <w:rFonts w:hint="eastAsia"/>
          <w:color w:val="000000"/>
          <w:sz w:val="28"/>
        </w:rPr>
        <w:t>洲海公司。</w:t>
      </w:r>
    </w:p>
    <w:p w:rsidR="001A2F31" w:rsidRDefault="00061E65">
      <w:pPr>
        <w:adjustRightInd w:val="0"/>
        <w:snapToGrid w:val="0"/>
        <w:spacing w:line="520" w:lineRule="exact"/>
        <w:ind w:firstLineChars="200" w:firstLine="560"/>
        <w:rPr>
          <w:rFonts w:asciiTheme="minorEastAsia" w:eastAsiaTheme="minorEastAsia" w:hAnsiTheme="minorEastAsia"/>
          <w:color w:val="000000"/>
          <w:sz w:val="28"/>
        </w:rPr>
      </w:pPr>
      <w:r>
        <w:rPr>
          <w:rFonts w:asciiTheme="minorEastAsia" w:eastAsiaTheme="minorEastAsia" w:hAnsiTheme="minorEastAsia" w:hint="eastAsia"/>
          <w:color w:val="000000"/>
          <w:sz w:val="28"/>
        </w:rPr>
        <w:t>洲海公司成立于</w:t>
      </w:r>
      <w:r>
        <w:rPr>
          <w:rFonts w:asciiTheme="minorEastAsia" w:eastAsiaTheme="minorEastAsia" w:hAnsiTheme="minorEastAsia" w:hint="eastAsia"/>
          <w:color w:val="000000"/>
          <w:sz w:val="28"/>
        </w:rPr>
        <w:t>1993</w:t>
      </w:r>
      <w:r>
        <w:rPr>
          <w:rFonts w:asciiTheme="minorEastAsia" w:eastAsiaTheme="minorEastAsia" w:hAnsiTheme="minorEastAsia" w:hint="eastAsia"/>
          <w:color w:val="000000"/>
          <w:sz w:val="28"/>
        </w:rPr>
        <w:t>年</w:t>
      </w:r>
      <w:r>
        <w:rPr>
          <w:rFonts w:asciiTheme="minorEastAsia" w:eastAsiaTheme="minorEastAsia" w:hAnsiTheme="minorEastAsia" w:hint="eastAsia"/>
          <w:color w:val="000000"/>
          <w:sz w:val="28"/>
        </w:rPr>
        <w:t>5</w:t>
      </w:r>
      <w:r>
        <w:rPr>
          <w:rFonts w:asciiTheme="minorEastAsia" w:eastAsiaTheme="minorEastAsia" w:hAnsiTheme="minorEastAsia" w:hint="eastAsia"/>
          <w:color w:val="000000"/>
          <w:sz w:val="28"/>
        </w:rPr>
        <w:t>月，兖矿集团为其实际控制人，注册资本</w:t>
      </w:r>
      <w:r>
        <w:rPr>
          <w:rFonts w:asciiTheme="minorEastAsia" w:eastAsiaTheme="minorEastAsia" w:hAnsiTheme="minorEastAsia" w:hint="eastAsia"/>
          <w:color w:val="000000"/>
          <w:sz w:val="28"/>
        </w:rPr>
        <w:t>2,000</w:t>
      </w:r>
      <w:r>
        <w:rPr>
          <w:rFonts w:asciiTheme="minorEastAsia" w:eastAsiaTheme="minorEastAsia" w:hAnsiTheme="minorEastAsia" w:hint="eastAsia"/>
          <w:color w:val="000000"/>
          <w:sz w:val="28"/>
        </w:rPr>
        <w:t>万元，企业性质为有限责任公司（自然人投资或控股的法人独资），法定代表人王军，主要从事房地产开发经营、室内装潢及上述相关业务的咨询服务、物业管理、停车场收费等业务，住所为上海市徐汇区宜山路</w:t>
      </w:r>
      <w:r>
        <w:rPr>
          <w:rFonts w:asciiTheme="minorEastAsia" w:eastAsiaTheme="minorEastAsia" w:hAnsiTheme="minorEastAsia" w:hint="eastAsia"/>
          <w:color w:val="000000"/>
          <w:sz w:val="28"/>
        </w:rPr>
        <w:t>333</w:t>
      </w:r>
      <w:r>
        <w:rPr>
          <w:rFonts w:asciiTheme="minorEastAsia" w:eastAsiaTheme="minorEastAsia" w:hAnsiTheme="minorEastAsia" w:hint="eastAsia"/>
          <w:color w:val="000000"/>
          <w:sz w:val="28"/>
        </w:rPr>
        <w:t>号。</w:t>
      </w:r>
    </w:p>
    <w:p w:rsidR="001A2F31" w:rsidRDefault="00061E65">
      <w:pPr>
        <w:adjustRightInd w:val="0"/>
        <w:snapToGrid w:val="0"/>
        <w:spacing w:line="520" w:lineRule="exact"/>
        <w:ind w:firstLineChars="200" w:firstLine="560"/>
        <w:outlineLvl w:val="0"/>
        <w:rPr>
          <w:color w:val="000000"/>
          <w:sz w:val="28"/>
        </w:rPr>
      </w:pPr>
      <w:r>
        <w:rPr>
          <w:rFonts w:hint="eastAsia"/>
          <w:color w:val="000000"/>
          <w:sz w:val="28"/>
        </w:rPr>
        <w:t>洲海公司经审计的</w:t>
      </w:r>
      <w:r>
        <w:rPr>
          <w:rFonts w:asciiTheme="minorEastAsia" w:eastAsiaTheme="minorEastAsia" w:hAnsiTheme="minorEastAsia" w:hint="eastAsia"/>
          <w:color w:val="000000"/>
          <w:sz w:val="28"/>
        </w:rPr>
        <w:t>2018</w:t>
      </w:r>
      <w:r>
        <w:rPr>
          <w:rFonts w:hint="eastAsia"/>
          <w:color w:val="000000"/>
          <w:sz w:val="28"/>
        </w:rPr>
        <w:t>年度经营情况：</w:t>
      </w:r>
      <w:r>
        <w:rPr>
          <w:rFonts w:asciiTheme="minorEastAsia" w:eastAsiaTheme="minorEastAsia" w:hAnsiTheme="minorEastAsia" w:hint="eastAsia"/>
          <w:color w:val="000000"/>
          <w:sz w:val="28"/>
        </w:rPr>
        <w:t>营业收入</w:t>
      </w:r>
      <w:r>
        <w:rPr>
          <w:rFonts w:asciiTheme="minorEastAsia" w:eastAsiaTheme="minorEastAsia" w:hAnsiTheme="minorEastAsia"/>
          <w:color w:val="000000"/>
          <w:sz w:val="28"/>
        </w:rPr>
        <w:t>58</w:t>
      </w:r>
      <w:r>
        <w:rPr>
          <w:rFonts w:asciiTheme="minorEastAsia" w:eastAsiaTheme="minorEastAsia" w:hAnsiTheme="minorEastAsia" w:hint="eastAsia"/>
          <w:color w:val="000000"/>
          <w:sz w:val="28"/>
        </w:rPr>
        <w:t>.</w:t>
      </w:r>
      <w:r>
        <w:rPr>
          <w:rFonts w:asciiTheme="minorEastAsia" w:eastAsiaTheme="minorEastAsia" w:hAnsiTheme="minorEastAsia"/>
          <w:color w:val="000000"/>
          <w:sz w:val="28"/>
        </w:rPr>
        <w:t>06</w:t>
      </w:r>
      <w:r>
        <w:rPr>
          <w:rFonts w:asciiTheme="minorEastAsia" w:eastAsiaTheme="minorEastAsia" w:hAnsiTheme="minorEastAsia" w:hint="eastAsia"/>
          <w:color w:val="000000"/>
          <w:sz w:val="28"/>
        </w:rPr>
        <w:t>万元，利润总额</w:t>
      </w:r>
      <w:r>
        <w:rPr>
          <w:rFonts w:asciiTheme="minorEastAsia" w:eastAsiaTheme="minorEastAsia" w:hAnsiTheme="minorEastAsia"/>
          <w:color w:val="000000"/>
          <w:sz w:val="28"/>
        </w:rPr>
        <w:t>-205</w:t>
      </w:r>
      <w:r>
        <w:rPr>
          <w:rFonts w:asciiTheme="minorEastAsia" w:eastAsiaTheme="minorEastAsia" w:hAnsiTheme="minorEastAsia" w:hint="eastAsia"/>
          <w:color w:val="000000"/>
          <w:sz w:val="28"/>
        </w:rPr>
        <w:t>.</w:t>
      </w:r>
      <w:r>
        <w:rPr>
          <w:rFonts w:asciiTheme="minorEastAsia" w:eastAsiaTheme="minorEastAsia" w:hAnsiTheme="minorEastAsia"/>
          <w:color w:val="000000"/>
          <w:sz w:val="28"/>
        </w:rPr>
        <w:t>0</w:t>
      </w:r>
      <w:r>
        <w:rPr>
          <w:rFonts w:asciiTheme="minorEastAsia" w:eastAsiaTheme="minorEastAsia" w:hAnsiTheme="minorEastAsia" w:hint="eastAsia"/>
          <w:color w:val="000000"/>
          <w:sz w:val="28"/>
        </w:rPr>
        <w:t>2</w:t>
      </w:r>
      <w:r>
        <w:rPr>
          <w:rFonts w:asciiTheme="minorEastAsia" w:eastAsiaTheme="minorEastAsia" w:hAnsiTheme="minorEastAsia" w:hint="eastAsia"/>
          <w:color w:val="000000"/>
          <w:sz w:val="28"/>
        </w:rPr>
        <w:t>万元；截至</w:t>
      </w:r>
      <w:r>
        <w:rPr>
          <w:rFonts w:asciiTheme="minorEastAsia" w:eastAsiaTheme="minorEastAsia" w:hAnsiTheme="minorEastAsia" w:hint="eastAsia"/>
          <w:color w:val="000000"/>
          <w:sz w:val="28"/>
        </w:rPr>
        <w:t>2018</w:t>
      </w:r>
      <w:r>
        <w:rPr>
          <w:rFonts w:asciiTheme="minorEastAsia" w:eastAsiaTheme="minorEastAsia" w:hAnsiTheme="minorEastAsia" w:hint="eastAsia"/>
          <w:color w:val="000000"/>
          <w:sz w:val="28"/>
        </w:rPr>
        <w:t>年</w:t>
      </w:r>
      <w:r>
        <w:rPr>
          <w:rFonts w:asciiTheme="minorEastAsia" w:eastAsiaTheme="minorEastAsia" w:hAnsiTheme="minorEastAsia" w:hint="eastAsia"/>
          <w:color w:val="000000"/>
          <w:sz w:val="28"/>
        </w:rPr>
        <w:t>12</w:t>
      </w:r>
      <w:r>
        <w:rPr>
          <w:rFonts w:asciiTheme="minorEastAsia" w:eastAsiaTheme="minorEastAsia" w:hAnsiTheme="minorEastAsia" w:hint="eastAsia"/>
          <w:color w:val="000000"/>
          <w:sz w:val="28"/>
        </w:rPr>
        <w:t>月</w:t>
      </w:r>
      <w:r>
        <w:rPr>
          <w:rFonts w:asciiTheme="minorEastAsia" w:eastAsiaTheme="minorEastAsia" w:hAnsiTheme="minorEastAsia" w:hint="eastAsia"/>
          <w:color w:val="000000"/>
          <w:sz w:val="28"/>
        </w:rPr>
        <w:t>31</w:t>
      </w:r>
      <w:r>
        <w:rPr>
          <w:rFonts w:asciiTheme="minorEastAsia" w:eastAsiaTheme="minorEastAsia" w:hAnsiTheme="minorEastAsia" w:hint="eastAsia"/>
          <w:color w:val="000000"/>
          <w:sz w:val="28"/>
        </w:rPr>
        <w:t>日洲海公司总资产为</w:t>
      </w:r>
      <w:r>
        <w:rPr>
          <w:rFonts w:asciiTheme="minorEastAsia" w:eastAsiaTheme="minorEastAsia" w:hAnsiTheme="minorEastAsia"/>
          <w:color w:val="000000"/>
          <w:sz w:val="28"/>
        </w:rPr>
        <w:t>18</w:t>
      </w:r>
      <w:r>
        <w:rPr>
          <w:rFonts w:asciiTheme="minorEastAsia" w:eastAsiaTheme="minorEastAsia" w:hAnsiTheme="minorEastAsia" w:hint="eastAsia"/>
          <w:color w:val="000000"/>
          <w:sz w:val="28"/>
        </w:rPr>
        <w:t>,</w:t>
      </w:r>
      <w:r>
        <w:rPr>
          <w:rFonts w:asciiTheme="minorEastAsia" w:eastAsiaTheme="minorEastAsia" w:hAnsiTheme="minorEastAsia"/>
          <w:color w:val="000000"/>
          <w:sz w:val="28"/>
        </w:rPr>
        <w:t>170</w:t>
      </w:r>
      <w:r>
        <w:rPr>
          <w:rFonts w:asciiTheme="minorEastAsia" w:eastAsiaTheme="minorEastAsia" w:hAnsiTheme="minorEastAsia" w:hint="eastAsia"/>
          <w:color w:val="000000"/>
          <w:sz w:val="28"/>
        </w:rPr>
        <w:t>.</w:t>
      </w:r>
      <w:r>
        <w:rPr>
          <w:rFonts w:asciiTheme="minorEastAsia" w:eastAsiaTheme="minorEastAsia" w:hAnsiTheme="minorEastAsia"/>
          <w:color w:val="000000"/>
          <w:sz w:val="28"/>
        </w:rPr>
        <w:t>07</w:t>
      </w:r>
      <w:r>
        <w:rPr>
          <w:rFonts w:asciiTheme="minorEastAsia" w:eastAsiaTheme="minorEastAsia" w:hAnsiTheme="minorEastAsia" w:hint="eastAsia"/>
          <w:color w:val="000000"/>
          <w:sz w:val="28"/>
        </w:rPr>
        <w:t>万元，净资产</w:t>
      </w:r>
      <w:r>
        <w:rPr>
          <w:rFonts w:hint="eastAsia"/>
          <w:color w:val="000000"/>
          <w:sz w:val="28"/>
        </w:rPr>
        <w:t>为</w:t>
      </w:r>
      <w:r>
        <w:rPr>
          <w:rFonts w:ascii="宋体" w:hAnsi="宋体"/>
          <w:color w:val="000000"/>
          <w:sz w:val="28"/>
        </w:rPr>
        <w:t>503</w:t>
      </w:r>
      <w:r>
        <w:rPr>
          <w:rFonts w:ascii="宋体" w:hAnsi="宋体" w:hint="eastAsia"/>
          <w:color w:val="000000"/>
          <w:sz w:val="28"/>
        </w:rPr>
        <w:t>.</w:t>
      </w:r>
      <w:r>
        <w:rPr>
          <w:rFonts w:ascii="宋体" w:hAnsi="宋体"/>
          <w:color w:val="000000"/>
          <w:sz w:val="28"/>
        </w:rPr>
        <w:t>62</w:t>
      </w:r>
      <w:r>
        <w:rPr>
          <w:rFonts w:ascii="宋体" w:hAnsi="宋体" w:hint="eastAsia"/>
          <w:color w:val="000000"/>
          <w:sz w:val="28"/>
        </w:rPr>
        <w:t>万</w:t>
      </w:r>
      <w:r>
        <w:rPr>
          <w:rFonts w:hint="eastAsia"/>
          <w:color w:val="000000"/>
          <w:sz w:val="28"/>
        </w:rPr>
        <w:t>元，生产经营情况正常。</w:t>
      </w:r>
    </w:p>
    <w:p w:rsidR="001A2F31" w:rsidRDefault="00061E65">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color w:val="000000"/>
          <w:sz w:val="28"/>
          <w:szCs w:val="28"/>
        </w:rPr>
        <w:t>三、关联交易标的基本情况</w:t>
      </w:r>
    </w:p>
    <w:p w:rsidR="001A2F31" w:rsidRDefault="00061E65">
      <w:pPr>
        <w:spacing w:line="520" w:lineRule="exact"/>
        <w:ind w:firstLine="561"/>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（一）交易标的</w:t>
      </w:r>
    </w:p>
    <w:p w:rsidR="001A2F31" w:rsidRDefault="00061E65">
      <w:pPr>
        <w:spacing w:line="520" w:lineRule="exact"/>
        <w:ind w:firstLine="56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本次交易标的为东江公司</w:t>
      </w:r>
      <w:r>
        <w:rPr>
          <w:rFonts w:asciiTheme="minorEastAsia" w:eastAsiaTheme="minorEastAsia" w:hAnsiTheme="minorEastAsia" w:hint="eastAsia"/>
          <w:color w:val="000000"/>
          <w:sz w:val="28"/>
          <w:szCs w:val="28"/>
        </w:rPr>
        <w:t>100%</w:t>
      </w:r>
      <w:r>
        <w:rPr>
          <w:rFonts w:asciiTheme="minorEastAsia" w:eastAsiaTheme="minorEastAsia" w:hAnsiTheme="minorEastAsia" w:hint="eastAsia"/>
          <w:color w:val="000000"/>
          <w:sz w:val="28"/>
          <w:szCs w:val="28"/>
        </w:rPr>
        <w:t>股权。</w:t>
      </w:r>
    </w:p>
    <w:p w:rsidR="001A2F31" w:rsidRDefault="00061E65">
      <w:pPr>
        <w:spacing w:line="520" w:lineRule="exact"/>
        <w:ind w:firstLine="56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东江公司成立于</w:t>
      </w:r>
      <w:r>
        <w:rPr>
          <w:rFonts w:asciiTheme="minorEastAsia" w:eastAsiaTheme="minorEastAsia" w:hAnsiTheme="minorEastAsia" w:hint="eastAsia"/>
          <w:color w:val="000000"/>
          <w:sz w:val="28"/>
          <w:szCs w:val="28"/>
        </w:rPr>
        <w:t>2002</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8</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19</w:t>
      </w:r>
      <w:r>
        <w:rPr>
          <w:rFonts w:asciiTheme="minorEastAsia" w:eastAsiaTheme="minorEastAsia" w:hAnsiTheme="minorEastAsia" w:hint="eastAsia"/>
          <w:color w:val="000000"/>
          <w:sz w:val="28"/>
          <w:szCs w:val="28"/>
        </w:rPr>
        <w:t>日，注册资本为</w:t>
      </w:r>
      <w:r>
        <w:rPr>
          <w:rFonts w:asciiTheme="minorEastAsia" w:eastAsiaTheme="minorEastAsia" w:hAnsiTheme="minorEastAsia" w:hint="eastAsia"/>
          <w:color w:val="000000"/>
          <w:sz w:val="28"/>
          <w:szCs w:val="28"/>
        </w:rPr>
        <w:t>800</w:t>
      </w:r>
      <w:r>
        <w:rPr>
          <w:rFonts w:asciiTheme="minorEastAsia" w:eastAsiaTheme="minorEastAsia" w:hAnsiTheme="minorEastAsia" w:hint="eastAsia"/>
          <w:color w:val="000000"/>
          <w:sz w:val="28"/>
          <w:szCs w:val="28"/>
        </w:rPr>
        <w:t>万元，法定代表人为付国权，住所为上海市青浦区泾镇明珠路</w:t>
      </w:r>
      <w:r>
        <w:rPr>
          <w:rFonts w:asciiTheme="minorEastAsia" w:eastAsiaTheme="minorEastAsia" w:hAnsiTheme="minorEastAsia" w:hint="eastAsia"/>
          <w:color w:val="000000"/>
          <w:sz w:val="28"/>
          <w:szCs w:val="28"/>
        </w:rPr>
        <w:t>303</w:t>
      </w:r>
      <w:r>
        <w:rPr>
          <w:rFonts w:asciiTheme="minorEastAsia" w:eastAsiaTheme="minorEastAsia" w:hAnsiTheme="minorEastAsia" w:hint="eastAsia"/>
          <w:color w:val="000000"/>
          <w:sz w:val="28"/>
          <w:szCs w:val="28"/>
        </w:rPr>
        <w:t>号</w:t>
      </w:r>
      <w:r>
        <w:rPr>
          <w:rFonts w:asciiTheme="minorEastAsia" w:eastAsiaTheme="minorEastAsia" w:hAnsiTheme="minorEastAsia" w:hint="eastAsia"/>
          <w:sz w:val="28"/>
          <w:szCs w:val="28"/>
        </w:rPr>
        <w:t>。</w:t>
      </w:r>
    </w:p>
    <w:p w:rsidR="001A2F31" w:rsidRDefault="00061E65">
      <w:pPr>
        <w:spacing w:line="520" w:lineRule="exact"/>
        <w:ind w:firstLine="56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东江公司经营范围包括：房地产开发经营、物业管理。</w:t>
      </w:r>
    </w:p>
    <w:p w:rsidR="001A2F31" w:rsidRDefault="00061E65">
      <w:pPr>
        <w:widowControl/>
        <w:adjustRightInd w:val="0"/>
        <w:snapToGrid w:val="0"/>
        <w:spacing w:line="560" w:lineRule="exact"/>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根</w:t>
      </w:r>
      <w:r>
        <w:rPr>
          <w:rFonts w:asciiTheme="minorEastAsia" w:eastAsiaTheme="minorEastAsia" w:hAnsiTheme="minorEastAsia" w:hint="eastAsia"/>
          <w:sz w:val="28"/>
          <w:szCs w:val="28"/>
        </w:rPr>
        <w:t>据</w:t>
      </w:r>
      <w:r>
        <w:rPr>
          <w:rFonts w:asciiTheme="minorEastAsia" w:eastAsiaTheme="minorEastAsia" w:hAnsiTheme="minorEastAsia" w:hint="eastAsia"/>
          <w:color w:val="000000"/>
          <w:sz w:val="28"/>
          <w:szCs w:val="28"/>
        </w:rPr>
        <w:t>具有从事证券、期货业务资格的</w:t>
      </w:r>
      <w:r>
        <w:rPr>
          <w:rFonts w:asciiTheme="minorEastAsia" w:eastAsiaTheme="minorEastAsia" w:hAnsiTheme="minorEastAsia" w:hint="eastAsia"/>
          <w:sz w:val="28"/>
          <w:szCs w:val="28"/>
        </w:rPr>
        <w:t>中兴财光华会计师事务所（特殊普通合伙）出具的《上海东江房地产开发有限公司审计报告》（中兴财光华审会字</w:t>
      </w:r>
      <w:r>
        <w:rPr>
          <w:rFonts w:asciiTheme="minorEastAsia" w:eastAsiaTheme="minorEastAsia" w:hAnsiTheme="minorEastAsia" w:cstheme="minorEastAsia" w:hint="eastAsia"/>
          <w:spacing w:val="-6"/>
          <w:sz w:val="28"/>
          <w:szCs w:val="28"/>
        </w:rPr>
        <w:t>〔</w:t>
      </w:r>
      <w:r>
        <w:rPr>
          <w:rFonts w:asciiTheme="minorEastAsia" w:eastAsiaTheme="minorEastAsia" w:hAnsiTheme="minorEastAsia" w:cstheme="minorEastAsia" w:hint="eastAsia"/>
          <w:spacing w:val="-6"/>
          <w:sz w:val="28"/>
          <w:szCs w:val="28"/>
        </w:rPr>
        <w:t>2018</w:t>
      </w:r>
      <w:r>
        <w:rPr>
          <w:rFonts w:asciiTheme="minorEastAsia" w:eastAsiaTheme="minorEastAsia" w:hAnsiTheme="minorEastAsia" w:cstheme="minorEastAsia" w:hint="eastAsia"/>
          <w:spacing w:val="-6"/>
          <w:sz w:val="28"/>
          <w:szCs w:val="28"/>
        </w:rPr>
        <w:t>〕</w:t>
      </w:r>
      <w:r>
        <w:rPr>
          <w:rFonts w:asciiTheme="minorEastAsia" w:eastAsiaTheme="minorEastAsia" w:hAnsiTheme="minorEastAsia" w:hint="eastAsia"/>
          <w:sz w:val="28"/>
          <w:szCs w:val="28"/>
        </w:rPr>
        <w:t>第</w:t>
      </w:r>
      <w:r>
        <w:rPr>
          <w:rFonts w:asciiTheme="minorEastAsia" w:eastAsiaTheme="minorEastAsia" w:hAnsiTheme="minorEastAsia" w:hint="eastAsia"/>
          <w:sz w:val="28"/>
          <w:szCs w:val="28"/>
        </w:rPr>
        <w:t>316030</w:t>
      </w:r>
      <w:r>
        <w:rPr>
          <w:rFonts w:asciiTheme="minorEastAsia" w:eastAsiaTheme="minorEastAsia" w:hAnsiTheme="minorEastAsia" w:hint="eastAsia"/>
          <w:sz w:val="28"/>
          <w:szCs w:val="28"/>
        </w:rPr>
        <w:t>号），截至审计基准日</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lastRenderedPageBreak/>
        <w:t>年</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日，东江公司总资产账面价值</w:t>
      </w:r>
      <w:r>
        <w:rPr>
          <w:rFonts w:asciiTheme="minorEastAsia" w:eastAsiaTheme="minorEastAsia" w:hAnsiTheme="minorEastAsia" w:hint="eastAsia"/>
          <w:sz w:val="28"/>
          <w:szCs w:val="28"/>
        </w:rPr>
        <w:t>51,779.46</w:t>
      </w:r>
      <w:r>
        <w:rPr>
          <w:rFonts w:asciiTheme="minorEastAsia" w:eastAsiaTheme="minorEastAsia" w:hAnsiTheme="minorEastAsia" w:hint="eastAsia"/>
          <w:sz w:val="28"/>
          <w:szCs w:val="28"/>
        </w:rPr>
        <w:t>万元，总负债账面价值为</w:t>
      </w:r>
      <w:r>
        <w:rPr>
          <w:rFonts w:asciiTheme="minorEastAsia" w:eastAsiaTheme="minorEastAsia" w:hAnsiTheme="minorEastAsia" w:hint="eastAsia"/>
          <w:sz w:val="28"/>
          <w:szCs w:val="28"/>
        </w:rPr>
        <w:t>61,247.95</w:t>
      </w:r>
      <w:r>
        <w:rPr>
          <w:rFonts w:asciiTheme="minorEastAsia" w:eastAsiaTheme="minorEastAsia" w:hAnsiTheme="minorEastAsia" w:hint="eastAsia"/>
          <w:sz w:val="28"/>
          <w:szCs w:val="28"/>
        </w:rPr>
        <w:t>万元，股东全部权益账面价值</w:t>
      </w:r>
      <w:r>
        <w:rPr>
          <w:rFonts w:asciiTheme="minorEastAsia" w:eastAsiaTheme="minorEastAsia" w:hAnsiTheme="minorEastAsia" w:hint="eastAsia"/>
          <w:sz w:val="28"/>
          <w:szCs w:val="28"/>
        </w:rPr>
        <w:t>-9,468.49</w:t>
      </w:r>
      <w:r>
        <w:rPr>
          <w:rFonts w:asciiTheme="minorEastAsia" w:eastAsiaTheme="minorEastAsia" w:hAnsiTheme="minorEastAsia" w:hint="eastAsia"/>
          <w:sz w:val="28"/>
          <w:szCs w:val="28"/>
        </w:rPr>
        <w:t>万元。</w:t>
      </w:r>
    </w:p>
    <w:p w:rsidR="001A2F31" w:rsidRDefault="00061E65">
      <w:pPr>
        <w:spacing w:line="520" w:lineRule="exact"/>
        <w:ind w:firstLine="561"/>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（二）交易价格确认方式</w:t>
      </w:r>
    </w:p>
    <w:p w:rsidR="001A2F31" w:rsidRDefault="00061E65">
      <w:pPr>
        <w:spacing w:line="520" w:lineRule="exact"/>
        <w:ind w:firstLine="56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次交易价格，以具有证券、期货从业资格的北京华信众合资产评估有限公司出具的《兖州煤业股份有限公司拟收购上海东江房地产开发有限公司的全部股权所涉及的上海东江房地产开发有限公司股东全部权益价值项目资产评估报告》（华信众合评报字〔</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〕第</w:t>
      </w:r>
      <w:r>
        <w:rPr>
          <w:rFonts w:asciiTheme="minorEastAsia" w:eastAsiaTheme="minorEastAsia" w:hAnsiTheme="minorEastAsia" w:hint="eastAsia"/>
          <w:color w:val="000000"/>
          <w:sz w:val="28"/>
          <w:szCs w:val="28"/>
        </w:rPr>
        <w:t>SD1003</w:t>
      </w:r>
      <w:r>
        <w:rPr>
          <w:rFonts w:asciiTheme="minorEastAsia" w:eastAsiaTheme="minorEastAsia" w:hAnsiTheme="minorEastAsia" w:hint="eastAsia"/>
          <w:color w:val="000000"/>
          <w:sz w:val="28"/>
          <w:szCs w:val="28"/>
        </w:rPr>
        <w:t>号）所载明的评估结果为依据</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确认东江公司</w:t>
      </w:r>
      <w:r>
        <w:rPr>
          <w:rFonts w:asciiTheme="minorEastAsia" w:eastAsiaTheme="minorEastAsia" w:hAnsiTheme="minorEastAsia" w:hint="eastAsia"/>
          <w:color w:val="000000"/>
          <w:sz w:val="28"/>
          <w:szCs w:val="28"/>
        </w:rPr>
        <w:t>100%</w:t>
      </w:r>
      <w:r>
        <w:rPr>
          <w:rFonts w:asciiTheme="minorEastAsia" w:eastAsiaTheme="minorEastAsia" w:hAnsiTheme="minorEastAsia" w:hint="eastAsia"/>
          <w:color w:val="000000"/>
          <w:sz w:val="28"/>
          <w:szCs w:val="28"/>
        </w:rPr>
        <w:t>股权</w:t>
      </w:r>
      <w:r>
        <w:rPr>
          <w:rFonts w:asciiTheme="minorEastAsia" w:eastAsiaTheme="minorEastAsia" w:hAnsiTheme="minorEastAsia" w:hint="eastAsia"/>
          <w:color w:val="000000"/>
          <w:sz w:val="28"/>
          <w:szCs w:val="28"/>
        </w:rPr>
        <w:t>的交易价格为</w:t>
      </w:r>
      <w:r>
        <w:rPr>
          <w:rFonts w:asciiTheme="minorEastAsia" w:eastAsiaTheme="minorEastAsia" w:hAnsiTheme="minorEastAsia"/>
          <w:color w:val="000000"/>
          <w:sz w:val="28"/>
          <w:szCs w:val="28"/>
        </w:rPr>
        <w:t>18</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537.09</w:t>
      </w:r>
      <w:r>
        <w:rPr>
          <w:rFonts w:asciiTheme="minorEastAsia" w:eastAsiaTheme="minorEastAsia" w:hAnsiTheme="minorEastAsia" w:hint="eastAsia"/>
          <w:color w:val="000000"/>
          <w:sz w:val="28"/>
          <w:szCs w:val="28"/>
        </w:rPr>
        <w:t>万元。</w:t>
      </w:r>
    </w:p>
    <w:p w:rsidR="001A2F31" w:rsidRDefault="00061E65">
      <w:pPr>
        <w:spacing w:line="520" w:lineRule="exact"/>
        <w:ind w:firstLine="56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北京华信众合资产评估有限公司以</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31</w:t>
      </w:r>
      <w:r>
        <w:rPr>
          <w:rFonts w:asciiTheme="minorEastAsia" w:eastAsiaTheme="minorEastAsia" w:hAnsiTheme="minorEastAsia" w:hint="eastAsia"/>
          <w:color w:val="000000"/>
          <w:sz w:val="28"/>
          <w:szCs w:val="28"/>
        </w:rPr>
        <w:t>日为基准日，采用资产基础法和收益法对东江公司股权进行了评估。鉴于东江公司为房地产开发企业，资产基础法不能完全反映未来获得盈利能力，因此评估机构采用了收益法的评估结果，确认东江公司</w:t>
      </w:r>
      <w:r>
        <w:rPr>
          <w:rFonts w:asciiTheme="minorEastAsia" w:eastAsiaTheme="minorEastAsia" w:hAnsiTheme="minorEastAsia" w:hint="eastAsia"/>
          <w:color w:val="000000"/>
          <w:sz w:val="28"/>
          <w:szCs w:val="28"/>
        </w:rPr>
        <w:t>100%</w:t>
      </w:r>
      <w:r>
        <w:rPr>
          <w:rFonts w:asciiTheme="minorEastAsia" w:eastAsiaTheme="minorEastAsia" w:hAnsiTheme="minorEastAsia" w:hint="eastAsia"/>
          <w:color w:val="000000"/>
          <w:sz w:val="28"/>
          <w:szCs w:val="28"/>
        </w:rPr>
        <w:t>权益价值评估值为</w:t>
      </w:r>
      <w:r>
        <w:rPr>
          <w:rFonts w:asciiTheme="minorEastAsia" w:eastAsiaTheme="minorEastAsia" w:hAnsiTheme="minorEastAsia"/>
          <w:color w:val="000000"/>
          <w:sz w:val="28"/>
          <w:szCs w:val="28"/>
        </w:rPr>
        <w:t>18</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537.09</w:t>
      </w:r>
      <w:r>
        <w:rPr>
          <w:rFonts w:asciiTheme="minorEastAsia" w:eastAsiaTheme="minorEastAsia" w:hAnsiTheme="minorEastAsia"/>
          <w:color w:val="000000"/>
          <w:sz w:val="28"/>
          <w:szCs w:val="28"/>
        </w:rPr>
        <w:t>万元，评估增值</w:t>
      </w:r>
      <w:r>
        <w:rPr>
          <w:rFonts w:asciiTheme="minorEastAsia" w:eastAsiaTheme="minorEastAsia" w:hAnsiTheme="minorEastAsia" w:hint="eastAsia"/>
          <w:color w:val="000000"/>
          <w:sz w:val="28"/>
          <w:szCs w:val="28"/>
        </w:rPr>
        <w:t>28,005.58</w:t>
      </w:r>
      <w:r>
        <w:rPr>
          <w:rFonts w:asciiTheme="minorEastAsia" w:eastAsiaTheme="minorEastAsia" w:hAnsiTheme="minorEastAsia"/>
          <w:color w:val="000000"/>
          <w:sz w:val="28"/>
          <w:szCs w:val="28"/>
        </w:rPr>
        <w:t>万元，增值率</w:t>
      </w:r>
      <w:r>
        <w:rPr>
          <w:rFonts w:asciiTheme="minorEastAsia" w:eastAsiaTheme="minorEastAsia" w:hAnsiTheme="minorEastAsia" w:hint="eastAsia"/>
          <w:color w:val="000000"/>
          <w:sz w:val="28"/>
          <w:szCs w:val="28"/>
        </w:rPr>
        <w:t>295.78</w:t>
      </w:r>
      <w:r>
        <w:rPr>
          <w:rFonts w:asciiTheme="minorEastAsia" w:eastAsiaTheme="minorEastAsia" w:hAnsiTheme="minorEastAsia"/>
          <w:color w:val="000000"/>
          <w:sz w:val="28"/>
          <w:szCs w:val="28"/>
        </w:rPr>
        <w:t>%</w:t>
      </w:r>
      <w:r>
        <w:rPr>
          <w:rFonts w:asciiTheme="minorEastAsia" w:eastAsiaTheme="minorEastAsia" w:hAnsiTheme="minorEastAsia"/>
          <w:color w:val="000000"/>
          <w:sz w:val="28"/>
          <w:szCs w:val="28"/>
        </w:rPr>
        <w:t>。</w:t>
      </w:r>
    </w:p>
    <w:p w:rsidR="001A2F31" w:rsidRDefault="00061E65">
      <w:pPr>
        <w:spacing w:line="520" w:lineRule="exact"/>
        <w:ind w:firstLine="56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评估增值的主要原因是：东江公司取得土地时间较早、成本较低，多年来上海市房地产租售市场价格水平有所上涨，预期收益现值大于历史投入成本，未来有较好的</w:t>
      </w:r>
      <w:r>
        <w:rPr>
          <w:rFonts w:asciiTheme="minorEastAsia" w:eastAsiaTheme="minorEastAsia" w:hAnsiTheme="minorEastAsia" w:hint="eastAsia"/>
          <w:color w:val="000000"/>
          <w:sz w:val="28"/>
          <w:szCs w:val="28"/>
        </w:rPr>
        <w:t>盈利空间。</w:t>
      </w:r>
    </w:p>
    <w:p w:rsidR="001A2F31" w:rsidRDefault="00061E65">
      <w:pPr>
        <w:spacing w:line="520" w:lineRule="exact"/>
        <w:ind w:firstLineChars="200" w:firstLine="560"/>
        <w:rPr>
          <w:rFonts w:ascii="黑体" w:eastAsia="黑体" w:hAnsi="黑体"/>
          <w:color w:val="000000"/>
          <w:sz w:val="28"/>
          <w:szCs w:val="28"/>
        </w:rPr>
      </w:pPr>
      <w:r>
        <w:rPr>
          <w:rFonts w:ascii="黑体" w:eastAsia="黑体" w:hAnsi="黑体"/>
          <w:color w:val="000000"/>
          <w:sz w:val="28"/>
          <w:szCs w:val="28"/>
        </w:rPr>
        <w:t>四、</w:t>
      </w:r>
      <w:r>
        <w:rPr>
          <w:rFonts w:ascii="黑体" w:eastAsia="黑体" w:hAnsi="黑体" w:hint="eastAsia"/>
          <w:color w:val="000000"/>
          <w:sz w:val="28"/>
          <w:szCs w:val="28"/>
        </w:rPr>
        <w:t>关联交易的主要内容</w:t>
      </w:r>
    </w:p>
    <w:p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（一）协议主体</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洲海公司与中垠融资租赁。</w:t>
      </w:r>
    </w:p>
    <w:p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（二）交易价格</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本次交易价格以评估结果为依据，确认为</w:t>
      </w:r>
      <w:r>
        <w:rPr>
          <w:rFonts w:asciiTheme="minorEastAsia" w:eastAsiaTheme="minorEastAsia" w:hAnsiTheme="minorEastAsia"/>
          <w:color w:val="000000"/>
          <w:sz w:val="28"/>
          <w:szCs w:val="28"/>
        </w:rPr>
        <w:t>18</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537.09</w:t>
      </w:r>
      <w:r>
        <w:rPr>
          <w:rFonts w:asciiTheme="minorEastAsia" w:eastAsiaTheme="minorEastAsia" w:hAnsiTheme="minorEastAsia" w:hint="eastAsia"/>
          <w:color w:val="000000"/>
          <w:sz w:val="28"/>
          <w:szCs w:val="28"/>
        </w:rPr>
        <w:t>万元。</w:t>
      </w:r>
    </w:p>
    <w:p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（三）交易价款支付</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中垠融资租赁待完成股权转让工商登记变更后</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个工作日内完成股权转让价款支付。</w:t>
      </w:r>
    </w:p>
    <w:p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（四）生效条件</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股权转让协议在以下条件达成之日起生效：</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双方完成合同的签字盖章；</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双方各自履行完毕内部审批程序。</w:t>
      </w:r>
    </w:p>
    <w:p w:rsidR="001A2F31" w:rsidRDefault="00061E65">
      <w:pPr>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（五）违约责任</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若一方违反本协议，发生侵害对方权利的情况</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应负责就该违约行为给对方造成的损失承担一切赔偿责任，违约责任按股权转让价款的百分之十计算。</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本协议在执行期间如遇不可抗拒的因素所造成的损失，</w:t>
      </w:r>
      <w:r>
        <w:rPr>
          <w:rFonts w:asciiTheme="minorEastAsia" w:eastAsiaTheme="minorEastAsia" w:hAnsiTheme="minorEastAsia" w:hint="eastAsia"/>
          <w:color w:val="000000"/>
          <w:sz w:val="28"/>
          <w:szCs w:val="28"/>
        </w:rPr>
        <w:t>本次交易</w:t>
      </w:r>
      <w:r>
        <w:rPr>
          <w:rFonts w:asciiTheme="minorEastAsia" w:eastAsiaTheme="minorEastAsia" w:hAnsiTheme="minorEastAsia" w:hint="eastAsia"/>
          <w:color w:val="000000"/>
          <w:sz w:val="28"/>
          <w:szCs w:val="28"/>
        </w:rPr>
        <w:t>双方协商解决。</w:t>
      </w:r>
    </w:p>
    <w:p w:rsidR="001A2F31" w:rsidRDefault="00061E65">
      <w:pPr>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依据本协议规定的解约原因行使解约权的一方，不向对方承担赔偿责任。</w:t>
      </w:r>
    </w:p>
    <w:p w:rsidR="001A2F31" w:rsidRDefault="00061E65">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五</w:t>
      </w:r>
      <w:r>
        <w:rPr>
          <w:rFonts w:ascii="黑体" w:eastAsia="黑体" w:hAnsi="黑体"/>
          <w:color w:val="000000"/>
          <w:sz w:val="28"/>
          <w:szCs w:val="28"/>
        </w:rPr>
        <w:t>、</w:t>
      </w:r>
      <w:r>
        <w:rPr>
          <w:rFonts w:ascii="黑体" w:eastAsia="黑体" w:hAnsi="黑体" w:hint="eastAsia"/>
          <w:color w:val="000000"/>
          <w:sz w:val="28"/>
          <w:szCs w:val="28"/>
        </w:rPr>
        <w:t>本次交易对</w:t>
      </w:r>
      <w:r>
        <w:rPr>
          <w:rFonts w:ascii="黑体" w:eastAsia="黑体" w:hAnsi="黑体"/>
          <w:color w:val="000000"/>
          <w:sz w:val="28"/>
          <w:szCs w:val="28"/>
        </w:rPr>
        <w:t>公司的影响</w:t>
      </w:r>
    </w:p>
    <w:p w:rsidR="001A2F31" w:rsidRDefault="00061E65">
      <w:pPr>
        <w:adjustRightInd w:val="0"/>
        <w:snapToGrid w:val="0"/>
        <w:spacing w:line="520" w:lineRule="exact"/>
        <w:ind w:firstLineChars="200" w:firstLine="560"/>
        <w:outlineLvl w:val="0"/>
        <w:rPr>
          <w:color w:val="000000"/>
          <w:sz w:val="28"/>
          <w:szCs w:val="28"/>
        </w:rPr>
      </w:pPr>
      <w:r>
        <w:rPr>
          <w:rFonts w:asciiTheme="minorEastAsia" w:eastAsiaTheme="minorEastAsia" w:hAnsiTheme="minorEastAsia" w:hint="eastAsia"/>
          <w:color w:val="000000"/>
          <w:sz w:val="28"/>
          <w:szCs w:val="28"/>
        </w:rPr>
        <w:t>（一）本次交易完成后，东江公司所开发房产</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总建筑面积约</w:t>
      </w:r>
      <w:r>
        <w:rPr>
          <w:rFonts w:asciiTheme="minorEastAsia" w:eastAsiaTheme="minorEastAsia" w:hAnsiTheme="minorEastAsia" w:hint="eastAsia"/>
          <w:color w:val="000000"/>
          <w:sz w:val="28"/>
          <w:szCs w:val="28"/>
        </w:rPr>
        <w:t>34,400</w:t>
      </w:r>
      <w:r>
        <w:rPr>
          <w:rFonts w:asciiTheme="minorEastAsia" w:eastAsiaTheme="minorEastAsia" w:hAnsiTheme="minorEastAsia" w:hint="eastAsia"/>
          <w:color w:val="000000"/>
          <w:sz w:val="28"/>
          <w:szCs w:val="28"/>
        </w:rPr>
        <w:t>平方米</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在满足公司自用外对外出租</w:t>
      </w:r>
      <w:r>
        <w:rPr>
          <w:rFonts w:asciiTheme="minorEastAsia" w:eastAsiaTheme="minorEastAsia" w:hAnsiTheme="minorEastAsia" w:hint="eastAsia"/>
          <w:color w:val="000000"/>
          <w:sz w:val="28"/>
          <w:szCs w:val="28"/>
        </w:rPr>
        <w:t>或销售</w:t>
      </w:r>
      <w:r>
        <w:rPr>
          <w:rFonts w:asciiTheme="minorEastAsia" w:eastAsiaTheme="minorEastAsia" w:hAnsiTheme="minorEastAsia" w:hint="eastAsia"/>
          <w:color w:val="000000"/>
          <w:sz w:val="28"/>
          <w:szCs w:val="28"/>
        </w:rPr>
        <w:t>，</w:t>
      </w:r>
      <w:r>
        <w:rPr>
          <w:rFonts w:hint="eastAsia"/>
          <w:color w:val="000000"/>
          <w:sz w:val="28"/>
          <w:szCs w:val="28"/>
        </w:rPr>
        <w:t>有利于发挥驻沪权属公司协同优势，加快推动区域产业一体化运营，优化上海区域产业结构，进一步提升公司经济效益。</w:t>
      </w:r>
    </w:p>
    <w:p w:rsidR="001A2F31" w:rsidRDefault="00061E65">
      <w:pPr>
        <w:adjustRightInd w:val="0"/>
        <w:snapToGrid w:val="0"/>
        <w:spacing w:line="520" w:lineRule="exact"/>
        <w:ind w:firstLineChars="200" w:firstLine="560"/>
        <w:outlineLvl w:val="0"/>
        <w:rPr>
          <w:color w:val="000000"/>
          <w:sz w:val="28"/>
          <w:szCs w:val="28"/>
        </w:rPr>
      </w:pPr>
      <w:r>
        <w:rPr>
          <w:rFonts w:hint="eastAsia"/>
          <w:color w:val="000000"/>
          <w:sz w:val="28"/>
          <w:szCs w:val="28"/>
        </w:rPr>
        <w:t>（二）本次交易按一般商业条款订立，交易项目的定价公平合理，符合公司及全体股东利益，不会对公司现在及将来的财务状况、经营成果产生不利影响。</w:t>
      </w:r>
    </w:p>
    <w:p w:rsidR="001A2F31" w:rsidRDefault="00061E65">
      <w:pPr>
        <w:adjustRightInd w:val="0"/>
        <w:snapToGrid w:val="0"/>
        <w:spacing w:line="520" w:lineRule="exact"/>
        <w:ind w:firstLineChars="200" w:firstLine="560"/>
        <w:outlineLvl w:val="0"/>
        <w:rPr>
          <w:color w:val="000000"/>
          <w:sz w:val="28"/>
          <w:szCs w:val="28"/>
        </w:rPr>
      </w:pPr>
      <w:r>
        <w:rPr>
          <w:rFonts w:hint="eastAsia"/>
          <w:color w:val="000000"/>
          <w:sz w:val="28"/>
          <w:szCs w:val="28"/>
        </w:rPr>
        <w:t>（三）本次交易完成后，东江公司成为中垠融资租赁全资子公司。东江公司无对外担保、委托理财情况，不会对公司现在及将来的财务状况、经营成果产生不利影响。</w:t>
      </w:r>
    </w:p>
    <w:p w:rsidR="001A2F31" w:rsidRDefault="00061E65">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六</w:t>
      </w:r>
      <w:r>
        <w:rPr>
          <w:rFonts w:ascii="黑体" w:eastAsia="黑体" w:hAnsi="黑体"/>
          <w:color w:val="000000"/>
          <w:sz w:val="28"/>
          <w:szCs w:val="28"/>
        </w:rPr>
        <w:t>、</w:t>
      </w:r>
      <w:r>
        <w:rPr>
          <w:rFonts w:ascii="黑体" w:eastAsia="黑体" w:hAnsi="黑体" w:hint="eastAsia"/>
          <w:color w:val="000000"/>
          <w:sz w:val="28"/>
          <w:szCs w:val="28"/>
        </w:rPr>
        <w:t>本次股权交易已履行的审批程序</w:t>
      </w:r>
    </w:p>
    <w:p w:rsidR="001A2F31" w:rsidRDefault="00061E65">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（一）董事会审议情况</w:t>
      </w:r>
    </w:p>
    <w:p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本</w:t>
      </w:r>
      <w:r>
        <w:rPr>
          <w:rFonts w:asciiTheme="minorEastAsia" w:eastAsiaTheme="minorEastAsia" w:hAnsiTheme="minorEastAsia" w:hint="eastAsia"/>
          <w:color w:val="000000"/>
          <w:sz w:val="28"/>
          <w:szCs w:val="28"/>
        </w:rPr>
        <w:t>次交易已经</w:t>
      </w:r>
      <w:r>
        <w:rPr>
          <w:rFonts w:asciiTheme="minorEastAsia" w:eastAsiaTheme="minorEastAsia" w:hAnsiTheme="minorEastAsia" w:hint="eastAsia"/>
          <w:color w:val="000000"/>
          <w:sz w:val="28"/>
          <w:szCs w:val="28"/>
        </w:rPr>
        <w:t>2019</w:t>
      </w:r>
      <w:r>
        <w:rPr>
          <w:rFonts w:asciiTheme="minorEastAsia" w:eastAsiaTheme="minorEastAsia" w:hAnsiTheme="minorEastAsia"/>
          <w:color w:val="000000"/>
          <w:sz w:val="28"/>
          <w:szCs w:val="28"/>
        </w:rPr>
        <w:t>年</w:t>
      </w: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月</w:t>
      </w:r>
      <w:r>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9</w:t>
      </w:r>
      <w:r>
        <w:rPr>
          <w:rFonts w:asciiTheme="minorEastAsia" w:eastAsiaTheme="minorEastAsia" w:hAnsiTheme="minorEastAsia"/>
          <w:color w:val="000000"/>
          <w:sz w:val="28"/>
          <w:szCs w:val="28"/>
        </w:rPr>
        <w:t>日</w:t>
      </w:r>
      <w:r>
        <w:rPr>
          <w:rFonts w:asciiTheme="minorEastAsia" w:eastAsiaTheme="minorEastAsia" w:hAnsiTheme="minorEastAsia" w:hint="eastAsia"/>
          <w:color w:val="000000"/>
          <w:sz w:val="28"/>
          <w:szCs w:val="28"/>
        </w:rPr>
        <w:t>召开的公司</w:t>
      </w:r>
      <w:r>
        <w:rPr>
          <w:rFonts w:asciiTheme="minorEastAsia" w:eastAsiaTheme="minorEastAsia" w:hAnsiTheme="minorEastAsia"/>
          <w:color w:val="000000"/>
          <w:sz w:val="28"/>
          <w:szCs w:val="28"/>
        </w:rPr>
        <w:t>第</w:t>
      </w:r>
      <w:r>
        <w:rPr>
          <w:rFonts w:asciiTheme="minorEastAsia" w:eastAsiaTheme="minorEastAsia" w:hAnsiTheme="minorEastAsia" w:hint="eastAsia"/>
          <w:color w:val="000000"/>
          <w:sz w:val="28"/>
          <w:szCs w:val="28"/>
        </w:rPr>
        <w:t>七</w:t>
      </w:r>
      <w:r>
        <w:rPr>
          <w:rFonts w:asciiTheme="minorEastAsia" w:eastAsiaTheme="minorEastAsia" w:hAnsiTheme="minorEastAsia"/>
          <w:color w:val="000000"/>
          <w:sz w:val="28"/>
          <w:szCs w:val="28"/>
        </w:rPr>
        <w:t>届董事会第</w:t>
      </w:r>
      <w:r>
        <w:rPr>
          <w:rFonts w:asciiTheme="minorEastAsia" w:eastAsiaTheme="minorEastAsia" w:hAnsiTheme="minorEastAsia" w:hint="eastAsia"/>
          <w:color w:val="000000"/>
          <w:sz w:val="28"/>
          <w:szCs w:val="28"/>
        </w:rPr>
        <w:t>二十四</w:t>
      </w:r>
      <w:r>
        <w:rPr>
          <w:rFonts w:asciiTheme="minorEastAsia" w:eastAsiaTheme="minorEastAsia" w:hAnsiTheme="minorEastAsia"/>
          <w:color w:val="000000"/>
          <w:sz w:val="28"/>
          <w:szCs w:val="28"/>
        </w:rPr>
        <w:t>次会议</w:t>
      </w:r>
      <w:r>
        <w:rPr>
          <w:rFonts w:asciiTheme="minorEastAsia" w:eastAsiaTheme="minorEastAsia" w:hAnsiTheme="minorEastAsia" w:hint="eastAsia"/>
          <w:color w:val="000000"/>
          <w:sz w:val="28"/>
          <w:szCs w:val="28"/>
        </w:rPr>
        <w:t>审议批准。</w:t>
      </w:r>
    </w:p>
    <w:p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公司</w:t>
      </w:r>
      <w:r>
        <w:rPr>
          <w:rFonts w:asciiTheme="minorEastAsia" w:eastAsiaTheme="minorEastAsia" w:hAnsiTheme="minorEastAsia" w:hint="eastAsia"/>
          <w:color w:val="000000"/>
          <w:sz w:val="28"/>
          <w:szCs w:val="28"/>
        </w:rPr>
        <w:t>第七届</w:t>
      </w:r>
      <w:r>
        <w:rPr>
          <w:rFonts w:asciiTheme="minorEastAsia" w:eastAsiaTheme="minorEastAsia" w:hAnsiTheme="minorEastAsia"/>
          <w:color w:val="000000"/>
          <w:sz w:val="28"/>
          <w:szCs w:val="28"/>
        </w:rPr>
        <w:t>董事会成员共</w:t>
      </w:r>
      <w:r>
        <w:rPr>
          <w:rFonts w:asciiTheme="minorEastAsia" w:eastAsiaTheme="minorEastAsia" w:hAnsiTheme="minorEastAsia" w:hint="eastAsia"/>
          <w:color w:val="000000"/>
          <w:sz w:val="28"/>
          <w:szCs w:val="28"/>
        </w:rPr>
        <w:t>11</w:t>
      </w:r>
      <w:r>
        <w:rPr>
          <w:rFonts w:asciiTheme="minorEastAsia" w:eastAsiaTheme="minorEastAsia" w:hAnsiTheme="minorEastAsia"/>
          <w:color w:val="000000"/>
          <w:sz w:val="28"/>
          <w:szCs w:val="28"/>
        </w:rPr>
        <w:t>人，</w:t>
      </w: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名关联董事回避表决，</w:t>
      </w:r>
      <w:r>
        <w:rPr>
          <w:rFonts w:asciiTheme="minorEastAsia" w:eastAsiaTheme="minorEastAsia" w:hAnsiTheme="minorEastAsia" w:hint="eastAsia"/>
          <w:color w:val="000000"/>
          <w:sz w:val="28"/>
          <w:szCs w:val="28"/>
        </w:rPr>
        <w:t>8</w:t>
      </w:r>
      <w:r>
        <w:rPr>
          <w:rFonts w:asciiTheme="minorEastAsia" w:eastAsiaTheme="minorEastAsia" w:hAnsiTheme="minorEastAsia"/>
          <w:color w:val="000000"/>
          <w:sz w:val="28"/>
          <w:szCs w:val="28"/>
        </w:rPr>
        <w:t>名非关联董事</w:t>
      </w:r>
      <w:r>
        <w:rPr>
          <w:rFonts w:asciiTheme="minorEastAsia" w:eastAsiaTheme="minorEastAsia" w:hAnsiTheme="minorEastAsia" w:hint="eastAsia"/>
          <w:color w:val="000000"/>
          <w:sz w:val="28"/>
          <w:szCs w:val="28"/>
        </w:rPr>
        <w:t>审议并批准本次交易，</w:t>
      </w:r>
      <w:r>
        <w:rPr>
          <w:rFonts w:asciiTheme="minorEastAsia" w:eastAsiaTheme="minorEastAsia" w:hAnsiTheme="minorEastAsia"/>
          <w:color w:val="000000"/>
          <w:sz w:val="28"/>
          <w:szCs w:val="28"/>
        </w:rPr>
        <w:t>参加表决的董事人数符合法定比例，会议的召开及表决合法有效。</w:t>
      </w:r>
    </w:p>
    <w:p w:rsidR="001A2F31" w:rsidRDefault="00061E65">
      <w:pPr>
        <w:adjustRightInd w:val="0"/>
        <w:snapToGrid w:val="0"/>
        <w:spacing w:line="520" w:lineRule="exact"/>
        <w:ind w:firstLineChars="200" w:firstLine="56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（二）独立董事事前认可意见及独立意见</w:t>
      </w:r>
    </w:p>
    <w:p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本公司</w:t>
      </w: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名独立董事于本次交易提交董事会前发表了事前认可意见，同意将该事项提交董事会讨论审议。</w:t>
      </w:r>
    </w:p>
    <w:p w:rsidR="001A2F31" w:rsidRDefault="00061E65">
      <w:pPr>
        <w:adjustRightInd w:val="0"/>
        <w:snapToGrid w:val="0"/>
        <w:spacing w:line="52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公司独立董事参考公司提供的相关资料后，在董事会上发表独立意见如下：</w:t>
      </w:r>
    </w:p>
    <w:p w:rsidR="001A2F31" w:rsidRDefault="00061E65">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公司董事会对《关于收购上海东江房地产开发有限公司股权的议案》的审议、表决程序符合法律、法规、上市监管规定及《公司章程》规定；</w:t>
      </w:r>
    </w:p>
    <w:p w:rsidR="001A2F31" w:rsidRDefault="00061E65">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公司以中垠融资租赁为投资主体，收购东江公司</w:t>
      </w:r>
      <w:r>
        <w:rPr>
          <w:rFonts w:asciiTheme="minorEastAsia" w:eastAsiaTheme="minorEastAsia" w:hAnsiTheme="minorEastAsia" w:hint="eastAsia"/>
          <w:color w:val="000000"/>
          <w:sz w:val="28"/>
          <w:szCs w:val="28"/>
        </w:rPr>
        <w:t>100%</w:t>
      </w:r>
      <w:r>
        <w:rPr>
          <w:rFonts w:asciiTheme="minorEastAsia" w:eastAsiaTheme="minorEastAsia" w:hAnsiTheme="minorEastAsia" w:hint="eastAsia"/>
          <w:color w:val="000000"/>
          <w:sz w:val="28"/>
          <w:szCs w:val="28"/>
        </w:rPr>
        <w:t>股权，可以加快推动区域产业一体化运营，充分发挥驻沪权属公司协同优势，优化完善上海区域产业结构，进一步提升公司经济效益；</w:t>
      </w:r>
    </w:p>
    <w:p w:rsidR="001A2F31" w:rsidRDefault="00061E65">
      <w:pPr>
        <w:adjustRightInd w:val="0"/>
        <w:snapToGrid w:val="0"/>
        <w:spacing w:line="520" w:lineRule="exact"/>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签订的关联交易协议乃按一般商业条款订立，聘请了具有证券、期货从业资格的资产评估机构，交易价格以资产评估价值为依据，交易金额对公司及独立股东而言公平合理，符合公司及独立股东整体利益。</w:t>
      </w:r>
    </w:p>
    <w:p w:rsidR="001A2F31" w:rsidRDefault="00061E65">
      <w:pPr>
        <w:adjustRightInd w:val="0"/>
        <w:snapToGrid w:val="0"/>
        <w:spacing w:line="520" w:lineRule="exact"/>
        <w:ind w:firstLineChars="200" w:firstLine="560"/>
        <w:outlineLvl w:val="0"/>
        <w:rPr>
          <w:rFonts w:ascii="黑体" w:eastAsia="黑体" w:hAnsi="黑体"/>
          <w:color w:val="000000"/>
          <w:sz w:val="28"/>
          <w:szCs w:val="28"/>
        </w:rPr>
      </w:pPr>
      <w:r>
        <w:rPr>
          <w:rFonts w:ascii="黑体" w:eastAsia="黑体" w:hAnsi="黑体" w:hint="eastAsia"/>
          <w:color w:val="000000"/>
          <w:sz w:val="28"/>
          <w:szCs w:val="28"/>
        </w:rPr>
        <w:t>七、需要特别说明的历史关联交易（日常关联交易除外）情况</w:t>
      </w:r>
    </w:p>
    <w:p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截至</w:t>
      </w:r>
      <w:r>
        <w:rPr>
          <w:rFonts w:asciiTheme="minorEastAsia" w:eastAsiaTheme="minorEastAsia" w:hAnsiTheme="minorEastAsia"/>
          <w:color w:val="000000"/>
          <w:sz w:val="28"/>
          <w:szCs w:val="28"/>
        </w:rPr>
        <w:t>本公告披露日，</w:t>
      </w:r>
      <w:r>
        <w:rPr>
          <w:rFonts w:hint="eastAsia"/>
          <w:color w:val="000000"/>
          <w:sz w:val="28"/>
        </w:rPr>
        <w:t>公司与兖矿集团</w:t>
      </w:r>
      <w:r>
        <w:rPr>
          <w:rFonts w:hint="eastAsia"/>
          <w:color w:val="000000"/>
          <w:sz w:val="28"/>
        </w:rPr>
        <w:t>及</w:t>
      </w:r>
      <w:r>
        <w:rPr>
          <w:rFonts w:hint="eastAsia"/>
          <w:color w:val="000000"/>
          <w:sz w:val="28"/>
        </w:rPr>
        <w:t>其</w:t>
      </w:r>
      <w:r>
        <w:rPr>
          <w:rFonts w:hint="eastAsia"/>
          <w:color w:val="000000"/>
          <w:sz w:val="28"/>
        </w:rPr>
        <w:t>附</w:t>
      </w:r>
      <w:r>
        <w:rPr>
          <w:color w:val="000000"/>
          <w:sz w:val="28"/>
        </w:rPr>
        <w:t>属公司</w:t>
      </w:r>
      <w:r>
        <w:rPr>
          <w:rFonts w:hint="eastAsia"/>
          <w:color w:val="000000"/>
          <w:sz w:val="28"/>
        </w:rPr>
        <w:t>于过去</w:t>
      </w:r>
      <w:r>
        <w:rPr>
          <w:rFonts w:hint="eastAsia"/>
          <w:color w:val="000000"/>
          <w:sz w:val="28"/>
        </w:rPr>
        <w:t>12</w:t>
      </w:r>
      <w:r>
        <w:rPr>
          <w:rFonts w:hint="eastAsia"/>
          <w:color w:val="000000"/>
          <w:sz w:val="28"/>
        </w:rPr>
        <w:t>个月内发生的</w:t>
      </w:r>
      <w:r>
        <w:rPr>
          <w:rFonts w:hint="eastAsia"/>
          <w:color w:val="000000"/>
          <w:sz w:val="28"/>
        </w:rPr>
        <w:t>临时</w:t>
      </w:r>
      <w:r>
        <w:rPr>
          <w:rFonts w:hint="eastAsia"/>
          <w:color w:val="000000"/>
          <w:sz w:val="28"/>
        </w:rPr>
        <w:t>关联交易情况如下</w:t>
      </w:r>
      <w:r>
        <w:rPr>
          <w:color w:val="000000"/>
          <w:sz w:val="28"/>
        </w:rPr>
        <w:t>：</w:t>
      </w:r>
    </w:p>
    <w:p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一</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经公司</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7</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30</w:t>
      </w:r>
      <w:r>
        <w:rPr>
          <w:rFonts w:asciiTheme="minorEastAsia" w:eastAsiaTheme="minorEastAsia" w:hAnsiTheme="minorEastAsia" w:hint="eastAsia"/>
          <w:color w:val="000000"/>
          <w:sz w:val="28"/>
          <w:szCs w:val="28"/>
        </w:rPr>
        <w:t>日召开的总经理办公会审议批准，公司以人民币</w:t>
      </w:r>
      <w:r>
        <w:rPr>
          <w:rFonts w:asciiTheme="minorEastAsia" w:eastAsiaTheme="minorEastAsia" w:hAnsiTheme="minorEastAsia" w:hint="eastAsia"/>
          <w:color w:val="000000"/>
          <w:sz w:val="28"/>
          <w:szCs w:val="28"/>
        </w:rPr>
        <w:t>1,259.80</w:t>
      </w:r>
      <w:r>
        <w:rPr>
          <w:rFonts w:asciiTheme="minorEastAsia" w:eastAsiaTheme="minorEastAsia" w:hAnsiTheme="minorEastAsia" w:hint="eastAsia"/>
          <w:color w:val="000000"/>
          <w:sz w:val="28"/>
          <w:szCs w:val="28"/>
        </w:rPr>
        <w:t>万元收购兖矿科技有限公司持有的兖煤蓝天清洁能源有限公司</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蓝天公司</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19%</w:t>
      </w:r>
      <w:r>
        <w:rPr>
          <w:rFonts w:asciiTheme="minorEastAsia" w:eastAsiaTheme="minorEastAsia" w:hAnsiTheme="minorEastAsia" w:hint="eastAsia"/>
          <w:color w:val="000000"/>
          <w:sz w:val="28"/>
          <w:szCs w:val="28"/>
        </w:rPr>
        <w:t>股权及山东融裕金谷创业投资有限公司持有的蓝天公司</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股权。</w:t>
      </w:r>
    </w:p>
    <w:p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二</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经公司</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7</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30</w:t>
      </w:r>
      <w:r>
        <w:rPr>
          <w:rFonts w:asciiTheme="minorEastAsia" w:eastAsiaTheme="minorEastAsia" w:hAnsiTheme="minorEastAsia" w:hint="eastAsia"/>
          <w:color w:val="000000"/>
          <w:sz w:val="28"/>
          <w:szCs w:val="28"/>
        </w:rPr>
        <w:t>日召开的总经理办公会审议批准，</w:t>
      </w:r>
      <w:r>
        <w:rPr>
          <w:rFonts w:asciiTheme="minorEastAsia" w:eastAsiaTheme="minorEastAsia" w:hAnsiTheme="minorEastAsia" w:hint="eastAsia"/>
          <w:color w:val="000000"/>
          <w:sz w:val="28"/>
          <w:szCs w:val="28"/>
        </w:rPr>
        <w:lastRenderedPageBreak/>
        <w:t>蓝天</w:t>
      </w:r>
      <w:r>
        <w:rPr>
          <w:rFonts w:asciiTheme="minorEastAsia" w:eastAsiaTheme="minorEastAsia" w:hAnsiTheme="minorEastAsia" w:hint="eastAsia"/>
          <w:color w:val="000000"/>
          <w:sz w:val="28"/>
          <w:szCs w:val="28"/>
        </w:rPr>
        <w:t>公司以人民币</w:t>
      </w:r>
      <w:r>
        <w:rPr>
          <w:rFonts w:asciiTheme="minorEastAsia" w:eastAsiaTheme="minorEastAsia" w:hAnsiTheme="minorEastAsia" w:hint="eastAsia"/>
          <w:color w:val="000000"/>
          <w:sz w:val="28"/>
          <w:szCs w:val="28"/>
        </w:rPr>
        <w:t>2,147.00</w:t>
      </w:r>
      <w:r>
        <w:rPr>
          <w:rFonts w:asciiTheme="minorEastAsia" w:eastAsiaTheme="minorEastAsia" w:hAnsiTheme="minorEastAsia" w:hint="eastAsia"/>
          <w:color w:val="000000"/>
          <w:sz w:val="28"/>
          <w:szCs w:val="28"/>
        </w:rPr>
        <w:t>万元收购兖矿科澳铝业有限公司土地使用权。</w:t>
      </w:r>
    </w:p>
    <w:p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三</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经公司</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8</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13</w:t>
      </w:r>
      <w:r>
        <w:rPr>
          <w:rFonts w:asciiTheme="minorEastAsia" w:eastAsiaTheme="minorEastAsia" w:hAnsiTheme="minorEastAsia" w:hint="eastAsia"/>
          <w:color w:val="000000"/>
          <w:sz w:val="28"/>
          <w:szCs w:val="28"/>
        </w:rPr>
        <w:t>日召开的总经理办公会审议批准，公司以人民币</w:t>
      </w:r>
      <w:r>
        <w:rPr>
          <w:rFonts w:asciiTheme="minorEastAsia" w:eastAsiaTheme="minorEastAsia" w:hAnsiTheme="minorEastAsia" w:hint="eastAsia"/>
          <w:color w:val="000000"/>
          <w:sz w:val="28"/>
          <w:szCs w:val="28"/>
        </w:rPr>
        <w:t>496.80</w:t>
      </w:r>
      <w:r>
        <w:rPr>
          <w:rFonts w:asciiTheme="minorEastAsia" w:eastAsiaTheme="minorEastAsia" w:hAnsiTheme="minorEastAsia" w:hint="eastAsia"/>
          <w:color w:val="000000"/>
          <w:sz w:val="28"/>
          <w:szCs w:val="28"/>
        </w:rPr>
        <w:t>万元，将所持有的山东邹城建信村镇银行有限责任公司</w:t>
      </w:r>
      <w:r>
        <w:rPr>
          <w:rFonts w:asciiTheme="minorEastAsia" w:eastAsiaTheme="minorEastAsia" w:hAnsiTheme="minorEastAsia" w:hint="eastAsia"/>
          <w:color w:val="000000"/>
          <w:sz w:val="28"/>
          <w:szCs w:val="28"/>
        </w:rPr>
        <w:t>4.5%</w:t>
      </w:r>
      <w:r>
        <w:rPr>
          <w:rFonts w:asciiTheme="minorEastAsia" w:eastAsiaTheme="minorEastAsia" w:hAnsiTheme="minorEastAsia" w:hint="eastAsia"/>
          <w:color w:val="000000"/>
          <w:sz w:val="28"/>
          <w:szCs w:val="28"/>
        </w:rPr>
        <w:t>股权出售给山东创元</w:t>
      </w:r>
      <w:r>
        <w:rPr>
          <w:rFonts w:asciiTheme="minorEastAsia" w:eastAsiaTheme="minorEastAsia" w:hAnsiTheme="minorEastAsia" w:hint="eastAsia"/>
          <w:color w:val="000000"/>
          <w:sz w:val="28"/>
          <w:szCs w:val="28"/>
        </w:rPr>
        <w:t>物业管理服务有限公司。</w:t>
      </w:r>
    </w:p>
    <w:p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四</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经公司</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29</w:t>
      </w:r>
      <w:r>
        <w:rPr>
          <w:rFonts w:asciiTheme="minorEastAsia" w:eastAsiaTheme="minorEastAsia" w:hAnsiTheme="minorEastAsia" w:hint="eastAsia"/>
          <w:color w:val="000000"/>
          <w:sz w:val="28"/>
          <w:szCs w:val="28"/>
        </w:rPr>
        <w:t>日召开的总经理办公会审议批准，山东华聚能源股份有限公司以人民币</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元，将所持有的兖矿国宏化工有限公司</w:t>
      </w:r>
      <w:r>
        <w:rPr>
          <w:rFonts w:asciiTheme="minorEastAsia" w:eastAsiaTheme="minorEastAsia" w:hAnsiTheme="minorEastAsia" w:hint="eastAsia"/>
          <w:color w:val="000000"/>
          <w:sz w:val="28"/>
          <w:szCs w:val="28"/>
        </w:rPr>
        <w:t>4.29%</w:t>
      </w:r>
      <w:r>
        <w:rPr>
          <w:rFonts w:asciiTheme="minorEastAsia" w:eastAsiaTheme="minorEastAsia" w:hAnsiTheme="minorEastAsia" w:hint="eastAsia"/>
          <w:color w:val="000000"/>
          <w:sz w:val="28"/>
          <w:szCs w:val="28"/>
        </w:rPr>
        <w:t>股权出售于兖矿集团。</w:t>
      </w:r>
    </w:p>
    <w:p w:rsidR="001A2F31" w:rsidRDefault="00061E65">
      <w:pPr>
        <w:adjustRightInd w:val="0"/>
        <w:snapToGrid w:val="0"/>
        <w:spacing w:line="520" w:lineRule="exact"/>
        <w:ind w:firstLine="539"/>
        <w:rPr>
          <w:rFonts w:ascii="黑体" w:eastAsia="黑体" w:hAnsi="黑体"/>
          <w:color w:val="000000"/>
          <w:sz w:val="28"/>
          <w:szCs w:val="28"/>
        </w:rPr>
      </w:pPr>
      <w:r>
        <w:rPr>
          <w:rFonts w:ascii="黑体" w:eastAsia="黑体" w:hAnsi="黑体" w:hint="eastAsia"/>
          <w:color w:val="000000"/>
          <w:sz w:val="28"/>
          <w:szCs w:val="28"/>
        </w:rPr>
        <w:t>八、</w:t>
      </w:r>
      <w:r>
        <w:rPr>
          <w:rFonts w:ascii="黑体" w:eastAsia="黑体" w:hAnsi="黑体"/>
          <w:color w:val="000000"/>
          <w:sz w:val="28"/>
          <w:szCs w:val="28"/>
        </w:rPr>
        <w:t>备查文件</w:t>
      </w:r>
    </w:p>
    <w:p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color w:val="000000"/>
          <w:sz w:val="28"/>
          <w:szCs w:val="28"/>
        </w:rPr>
        <w:t>兖州煤业股份有限公司第</w:t>
      </w:r>
      <w:r>
        <w:rPr>
          <w:rFonts w:asciiTheme="minorEastAsia" w:eastAsiaTheme="minorEastAsia" w:hAnsiTheme="minorEastAsia" w:hint="eastAsia"/>
          <w:color w:val="000000"/>
          <w:sz w:val="28"/>
          <w:szCs w:val="28"/>
        </w:rPr>
        <w:t>七</w:t>
      </w:r>
      <w:r>
        <w:rPr>
          <w:rFonts w:asciiTheme="minorEastAsia" w:eastAsiaTheme="minorEastAsia" w:hAnsiTheme="minorEastAsia"/>
          <w:color w:val="000000"/>
          <w:sz w:val="28"/>
          <w:szCs w:val="28"/>
        </w:rPr>
        <w:t>届董事会第</w:t>
      </w:r>
      <w:r>
        <w:rPr>
          <w:rFonts w:asciiTheme="minorEastAsia" w:eastAsiaTheme="minorEastAsia" w:hAnsiTheme="minorEastAsia" w:hint="eastAsia"/>
          <w:color w:val="000000"/>
          <w:sz w:val="28"/>
          <w:szCs w:val="28"/>
        </w:rPr>
        <w:t>二十四</w:t>
      </w:r>
      <w:r>
        <w:rPr>
          <w:rFonts w:asciiTheme="minorEastAsia" w:eastAsiaTheme="minorEastAsia" w:hAnsiTheme="minorEastAsia"/>
          <w:color w:val="000000"/>
          <w:sz w:val="28"/>
          <w:szCs w:val="28"/>
        </w:rPr>
        <w:t>次会议决议；</w:t>
      </w:r>
    </w:p>
    <w:p w:rsidR="001A2F31" w:rsidRDefault="00061E65">
      <w:pPr>
        <w:adjustRightInd w:val="0"/>
        <w:snapToGrid w:val="0"/>
        <w:spacing w:line="520" w:lineRule="exact"/>
        <w:ind w:firstLine="539"/>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北京华信众合资产评估有限公司出具的《兖州煤业股份有限公司拟收购上海东江房地产开发有限公司的全部股权所涉及的上海东江房地产开发有限公司股东全部权益价值项目资产评估报告》（华信众合评报字〔</w:t>
      </w:r>
      <w:r>
        <w:rPr>
          <w:rFonts w:asciiTheme="minorEastAsia" w:eastAsiaTheme="minorEastAsia" w:hAnsiTheme="minorEastAsia" w:hint="eastAsia"/>
          <w:color w:val="000000"/>
          <w:sz w:val="28"/>
          <w:szCs w:val="28"/>
        </w:rPr>
        <w:t>2018</w:t>
      </w:r>
      <w:r>
        <w:rPr>
          <w:rFonts w:asciiTheme="minorEastAsia" w:eastAsiaTheme="minorEastAsia" w:hAnsiTheme="minorEastAsia" w:hint="eastAsia"/>
          <w:color w:val="000000"/>
          <w:sz w:val="28"/>
          <w:szCs w:val="28"/>
        </w:rPr>
        <w:t>〕第</w:t>
      </w:r>
      <w:r>
        <w:rPr>
          <w:rFonts w:asciiTheme="minorEastAsia" w:eastAsiaTheme="minorEastAsia" w:hAnsiTheme="minorEastAsia" w:hint="eastAsia"/>
          <w:color w:val="000000"/>
          <w:sz w:val="28"/>
          <w:szCs w:val="28"/>
        </w:rPr>
        <w:t>SD1003</w:t>
      </w:r>
      <w:r>
        <w:rPr>
          <w:rFonts w:asciiTheme="minorEastAsia" w:eastAsiaTheme="minorEastAsia" w:hAnsiTheme="minorEastAsia" w:hint="eastAsia"/>
          <w:color w:val="000000"/>
          <w:sz w:val="28"/>
          <w:szCs w:val="28"/>
        </w:rPr>
        <w:t>号）。</w:t>
      </w:r>
    </w:p>
    <w:p w:rsidR="001A2F31" w:rsidRDefault="001A2F31">
      <w:pPr>
        <w:adjustRightInd w:val="0"/>
        <w:snapToGrid w:val="0"/>
        <w:spacing w:line="520" w:lineRule="exact"/>
        <w:ind w:firstLine="540"/>
        <w:rPr>
          <w:rFonts w:asciiTheme="minorEastAsia" w:eastAsiaTheme="minorEastAsia" w:hAnsiTheme="minorEastAsia"/>
          <w:color w:val="000000"/>
          <w:sz w:val="28"/>
          <w:szCs w:val="28"/>
        </w:rPr>
      </w:pPr>
    </w:p>
    <w:p w:rsidR="001A2F31" w:rsidRDefault="00061E65">
      <w:pPr>
        <w:adjustRightInd w:val="0"/>
        <w:snapToGrid w:val="0"/>
        <w:spacing w:line="520" w:lineRule="exact"/>
        <w:ind w:firstLine="54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特此公告。</w:t>
      </w:r>
    </w:p>
    <w:p w:rsidR="001A2F31" w:rsidRDefault="001A2F31">
      <w:pPr>
        <w:adjustRightInd w:val="0"/>
        <w:snapToGrid w:val="0"/>
        <w:spacing w:line="520" w:lineRule="exact"/>
        <w:rPr>
          <w:rFonts w:asciiTheme="minorEastAsia" w:eastAsiaTheme="minorEastAsia" w:hAnsiTheme="minorEastAsia"/>
          <w:color w:val="000000"/>
          <w:sz w:val="28"/>
          <w:szCs w:val="28"/>
        </w:rPr>
      </w:pPr>
    </w:p>
    <w:p w:rsidR="001A2F31" w:rsidRDefault="001A2F31">
      <w:pPr>
        <w:adjustRightInd w:val="0"/>
        <w:snapToGrid w:val="0"/>
        <w:spacing w:line="520" w:lineRule="exact"/>
        <w:rPr>
          <w:rFonts w:asciiTheme="minorEastAsia" w:eastAsiaTheme="minorEastAsia" w:hAnsiTheme="minorEastAsia"/>
          <w:color w:val="000000"/>
          <w:sz w:val="28"/>
          <w:szCs w:val="28"/>
        </w:rPr>
      </w:pPr>
    </w:p>
    <w:p w:rsidR="001A2F31" w:rsidRDefault="00061E65">
      <w:pPr>
        <w:adjustRightInd w:val="0"/>
        <w:snapToGrid w:val="0"/>
        <w:spacing w:line="520" w:lineRule="exact"/>
        <w:ind w:firstLineChars="1500" w:firstLine="420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 xml:space="preserve">   </w:t>
      </w:r>
      <w:r>
        <w:rPr>
          <w:rFonts w:asciiTheme="minorEastAsia" w:eastAsiaTheme="minorEastAsia" w:hAnsiTheme="minorEastAsia"/>
          <w:color w:val="000000"/>
          <w:sz w:val="28"/>
          <w:szCs w:val="28"/>
        </w:rPr>
        <w:t>兖州煤业股份有限公司董事会</w:t>
      </w:r>
    </w:p>
    <w:p w:rsidR="001A2F31" w:rsidRDefault="00061E65">
      <w:pPr>
        <w:adjustRightInd w:val="0"/>
        <w:snapToGrid w:val="0"/>
        <w:spacing w:line="520" w:lineRule="exac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2019</w:t>
      </w:r>
      <w:r>
        <w:rPr>
          <w:rFonts w:asciiTheme="minorEastAsia" w:eastAsiaTheme="minorEastAsia" w:hAnsiTheme="minorEastAsia"/>
          <w:color w:val="000000"/>
          <w:sz w:val="28"/>
          <w:szCs w:val="28"/>
        </w:rPr>
        <w:t>年</w:t>
      </w: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月</w:t>
      </w:r>
      <w:r>
        <w:rPr>
          <w:rFonts w:asciiTheme="minorEastAsia" w:eastAsiaTheme="minorEastAsia" w:hAnsiTheme="minorEastAsia" w:hint="eastAsia"/>
          <w:color w:val="000000"/>
          <w:sz w:val="28"/>
          <w:szCs w:val="28"/>
        </w:rPr>
        <w:t>29</w:t>
      </w:r>
      <w:r>
        <w:rPr>
          <w:rFonts w:asciiTheme="minorEastAsia" w:eastAsiaTheme="minorEastAsia" w:hAnsiTheme="minorEastAsia"/>
          <w:color w:val="000000"/>
          <w:sz w:val="28"/>
          <w:szCs w:val="28"/>
        </w:rPr>
        <w:t>日</w:t>
      </w:r>
    </w:p>
    <w:p w:rsidR="001A2F31" w:rsidRDefault="001A2F31">
      <w:pPr>
        <w:adjustRightInd w:val="0"/>
        <w:snapToGrid w:val="0"/>
        <w:spacing w:line="460" w:lineRule="exact"/>
        <w:outlineLvl w:val="0"/>
        <w:rPr>
          <w:rFonts w:asciiTheme="minorEastAsia" w:eastAsiaTheme="minorEastAsia" w:hAnsiTheme="minorEastAsia"/>
          <w:color w:val="000000"/>
          <w:sz w:val="28"/>
          <w:szCs w:val="28"/>
        </w:rPr>
      </w:pPr>
    </w:p>
    <w:sectPr w:rsidR="001A2F31" w:rsidSect="001A2F31">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E65" w:rsidRDefault="00061E65" w:rsidP="001A2F31">
      <w:r>
        <w:separator/>
      </w:r>
    </w:p>
  </w:endnote>
  <w:endnote w:type="continuationSeparator" w:id="1">
    <w:p w:rsidR="00061E65" w:rsidRDefault="00061E65" w:rsidP="001A2F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31" w:rsidRDefault="001A2F31">
    <w:pPr>
      <w:pStyle w:val="a9"/>
      <w:framePr w:wrap="around" w:vAnchor="text" w:hAnchor="margin" w:xAlign="center" w:y="1"/>
      <w:rPr>
        <w:rStyle w:val="ad"/>
      </w:rPr>
    </w:pPr>
    <w:r>
      <w:rPr>
        <w:rStyle w:val="ad"/>
      </w:rPr>
      <w:fldChar w:fldCharType="begin"/>
    </w:r>
    <w:r w:rsidR="00061E65">
      <w:rPr>
        <w:rStyle w:val="ad"/>
      </w:rPr>
      <w:instrText xml:space="preserve">PAGE  </w:instrText>
    </w:r>
    <w:r>
      <w:rPr>
        <w:rStyle w:val="ad"/>
      </w:rPr>
      <w:fldChar w:fldCharType="separate"/>
    </w:r>
    <w:r w:rsidR="00061E65">
      <w:rPr>
        <w:rStyle w:val="ad"/>
      </w:rPr>
      <w:t>1</w:t>
    </w:r>
    <w:r>
      <w:rPr>
        <w:rStyle w:val="ad"/>
      </w:rPr>
      <w:fldChar w:fldCharType="end"/>
    </w:r>
  </w:p>
  <w:p w:rsidR="001A2F31" w:rsidRDefault="001A2F3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31" w:rsidRDefault="001A2F31">
    <w:pPr>
      <w:pStyle w:val="a9"/>
      <w:framePr w:wrap="around" w:vAnchor="text" w:hAnchor="margin" w:xAlign="center" w:y="1"/>
      <w:rPr>
        <w:rStyle w:val="ad"/>
      </w:rPr>
    </w:pPr>
    <w:r>
      <w:rPr>
        <w:rStyle w:val="ad"/>
      </w:rPr>
      <w:fldChar w:fldCharType="begin"/>
    </w:r>
    <w:r w:rsidR="00061E65">
      <w:rPr>
        <w:rStyle w:val="ad"/>
      </w:rPr>
      <w:instrText xml:space="preserve">PAGE  </w:instrText>
    </w:r>
    <w:r>
      <w:rPr>
        <w:rStyle w:val="ad"/>
      </w:rPr>
      <w:fldChar w:fldCharType="separate"/>
    </w:r>
    <w:r w:rsidR="008B6E59">
      <w:rPr>
        <w:rStyle w:val="ad"/>
        <w:noProof/>
      </w:rPr>
      <w:t>5</w:t>
    </w:r>
    <w:r>
      <w:rPr>
        <w:rStyle w:val="ad"/>
      </w:rPr>
      <w:fldChar w:fldCharType="end"/>
    </w:r>
  </w:p>
  <w:p w:rsidR="001A2F31" w:rsidRDefault="001A2F3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E65" w:rsidRDefault="00061E65" w:rsidP="001A2F31">
      <w:r>
        <w:separator/>
      </w:r>
    </w:p>
  </w:footnote>
  <w:footnote w:type="continuationSeparator" w:id="1">
    <w:p w:rsidR="00061E65" w:rsidRDefault="00061E65" w:rsidP="001A2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C1F"/>
    <w:multiLevelType w:val="multilevel"/>
    <w:tmpl w:val="63685C1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
  <w:rsids>
    <w:rsidRoot w:val="00B1166A"/>
    <w:rsid w:val="00001A58"/>
    <w:rsid w:val="00003585"/>
    <w:rsid w:val="000039F6"/>
    <w:rsid w:val="00004217"/>
    <w:rsid w:val="00004F54"/>
    <w:rsid w:val="00014E26"/>
    <w:rsid w:val="00021CBB"/>
    <w:rsid w:val="00022C2C"/>
    <w:rsid w:val="000233E3"/>
    <w:rsid w:val="000352B0"/>
    <w:rsid w:val="000370A7"/>
    <w:rsid w:val="00042C07"/>
    <w:rsid w:val="00043761"/>
    <w:rsid w:val="00044496"/>
    <w:rsid w:val="000449A2"/>
    <w:rsid w:val="00044ADA"/>
    <w:rsid w:val="000476C8"/>
    <w:rsid w:val="00050B16"/>
    <w:rsid w:val="00056E40"/>
    <w:rsid w:val="00061E65"/>
    <w:rsid w:val="00061EA8"/>
    <w:rsid w:val="0006236D"/>
    <w:rsid w:val="00072DAE"/>
    <w:rsid w:val="00074459"/>
    <w:rsid w:val="00080AB2"/>
    <w:rsid w:val="0008169E"/>
    <w:rsid w:val="0008173A"/>
    <w:rsid w:val="00082F21"/>
    <w:rsid w:val="00086404"/>
    <w:rsid w:val="00090471"/>
    <w:rsid w:val="00092715"/>
    <w:rsid w:val="00093159"/>
    <w:rsid w:val="00093BD1"/>
    <w:rsid w:val="000979C7"/>
    <w:rsid w:val="00097BE1"/>
    <w:rsid w:val="000A066C"/>
    <w:rsid w:val="000A112B"/>
    <w:rsid w:val="000A2DA2"/>
    <w:rsid w:val="000B0F4C"/>
    <w:rsid w:val="000B339E"/>
    <w:rsid w:val="000B50E0"/>
    <w:rsid w:val="000B7C85"/>
    <w:rsid w:val="000C27F6"/>
    <w:rsid w:val="000C344D"/>
    <w:rsid w:val="000C3667"/>
    <w:rsid w:val="000C41AF"/>
    <w:rsid w:val="000C487D"/>
    <w:rsid w:val="000C5674"/>
    <w:rsid w:val="000C6E43"/>
    <w:rsid w:val="000C712D"/>
    <w:rsid w:val="000C7908"/>
    <w:rsid w:val="000D2AEE"/>
    <w:rsid w:val="000D689E"/>
    <w:rsid w:val="000E0E8D"/>
    <w:rsid w:val="000E1C7C"/>
    <w:rsid w:val="000E601C"/>
    <w:rsid w:val="000E611F"/>
    <w:rsid w:val="000F1F4E"/>
    <w:rsid w:val="000F5C1B"/>
    <w:rsid w:val="000F664B"/>
    <w:rsid w:val="000F7F65"/>
    <w:rsid w:val="00101C08"/>
    <w:rsid w:val="001040E2"/>
    <w:rsid w:val="001049AD"/>
    <w:rsid w:val="001074A9"/>
    <w:rsid w:val="001102A7"/>
    <w:rsid w:val="0011777B"/>
    <w:rsid w:val="0011781F"/>
    <w:rsid w:val="00133FF0"/>
    <w:rsid w:val="00133FFB"/>
    <w:rsid w:val="00136497"/>
    <w:rsid w:val="00140ECB"/>
    <w:rsid w:val="001422C0"/>
    <w:rsid w:val="001424F3"/>
    <w:rsid w:val="001433C9"/>
    <w:rsid w:val="00143455"/>
    <w:rsid w:val="00145AE1"/>
    <w:rsid w:val="00151200"/>
    <w:rsid w:val="00151936"/>
    <w:rsid w:val="001519AF"/>
    <w:rsid w:val="00152D7B"/>
    <w:rsid w:val="00156669"/>
    <w:rsid w:val="001571C8"/>
    <w:rsid w:val="001609CE"/>
    <w:rsid w:val="0016344A"/>
    <w:rsid w:val="00165279"/>
    <w:rsid w:val="001660E6"/>
    <w:rsid w:val="00167509"/>
    <w:rsid w:val="001702E8"/>
    <w:rsid w:val="001710E6"/>
    <w:rsid w:val="001723C6"/>
    <w:rsid w:val="00174F16"/>
    <w:rsid w:val="00176ED1"/>
    <w:rsid w:val="00177770"/>
    <w:rsid w:val="00177B5A"/>
    <w:rsid w:val="001826AE"/>
    <w:rsid w:val="001827F4"/>
    <w:rsid w:val="0018495C"/>
    <w:rsid w:val="00187735"/>
    <w:rsid w:val="0019148C"/>
    <w:rsid w:val="00192430"/>
    <w:rsid w:val="00196762"/>
    <w:rsid w:val="001A2F31"/>
    <w:rsid w:val="001B03E7"/>
    <w:rsid w:val="001B53C9"/>
    <w:rsid w:val="001B79EC"/>
    <w:rsid w:val="001B7E84"/>
    <w:rsid w:val="001C4C53"/>
    <w:rsid w:val="001D095A"/>
    <w:rsid w:val="001D1E20"/>
    <w:rsid w:val="001D1FD8"/>
    <w:rsid w:val="001D4BA8"/>
    <w:rsid w:val="001D4E3E"/>
    <w:rsid w:val="001E04EB"/>
    <w:rsid w:val="001E5C27"/>
    <w:rsid w:val="001F3FB9"/>
    <w:rsid w:val="001F4E81"/>
    <w:rsid w:val="001F5AB0"/>
    <w:rsid w:val="001F784F"/>
    <w:rsid w:val="002002A6"/>
    <w:rsid w:val="0021073B"/>
    <w:rsid w:val="00216E6C"/>
    <w:rsid w:val="0022015F"/>
    <w:rsid w:val="0022720D"/>
    <w:rsid w:val="0023742C"/>
    <w:rsid w:val="00243D16"/>
    <w:rsid w:val="0024420D"/>
    <w:rsid w:val="0025011E"/>
    <w:rsid w:val="00250999"/>
    <w:rsid w:val="0025492E"/>
    <w:rsid w:val="00261183"/>
    <w:rsid w:val="002635C8"/>
    <w:rsid w:val="00264439"/>
    <w:rsid w:val="00266697"/>
    <w:rsid w:val="00270B3B"/>
    <w:rsid w:val="00273A15"/>
    <w:rsid w:val="0027414E"/>
    <w:rsid w:val="002751A3"/>
    <w:rsid w:val="002805D9"/>
    <w:rsid w:val="00280A67"/>
    <w:rsid w:val="00281B23"/>
    <w:rsid w:val="002832A0"/>
    <w:rsid w:val="002861A8"/>
    <w:rsid w:val="00287692"/>
    <w:rsid w:val="002965AC"/>
    <w:rsid w:val="002965E2"/>
    <w:rsid w:val="0029667A"/>
    <w:rsid w:val="002A0C63"/>
    <w:rsid w:val="002A49BC"/>
    <w:rsid w:val="002A65F2"/>
    <w:rsid w:val="002A6F04"/>
    <w:rsid w:val="002B0BDE"/>
    <w:rsid w:val="002B411E"/>
    <w:rsid w:val="002B5F0A"/>
    <w:rsid w:val="002C2B5C"/>
    <w:rsid w:val="002C7198"/>
    <w:rsid w:val="002D0095"/>
    <w:rsid w:val="002D331B"/>
    <w:rsid w:val="002D471E"/>
    <w:rsid w:val="002D738C"/>
    <w:rsid w:val="002E0380"/>
    <w:rsid w:val="002F13A1"/>
    <w:rsid w:val="002F281E"/>
    <w:rsid w:val="002F61B8"/>
    <w:rsid w:val="00302BC8"/>
    <w:rsid w:val="00302EFA"/>
    <w:rsid w:val="0030466A"/>
    <w:rsid w:val="00304D9D"/>
    <w:rsid w:val="00305279"/>
    <w:rsid w:val="003053D8"/>
    <w:rsid w:val="00310D79"/>
    <w:rsid w:val="00312FF2"/>
    <w:rsid w:val="00315E7D"/>
    <w:rsid w:val="00317B58"/>
    <w:rsid w:val="0032066B"/>
    <w:rsid w:val="00324490"/>
    <w:rsid w:val="003256E6"/>
    <w:rsid w:val="00327275"/>
    <w:rsid w:val="003304CA"/>
    <w:rsid w:val="00333B38"/>
    <w:rsid w:val="00335745"/>
    <w:rsid w:val="00335E1D"/>
    <w:rsid w:val="00337FF0"/>
    <w:rsid w:val="00342EC4"/>
    <w:rsid w:val="003468C1"/>
    <w:rsid w:val="003504E3"/>
    <w:rsid w:val="003516B0"/>
    <w:rsid w:val="003517CB"/>
    <w:rsid w:val="00352099"/>
    <w:rsid w:val="00353564"/>
    <w:rsid w:val="00353B50"/>
    <w:rsid w:val="00360E48"/>
    <w:rsid w:val="0036102C"/>
    <w:rsid w:val="0036105B"/>
    <w:rsid w:val="00365905"/>
    <w:rsid w:val="00365AB2"/>
    <w:rsid w:val="0037389C"/>
    <w:rsid w:val="00376937"/>
    <w:rsid w:val="003773B9"/>
    <w:rsid w:val="00377D90"/>
    <w:rsid w:val="00380176"/>
    <w:rsid w:val="00381D45"/>
    <w:rsid w:val="00383604"/>
    <w:rsid w:val="00386052"/>
    <w:rsid w:val="0038687D"/>
    <w:rsid w:val="00387E6B"/>
    <w:rsid w:val="00390D44"/>
    <w:rsid w:val="00390DB7"/>
    <w:rsid w:val="003A0B75"/>
    <w:rsid w:val="003A1F58"/>
    <w:rsid w:val="003A5CCA"/>
    <w:rsid w:val="003A6BC1"/>
    <w:rsid w:val="003B4E49"/>
    <w:rsid w:val="003B6E18"/>
    <w:rsid w:val="003C0089"/>
    <w:rsid w:val="003C4732"/>
    <w:rsid w:val="003C5D78"/>
    <w:rsid w:val="003D3771"/>
    <w:rsid w:val="003D380F"/>
    <w:rsid w:val="003E1D6D"/>
    <w:rsid w:val="003E2E2D"/>
    <w:rsid w:val="003E540E"/>
    <w:rsid w:val="003E60F3"/>
    <w:rsid w:val="003E73D3"/>
    <w:rsid w:val="003E7428"/>
    <w:rsid w:val="003F3DEF"/>
    <w:rsid w:val="003F627A"/>
    <w:rsid w:val="00400593"/>
    <w:rsid w:val="00400EF7"/>
    <w:rsid w:val="00407658"/>
    <w:rsid w:val="00410104"/>
    <w:rsid w:val="00414278"/>
    <w:rsid w:val="00416524"/>
    <w:rsid w:val="00416E45"/>
    <w:rsid w:val="0042031E"/>
    <w:rsid w:val="00421A81"/>
    <w:rsid w:val="00425E28"/>
    <w:rsid w:val="00430734"/>
    <w:rsid w:val="00431198"/>
    <w:rsid w:val="00435781"/>
    <w:rsid w:val="00444A93"/>
    <w:rsid w:val="004520F9"/>
    <w:rsid w:val="004547D2"/>
    <w:rsid w:val="00454E63"/>
    <w:rsid w:val="00455274"/>
    <w:rsid w:val="00461A88"/>
    <w:rsid w:val="00463D04"/>
    <w:rsid w:val="00464520"/>
    <w:rsid w:val="00466D3C"/>
    <w:rsid w:val="00470CA9"/>
    <w:rsid w:val="004715B3"/>
    <w:rsid w:val="00471C27"/>
    <w:rsid w:val="00472A24"/>
    <w:rsid w:val="0047354B"/>
    <w:rsid w:val="004740CD"/>
    <w:rsid w:val="00474254"/>
    <w:rsid w:val="0047659D"/>
    <w:rsid w:val="00482903"/>
    <w:rsid w:val="00483C4A"/>
    <w:rsid w:val="00485459"/>
    <w:rsid w:val="00494BB8"/>
    <w:rsid w:val="00497FEC"/>
    <w:rsid w:val="004A343E"/>
    <w:rsid w:val="004A6281"/>
    <w:rsid w:val="004A62AC"/>
    <w:rsid w:val="004B1015"/>
    <w:rsid w:val="004B4B40"/>
    <w:rsid w:val="004B556F"/>
    <w:rsid w:val="004C0FC7"/>
    <w:rsid w:val="004C2F57"/>
    <w:rsid w:val="004C5846"/>
    <w:rsid w:val="004C5B8F"/>
    <w:rsid w:val="004D1186"/>
    <w:rsid w:val="004D433D"/>
    <w:rsid w:val="004D446E"/>
    <w:rsid w:val="004D663B"/>
    <w:rsid w:val="004D739C"/>
    <w:rsid w:val="004D761C"/>
    <w:rsid w:val="004E4202"/>
    <w:rsid w:val="004E66DB"/>
    <w:rsid w:val="004E7356"/>
    <w:rsid w:val="004F2773"/>
    <w:rsid w:val="005008A5"/>
    <w:rsid w:val="00502CFD"/>
    <w:rsid w:val="00503835"/>
    <w:rsid w:val="00505E80"/>
    <w:rsid w:val="00506E57"/>
    <w:rsid w:val="00507C7D"/>
    <w:rsid w:val="0051345D"/>
    <w:rsid w:val="00514A04"/>
    <w:rsid w:val="0051667A"/>
    <w:rsid w:val="00520220"/>
    <w:rsid w:val="0052047E"/>
    <w:rsid w:val="00521653"/>
    <w:rsid w:val="00523F7D"/>
    <w:rsid w:val="00525D0D"/>
    <w:rsid w:val="00526054"/>
    <w:rsid w:val="00527D17"/>
    <w:rsid w:val="005321DA"/>
    <w:rsid w:val="00534537"/>
    <w:rsid w:val="005371DB"/>
    <w:rsid w:val="00537657"/>
    <w:rsid w:val="005379B1"/>
    <w:rsid w:val="0054020E"/>
    <w:rsid w:val="00541232"/>
    <w:rsid w:val="0055187A"/>
    <w:rsid w:val="00552727"/>
    <w:rsid w:val="005532EB"/>
    <w:rsid w:val="00553ABA"/>
    <w:rsid w:val="005567F4"/>
    <w:rsid w:val="005649E0"/>
    <w:rsid w:val="00567AB8"/>
    <w:rsid w:val="005708E3"/>
    <w:rsid w:val="00570C5D"/>
    <w:rsid w:val="00571FD8"/>
    <w:rsid w:val="0057266A"/>
    <w:rsid w:val="00573AD2"/>
    <w:rsid w:val="00577DF3"/>
    <w:rsid w:val="005814EF"/>
    <w:rsid w:val="005819D2"/>
    <w:rsid w:val="00582424"/>
    <w:rsid w:val="00582B21"/>
    <w:rsid w:val="0058649F"/>
    <w:rsid w:val="005A0FE1"/>
    <w:rsid w:val="005A274A"/>
    <w:rsid w:val="005A7244"/>
    <w:rsid w:val="005B0F9B"/>
    <w:rsid w:val="005B5482"/>
    <w:rsid w:val="005B5FA6"/>
    <w:rsid w:val="005B7EC3"/>
    <w:rsid w:val="005C2F10"/>
    <w:rsid w:val="005C405D"/>
    <w:rsid w:val="005C4795"/>
    <w:rsid w:val="005C53E1"/>
    <w:rsid w:val="005C6C6B"/>
    <w:rsid w:val="005D138E"/>
    <w:rsid w:val="005D1655"/>
    <w:rsid w:val="005D26EE"/>
    <w:rsid w:val="005D6663"/>
    <w:rsid w:val="005D6A4C"/>
    <w:rsid w:val="005D6BD4"/>
    <w:rsid w:val="005D783B"/>
    <w:rsid w:val="005E0764"/>
    <w:rsid w:val="005E176A"/>
    <w:rsid w:val="005E1E1D"/>
    <w:rsid w:val="005E2687"/>
    <w:rsid w:val="005E3011"/>
    <w:rsid w:val="005E50D8"/>
    <w:rsid w:val="005F1443"/>
    <w:rsid w:val="005F3902"/>
    <w:rsid w:val="005F43C9"/>
    <w:rsid w:val="005F6548"/>
    <w:rsid w:val="006069B7"/>
    <w:rsid w:val="00606D40"/>
    <w:rsid w:val="0061209B"/>
    <w:rsid w:val="00616C0C"/>
    <w:rsid w:val="00622CCB"/>
    <w:rsid w:val="0062459F"/>
    <w:rsid w:val="006264A2"/>
    <w:rsid w:val="00630CA2"/>
    <w:rsid w:val="00633574"/>
    <w:rsid w:val="00635DC6"/>
    <w:rsid w:val="0064327D"/>
    <w:rsid w:val="006509C3"/>
    <w:rsid w:val="006512DA"/>
    <w:rsid w:val="006519FA"/>
    <w:rsid w:val="00653C5B"/>
    <w:rsid w:val="00653E42"/>
    <w:rsid w:val="00654DD7"/>
    <w:rsid w:val="00661699"/>
    <w:rsid w:val="00662872"/>
    <w:rsid w:val="00662A60"/>
    <w:rsid w:val="00665B11"/>
    <w:rsid w:val="00670363"/>
    <w:rsid w:val="00682D55"/>
    <w:rsid w:val="00682F53"/>
    <w:rsid w:val="006835FC"/>
    <w:rsid w:val="00683D22"/>
    <w:rsid w:val="00684E8F"/>
    <w:rsid w:val="00686C18"/>
    <w:rsid w:val="00687832"/>
    <w:rsid w:val="00690CA4"/>
    <w:rsid w:val="0069159A"/>
    <w:rsid w:val="006A30AE"/>
    <w:rsid w:val="006A3B24"/>
    <w:rsid w:val="006A7220"/>
    <w:rsid w:val="006B48C3"/>
    <w:rsid w:val="006B77D3"/>
    <w:rsid w:val="006C5E6D"/>
    <w:rsid w:val="006C6DB6"/>
    <w:rsid w:val="006C739C"/>
    <w:rsid w:val="006D05DA"/>
    <w:rsid w:val="006D097B"/>
    <w:rsid w:val="006D294F"/>
    <w:rsid w:val="006E23CC"/>
    <w:rsid w:val="006E5421"/>
    <w:rsid w:val="006E5548"/>
    <w:rsid w:val="006F0EED"/>
    <w:rsid w:val="006F55EE"/>
    <w:rsid w:val="00701246"/>
    <w:rsid w:val="007028CC"/>
    <w:rsid w:val="007032E6"/>
    <w:rsid w:val="00706A57"/>
    <w:rsid w:val="007108C5"/>
    <w:rsid w:val="00721C36"/>
    <w:rsid w:val="00723BA1"/>
    <w:rsid w:val="00732106"/>
    <w:rsid w:val="00732D5F"/>
    <w:rsid w:val="00732E1C"/>
    <w:rsid w:val="00734DB0"/>
    <w:rsid w:val="007413DE"/>
    <w:rsid w:val="00742AD7"/>
    <w:rsid w:val="007512AC"/>
    <w:rsid w:val="0075344A"/>
    <w:rsid w:val="007553A9"/>
    <w:rsid w:val="00756150"/>
    <w:rsid w:val="00761627"/>
    <w:rsid w:val="00763405"/>
    <w:rsid w:val="00763737"/>
    <w:rsid w:val="00764713"/>
    <w:rsid w:val="00764BE2"/>
    <w:rsid w:val="00765129"/>
    <w:rsid w:val="0077352F"/>
    <w:rsid w:val="007751B4"/>
    <w:rsid w:val="0077592E"/>
    <w:rsid w:val="00784987"/>
    <w:rsid w:val="0078750B"/>
    <w:rsid w:val="007944F2"/>
    <w:rsid w:val="00794620"/>
    <w:rsid w:val="00794E7A"/>
    <w:rsid w:val="007A1165"/>
    <w:rsid w:val="007A3D7F"/>
    <w:rsid w:val="007B0903"/>
    <w:rsid w:val="007B10D1"/>
    <w:rsid w:val="007B4185"/>
    <w:rsid w:val="007B6669"/>
    <w:rsid w:val="007C0E9A"/>
    <w:rsid w:val="007C5721"/>
    <w:rsid w:val="007D12E9"/>
    <w:rsid w:val="007D4568"/>
    <w:rsid w:val="007D562B"/>
    <w:rsid w:val="007E0C66"/>
    <w:rsid w:val="007E261D"/>
    <w:rsid w:val="007E2E69"/>
    <w:rsid w:val="007E4332"/>
    <w:rsid w:val="007E5616"/>
    <w:rsid w:val="007E6401"/>
    <w:rsid w:val="007E6AA1"/>
    <w:rsid w:val="007F137F"/>
    <w:rsid w:val="007F611C"/>
    <w:rsid w:val="007F64BB"/>
    <w:rsid w:val="007F737E"/>
    <w:rsid w:val="007F7CE0"/>
    <w:rsid w:val="00807410"/>
    <w:rsid w:val="00810FAA"/>
    <w:rsid w:val="00811E4E"/>
    <w:rsid w:val="00816EA3"/>
    <w:rsid w:val="00816EF6"/>
    <w:rsid w:val="00821A75"/>
    <w:rsid w:val="008232A3"/>
    <w:rsid w:val="00823BBE"/>
    <w:rsid w:val="00823CEB"/>
    <w:rsid w:val="008260E2"/>
    <w:rsid w:val="00826BCA"/>
    <w:rsid w:val="00827A9B"/>
    <w:rsid w:val="00827EC9"/>
    <w:rsid w:val="008315EB"/>
    <w:rsid w:val="0083162E"/>
    <w:rsid w:val="00841419"/>
    <w:rsid w:val="00844E22"/>
    <w:rsid w:val="00845CC3"/>
    <w:rsid w:val="008515BA"/>
    <w:rsid w:val="00851ECF"/>
    <w:rsid w:val="00852468"/>
    <w:rsid w:val="0085266A"/>
    <w:rsid w:val="00853ECD"/>
    <w:rsid w:val="00854468"/>
    <w:rsid w:val="0085666E"/>
    <w:rsid w:val="00857177"/>
    <w:rsid w:val="0086318B"/>
    <w:rsid w:val="00867617"/>
    <w:rsid w:val="0087220B"/>
    <w:rsid w:val="008751D0"/>
    <w:rsid w:val="00876027"/>
    <w:rsid w:val="00881D4B"/>
    <w:rsid w:val="008824F4"/>
    <w:rsid w:val="00884B8F"/>
    <w:rsid w:val="008864A2"/>
    <w:rsid w:val="00890012"/>
    <w:rsid w:val="00890462"/>
    <w:rsid w:val="00893FB0"/>
    <w:rsid w:val="00894BC9"/>
    <w:rsid w:val="00896AFE"/>
    <w:rsid w:val="008A3C34"/>
    <w:rsid w:val="008B500B"/>
    <w:rsid w:val="008B6AF0"/>
    <w:rsid w:val="008B6E59"/>
    <w:rsid w:val="008C04EB"/>
    <w:rsid w:val="008C07AE"/>
    <w:rsid w:val="008C0D2C"/>
    <w:rsid w:val="008C3203"/>
    <w:rsid w:val="008C3858"/>
    <w:rsid w:val="008C5934"/>
    <w:rsid w:val="008D5A1A"/>
    <w:rsid w:val="008D709C"/>
    <w:rsid w:val="008E0792"/>
    <w:rsid w:val="008E3D99"/>
    <w:rsid w:val="008E567F"/>
    <w:rsid w:val="008E5A9F"/>
    <w:rsid w:val="008F6BE1"/>
    <w:rsid w:val="008F6DB2"/>
    <w:rsid w:val="00905F31"/>
    <w:rsid w:val="009112F9"/>
    <w:rsid w:val="00913BDF"/>
    <w:rsid w:val="00920976"/>
    <w:rsid w:val="009210CF"/>
    <w:rsid w:val="009217B9"/>
    <w:rsid w:val="009333CF"/>
    <w:rsid w:val="0093627E"/>
    <w:rsid w:val="009364EC"/>
    <w:rsid w:val="00936793"/>
    <w:rsid w:val="00937780"/>
    <w:rsid w:val="0094030E"/>
    <w:rsid w:val="009422C4"/>
    <w:rsid w:val="009435E0"/>
    <w:rsid w:val="00945168"/>
    <w:rsid w:val="00952E18"/>
    <w:rsid w:val="00954DA8"/>
    <w:rsid w:val="00956618"/>
    <w:rsid w:val="00956820"/>
    <w:rsid w:val="00961BFD"/>
    <w:rsid w:val="009626E6"/>
    <w:rsid w:val="009633CC"/>
    <w:rsid w:val="00963435"/>
    <w:rsid w:val="00964A3C"/>
    <w:rsid w:val="00966987"/>
    <w:rsid w:val="00967DAC"/>
    <w:rsid w:val="009704DB"/>
    <w:rsid w:val="0097584D"/>
    <w:rsid w:val="009801AF"/>
    <w:rsid w:val="00981D30"/>
    <w:rsid w:val="00982221"/>
    <w:rsid w:val="00983538"/>
    <w:rsid w:val="00986BD3"/>
    <w:rsid w:val="00992B34"/>
    <w:rsid w:val="0099427E"/>
    <w:rsid w:val="00995522"/>
    <w:rsid w:val="009959CF"/>
    <w:rsid w:val="009959E6"/>
    <w:rsid w:val="009A32DC"/>
    <w:rsid w:val="009B03C0"/>
    <w:rsid w:val="009B11D1"/>
    <w:rsid w:val="009B461D"/>
    <w:rsid w:val="009B4C26"/>
    <w:rsid w:val="009B78C5"/>
    <w:rsid w:val="009C0AE3"/>
    <w:rsid w:val="009D2EF6"/>
    <w:rsid w:val="009D6B25"/>
    <w:rsid w:val="009D7EA2"/>
    <w:rsid w:val="009E3621"/>
    <w:rsid w:val="009E42CB"/>
    <w:rsid w:val="009F2CE8"/>
    <w:rsid w:val="009F4EBD"/>
    <w:rsid w:val="009F5D46"/>
    <w:rsid w:val="009F6E60"/>
    <w:rsid w:val="009F7241"/>
    <w:rsid w:val="00A0105A"/>
    <w:rsid w:val="00A0628B"/>
    <w:rsid w:val="00A06566"/>
    <w:rsid w:val="00A07A27"/>
    <w:rsid w:val="00A126B5"/>
    <w:rsid w:val="00A12EC8"/>
    <w:rsid w:val="00A14F2A"/>
    <w:rsid w:val="00A15339"/>
    <w:rsid w:val="00A21321"/>
    <w:rsid w:val="00A213F4"/>
    <w:rsid w:val="00A221F3"/>
    <w:rsid w:val="00A255CE"/>
    <w:rsid w:val="00A318A1"/>
    <w:rsid w:val="00A330AF"/>
    <w:rsid w:val="00A33830"/>
    <w:rsid w:val="00A35F0D"/>
    <w:rsid w:val="00A372C2"/>
    <w:rsid w:val="00A41B1C"/>
    <w:rsid w:val="00A42181"/>
    <w:rsid w:val="00A450E8"/>
    <w:rsid w:val="00A45539"/>
    <w:rsid w:val="00A4679A"/>
    <w:rsid w:val="00A50AF0"/>
    <w:rsid w:val="00A523A6"/>
    <w:rsid w:val="00A54F7B"/>
    <w:rsid w:val="00A5723C"/>
    <w:rsid w:val="00A620FA"/>
    <w:rsid w:val="00A667BD"/>
    <w:rsid w:val="00A7091C"/>
    <w:rsid w:val="00A7509D"/>
    <w:rsid w:val="00A7640C"/>
    <w:rsid w:val="00A7646D"/>
    <w:rsid w:val="00A77E6D"/>
    <w:rsid w:val="00A82600"/>
    <w:rsid w:val="00A84829"/>
    <w:rsid w:val="00A854EC"/>
    <w:rsid w:val="00A86A82"/>
    <w:rsid w:val="00A86CC0"/>
    <w:rsid w:val="00A90F94"/>
    <w:rsid w:val="00A9189A"/>
    <w:rsid w:val="00A91ED8"/>
    <w:rsid w:val="00A9224A"/>
    <w:rsid w:val="00A94FEB"/>
    <w:rsid w:val="00A95D10"/>
    <w:rsid w:val="00A974C3"/>
    <w:rsid w:val="00A97630"/>
    <w:rsid w:val="00AA0A24"/>
    <w:rsid w:val="00AA2462"/>
    <w:rsid w:val="00AA24FC"/>
    <w:rsid w:val="00AA4182"/>
    <w:rsid w:val="00AA567C"/>
    <w:rsid w:val="00AA5FE7"/>
    <w:rsid w:val="00AB1073"/>
    <w:rsid w:val="00AB2777"/>
    <w:rsid w:val="00AB6C86"/>
    <w:rsid w:val="00AD0846"/>
    <w:rsid w:val="00AD163B"/>
    <w:rsid w:val="00AD2E1A"/>
    <w:rsid w:val="00AD47CD"/>
    <w:rsid w:val="00AD6840"/>
    <w:rsid w:val="00AE1AF4"/>
    <w:rsid w:val="00AE5EF6"/>
    <w:rsid w:val="00AF1450"/>
    <w:rsid w:val="00AF277A"/>
    <w:rsid w:val="00AF2F5D"/>
    <w:rsid w:val="00AF3CB8"/>
    <w:rsid w:val="00AF6272"/>
    <w:rsid w:val="00AF66E3"/>
    <w:rsid w:val="00AF72B9"/>
    <w:rsid w:val="00AF7672"/>
    <w:rsid w:val="00B01D34"/>
    <w:rsid w:val="00B03581"/>
    <w:rsid w:val="00B053E5"/>
    <w:rsid w:val="00B05FD1"/>
    <w:rsid w:val="00B1166A"/>
    <w:rsid w:val="00B13DDC"/>
    <w:rsid w:val="00B20093"/>
    <w:rsid w:val="00B219D9"/>
    <w:rsid w:val="00B241E6"/>
    <w:rsid w:val="00B266B5"/>
    <w:rsid w:val="00B277B6"/>
    <w:rsid w:val="00B306D5"/>
    <w:rsid w:val="00B30DF2"/>
    <w:rsid w:val="00B3324E"/>
    <w:rsid w:val="00B34ABF"/>
    <w:rsid w:val="00B41A34"/>
    <w:rsid w:val="00B47370"/>
    <w:rsid w:val="00B5140D"/>
    <w:rsid w:val="00B557D7"/>
    <w:rsid w:val="00B60411"/>
    <w:rsid w:val="00B63297"/>
    <w:rsid w:val="00B63472"/>
    <w:rsid w:val="00B7141E"/>
    <w:rsid w:val="00B7174F"/>
    <w:rsid w:val="00B726AA"/>
    <w:rsid w:val="00B81293"/>
    <w:rsid w:val="00B85DBD"/>
    <w:rsid w:val="00B87282"/>
    <w:rsid w:val="00B9017C"/>
    <w:rsid w:val="00B941F2"/>
    <w:rsid w:val="00B94CB3"/>
    <w:rsid w:val="00B95AF3"/>
    <w:rsid w:val="00B95B51"/>
    <w:rsid w:val="00B96AE4"/>
    <w:rsid w:val="00B97154"/>
    <w:rsid w:val="00B9740C"/>
    <w:rsid w:val="00BB6A7D"/>
    <w:rsid w:val="00BB6B10"/>
    <w:rsid w:val="00BB72D1"/>
    <w:rsid w:val="00BC1AF5"/>
    <w:rsid w:val="00BC20D3"/>
    <w:rsid w:val="00BC2435"/>
    <w:rsid w:val="00BC4566"/>
    <w:rsid w:val="00BC4FED"/>
    <w:rsid w:val="00BD1562"/>
    <w:rsid w:val="00BD3910"/>
    <w:rsid w:val="00BD680A"/>
    <w:rsid w:val="00BD6BDF"/>
    <w:rsid w:val="00BD7328"/>
    <w:rsid w:val="00BE0778"/>
    <w:rsid w:val="00BE395C"/>
    <w:rsid w:val="00BE3BA4"/>
    <w:rsid w:val="00BE439C"/>
    <w:rsid w:val="00BE5D58"/>
    <w:rsid w:val="00BE6B1C"/>
    <w:rsid w:val="00BE7093"/>
    <w:rsid w:val="00BF1B39"/>
    <w:rsid w:val="00BF3AD4"/>
    <w:rsid w:val="00BF6F49"/>
    <w:rsid w:val="00C0028A"/>
    <w:rsid w:val="00C00600"/>
    <w:rsid w:val="00C02A4B"/>
    <w:rsid w:val="00C04196"/>
    <w:rsid w:val="00C0485E"/>
    <w:rsid w:val="00C05634"/>
    <w:rsid w:val="00C05875"/>
    <w:rsid w:val="00C05DEC"/>
    <w:rsid w:val="00C06C1C"/>
    <w:rsid w:val="00C10394"/>
    <w:rsid w:val="00C11460"/>
    <w:rsid w:val="00C25018"/>
    <w:rsid w:val="00C268EA"/>
    <w:rsid w:val="00C30230"/>
    <w:rsid w:val="00C35B43"/>
    <w:rsid w:val="00C42B0D"/>
    <w:rsid w:val="00C42DAC"/>
    <w:rsid w:val="00C4463D"/>
    <w:rsid w:val="00C46A3D"/>
    <w:rsid w:val="00C50C5F"/>
    <w:rsid w:val="00C50CC8"/>
    <w:rsid w:val="00C629A4"/>
    <w:rsid w:val="00C66159"/>
    <w:rsid w:val="00C667D3"/>
    <w:rsid w:val="00C81426"/>
    <w:rsid w:val="00C843E8"/>
    <w:rsid w:val="00C86766"/>
    <w:rsid w:val="00C90E2C"/>
    <w:rsid w:val="00C9105F"/>
    <w:rsid w:val="00C942FE"/>
    <w:rsid w:val="00CA39F0"/>
    <w:rsid w:val="00CA3E7A"/>
    <w:rsid w:val="00CA6225"/>
    <w:rsid w:val="00CA6A9D"/>
    <w:rsid w:val="00CA724F"/>
    <w:rsid w:val="00CB0150"/>
    <w:rsid w:val="00CB042D"/>
    <w:rsid w:val="00CB0BB3"/>
    <w:rsid w:val="00CC55DF"/>
    <w:rsid w:val="00CC6E70"/>
    <w:rsid w:val="00CC7DDC"/>
    <w:rsid w:val="00CD0E54"/>
    <w:rsid w:val="00CD104B"/>
    <w:rsid w:val="00CD324E"/>
    <w:rsid w:val="00CD485D"/>
    <w:rsid w:val="00CD5124"/>
    <w:rsid w:val="00CE0471"/>
    <w:rsid w:val="00CE0757"/>
    <w:rsid w:val="00CE11DC"/>
    <w:rsid w:val="00CE1752"/>
    <w:rsid w:val="00CE212A"/>
    <w:rsid w:val="00CE472B"/>
    <w:rsid w:val="00CE4DA9"/>
    <w:rsid w:val="00CF02C1"/>
    <w:rsid w:val="00CF31FF"/>
    <w:rsid w:val="00CF594C"/>
    <w:rsid w:val="00CF6697"/>
    <w:rsid w:val="00CF770E"/>
    <w:rsid w:val="00D003E8"/>
    <w:rsid w:val="00D01CED"/>
    <w:rsid w:val="00D074CD"/>
    <w:rsid w:val="00D102CB"/>
    <w:rsid w:val="00D14E7F"/>
    <w:rsid w:val="00D15EAE"/>
    <w:rsid w:val="00D239E9"/>
    <w:rsid w:val="00D26880"/>
    <w:rsid w:val="00D26A8D"/>
    <w:rsid w:val="00D27A0E"/>
    <w:rsid w:val="00D30125"/>
    <w:rsid w:val="00D339AB"/>
    <w:rsid w:val="00D33FD4"/>
    <w:rsid w:val="00D34423"/>
    <w:rsid w:val="00D366BF"/>
    <w:rsid w:val="00D41192"/>
    <w:rsid w:val="00D41932"/>
    <w:rsid w:val="00D4251C"/>
    <w:rsid w:val="00D443ED"/>
    <w:rsid w:val="00D46DE2"/>
    <w:rsid w:val="00D4746D"/>
    <w:rsid w:val="00D51B9E"/>
    <w:rsid w:val="00D55D5C"/>
    <w:rsid w:val="00D567CA"/>
    <w:rsid w:val="00D56F16"/>
    <w:rsid w:val="00D606AE"/>
    <w:rsid w:val="00D6386D"/>
    <w:rsid w:val="00D7508B"/>
    <w:rsid w:val="00D95EAA"/>
    <w:rsid w:val="00DA41AC"/>
    <w:rsid w:val="00DA4F79"/>
    <w:rsid w:val="00DA6A65"/>
    <w:rsid w:val="00DB3971"/>
    <w:rsid w:val="00DC024C"/>
    <w:rsid w:val="00DC3862"/>
    <w:rsid w:val="00DC414E"/>
    <w:rsid w:val="00DC4F9D"/>
    <w:rsid w:val="00DC5BD0"/>
    <w:rsid w:val="00DC677C"/>
    <w:rsid w:val="00DD2F96"/>
    <w:rsid w:val="00DD38A2"/>
    <w:rsid w:val="00DD7D1B"/>
    <w:rsid w:val="00DE17A1"/>
    <w:rsid w:val="00DE209B"/>
    <w:rsid w:val="00DE523A"/>
    <w:rsid w:val="00DE79C1"/>
    <w:rsid w:val="00DF2877"/>
    <w:rsid w:val="00DF65CB"/>
    <w:rsid w:val="00E0067C"/>
    <w:rsid w:val="00E01800"/>
    <w:rsid w:val="00E07172"/>
    <w:rsid w:val="00E07530"/>
    <w:rsid w:val="00E10BFA"/>
    <w:rsid w:val="00E112E0"/>
    <w:rsid w:val="00E12651"/>
    <w:rsid w:val="00E14FF7"/>
    <w:rsid w:val="00E17044"/>
    <w:rsid w:val="00E223A7"/>
    <w:rsid w:val="00E25109"/>
    <w:rsid w:val="00E2709F"/>
    <w:rsid w:val="00E31601"/>
    <w:rsid w:val="00E32EAF"/>
    <w:rsid w:val="00E37202"/>
    <w:rsid w:val="00E50781"/>
    <w:rsid w:val="00E51235"/>
    <w:rsid w:val="00E53900"/>
    <w:rsid w:val="00E5771C"/>
    <w:rsid w:val="00E57FCE"/>
    <w:rsid w:val="00E6217F"/>
    <w:rsid w:val="00E624A8"/>
    <w:rsid w:val="00E63088"/>
    <w:rsid w:val="00E63D89"/>
    <w:rsid w:val="00E72AD7"/>
    <w:rsid w:val="00E73E1B"/>
    <w:rsid w:val="00E74F12"/>
    <w:rsid w:val="00E80B4F"/>
    <w:rsid w:val="00E81B4B"/>
    <w:rsid w:val="00E81C59"/>
    <w:rsid w:val="00E82D8D"/>
    <w:rsid w:val="00E86AF5"/>
    <w:rsid w:val="00E86BF9"/>
    <w:rsid w:val="00E86E9E"/>
    <w:rsid w:val="00E87660"/>
    <w:rsid w:val="00E87D8E"/>
    <w:rsid w:val="00E90E7B"/>
    <w:rsid w:val="00E92445"/>
    <w:rsid w:val="00E931D3"/>
    <w:rsid w:val="00E95626"/>
    <w:rsid w:val="00EA3FC5"/>
    <w:rsid w:val="00EB04F6"/>
    <w:rsid w:val="00EB1194"/>
    <w:rsid w:val="00EB2D08"/>
    <w:rsid w:val="00EC2662"/>
    <w:rsid w:val="00EC2A47"/>
    <w:rsid w:val="00ED1340"/>
    <w:rsid w:val="00ED2AF7"/>
    <w:rsid w:val="00ED2C5E"/>
    <w:rsid w:val="00ED2E0B"/>
    <w:rsid w:val="00ED3790"/>
    <w:rsid w:val="00ED4917"/>
    <w:rsid w:val="00EE5266"/>
    <w:rsid w:val="00EE6587"/>
    <w:rsid w:val="00EF0482"/>
    <w:rsid w:val="00EF1AE3"/>
    <w:rsid w:val="00EF5786"/>
    <w:rsid w:val="00EF57F6"/>
    <w:rsid w:val="00F067CD"/>
    <w:rsid w:val="00F10A4D"/>
    <w:rsid w:val="00F1122F"/>
    <w:rsid w:val="00F11962"/>
    <w:rsid w:val="00F11A8C"/>
    <w:rsid w:val="00F16CFA"/>
    <w:rsid w:val="00F20152"/>
    <w:rsid w:val="00F2287D"/>
    <w:rsid w:val="00F259FF"/>
    <w:rsid w:val="00F2675B"/>
    <w:rsid w:val="00F34A23"/>
    <w:rsid w:val="00F3520B"/>
    <w:rsid w:val="00F36146"/>
    <w:rsid w:val="00F37BCA"/>
    <w:rsid w:val="00F42221"/>
    <w:rsid w:val="00F50752"/>
    <w:rsid w:val="00F521F6"/>
    <w:rsid w:val="00F535F0"/>
    <w:rsid w:val="00F56B99"/>
    <w:rsid w:val="00F57E13"/>
    <w:rsid w:val="00F60AEB"/>
    <w:rsid w:val="00F61BFF"/>
    <w:rsid w:val="00F62656"/>
    <w:rsid w:val="00F637A9"/>
    <w:rsid w:val="00F64796"/>
    <w:rsid w:val="00F64E22"/>
    <w:rsid w:val="00F65546"/>
    <w:rsid w:val="00F758AF"/>
    <w:rsid w:val="00F76D74"/>
    <w:rsid w:val="00F77D3A"/>
    <w:rsid w:val="00F80FFB"/>
    <w:rsid w:val="00F82B48"/>
    <w:rsid w:val="00F91F30"/>
    <w:rsid w:val="00F95156"/>
    <w:rsid w:val="00F965CB"/>
    <w:rsid w:val="00FA1698"/>
    <w:rsid w:val="00FA71B4"/>
    <w:rsid w:val="00FA78EC"/>
    <w:rsid w:val="00FA7FA8"/>
    <w:rsid w:val="00FB2B44"/>
    <w:rsid w:val="00FB4AEA"/>
    <w:rsid w:val="00FB56E8"/>
    <w:rsid w:val="00FB7A96"/>
    <w:rsid w:val="00FC5035"/>
    <w:rsid w:val="00FC6130"/>
    <w:rsid w:val="00FD09D5"/>
    <w:rsid w:val="00FD17C4"/>
    <w:rsid w:val="00FD3F89"/>
    <w:rsid w:val="00FD51AB"/>
    <w:rsid w:val="00FE3F87"/>
    <w:rsid w:val="00FE4CBF"/>
    <w:rsid w:val="00FE57BD"/>
    <w:rsid w:val="00FE6FD3"/>
    <w:rsid w:val="00FE793B"/>
    <w:rsid w:val="00FE7CBC"/>
    <w:rsid w:val="00FF3F82"/>
    <w:rsid w:val="00FF5EDB"/>
    <w:rsid w:val="00FF7768"/>
    <w:rsid w:val="0221686F"/>
    <w:rsid w:val="03515007"/>
    <w:rsid w:val="03F07896"/>
    <w:rsid w:val="07FA170D"/>
    <w:rsid w:val="099C34C6"/>
    <w:rsid w:val="0B7C75D6"/>
    <w:rsid w:val="194A486A"/>
    <w:rsid w:val="1A146ADF"/>
    <w:rsid w:val="1B9209D8"/>
    <w:rsid w:val="23F01C97"/>
    <w:rsid w:val="26606D3F"/>
    <w:rsid w:val="2D476F1E"/>
    <w:rsid w:val="2F80593D"/>
    <w:rsid w:val="31527E20"/>
    <w:rsid w:val="31F24332"/>
    <w:rsid w:val="340C15B2"/>
    <w:rsid w:val="34C312DF"/>
    <w:rsid w:val="35EF2ADD"/>
    <w:rsid w:val="41B941A1"/>
    <w:rsid w:val="42F33F3D"/>
    <w:rsid w:val="439F4FD6"/>
    <w:rsid w:val="4A366734"/>
    <w:rsid w:val="4A8D7CA9"/>
    <w:rsid w:val="4C6304F3"/>
    <w:rsid w:val="5D864CC5"/>
    <w:rsid w:val="624039D2"/>
    <w:rsid w:val="6B6C2010"/>
    <w:rsid w:val="6E007AD4"/>
    <w:rsid w:val="6EC66E51"/>
    <w:rsid w:val="6F2362BE"/>
    <w:rsid w:val="6FDF2A44"/>
    <w:rsid w:val="71426A3F"/>
    <w:rsid w:val="715441E6"/>
    <w:rsid w:val="72715C96"/>
    <w:rsid w:val="7726202F"/>
    <w:rsid w:val="77B81900"/>
    <w:rsid w:val="7B9B7D32"/>
    <w:rsid w:val="7D095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qFormat="1"/>
    <w:lsdException w:name="annotation text" w:uiPriority="99"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Body Text Inden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Table Colorful 2" w:semiHidden="0" w:unhideWhenUsed="0" w:qFormat="1"/>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31"/>
    <w:pPr>
      <w:widowControl w:val="0"/>
      <w:jc w:val="both"/>
    </w:pPr>
    <w:rPr>
      <w:rFonts w:ascii="Times New Roman" w:hAnsi="Times New Roman"/>
      <w:kern w:val="2"/>
      <w:sz w:val="21"/>
    </w:rPr>
  </w:style>
  <w:style w:type="paragraph" w:styleId="3">
    <w:name w:val="heading 3"/>
    <w:basedOn w:val="a"/>
    <w:next w:val="a"/>
    <w:semiHidden/>
    <w:unhideWhenUsed/>
    <w:qFormat/>
    <w:rsid w:val="001A2F31"/>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A2F31"/>
    <w:pPr>
      <w:shd w:val="clear" w:color="auto" w:fill="000080"/>
    </w:pPr>
  </w:style>
  <w:style w:type="paragraph" w:styleId="a4">
    <w:name w:val="annotation text"/>
    <w:basedOn w:val="a"/>
    <w:link w:val="Char"/>
    <w:uiPriority w:val="99"/>
    <w:semiHidden/>
    <w:qFormat/>
    <w:rsid w:val="001A2F31"/>
    <w:pPr>
      <w:jc w:val="left"/>
    </w:pPr>
  </w:style>
  <w:style w:type="paragraph" w:styleId="a5">
    <w:name w:val="Body Text Indent"/>
    <w:basedOn w:val="a"/>
    <w:qFormat/>
    <w:rsid w:val="001A2F31"/>
    <w:pPr>
      <w:spacing w:line="480" w:lineRule="exact"/>
      <w:ind w:firstLine="560"/>
    </w:pPr>
    <w:rPr>
      <w:rFonts w:ascii="宋体" w:hAnsi="宋体"/>
    </w:rPr>
  </w:style>
  <w:style w:type="paragraph" w:styleId="a6">
    <w:name w:val="Plain Text"/>
    <w:basedOn w:val="a"/>
    <w:qFormat/>
    <w:rsid w:val="001A2F31"/>
    <w:rPr>
      <w:rFonts w:ascii="宋体" w:hAnsi="Courier New"/>
    </w:rPr>
  </w:style>
  <w:style w:type="paragraph" w:styleId="a7">
    <w:name w:val="Date"/>
    <w:basedOn w:val="a"/>
    <w:next w:val="a"/>
    <w:link w:val="Char0"/>
    <w:qFormat/>
    <w:rsid w:val="001A2F31"/>
    <w:rPr>
      <w:sz w:val="24"/>
    </w:rPr>
  </w:style>
  <w:style w:type="paragraph" w:styleId="2">
    <w:name w:val="Body Text Indent 2"/>
    <w:basedOn w:val="a"/>
    <w:qFormat/>
    <w:rsid w:val="001A2F31"/>
    <w:pPr>
      <w:ind w:firstLine="539"/>
    </w:pPr>
    <w:rPr>
      <w:color w:val="FF0000"/>
    </w:rPr>
  </w:style>
  <w:style w:type="paragraph" w:styleId="a8">
    <w:name w:val="Balloon Text"/>
    <w:basedOn w:val="a"/>
    <w:semiHidden/>
    <w:qFormat/>
    <w:rsid w:val="001A2F31"/>
    <w:rPr>
      <w:sz w:val="18"/>
      <w:szCs w:val="18"/>
    </w:rPr>
  </w:style>
  <w:style w:type="paragraph" w:styleId="a9">
    <w:name w:val="footer"/>
    <w:basedOn w:val="a"/>
    <w:qFormat/>
    <w:rsid w:val="001A2F31"/>
    <w:pPr>
      <w:tabs>
        <w:tab w:val="center" w:pos="4153"/>
        <w:tab w:val="right" w:pos="8306"/>
      </w:tabs>
      <w:snapToGrid w:val="0"/>
      <w:jc w:val="left"/>
    </w:pPr>
    <w:rPr>
      <w:sz w:val="18"/>
    </w:rPr>
  </w:style>
  <w:style w:type="paragraph" w:styleId="aa">
    <w:name w:val="header"/>
    <w:basedOn w:val="a"/>
    <w:link w:val="Char1"/>
    <w:qFormat/>
    <w:rsid w:val="001A2F31"/>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1A2F31"/>
    <w:pPr>
      <w:spacing w:line="440" w:lineRule="exact"/>
      <w:ind w:firstLine="480"/>
    </w:pPr>
    <w:rPr>
      <w:rFonts w:ascii="宋体" w:hAnsi="宋体"/>
      <w:sz w:val="24"/>
    </w:rPr>
  </w:style>
  <w:style w:type="paragraph" w:styleId="1">
    <w:name w:val="index 1"/>
    <w:basedOn w:val="a"/>
    <w:next w:val="a"/>
    <w:qFormat/>
    <w:rsid w:val="001A2F31"/>
    <w:rPr>
      <w:rFonts w:eastAsia="楷体_GB2312"/>
      <w:sz w:val="28"/>
      <w:szCs w:val="24"/>
    </w:rPr>
  </w:style>
  <w:style w:type="paragraph" w:styleId="ab">
    <w:name w:val="annotation subject"/>
    <w:basedOn w:val="a4"/>
    <w:next w:val="a4"/>
    <w:semiHidden/>
    <w:qFormat/>
    <w:rsid w:val="001A2F31"/>
    <w:rPr>
      <w:b/>
      <w:bCs/>
    </w:rPr>
  </w:style>
  <w:style w:type="table" w:styleId="ac">
    <w:name w:val="Table Grid"/>
    <w:basedOn w:val="a1"/>
    <w:qFormat/>
    <w:rsid w:val="001A2F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Colorful 2"/>
    <w:basedOn w:val="a1"/>
    <w:qFormat/>
    <w:rsid w:val="001A2F31"/>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d">
    <w:name w:val="page number"/>
    <w:basedOn w:val="a0"/>
    <w:qFormat/>
    <w:rsid w:val="001A2F31"/>
  </w:style>
  <w:style w:type="character" w:styleId="ae">
    <w:name w:val="FollowedHyperlink"/>
    <w:basedOn w:val="a0"/>
    <w:qFormat/>
    <w:rsid w:val="001A2F31"/>
    <w:rPr>
      <w:color w:val="800080"/>
      <w:u w:val="single"/>
    </w:rPr>
  </w:style>
  <w:style w:type="character" w:styleId="af">
    <w:name w:val="Hyperlink"/>
    <w:basedOn w:val="a0"/>
    <w:qFormat/>
    <w:rsid w:val="001A2F31"/>
    <w:rPr>
      <w:color w:val="0000FF"/>
      <w:u w:val="single"/>
    </w:rPr>
  </w:style>
  <w:style w:type="character" w:styleId="af0">
    <w:name w:val="annotation reference"/>
    <w:basedOn w:val="a0"/>
    <w:semiHidden/>
    <w:qFormat/>
    <w:rsid w:val="001A2F31"/>
    <w:rPr>
      <w:sz w:val="21"/>
      <w:szCs w:val="21"/>
    </w:rPr>
  </w:style>
  <w:style w:type="paragraph" w:customStyle="1" w:styleId="10">
    <w:name w:val="正文1"/>
    <w:qFormat/>
    <w:rsid w:val="001A2F31"/>
    <w:pPr>
      <w:jc w:val="both"/>
    </w:pPr>
    <w:rPr>
      <w:rFonts w:ascii="Times New Roman" w:eastAsia="PMingLiU" w:hAnsi="Times New Roman"/>
      <w:kern w:val="2"/>
      <w:sz w:val="24"/>
      <w:lang w:eastAsia="zh-TW"/>
    </w:rPr>
  </w:style>
  <w:style w:type="paragraph" w:customStyle="1" w:styleId="ParaCharCharCharCharCharCharChar">
    <w:name w:val="默认段落字体 Para Char Char Char Char Char Char Char"/>
    <w:basedOn w:val="a"/>
    <w:qFormat/>
    <w:rsid w:val="001A2F31"/>
    <w:rPr>
      <w:rFonts w:ascii="Tahoma" w:hAnsi="Tahoma"/>
      <w:sz w:val="24"/>
    </w:rPr>
  </w:style>
  <w:style w:type="paragraph" w:customStyle="1" w:styleId="CharCharCharCharCharChar">
    <w:name w:val="Char Char Char Char 字元 字元 Char Char 字元 字元"/>
    <w:basedOn w:val="a"/>
    <w:qFormat/>
    <w:rsid w:val="001A2F3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1A2F31"/>
    <w:pPr>
      <w:widowControl w:val="0"/>
      <w:autoSpaceDE w:val="0"/>
      <w:autoSpaceDN w:val="0"/>
      <w:adjustRightInd w:val="0"/>
    </w:pPr>
    <w:rPr>
      <w:rFonts w:ascii=".." w:eastAsia=".." w:hAnsi="Times New Roman"/>
      <w:color w:val="000000"/>
      <w:sz w:val="24"/>
      <w:szCs w:val="24"/>
    </w:rPr>
  </w:style>
  <w:style w:type="paragraph" w:customStyle="1" w:styleId="CharCharChar1Char">
    <w:name w:val="Char Char Char1 Char"/>
    <w:basedOn w:val="a3"/>
    <w:qFormat/>
    <w:rsid w:val="001A2F31"/>
    <w:pPr>
      <w:adjustRightInd w:val="0"/>
      <w:spacing w:line="436" w:lineRule="exact"/>
      <w:ind w:left="357"/>
      <w:jc w:val="left"/>
      <w:outlineLvl w:val="3"/>
    </w:pPr>
    <w:rPr>
      <w:rFonts w:ascii="Tahoma" w:hAnsi="Tahoma"/>
      <w:b/>
      <w:sz w:val="24"/>
      <w:szCs w:val="28"/>
    </w:rPr>
  </w:style>
  <w:style w:type="character" w:customStyle="1" w:styleId="Char1">
    <w:name w:val="页眉 Char"/>
    <w:basedOn w:val="a0"/>
    <w:link w:val="aa"/>
    <w:qFormat/>
    <w:rsid w:val="001A2F31"/>
    <w:rPr>
      <w:kern w:val="2"/>
      <w:sz w:val="18"/>
      <w:szCs w:val="18"/>
    </w:rPr>
  </w:style>
  <w:style w:type="character" w:customStyle="1" w:styleId="Char">
    <w:name w:val="批注文字 Char"/>
    <w:link w:val="a4"/>
    <w:uiPriority w:val="99"/>
    <w:semiHidden/>
    <w:qFormat/>
    <w:rsid w:val="001A2F31"/>
    <w:rPr>
      <w:kern w:val="2"/>
      <w:sz w:val="21"/>
    </w:rPr>
  </w:style>
  <w:style w:type="character" w:customStyle="1" w:styleId="Char0">
    <w:name w:val="日期 Char"/>
    <w:basedOn w:val="a0"/>
    <w:link w:val="a7"/>
    <w:qFormat/>
    <w:rsid w:val="001A2F31"/>
    <w:rPr>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98AD4C9-A0F4-41F3-A676-65C772B5CD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507</Words>
  <Characters>2893</Characters>
  <Application>Microsoft Office Word</Application>
  <DocSecurity>0</DocSecurity>
  <Lines>24</Lines>
  <Paragraphs>6</Paragraphs>
  <ScaleCrop>false</ScaleCrop>
  <Company>csc</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8</cp:revision>
  <cp:lastPrinted>2019-03-20T03:25:00Z</cp:lastPrinted>
  <dcterms:created xsi:type="dcterms:W3CDTF">2019-03-22T06:32:00Z</dcterms:created>
  <dcterms:modified xsi:type="dcterms:W3CDTF">2019-03-29T01:21:00Z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