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2E8" w:rsidRPr="00B2184B" w:rsidRDefault="0070610F" w:rsidP="00B2184B">
      <w:pPr>
        <w:autoSpaceDE/>
        <w:autoSpaceDN/>
        <w:spacing w:line="560" w:lineRule="exact"/>
        <w:jc w:val="center"/>
        <w:rPr>
          <w:rFonts w:ascii="黑体" w:eastAsia="黑体" w:hAnsi="黑体" w:cs="等线"/>
          <w:kern w:val="2"/>
          <w:sz w:val="21"/>
          <w:szCs w:val="20"/>
          <w:lang w:val="en-US" w:bidi="ar-SA"/>
        </w:rPr>
      </w:pPr>
      <w:r>
        <w:rPr>
          <w:rFonts w:ascii="黑体" w:eastAsia="黑体" w:hAnsi="黑体" w:cs="等线"/>
          <w:kern w:val="2"/>
          <w:sz w:val="21"/>
          <w:szCs w:val="20"/>
          <w:lang w:val="en-US" w:bidi="ar-S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F83DC7">
        <w:rPr>
          <w:rFonts w:ascii="黑体" w:eastAsia="黑体" w:hAnsi="黑体" w:cs="等线"/>
          <w:kern w:val="2"/>
          <w:sz w:val="21"/>
          <w:szCs w:val="20"/>
          <w:lang w:val="en-US" w:bidi="ar-SA"/>
        </w:rPr>
        <w:instrText>ADDIN CNKISM.UserStyle</w:instrText>
      </w:r>
      <w:r>
        <w:rPr>
          <w:rFonts w:ascii="黑体" w:eastAsia="黑体" w:hAnsi="黑体" w:cs="等线"/>
          <w:kern w:val="2"/>
          <w:sz w:val="21"/>
          <w:szCs w:val="20"/>
          <w:lang w:val="en-US" w:bidi="ar-SA"/>
        </w:rPr>
      </w:r>
      <w:r>
        <w:rPr>
          <w:rFonts w:ascii="黑体" w:eastAsia="黑体" w:hAnsi="黑体" w:cs="等线"/>
          <w:kern w:val="2"/>
          <w:sz w:val="21"/>
          <w:szCs w:val="20"/>
          <w:lang w:val="en-US" w:bidi="ar-SA"/>
        </w:rPr>
        <w:fldChar w:fldCharType="end"/>
      </w:r>
      <w:r w:rsidR="006B52E8" w:rsidRPr="00B2184B">
        <w:rPr>
          <w:rFonts w:ascii="黑体" w:eastAsia="黑体" w:hAnsi="黑体" w:cs="等线"/>
          <w:kern w:val="2"/>
          <w:sz w:val="21"/>
          <w:szCs w:val="20"/>
          <w:lang w:val="en-US" w:bidi="ar-SA"/>
        </w:rPr>
        <w:t>股票代码：</w:t>
      </w:r>
      <w:r w:rsidR="004A62C4" w:rsidRPr="00B2184B">
        <w:rPr>
          <w:rFonts w:ascii="黑体" w:eastAsia="黑体" w:hAnsi="黑体" w:cs="等线"/>
          <w:kern w:val="2"/>
          <w:sz w:val="21"/>
          <w:szCs w:val="20"/>
          <w:lang w:val="en-US" w:bidi="ar-SA"/>
        </w:rPr>
        <w:t xml:space="preserve">600188     </w:t>
      </w:r>
      <w:r w:rsidR="000418A0">
        <w:rPr>
          <w:rFonts w:ascii="黑体" w:eastAsia="黑体" w:hAnsi="黑体" w:cs="等线"/>
          <w:kern w:val="2"/>
          <w:sz w:val="21"/>
          <w:szCs w:val="20"/>
          <w:lang w:val="en-US" w:bidi="ar-SA"/>
        </w:rPr>
        <w:t xml:space="preserve">       </w:t>
      </w:r>
      <w:r w:rsidR="006B52E8" w:rsidRPr="00B2184B">
        <w:rPr>
          <w:rFonts w:ascii="黑体" w:eastAsia="黑体" w:hAnsi="黑体" w:cs="等线"/>
          <w:kern w:val="2"/>
          <w:sz w:val="21"/>
          <w:szCs w:val="20"/>
          <w:lang w:val="en-US" w:bidi="ar-SA"/>
        </w:rPr>
        <w:t>股票简称：</w:t>
      </w:r>
      <w:r w:rsidR="004A62C4" w:rsidRPr="00B2184B">
        <w:rPr>
          <w:rFonts w:ascii="黑体" w:eastAsia="黑体" w:hAnsi="黑体" w:cs="等线" w:hint="eastAsia"/>
          <w:kern w:val="2"/>
          <w:sz w:val="21"/>
          <w:szCs w:val="20"/>
          <w:lang w:val="en-US" w:bidi="ar-SA"/>
        </w:rPr>
        <w:t>兖州煤业</w:t>
      </w:r>
      <w:r w:rsidR="006A2D3E">
        <w:rPr>
          <w:rFonts w:ascii="黑体" w:eastAsia="黑体" w:hAnsi="黑体" w:cs="等线"/>
          <w:kern w:val="2"/>
          <w:sz w:val="21"/>
          <w:szCs w:val="20"/>
          <w:lang w:val="en-US" w:bidi="ar-SA"/>
        </w:rPr>
        <w:tab/>
      </w:r>
      <w:r w:rsidR="006A2D3E">
        <w:rPr>
          <w:rFonts w:ascii="黑体" w:eastAsia="黑体" w:hAnsi="黑体" w:cs="等线"/>
          <w:kern w:val="2"/>
          <w:sz w:val="21"/>
          <w:szCs w:val="20"/>
          <w:lang w:val="en-US" w:bidi="ar-SA"/>
        </w:rPr>
        <w:tab/>
      </w:r>
      <w:r w:rsidR="006A2D3E">
        <w:rPr>
          <w:rFonts w:ascii="黑体" w:eastAsia="黑体" w:hAnsi="黑体" w:cs="等线"/>
          <w:kern w:val="2"/>
          <w:sz w:val="21"/>
          <w:szCs w:val="20"/>
          <w:lang w:val="en-US" w:bidi="ar-SA"/>
        </w:rPr>
        <w:tab/>
      </w:r>
      <w:r w:rsidR="006A2D3E">
        <w:rPr>
          <w:rFonts w:ascii="黑体" w:eastAsia="黑体" w:hAnsi="黑体" w:cs="等线"/>
          <w:kern w:val="2"/>
          <w:sz w:val="21"/>
          <w:szCs w:val="20"/>
          <w:lang w:val="en-US" w:bidi="ar-SA"/>
        </w:rPr>
        <w:tab/>
      </w:r>
      <w:r w:rsidR="000418A0">
        <w:rPr>
          <w:rFonts w:ascii="黑体" w:eastAsia="黑体" w:hAnsi="黑体" w:cs="等线" w:hint="eastAsia"/>
          <w:kern w:val="2"/>
          <w:sz w:val="21"/>
          <w:szCs w:val="20"/>
          <w:lang w:val="en-US" w:bidi="ar-SA"/>
        </w:rPr>
        <w:t xml:space="preserve">           </w:t>
      </w:r>
      <w:r w:rsidR="006B52E8" w:rsidRPr="00B2184B">
        <w:rPr>
          <w:rFonts w:ascii="黑体" w:eastAsia="黑体" w:hAnsi="黑体" w:cs="等线"/>
          <w:kern w:val="2"/>
          <w:sz w:val="21"/>
          <w:szCs w:val="20"/>
          <w:lang w:val="en-US" w:bidi="ar-SA"/>
        </w:rPr>
        <w:t>编号：临 201</w:t>
      </w:r>
      <w:r w:rsidR="004A62C4" w:rsidRPr="00B2184B">
        <w:rPr>
          <w:rFonts w:ascii="黑体" w:eastAsia="黑体" w:hAnsi="黑体" w:cs="等线"/>
          <w:kern w:val="2"/>
          <w:sz w:val="21"/>
          <w:szCs w:val="20"/>
          <w:lang w:val="en-US" w:bidi="ar-SA"/>
        </w:rPr>
        <w:t>9</w:t>
      </w:r>
      <w:r w:rsidR="006B52E8" w:rsidRPr="00B2184B">
        <w:rPr>
          <w:rFonts w:ascii="黑体" w:eastAsia="黑体" w:hAnsi="黑体" w:cs="等线"/>
          <w:kern w:val="2"/>
          <w:sz w:val="21"/>
          <w:szCs w:val="20"/>
          <w:lang w:val="en-US" w:bidi="ar-SA"/>
        </w:rPr>
        <w:t>-</w:t>
      </w:r>
      <w:r w:rsidR="000418A0">
        <w:rPr>
          <w:rFonts w:ascii="黑体" w:eastAsia="黑体" w:hAnsi="黑体" w:cs="等线" w:hint="eastAsia"/>
          <w:kern w:val="2"/>
          <w:sz w:val="21"/>
          <w:szCs w:val="20"/>
          <w:lang w:val="en-US" w:bidi="ar-SA"/>
        </w:rPr>
        <w:t>013</w:t>
      </w:r>
    </w:p>
    <w:p w:rsidR="006B52E8" w:rsidRPr="006B52E8" w:rsidRDefault="006B52E8" w:rsidP="006B52E8">
      <w:pPr>
        <w:pStyle w:val="a3"/>
        <w:spacing w:line="360" w:lineRule="auto"/>
        <w:ind w:firstLineChars="100" w:firstLine="241"/>
        <w:rPr>
          <w:rFonts w:ascii="Times New Roman" w:hAnsi="Times New Roman" w:cs="Times New Roman"/>
          <w:b/>
          <w:sz w:val="24"/>
          <w:szCs w:val="32"/>
        </w:rPr>
      </w:pPr>
    </w:p>
    <w:p w:rsidR="000418A0" w:rsidRDefault="004A62C4" w:rsidP="00B2184B">
      <w:pPr>
        <w:autoSpaceDE/>
        <w:autoSpaceDN/>
        <w:spacing w:line="560" w:lineRule="exact"/>
        <w:jc w:val="center"/>
        <w:rPr>
          <w:rFonts w:ascii="黑体" w:eastAsia="黑体" w:hAnsi="黑体" w:cs="等线" w:hint="eastAsia"/>
          <w:b/>
          <w:bCs/>
          <w:color w:val="FF0000"/>
          <w:kern w:val="2"/>
          <w:sz w:val="36"/>
          <w:szCs w:val="36"/>
          <w:lang w:val="en-US" w:bidi="ar-SA"/>
        </w:rPr>
      </w:pPr>
      <w:r w:rsidRPr="004A62C4">
        <w:rPr>
          <w:rFonts w:ascii="黑体" w:eastAsia="黑体" w:hAnsi="黑体" w:cs="等线" w:hint="eastAsia"/>
          <w:b/>
          <w:bCs/>
          <w:color w:val="FF0000"/>
          <w:kern w:val="2"/>
          <w:sz w:val="36"/>
          <w:szCs w:val="36"/>
          <w:lang w:val="en-US" w:bidi="ar-SA"/>
        </w:rPr>
        <w:t>兖州煤业</w:t>
      </w:r>
      <w:r w:rsidR="002D7E95" w:rsidRPr="004A62C4">
        <w:rPr>
          <w:rFonts w:ascii="黑体" w:eastAsia="黑体" w:hAnsi="黑体" w:cs="等线"/>
          <w:b/>
          <w:bCs/>
          <w:color w:val="FF0000"/>
          <w:kern w:val="2"/>
          <w:sz w:val="36"/>
          <w:szCs w:val="36"/>
          <w:lang w:val="en-US" w:bidi="ar-SA"/>
        </w:rPr>
        <w:t>股份</w:t>
      </w:r>
      <w:r w:rsidR="0096121C" w:rsidRPr="004A62C4">
        <w:rPr>
          <w:rFonts w:ascii="黑体" w:eastAsia="黑体" w:hAnsi="黑体" w:cs="等线"/>
          <w:b/>
          <w:bCs/>
          <w:color w:val="FF0000"/>
          <w:kern w:val="2"/>
          <w:sz w:val="36"/>
          <w:szCs w:val="36"/>
          <w:lang w:val="en-US" w:bidi="ar-SA"/>
        </w:rPr>
        <w:t>有限公司</w:t>
      </w:r>
    </w:p>
    <w:p w:rsidR="000418A0" w:rsidRDefault="00B2184B" w:rsidP="00B2184B">
      <w:pPr>
        <w:autoSpaceDE/>
        <w:autoSpaceDN/>
        <w:spacing w:line="560" w:lineRule="exact"/>
        <w:jc w:val="center"/>
        <w:rPr>
          <w:rFonts w:ascii="黑体" w:eastAsia="黑体" w:hAnsi="黑体" w:cs="等线" w:hint="eastAsia"/>
          <w:b/>
          <w:bCs/>
          <w:color w:val="FF0000"/>
          <w:kern w:val="2"/>
          <w:sz w:val="36"/>
          <w:szCs w:val="36"/>
          <w:lang w:val="en-US" w:bidi="ar-SA"/>
        </w:rPr>
      </w:pPr>
      <w:r w:rsidRPr="00B2184B">
        <w:rPr>
          <w:rFonts w:ascii="黑体" w:eastAsia="黑体" w:hAnsi="黑体" w:cs="等线" w:hint="eastAsia"/>
          <w:b/>
          <w:bCs/>
          <w:color w:val="FF0000"/>
          <w:kern w:val="2"/>
          <w:sz w:val="36"/>
          <w:szCs w:val="36"/>
          <w:lang w:val="en-US" w:bidi="ar-SA"/>
        </w:rPr>
        <w:t>关于调整</w:t>
      </w:r>
      <w:r w:rsidR="006A2D3E" w:rsidRPr="006A2D3E">
        <w:rPr>
          <w:rFonts w:ascii="黑体" w:eastAsia="黑体" w:hAnsi="黑体" w:cs="等线" w:hint="eastAsia"/>
          <w:b/>
          <w:bCs/>
          <w:color w:val="FF0000"/>
          <w:kern w:val="2"/>
          <w:sz w:val="36"/>
          <w:szCs w:val="36"/>
          <w:lang w:val="en-US" w:bidi="ar-SA"/>
        </w:rPr>
        <w:t>公司</w:t>
      </w:r>
      <w:r w:rsidRPr="00B2184B">
        <w:rPr>
          <w:rFonts w:ascii="黑体" w:eastAsia="黑体" w:hAnsi="黑体" w:cs="等线"/>
          <w:b/>
          <w:bCs/>
          <w:color w:val="FF0000"/>
          <w:kern w:val="2"/>
          <w:sz w:val="36"/>
          <w:szCs w:val="36"/>
          <w:lang w:val="en-US" w:bidi="ar-SA"/>
        </w:rPr>
        <w:t>2018年A股股票期权激励计划</w:t>
      </w:r>
    </w:p>
    <w:p w:rsidR="004703D9" w:rsidRDefault="00B2184B" w:rsidP="00B2184B">
      <w:pPr>
        <w:autoSpaceDE/>
        <w:autoSpaceDN/>
        <w:spacing w:line="560" w:lineRule="exact"/>
        <w:jc w:val="center"/>
        <w:rPr>
          <w:rFonts w:ascii="黑体" w:eastAsia="黑体" w:hAnsi="黑体" w:cs="等线"/>
          <w:b/>
          <w:bCs/>
          <w:color w:val="FF0000"/>
          <w:kern w:val="2"/>
          <w:sz w:val="36"/>
          <w:szCs w:val="36"/>
          <w:lang w:val="en-US" w:bidi="ar-SA"/>
        </w:rPr>
      </w:pPr>
      <w:r w:rsidRPr="00B2184B">
        <w:rPr>
          <w:rFonts w:ascii="黑体" w:eastAsia="黑体" w:hAnsi="黑体" w:cs="等线"/>
          <w:b/>
          <w:bCs/>
          <w:color w:val="FF0000"/>
          <w:kern w:val="2"/>
          <w:sz w:val="36"/>
          <w:szCs w:val="36"/>
          <w:lang w:val="en-US" w:bidi="ar-SA"/>
        </w:rPr>
        <w:t>相关事项的</w:t>
      </w:r>
      <w:r w:rsidR="008937D4" w:rsidRPr="004A62C4">
        <w:rPr>
          <w:rFonts w:ascii="黑体" w:eastAsia="黑体" w:hAnsi="黑体" w:cs="等线" w:hint="eastAsia"/>
          <w:b/>
          <w:bCs/>
          <w:color w:val="FF0000"/>
          <w:kern w:val="2"/>
          <w:sz w:val="36"/>
          <w:szCs w:val="36"/>
          <w:lang w:val="en-US" w:bidi="ar-SA"/>
        </w:rPr>
        <w:t>公告</w:t>
      </w:r>
    </w:p>
    <w:p w:rsidR="004D6517" w:rsidRPr="004A62C4" w:rsidRDefault="004D6517" w:rsidP="004D6517">
      <w:pPr>
        <w:autoSpaceDE/>
        <w:autoSpaceDN/>
        <w:spacing w:line="560" w:lineRule="exact"/>
        <w:rPr>
          <w:rFonts w:ascii="黑体" w:eastAsia="黑体" w:hAnsi="黑体" w:cs="等线"/>
          <w:b/>
          <w:bCs/>
          <w:color w:val="FF0000"/>
          <w:kern w:val="2"/>
          <w:sz w:val="36"/>
          <w:szCs w:val="36"/>
          <w:lang w:val="en-US" w:bidi="ar-SA"/>
        </w:rPr>
      </w:pPr>
    </w:p>
    <w:tbl>
      <w:tblPr>
        <w:tblStyle w:val="a9"/>
        <w:tblW w:w="0" w:type="auto"/>
        <w:tblLook w:val="04A0"/>
      </w:tblPr>
      <w:tblGrid>
        <w:gridCol w:w="8495"/>
      </w:tblGrid>
      <w:tr w:rsidR="004703D9" w:rsidRPr="006B52E8" w:rsidTr="000418A0">
        <w:trPr>
          <w:trHeight w:val="1605"/>
        </w:trPr>
        <w:tc>
          <w:tcPr>
            <w:tcW w:w="8495" w:type="dxa"/>
          </w:tcPr>
          <w:p w:rsidR="004703D9" w:rsidRPr="000418A0" w:rsidRDefault="006B52E8" w:rsidP="000418A0">
            <w:pPr>
              <w:widowControl w:val="0"/>
              <w:adjustRightInd w:val="0"/>
              <w:snapToGrid w:val="0"/>
              <w:spacing w:line="480" w:lineRule="exact"/>
              <w:ind w:firstLineChars="200" w:firstLine="560"/>
              <w:jc w:val="both"/>
              <w:rPr>
                <w:rFonts w:cs="等线"/>
                <w:kern w:val="2"/>
                <w:sz w:val="28"/>
                <w:szCs w:val="28"/>
                <w:lang w:val="en-US" w:bidi="ar-SA"/>
              </w:rPr>
            </w:pPr>
            <w:r w:rsidRPr="000418A0">
              <w:rPr>
                <w:rFonts w:cs="等线"/>
                <w:kern w:val="2"/>
                <w:sz w:val="28"/>
                <w:szCs w:val="28"/>
                <w:lang w:val="en-US" w:bidi="ar-SA"/>
              </w:rPr>
              <w:t>本公司及</w:t>
            </w:r>
            <w:r w:rsidR="002A03AC" w:rsidRPr="000418A0">
              <w:rPr>
                <w:rFonts w:cs="等线" w:hint="eastAsia"/>
                <w:kern w:val="2"/>
                <w:sz w:val="28"/>
                <w:szCs w:val="28"/>
                <w:lang w:val="en-US" w:bidi="ar-SA"/>
              </w:rPr>
              <w:t>董</w:t>
            </w:r>
            <w:r w:rsidRPr="000418A0">
              <w:rPr>
                <w:rFonts w:cs="等线"/>
                <w:kern w:val="2"/>
                <w:sz w:val="28"/>
                <w:szCs w:val="28"/>
                <w:lang w:val="en-US" w:bidi="ar-SA"/>
              </w:rPr>
              <w:t>事会全体成员保证公告内容不存在虚假记载、误导性陈述或者重大遗漏，并对其内容的真实性、准确性和完整性承担个别及连带责任。</w:t>
            </w:r>
          </w:p>
        </w:tc>
      </w:tr>
    </w:tbl>
    <w:p w:rsidR="006B52E8" w:rsidRPr="006B52E8" w:rsidRDefault="006B52E8" w:rsidP="000418A0">
      <w:pPr>
        <w:pStyle w:val="a3"/>
        <w:adjustRightInd w:val="0"/>
        <w:snapToGrid w:val="0"/>
        <w:spacing w:line="500" w:lineRule="exact"/>
        <w:ind w:firstLineChars="209" w:firstLine="502"/>
        <w:jc w:val="both"/>
        <w:rPr>
          <w:rFonts w:ascii="Times New Roman" w:hAnsi="Times New Roman" w:cs="Times New Roman"/>
          <w:sz w:val="24"/>
          <w:szCs w:val="24"/>
        </w:rPr>
      </w:pPr>
    </w:p>
    <w:p w:rsidR="004A62C4" w:rsidRPr="000418A0" w:rsidRDefault="004A62C4" w:rsidP="000418A0">
      <w:pPr>
        <w:pStyle w:val="a3"/>
        <w:adjustRightInd w:val="0"/>
        <w:snapToGrid w:val="0"/>
        <w:spacing w:line="500" w:lineRule="exact"/>
        <w:ind w:firstLineChars="209" w:firstLine="587"/>
        <w:jc w:val="both"/>
        <w:rPr>
          <w:rFonts w:cs="Times New Roman"/>
          <w:b/>
        </w:rPr>
      </w:pPr>
      <w:r w:rsidRPr="000418A0">
        <w:rPr>
          <w:rFonts w:cs="Times New Roman" w:hint="eastAsia"/>
          <w:b/>
        </w:rPr>
        <w:t>重要内容提示：</w:t>
      </w:r>
    </w:p>
    <w:p w:rsidR="004A62C4" w:rsidRPr="000418A0" w:rsidRDefault="004A62C4" w:rsidP="000418A0">
      <w:pPr>
        <w:pStyle w:val="a3"/>
        <w:numPr>
          <w:ilvl w:val="0"/>
          <w:numId w:val="18"/>
        </w:numPr>
        <w:adjustRightInd w:val="0"/>
        <w:snapToGrid w:val="0"/>
        <w:spacing w:line="500" w:lineRule="exact"/>
        <w:jc w:val="both"/>
        <w:rPr>
          <w:rFonts w:cs="Times New Roman"/>
        </w:rPr>
      </w:pPr>
      <w:r w:rsidRPr="000418A0">
        <w:rPr>
          <w:rFonts w:cs="Times New Roman" w:hint="eastAsia"/>
        </w:rPr>
        <w:t>授予的激励对象人数：由</w:t>
      </w:r>
      <w:r w:rsidRPr="000418A0">
        <w:rPr>
          <w:rFonts w:cs="Times New Roman"/>
        </w:rPr>
        <w:t>502人调整为</w:t>
      </w:r>
      <w:r w:rsidR="00F83DC7" w:rsidRPr="000418A0">
        <w:rPr>
          <w:rFonts w:cs="Times New Roman" w:hint="eastAsia"/>
        </w:rPr>
        <w:t>4</w:t>
      </w:r>
      <w:r w:rsidR="00F83DC7" w:rsidRPr="000418A0">
        <w:rPr>
          <w:rFonts w:cs="Times New Roman"/>
        </w:rPr>
        <w:t>99</w:t>
      </w:r>
      <w:r w:rsidRPr="000418A0">
        <w:rPr>
          <w:rFonts w:cs="Times New Roman"/>
        </w:rPr>
        <w:t>人</w:t>
      </w:r>
    </w:p>
    <w:p w:rsidR="00F5258E" w:rsidRDefault="004A62C4" w:rsidP="000418A0">
      <w:pPr>
        <w:pStyle w:val="a3"/>
        <w:numPr>
          <w:ilvl w:val="0"/>
          <w:numId w:val="18"/>
        </w:numPr>
        <w:adjustRightInd w:val="0"/>
        <w:snapToGrid w:val="0"/>
        <w:spacing w:line="500" w:lineRule="exact"/>
        <w:jc w:val="both"/>
        <w:rPr>
          <w:rFonts w:cs="Times New Roman" w:hint="eastAsia"/>
        </w:rPr>
      </w:pPr>
      <w:r w:rsidRPr="000418A0">
        <w:rPr>
          <w:rFonts w:cs="Times New Roman"/>
        </w:rPr>
        <w:t>授予的股票期权数量：授予的</w:t>
      </w:r>
      <w:r w:rsidR="00B2184B" w:rsidRPr="000418A0">
        <w:rPr>
          <w:rFonts w:cs="Times New Roman" w:hint="eastAsia"/>
        </w:rPr>
        <w:t>股票期权</w:t>
      </w:r>
      <w:r w:rsidRPr="000418A0">
        <w:rPr>
          <w:rFonts w:cs="Times New Roman"/>
        </w:rPr>
        <w:t>数量由4</w:t>
      </w:r>
      <w:r w:rsidR="00B2184B" w:rsidRPr="000418A0">
        <w:rPr>
          <w:rFonts w:cs="Times New Roman"/>
        </w:rPr>
        <w:t>,</w:t>
      </w:r>
      <w:r w:rsidRPr="000418A0">
        <w:rPr>
          <w:rFonts w:cs="Times New Roman"/>
        </w:rPr>
        <w:t>668万份调整为</w:t>
      </w:r>
      <w:r w:rsidR="00F83DC7" w:rsidRPr="000418A0">
        <w:rPr>
          <w:rFonts w:cs="Times New Roman" w:hint="eastAsia"/>
        </w:rPr>
        <w:t>4</w:t>
      </w:r>
      <w:r w:rsidR="00F83DC7" w:rsidRPr="000418A0">
        <w:rPr>
          <w:rFonts w:cs="Times New Roman"/>
        </w:rPr>
        <w:t>,632</w:t>
      </w:r>
      <w:r w:rsidRPr="000418A0">
        <w:rPr>
          <w:rFonts w:cs="Times New Roman" w:hint="eastAsia"/>
        </w:rPr>
        <w:t>万份</w:t>
      </w:r>
    </w:p>
    <w:p w:rsidR="000418A0" w:rsidRPr="000418A0" w:rsidRDefault="000418A0" w:rsidP="000418A0">
      <w:pPr>
        <w:pStyle w:val="a3"/>
        <w:adjustRightInd w:val="0"/>
        <w:snapToGrid w:val="0"/>
        <w:spacing w:line="500" w:lineRule="exact"/>
        <w:ind w:left="922"/>
        <w:jc w:val="both"/>
        <w:rPr>
          <w:rFonts w:cs="Times New Roman"/>
        </w:rPr>
      </w:pPr>
    </w:p>
    <w:p w:rsidR="006B52E8" w:rsidRPr="000418A0" w:rsidRDefault="00F5258E" w:rsidP="000418A0">
      <w:pPr>
        <w:pStyle w:val="a3"/>
        <w:adjustRightInd w:val="0"/>
        <w:snapToGrid w:val="0"/>
        <w:spacing w:line="500" w:lineRule="exact"/>
        <w:ind w:firstLineChars="209" w:firstLine="585"/>
        <w:jc w:val="both"/>
        <w:rPr>
          <w:rFonts w:cs="Times New Roman"/>
        </w:rPr>
      </w:pPr>
      <w:r w:rsidRPr="000418A0">
        <w:rPr>
          <w:rFonts w:cs="Times New Roman" w:hint="eastAsia"/>
        </w:rPr>
        <w:t>兖州煤业股份有限公司</w:t>
      </w:r>
      <w:r w:rsidR="00B2184B" w:rsidRPr="000418A0">
        <w:rPr>
          <w:rFonts w:cs="Times New Roman" w:hint="eastAsia"/>
        </w:rPr>
        <w:t>（“公司”）</w:t>
      </w:r>
      <w:r w:rsidRPr="000418A0">
        <w:rPr>
          <w:rFonts w:cs="Times New Roman" w:hint="eastAsia"/>
        </w:rPr>
        <w:t>于</w:t>
      </w:r>
      <w:r w:rsidRPr="000418A0">
        <w:rPr>
          <w:rFonts w:cs="Times New Roman"/>
        </w:rPr>
        <w:t>2019年</w:t>
      </w:r>
      <w:r w:rsidR="00B2184B" w:rsidRPr="000418A0">
        <w:rPr>
          <w:rFonts w:cs="Times New Roman" w:hint="eastAsia"/>
        </w:rPr>
        <w:t>2</w:t>
      </w:r>
      <w:r w:rsidRPr="000418A0">
        <w:rPr>
          <w:rFonts w:cs="Times New Roman"/>
        </w:rPr>
        <w:t>月</w:t>
      </w:r>
      <w:r w:rsidR="00B2184B" w:rsidRPr="000418A0">
        <w:rPr>
          <w:rFonts w:cs="Times New Roman" w:hint="eastAsia"/>
        </w:rPr>
        <w:t>1</w:t>
      </w:r>
      <w:r w:rsidR="00B2184B" w:rsidRPr="000418A0">
        <w:rPr>
          <w:rFonts w:cs="Times New Roman"/>
        </w:rPr>
        <w:t>2</w:t>
      </w:r>
      <w:r w:rsidRPr="000418A0">
        <w:rPr>
          <w:rFonts w:cs="Times New Roman"/>
        </w:rPr>
        <w:t>日召开</w:t>
      </w:r>
      <w:r w:rsidRPr="000418A0">
        <w:rPr>
          <w:rFonts w:cs="Times New Roman" w:hint="eastAsia"/>
        </w:rPr>
        <w:t>第</w:t>
      </w:r>
      <w:r w:rsidR="00D26ADD" w:rsidRPr="000418A0">
        <w:rPr>
          <w:rFonts w:cs="Times New Roman" w:hint="eastAsia"/>
        </w:rPr>
        <w:t>七</w:t>
      </w:r>
      <w:r w:rsidRPr="000418A0">
        <w:rPr>
          <w:rFonts w:cs="Times New Roman" w:hint="eastAsia"/>
        </w:rPr>
        <w:t>届董事会第</w:t>
      </w:r>
      <w:r w:rsidR="00A15C31" w:rsidRPr="000418A0">
        <w:rPr>
          <w:rFonts w:cs="Times New Roman" w:hint="eastAsia"/>
        </w:rPr>
        <w:t>二十三</w:t>
      </w:r>
      <w:r w:rsidRPr="000418A0">
        <w:rPr>
          <w:rFonts w:cs="Times New Roman" w:hint="eastAsia"/>
        </w:rPr>
        <w:t>次会议</w:t>
      </w:r>
      <w:r w:rsidR="00C37190" w:rsidRPr="000418A0">
        <w:rPr>
          <w:rFonts w:cs="Times New Roman" w:hint="eastAsia"/>
        </w:rPr>
        <w:t>,</w:t>
      </w:r>
      <w:r w:rsidRPr="000418A0">
        <w:rPr>
          <w:rFonts w:cs="Times New Roman" w:hint="eastAsia"/>
        </w:rPr>
        <w:t>审议</w:t>
      </w:r>
      <w:r w:rsidR="00C37190" w:rsidRPr="000418A0">
        <w:rPr>
          <w:rFonts w:cs="Times New Roman" w:hint="eastAsia"/>
        </w:rPr>
        <w:t>批准</w:t>
      </w:r>
      <w:r w:rsidRPr="000418A0">
        <w:rPr>
          <w:rFonts w:cs="Times New Roman" w:hint="eastAsia"/>
        </w:rPr>
        <w:t>了《</w:t>
      </w:r>
      <w:r w:rsidR="00B2184B" w:rsidRPr="000418A0">
        <w:rPr>
          <w:rFonts w:cs="Times New Roman" w:hint="eastAsia"/>
        </w:rPr>
        <w:t>关于调整公司</w:t>
      </w:r>
      <w:r w:rsidR="00B2184B" w:rsidRPr="000418A0">
        <w:rPr>
          <w:rFonts w:cs="Times New Roman"/>
        </w:rPr>
        <w:t>2018年A股股票期权激励计划相关事项的议案</w:t>
      </w:r>
      <w:r w:rsidRPr="000418A0">
        <w:rPr>
          <w:rFonts w:cs="Times New Roman" w:hint="eastAsia"/>
        </w:rPr>
        <w:t>》</w:t>
      </w:r>
      <w:r w:rsidR="00D26ADD" w:rsidRPr="000418A0">
        <w:rPr>
          <w:rFonts w:cs="Times New Roman" w:hint="eastAsia"/>
        </w:rPr>
        <w:t>。</w:t>
      </w:r>
      <w:r w:rsidRPr="000418A0">
        <w:rPr>
          <w:rFonts w:cs="Times New Roman" w:hint="eastAsia"/>
        </w:rPr>
        <w:t>根据</w:t>
      </w:r>
      <w:r w:rsidR="00B2184B" w:rsidRPr="000418A0">
        <w:rPr>
          <w:rFonts w:cs="Times New Roman"/>
        </w:rPr>
        <w:t>2019年度第一次临时股东大会、2019年度第一次A股类别股东大会及2019年度第一次H股类别股东大会的授权</w:t>
      </w:r>
      <w:r w:rsidRPr="000418A0">
        <w:rPr>
          <w:rFonts w:cs="Times New Roman"/>
        </w:rPr>
        <w:t>，公司董事会对</w:t>
      </w:r>
      <w:r w:rsidR="00753A21" w:rsidRPr="000418A0">
        <w:rPr>
          <w:rFonts w:cs="Times New Roman" w:hint="eastAsia"/>
        </w:rPr>
        <w:t>《兖州煤业股份有限公司</w:t>
      </w:r>
      <w:r w:rsidR="00753A21" w:rsidRPr="000418A0">
        <w:rPr>
          <w:rFonts w:cs="Times New Roman"/>
        </w:rPr>
        <w:t>2018年A股股票期权激励计划》（</w:t>
      </w:r>
      <w:r w:rsidR="00C37190" w:rsidRPr="000418A0">
        <w:rPr>
          <w:rFonts w:cs="Times New Roman" w:hint="eastAsia"/>
        </w:rPr>
        <w:t>“</w:t>
      </w:r>
      <w:r w:rsidR="00753A21" w:rsidRPr="000418A0">
        <w:rPr>
          <w:rFonts w:cs="Times New Roman"/>
        </w:rPr>
        <w:t>《激励计划》</w:t>
      </w:r>
      <w:r w:rsidR="00C37190" w:rsidRPr="000418A0">
        <w:rPr>
          <w:rFonts w:cs="Times New Roman" w:hint="eastAsia"/>
        </w:rPr>
        <w:t>”“</w:t>
      </w:r>
      <w:r w:rsidR="00753A21" w:rsidRPr="000418A0">
        <w:rPr>
          <w:rFonts w:cs="Times New Roman"/>
        </w:rPr>
        <w:t>本激励计划</w:t>
      </w:r>
      <w:r w:rsidR="00C37190" w:rsidRPr="000418A0">
        <w:rPr>
          <w:rFonts w:cs="Times New Roman" w:hint="eastAsia"/>
        </w:rPr>
        <w:t>”</w:t>
      </w:r>
      <w:r w:rsidR="00753A21" w:rsidRPr="000418A0">
        <w:rPr>
          <w:rFonts w:cs="Times New Roman"/>
        </w:rPr>
        <w:t>）</w:t>
      </w:r>
      <w:r w:rsidR="00823EB9" w:rsidRPr="000418A0">
        <w:rPr>
          <w:rFonts w:cs="Times New Roman" w:hint="eastAsia"/>
        </w:rPr>
        <w:t>拟授予</w:t>
      </w:r>
      <w:r w:rsidRPr="000418A0">
        <w:rPr>
          <w:rFonts w:cs="Times New Roman" w:hint="eastAsia"/>
        </w:rPr>
        <w:t>的激励对象名单及</w:t>
      </w:r>
      <w:r w:rsidR="00532675" w:rsidRPr="000418A0">
        <w:rPr>
          <w:rFonts w:cs="Times New Roman" w:hint="eastAsia"/>
        </w:rPr>
        <w:t>股票期权</w:t>
      </w:r>
      <w:r w:rsidRPr="000418A0">
        <w:rPr>
          <w:rFonts w:cs="Times New Roman" w:hint="eastAsia"/>
        </w:rPr>
        <w:t>数量进行了调整</w:t>
      </w:r>
      <w:r w:rsidR="00532675" w:rsidRPr="000418A0">
        <w:rPr>
          <w:rFonts w:cs="Times New Roman" w:hint="eastAsia"/>
        </w:rPr>
        <w:t>（“本次调整”）</w:t>
      </w:r>
      <w:r w:rsidRPr="000418A0">
        <w:rPr>
          <w:rFonts w:cs="Times New Roman" w:hint="eastAsia"/>
        </w:rPr>
        <w:t>。现将有关事项说明如下：</w:t>
      </w:r>
    </w:p>
    <w:p w:rsidR="00A15C31" w:rsidRPr="000418A0" w:rsidRDefault="0058702A" w:rsidP="000418A0">
      <w:pPr>
        <w:pStyle w:val="a3"/>
        <w:numPr>
          <w:ilvl w:val="0"/>
          <w:numId w:val="15"/>
        </w:numPr>
        <w:adjustRightInd w:val="0"/>
        <w:snapToGrid w:val="0"/>
        <w:spacing w:line="500" w:lineRule="exact"/>
        <w:jc w:val="both"/>
        <w:rPr>
          <w:rFonts w:cs="Times New Roman"/>
          <w:b/>
        </w:rPr>
      </w:pPr>
      <w:r w:rsidRPr="000418A0">
        <w:rPr>
          <w:rFonts w:cs="Times New Roman" w:hint="eastAsia"/>
          <w:b/>
        </w:rPr>
        <w:t>已履行的相关审批程序</w:t>
      </w:r>
    </w:p>
    <w:p w:rsidR="00A15C31" w:rsidRPr="000418A0" w:rsidRDefault="00A15C31" w:rsidP="000418A0">
      <w:pPr>
        <w:pStyle w:val="a3"/>
        <w:adjustRightInd w:val="0"/>
        <w:snapToGrid w:val="0"/>
        <w:spacing w:line="500" w:lineRule="exact"/>
        <w:ind w:firstLineChars="209" w:firstLine="585"/>
        <w:jc w:val="both"/>
        <w:rPr>
          <w:rFonts w:cs="Times New Roman"/>
        </w:rPr>
      </w:pPr>
      <w:r w:rsidRPr="000418A0">
        <w:rPr>
          <w:rFonts w:cs="Times New Roman"/>
        </w:rPr>
        <w:t>1.2018年12月27日，公司召开第七届董事会第二十一次会议，审议通过了《关于讨论审议&lt;兖州煤业股份有限公司</w:t>
      </w:r>
      <w:r w:rsidR="004F4955" w:rsidRPr="000418A0">
        <w:rPr>
          <w:rFonts w:cs="Times New Roman"/>
        </w:rPr>
        <w:t>2018</w:t>
      </w:r>
      <w:r w:rsidRPr="000418A0">
        <w:rPr>
          <w:rFonts w:cs="Times New Roman"/>
        </w:rPr>
        <w:t>年</w:t>
      </w:r>
      <w:r w:rsidR="004F4955" w:rsidRPr="000418A0">
        <w:rPr>
          <w:rFonts w:cs="Times New Roman"/>
        </w:rPr>
        <w:t>A</w:t>
      </w:r>
      <w:r w:rsidRPr="000418A0">
        <w:rPr>
          <w:rFonts w:cs="Times New Roman"/>
        </w:rPr>
        <w:t>股股票期权激励计划（草案）&gt;及其摘要的议案》《关于讨论审议&lt;兖州煤业股份</w:t>
      </w:r>
      <w:r w:rsidRPr="000418A0">
        <w:rPr>
          <w:rFonts w:cs="Times New Roman"/>
        </w:rPr>
        <w:lastRenderedPageBreak/>
        <w:t>有限公司2018年A股股票期权激励计划实施考核管理办法&gt;的议案》《关于讨论审议授权董事会办理公司2018年A股股票期权激励计划相关事项的议案》。公司独立董事已对公司股权激励计划相关事项发表了</w:t>
      </w:r>
      <w:r w:rsidR="00F902BA" w:rsidRPr="000418A0">
        <w:rPr>
          <w:rFonts w:cs="Times New Roman" w:hint="eastAsia"/>
        </w:rPr>
        <w:t>同意的</w:t>
      </w:r>
      <w:r w:rsidRPr="000418A0">
        <w:rPr>
          <w:rFonts w:cs="Times New Roman"/>
        </w:rPr>
        <w:t>独立意见。</w:t>
      </w:r>
    </w:p>
    <w:p w:rsidR="00A15C31" w:rsidRPr="000418A0" w:rsidRDefault="00A15C31" w:rsidP="000418A0">
      <w:pPr>
        <w:pStyle w:val="a3"/>
        <w:adjustRightInd w:val="0"/>
        <w:snapToGrid w:val="0"/>
        <w:spacing w:line="500" w:lineRule="exact"/>
        <w:ind w:firstLineChars="209" w:firstLine="585"/>
        <w:jc w:val="both"/>
        <w:rPr>
          <w:rFonts w:cs="Times New Roman"/>
        </w:rPr>
      </w:pPr>
      <w:r w:rsidRPr="000418A0">
        <w:rPr>
          <w:rFonts w:cs="Times New Roman"/>
        </w:rPr>
        <w:t>2.2018年12月27日，公司召开第七届监事会第十一次会议，审议通过了《关于讨论审议&lt;兖州煤业股份有限公司2018年A股股票期权激励计划（草案）&gt;及其摘要的议案》《关于讨论审议&lt;兖州煤业股份有限公司</w:t>
      </w:r>
      <w:r w:rsidR="004F4955" w:rsidRPr="000418A0">
        <w:rPr>
          <w:rFonts w:cs="Times New Roman"/>
        </w:rPr>
        <w:t>2018</w:t>
      </w:r>
      <w:r w:rsidRPr="000418A0">
        <w:rPr>
          <w:rFonts w:cs="Times New Roman"/>
        </w:rPr>
        <w:t>年A股股票期权激励计划实施考核管理办法&gt;的议案》《关于核实&lt;兖州煤业股份有限公司2018年A股股票期权激励计划激励对象名单&gt;的议案》。</w:t>
      </w:r>
    </w:p>
    <w:p w:rsidR="00A15C31" w:rsidRPr="000418A0" w:rsidRDefault="00A15C31" w:rsidP="000418A0">
      <w:pPr>
        <w:pStyle w:val="a3"/>
        <w:adjustRightInd w:val="0"/>
        <w:snapToGrid w:val="0"/>
        <w:spacing w:line="500" w:lineRule="exact"/>
        <w:ind w:firstLineChars="209" w:firstLine="585"/>
        <w:jc w:val="both"/>
        <w:rPr>
          <w:rFonts w:cs="Times New Roman"/>
        </w:rPr>
      </w:pPr>
      <w:r w:rsidRPr="000418A0">
        <w:rPr>
          <w:rFonts w:cs="Times New Roman"/>
        </w:rPr>
        <w:t>3.2018年12月28日起至2019年1月6日，公司在办公地点公示了本激励计划的激励对象名单。公示期满后，监事会对本次激励计划激励对象名单进行了核查并对公示情况进行了说明。</w:t>
      </w:r>
    </w:p>
    <w:p w:rsidR="00A15C31" w:rsidRPr="000418A0" w:rsidRDefault="00A15C31" w:rsidP="000418A0">
      <w:pPr>
        <w:pStyle w:val="a3"/>
        <w:adjustRightInd w:val="0"/>
        <w:snapToGrid w:val="0"/>
        <w:spacing w:line="500" w:lineRule="exact"/>
        <w:ind w:firstLineChars="209" w:firstLine="585"/>
        <w:jc w:val="both"/>
        <w:rPr>
          <w:rFonts w:cs="Times New Roman"/>
        </w:rPr>
      </w:pPr>
      <w:r w:rsidRPr="000418A0">
        <w:rPr>
          <w:rFonts w:cs="Times New Roman"/>
        </w:rPr>
        <w:t>4.</w:t>
      </w:r>
      <w:r w:rsidR="008E120C" w:rsidRPr="000418A0">
        <w:rPr>
          <w:rFonts w:cs="Times New Roman"/>
        </w:rPr>
        <w:t>2019年1月26日，公司收到《兖矿集团有限公司关于兖州煤业股份有限公司实施2018年A股股票期权激励计划的批复》（兖矿集团便函〔2019〕10号），</w:t>
      </w:r>
      <w:r w:rsidR="000961AC" w:rsidRPr="000418A0">
        <w:rPr>
          <w:rFonts w:cs="Times New Roman" w:hint="eastAsia"/>
        </w:rPr>
        <w:t>同意公司实施</w:t>
      </w:r>
      <w:r w:rsidR="00722075" w:rsidRPr="000418A0">
        <w:rPr>
          <w:rFonts w:cs="Times New Roman" w:hint="eastAsia"/>
        </w:rPr>
        <w:t>本</w:t>
      </w:r>
      <w:bookmarkStart w:id="0" w:name="_GoBack"/>
      <w:bookmarkEnd w:id="0"/>
      <w:r w:rsidR="000961AC" w:rsidRPr="000418A0">
        <w:rPr>
          <w:rFonts w:cs="Times New Roman"/>
        </w:rPr>
        <w:t>激励计划。</w:t>
      </w:r>
    </w:p>
    <w:p w:rsidR="00393963" w:rsidRPr="000418A0" w:rsidRDefault="00A15C31" w:rsidP="000418A0">
      <w:pPr>
        <w:pStyle w:val="a3"/>
        <w:adjustRightInd w:val="0"/>
        <w:snapToGrid w:val="0"/>
        <w:spacing w:line="500" w:lineRule="exact"/>
        <w:ind w:firstLineChars="209" w:firstLine="585"/>
        <w:jc w:val="both"/>
        <w:rPr>
          <w:rFonts w:cs="Times New Roman"/>
        </w:rPr>
      </w:pPr>
      <w:r w:rsidRPr="000418A0">
        <w:rPr>
          <w:rFonts w:cs="Times New Roman"/>
        </w:rPr>
        <w:t>5</w:t>
      </w:r>
      <w:r w:rsidR="00776327">
        <w:rPr>
          <w:rFonts w:cs="Times New Roman" w:hint="eastAsia"/>
        </w:rPr>
        <w:t>.</w:t>
      </w:r>
      <w:r w:rsidR="00393963" w:rsidRPr="000418A0">
        <w:rPr>
          <w:rFonts w:cs="Times New Roman" w:hint="eastAsia"/>
        </w:rPr>
        <w:t>公司对本激励计划内幕信息知情人买卖公司股票情况进行了自查，未发现相关内幕信息知情人利用内幕信息买卖公司股票的行为。</w:t>
      </w:r>
    </w:p>
    <w:p w:rsidR="00A15C31" w:rsidRPr="000418A0" w:rsidRDefault="00393963" w:rsidP="000418A0">
      <w:pPr>
        <w:pStyle w:val="a3"/>
        <w:adjustRightInd w:val="0"/>
        <w:snapToGrid w:val="0"/>
        <w:spacing w:line="500" w:lineRule="exact"/>
        <w:ind w:firstLineChars="209" w:firstLine="585"/>
        <w:jc w:val="both"/>
        <w:rPr>
          <w:rFonts w:cs="Times New Roman"/>
        </w:rPr>
      </w:pPr>
      <w:r w:rsidRPr="000418A0">
        <w:rPr>
          <w:rFonts w:cs="Times New Roman"/>
        </w:rPr>
        <w:t>6.2019年2月12日，公司召开股东大会，审议批准了《关于讨论审议&lt;兖州煤业股份有限公司2018年A股股票期权激励计划（草案）&gt;及其摘要的议案》《关于讨论审议&lt;兖州煤业股份有限公司2018年A股股票期权激励计划实施考核管理办法&gt;的议案》《关于讨论审议授权董事会办理公司2018年A股股票期权激励计划相关事项的议案》。</w:t>
      </w:r>
    </w:p>
    <w:p w:rsidR="000F14FA" w:rsidRPr="000418A0" w:rsidRDefault="005B278D" w:rsidP="000418A0">
      <w:pPr>
        <w:pStyle w:val="a3"/>
        <w:adjustRightInd w:val="0"/>
        <w:snapToGrid w:val="0"/>
        <w:spacing w:line="500" w:lineRule="exact"/>
        <w:ind w:firstLineChars="209" w:firstLine="585"/>
        <w:jc w:val="both"/>
        <w:rPr>
          <w:rFonts w:cs="Times New Roman"/>
        </w:rPr>
      </w:pPr>
      <w:r w:rsidRPr="000418A0">
        <w:rPr>
          <w:rFonts w:cs="Times New Roman"/>
        </w:rPr>
        <w:t>7</w:t>
      </w:r>
      <w:r w:rsidR="00A15C31" w:rsidRPr="000418A0">
        <w:rPr>
          <w:rFonts w:cs="Times New Roman"/>
        </w:rPr>
        <w:t>.2019年2月12日，公司召开第七届董事会第二十三次会议和第七届监事会第十二次会议，审议批准了《关于调整公司2018年A股股票期权激励计划相关事项的议案》《关于向</w:t>
      </w:r>
      <w:r w:rsidR="00572D52" w:rsidRPr="000418A0">
        <w:rPr>
          <w:rFonts w:cs="Times New Roman" w:hint="eastAsia"/>
        </w:rPr>
        <w:t>公司</w:t>
      </w:r>
      <w:r w:rsidR="00A15C31" w:rsidRPr="000418A0">
        <w:rPr>
          <w:rFonts w:cs="Times New Roman"/>
        </w:rPr>
        <w:t>2018年A股股票期权激励计划激励对象授予股票期权的议案》。公司独立董事对</w:t>
      </w:r>
      <w:r w:rsidR="00A247F6" w:rsidRPr="000418A0">
        <w:rPr>
          <w:rFonts w:cs="Times New Roman" w:hint="eastAsia"/>
        </w:rPr>
        <w:t>本激励计划调整及授予事项</w:t>
      </w:r>
      <w:r w:rsidR="00A15C31" w:rsidRPr="000418A0">
        <w:rPr>
          <w:rFonts w:cs="Times New Roman"/>
        </w:rPr>
        <w:t>发表了同意的独立意见。</w:t>
      </w:r>
    </w:p>
    <w:p w:rsidR="002008B2" w:rsidRPr="000418A0" w:rsidRDefault="007D0D39" w:rsidP="000418A0">
      <w:pPr>
        <w:pStyle w:val="a3"/>
        <w:numPr>
          <w:ilvl w:val="0"/>
          <w:numId w:val="15"/>
        </w:numPr>
        <w:adjustRightInd w:val="0"/>
        <w:snapToGrid w:val="0"/>
        <w:spacing w:line="500" w:lineRule="exact"/>
        <w:jc w:val="both"/>
        <w:rPr>
          <w:rFonts w:cs="Times New Roman"/>
          <w:b/>
        </w:rPr>
      </w:pPr>
      <w:r w:rsidRPr="000418A0">
        <w:rPr>
          <w:rFonts w:cs="Times New Roman" w:hint="eastAsia"/>
          <w:b/>
        </w:rPr>
        <w:lastRenderedPageBreak/>
        <w:t>激励对象</w:t>
      </w:r>
      <w:r w:rsidR="003B6DF1" w:rsidRPr="000418A0">
        <w:rPr>
          <w:rFonts w:cs="Times New Roman" w:hint="eastAsia"/>
          <w:b/>
        </w:rPr>
        <w:t>名单</w:t>
      </w:r>
      <w:r w:rsidRPr="000418A0">
        <w:rPr>
          <w:rFonts w:cs="Times New Roman" w:hint="eastAsia"/>
          <w:b/>
        </w:rPr>
        <w:t>和授予</w:t>
      </w:r>
      <w:r w:rsidR="001476B1" w:rsidRPr="000418A0">
        <w:rPr>
          <w:rFonts w:cs="Times New Roman" w:hint="eastAsia"/>
          <w:b/>
        </w:rPr>
        <w:t>股票期权</w:t>
      </w:r>
      <w:r w:rsidRPr="000418A0">
        <w:rPr>
          <w:rFonts w:cs="Times New Roman" w:hint="eastAsia"/>
          <w:b/>
        </w:rPr>
        <w:t>数量的调整说明</w:t>
      </w:r>
    </w:p>
    <w:p w:rsidR="00B87A2E" w:rsidRPr="000418A0" w:rsidRDefault="001476B1" w:rsidP="000418A0">
      <w:pPr>
        <w:pStyle w:val="a3"/>
        <w:adjustRightInd w:val="0"/>
        <w:snapToGrid w:val="0"/>
        <w:spacing w:line="500" w:lineRule="exact"/>
        <w:ind w:firstLineChars="209" w:firstLine="585"/>
        <w:jc w:val="both"/>
        <w:rPr>
          <w:rFonts w:cs="Times New Roman"/>
        </w:rPr>
      </w:pPr>
      <w:r w:rsidRPr="000418A0">
        <w:rPr>
          <w:rFonts w:cs="Times New Roman" w:hint="eastAsia"/>
        </w:rPr>
        <w:t>公司《</w:t>
      </w:r>
      <w:r w:rsidRPr="000418A0">
        <w:rPr>
          <w:rFonts w:cs="Times New Roman"/>
        </w:rPr>
        <w:t>激励计划》中</w:t>
      </w:r>
      <w:r w:rsidR="00572D52" w:rsidRPr="000418A0">
        <w:rPr>
          <w:rFonts w:cs="Times New Roman" w:hint="eastAsia"/>
        </w:rPr>
        <w:t>，有</w:t>
      </w:r>
      <w:r w:rsidR="008A7001" w:rsidRPr="000418A0">
        <w:rPr>
          <w:rFonts w:cs="Times New Roman"/>
        </w:rPr>
        <w:t>2名激励对象由于其个人原因，自愿放弃全部拟授予的股票期权；1名激励对象因工作岗位变动，失去参与激励计划的资格，合计调减拟授予的股票期权36</w:t>
      </w:r>
      <w:r w:rsidR="00FE15F9" w:rsidRPr="000418A0">
        <w:rPr>
          <w:rFonts w:cs="Times New Roman"/>
        </w:rPr>
        <w:t>万份</w:t>
      </w:r>
      <w:r w:rsidRPr="000418A0">
        <w:rPr>
          <w:rFonts w:cs="Times New Roman"/>
        </w:rPr>
        <w:t>。根据公司2019年度第一次临时股东大会、2019年度第一次A股类别股东大会及2019年度第一次H股类别股东大会的</w:t>
      </w:r>
      <w:r w:rsidR="003B6DF1" w:rsidRPr="000418A0">
        <w:rPr>
          <w:rFonts w:cs="Times New Roman" w:hint="eastAsia"/>
        </w:rPr>
        <w:t>相关</w:t>
      </w:r>
      <w:r w:rsidRPr="000418A0">
        <w:rPr>
          <w:rFonts w:cs="Times New Roman"/>
        </w:rPr>
        <w:t>授权，</w:t>
      </w:r>
      <w:r w:rsidR="002136C3" w:rsidRPr="000418A0">
        <w:rPr>
          <w:rFonts w:cs="Times New Roman" w:hint="eastAsia"/>
        </w:rPr>
        <w:t>董事会</w:t>
      </w:r>
      <w:r w:rsidRPr="000418A0">
        <w:rPr>
          <w:rFonts w:cs="Times New Roman"/>
        </w:rPr>
        <w:t>对激励对象</w:t>
      </w:r>
      <w:r w:rsidR="005548BE" w:rsidRPr="000418A0">
        <w:rPr>
          <w:rFonts w:cs="Times New Roman" w:hint="eastAsia"/>
        </w:rPr>
        <w:t>名单</w:t>
      </w:r>
      <w:r w:rsidRPr="000418A0">
        <w:rPr>
          <w:rFonts w:cs="Times New Roman"/>
        </w:rPr>
        <w:t>及授予股票期权数量进行调整。本激励计划授予的激励对象由502人调整为</w:t>
      </w:r>
      <w:r w:rsidR="005B0ADA" w:rsidRPr="000418A0">
        <w:rPr>
          <w:rFonts w:cs="Times New Roman" w:hint="eastAsia"/>
        </w:rPr>
        <w:t>4</w:t>
      </w:r>
      <w:r w:rsidR="005B0ADA" w:rsidRPr="000418A0">
        <w:rPr>
          <w:rFonts w:cs="Times New Roman"/>
        </w:rPr>
        <w:t>99</w:t>
      </w:r>
      <w:r w:rsidRPr="000418A0">
        <w:rPr>
          <w:rFonts w:cs="Times New Roman"/>
        </w:rPr>
        <w:t>人，</w:t>
      </w:r>
      <w:r w:rsidR="003B6DF1" w:rsidRPr="000418A0">
        <w:rPr>
          <w:rFonts w:cs="Times New Roman" w:hint="eastAsia"/>
        </w:rPr>
        <w:t>调整后的激励对象</w:t>
      </w:r>
      <w:r w:rsidR="00432201" w:rsidRPr="000418A0">
        <w:rPr>
          <w:rFonts w:cs="Times New Roman" w:hint="eastAsia"/>
        </w:rPr>
        <w:t>均为公司</w:t>
      </w:r>
      <w:r w:rsidR="00432201" w:rsidRPr="000418A0">
        <w:rPr>
          <w:rFonts w:cs="Times New Roman"/>
        </w:rPr>
        <w:t>201</w:t>
      </w:r>
      <w:r w:rsidR="00432201" w:rsidRPr="000418A0">
        <w:rPr>
          <w:rFonts w:cs="Times New Roman" w:hint="eastAsia"/>
        </w:rPr>
        <w:t>9</w:t>
      </w:r>
      <w:r w:rsidR="00432201" w:rsidRPr="000418A0">
        <w:rPr>
          <w:rFonts w:cs="Times New Roman"/>
        </w:rPr>
        <w:t>年</w:t>
      </w:r>
      <w:r w:rsidR="00432201" w:rsidRPr="000418A0">
        <w:rPr>
          <w:rFonts w:cs="Times New Roman" w:hint="eastAsia"/>
        </w:rPr>
        <w:t>度</w:t>
      </w:r>
      <w:r w:rsidR="00432201" w:rsidRPr="000418A0">
        <w:rPr>
          <w:rFonts w:cs="Times New Roman"/>
        </w:rPr>
        <w:t>第</w:t>
      </w:r>
      <w:r w:rsidR="00432201" w:rsidRPr="000418A0">
        <w:rPr>
          <w:rFonts w:cs="Times New Roman" w:hint="eastAsia"/>
        </w:rPr>
        <w:t>一</w:t>
      </w:r>
      <w:r w:rsidR="00432201" w:rsidRPr="000418A0">
        <w:rPr>
          <w:rFonts w:cs="Times New Roman"/>
        </w:rPr>
        <w:t>次临时股东大会、2019年度第一次A股类别股东大会及2019年度第一次H股类别股东大会审议</w:t>
      </w:r>
      <w:r w:rsidR="003B6DF1" w:rsidRPr="000418A0">
        <w:rPr>
          <w:rFonts w:cs="Times New Roman" w:hint="eastAsia"/>
        </w:rPr>
        <w:t>批准</w:t>
      </w:r>
      <w:r w:rsidR="00432201" w:rsidRPr="000418A0">
        <w:rPr>
          <w:rFonts w:cs="Times New Roman"/>
        </w:rPr>
        <w:t>的</w:t>
      </w:r>
      <w:r w:rsidR="00432201" w:rsidRPr="000418A0">
        <w:rPr>
          <w:rFonts w:cs="Times New Roman" w:hint="eastAsia"/>
        </w:rPr>
        <w:t>《关于</w:t>
      </w:r>
      <w:r w:rsidR="00081BC1" w:rsidRPr="000418A0">
        <w:rPr>
          <w:rFonts w:cs="Times New Roman" w:hint="eastAsia"/>
        </w:rPr>
        <w:t>兖州煤业股份有限公司</w:t>
      </w:r>
      <w:r w:rsidR="00432201" w:rsidRPr="000418A0">
        <w:rPr>
          <w:rFonts w:cs="Times New Roman"/>
        </w:rPr>
        <w:t>2018</w:t>
      </w:r>
      <w:r w:rsidR="00432201" w:rsidRPr="000418A0">
        <w:rPr>
          <w:rFonts w:cs="Times New Roman" w:hint="eastAsia"/>
        </w:rPr>
        <w:t>年股票期权激励计划（草案）及摘要的议案》</w:t>
      </w:r>
      <w:r w:rsidR="00432201" w:rsidRPr="000418A0">
        <w:rPr>
          <w:rFonts w:cs="Times New Roman"/>
        </w:rPr>
        <w:t>确定的人员</w:t>
      </w:r>
      <w:r w:rsidR="005B7E7B" w:rsidRPr="000418A0">
        <w:rPr>
          <w:rFonts w:cs="Times New Roman" w:hint="eastAsia"/>
        </w:rPr>
        <w:t>，拟</w:t>
      </w:r>
      <w:r w:rsidRPr="000418A0">
        <w:rPr>
          <w:rFonts w:cs="Times New Roman"/>
        </w:rPr>
        <w:t>授予的股票期权数量由4,668万份调整为</w:t>
      </w:r>
      <w:r w:rsidR="005B0ADA" w:rsidRPr="000418A0">
        <w:rPr>
          <w:rFonts w:cs="Times New Roman" w:hint="eastAsia"/>
        </w:rPr>
        <w:t>4</w:t>
      </w:r>
      <w:r w:rsidR="005B0ADA" w:rsidRPr="000418A0">
        <w:rPr>
          <w:rFonts w:cs="Times New Roman"/>
        </w:rPr>
        <w:t>,632</w:t>
      </w:r>
      <w:r w:rsidRPr="000418A0">
        <w:rPr>
          <w:rFonts w:cs="Times New Roman"/>
        </w:rPr>
        <w:t>万份。</w:t>
      </w:r>
    </w:p>
    <w:p w:rsidR="002008B2" w:rsidRPr="000418A0" w:rsidRDefault="002008B2" w:rsidP="000418A0">
      <w:pPr>
        <w:pStyle w:val="a3"/>
        <w:numPr>
          <w:ilvl w:val="0"/>
          <w:numId w:val="15"/>
        </w:numPr>
        <w:adjustRightInd w:val="0"/>
        <w:snapToGrid w:val="0"/>
        <w:spacing w:line="500" w:lineRule="exact"/>
        <w:jc w:val="both"/>
        <w:rPr>
          <w:rFonts w:cs="Times New Roman"/>
          <w:b/>
        </w:rPr>
      </w:pPr>
      <w:r w:rsidRPr="000418A0">
        <w:rPr>
          <w:rFonts w:cs="Times New Roman" w:hint="eastAsia"/>
          <w:b/>
        </w:rPr>
        <w:t>本次调整对公司的影响</w:t>
      </w:r>
    </w:p>
    <w:p w:rsidR="002008B2" w:rsidRPr="000418A0" w:rsidRDefault="001476B1" w:rsidP="000418A0">
      <w:pPr>
        <w:pStyle w:val="a3"/>
        <w:adjustRightInd w:val="0"/>
        <w:snapToGrid w:val="0"/>
        <w:spacing w:line="500" w:lineRule="exact"/>
        <w:ind w:firstLineChars="209" w:firstLine="585"/>
        <w:jc w:val="both"/>
        <w:rPr>
          <w:rFonts w:cs="Times New Roman"/>
        </w:rPr>
      </w:pPr>
      <w:r w:rsidRPr="000418A0">
        <w:rPr>
          <w:rFonts w:cs="Times New Roman" w:hint="eastAsia"/>
        </w:rPr>
        <w:t>本次对《激励计划》激励对象</w:t>
      </w:r>
      <w:r w:rsidR="005548BE" w:rsidRPr="000418A0">
        <w:rPr>
          <w:rFonts w:cs="Times New Roman" w:hint="eastAsia"/>
        </w:rPr>
        <w:t>名单</w:t>
      </w:r>
      <w:r w:rsidRPr="000418A0">
        <w:rPr>
          <w:rFonts w:cs="Times New Roman" w:hint="eastAsia"/>
        </w:rPr>
        <w:t>及</w:t>
      </w:r>
      <w:r w:rsidR="00AE1246" w:rsidRPr="000418A0">
        <w:rPr>
          <w:rFonts w:cs="Times New Roman" w:hint="eastAsia"/>
        </w:rPr>
        <w:t>拟</w:t>
      </w:r>
      <w:r w:rsidRPr="000418A0">
        <w:rPr>
          <w:rFonts w:cs="Times New Roman" w:hint="eastAsia"/>
        </w:rPr>
        <w:t>授予股票期权数量进行调整，不会对公司财务状况及经营成果产生实质性影响。</w:t>
      </w:r>
    </w:p>
    <w:p w:rsidR="002008B2" w:rsidRPr="000418A0" w:rsidRDefault="002008B2" w:rsidP="000418A0">
      <w:pPr>
        <w:pStyle w:val="a3"/>
        <w:adjustRightInd w:val="0"/>
        <w:snapToGrid w:val="0"/>
        <w:spacing w:line="500" w:lineRule="exact"/>
        <w:ind w:leftChars="229" w:left="504" w:firstLineChars="49" w:firstLine="138"/>
        <w:jc w:val="both"/>
        <w:rPr>
          <w:rFonts w:cs="Times New Roman"/>
          <w:b/>
        </w:rPr>
      </w:pPr>
      <w:r w:rsidRPr="000418A0">
        <w:rPr>
          <w:rFonts w:cs="Times New Roman" w:hint="eastAsia"/>
          <w:b/>
        </w:rPr>
        <w:t>四、独立董事意见</w:t>
      </w:r>
    </w:p>
    <w:p w:rsidR="002008B2" w:rsidRPr="000418A0" w:rsidRDefault="005548BE" w:rsidP="000418A0">
      <w:pPr>
        <w:pStyle w:val="a3"/>
        <w:adjustRightInd w:val="0"/>
        <w:snapToGrid w:val="0"/>
        <w:spacing w:line="500" w:lineRule="exact"/>
        <w:ind w:firstLineChars="209" w:firstLine="585"/>
        <w:jc w:val="both"/>
        <w:rPr>
          <w:rFonts w:cs="Times New Roman"/>
        </w:rPr>
      </w:pPr>
      <w:r w:rsidRPr="000418A0">
        <w:rPr>
          <w:rFonts w:cs="Times New Roman" w:hint="eastAsia"/>
        </w:rPr>
        <w:t>独立董事认为：</w:t>
      </w:r>
      <w:r w:rsidR="001476B1" w:rsidRPr="000418A0">
        <w:rPr>
          <w:rFonts w:cs="Times New Roman" w:hint="eastAsia"/>
        </w:rPr>
        <w:t>公司董事会对《</w:t>
      </w:r>
      <w:r w:rsidR="001476B1" w:rsidRPr="000418A0">
        <w:rPr>
          <w:rFonts w:cs="Times New Roman"/>
        </w:rPr>
        <w:t>激励计划》激励对象名单及</w:t>
      </w:r>
      <w:r w:rsidR="00856703" w:rsidRPr="000418A0">
        <w:rPr>
          <w:rFonts w:cs="Times New Roman" w:hint="eastAsia"/>
        </w:rPr>
        <w:t>拟授予</w:t>
      </w:r>
      <w:r w:rsidR="001476B1" w:rsidRPr="000418A0">
        <w:rPr>
          <w:rFonts w:cs="Times New Roman"/>
        </w:rPr>
        <w:t>股票期权数量的调整，符合《</w:t>
      </w:r>
      <w:r w:rsidR="001476B1" w:rsidRPr="000418A0">
        <w:t>上市公司股权激励管理办法</w:t>
      </w:r>
      <w:r w:rsidR="001476B1" w:rsidRPr="000418A0">
        <w:rPr>
          <w:rFonts w:cs="Times New Roman"/>
        </w:rPr>
        <w:t>》</w:t>
      </w:r>
      <w:r w:rsidR="00F67612" w:rsidRPr="000418A0">
        <w:rPr>
          <w:rFonts w:cs="Times New Roman" w:hint="eastAsia"/>
        </w:rPr>
        <w:t>（“</w:t>
      </w:r>
      <w:r w:rsidR="00326224" w:rsidRPr="000418A0">
        <w:rPr>
          <w:rFonts w:cs="Times New Roman" w:hint="eastAsia"/>
        </w:rPr>
        <w:t>《</w:t>
      </w:r>
      <w:r w:rsidR="00F67612" w:rsidRPr="000418A0">
        <w:rPr>
          <w:rFonts w:cs="Times New Roman" w:hint="eastAsia"/>
        </w:rPr>
        <w:t>管理办法</w:t>
      </w:r>
      <w:r w:rsidR="00326224" w:rsidRPr="000418A0">
        <w:rPr>
          <w:rFonts w:cs="Times New Roman" w:hint="eastAsia"/>
        </w:rPr>
        <w:t>》</w:t>
      </w:r>
      <w:r w:rsidR="00F67612" w:rsidRPr="000418A0">
        <w:rPr>
          <w:rFonts w:cs="Times New Roman" w:hint="eastAsia"/>
        </w:rPr>
        <w:t>”）</w:t>
      </w:r>
      <w:r w:rsidR="001476B1" w:rsidRPr="000418A0">
        <w:rPr>
          <w:rFonts w:cs="Times New Roman"/>
        </w:rPr>
        <w:t>《</w:t>
      </w:r>
      <w:r w:rsidR="001476B1" w:rsidRPr="000418A0">
        <w:t>国有控股上市公司（境内）实施股权激励试行办法</w:t>
      </w:r>
      <w:r w:rsidR="001476B1" w:rsidRPr="000418A0">
        <w:rPr>
          <w:rFonts w:cs="Times New Roman"/>
        </w:rPr>
        <w:t>》《</w:t>
      </w:r>
      <w:r w:rsidR="001476B1" w:rsidRPr="000418A0">
        <w:t>关于规范国有控股上市公司实施股权激励制度有关问题的通知</w:t>
      </w:r>
      <w:r w:rsidR="001476B1" w:rsidRPr="000418A0">
        <w:rPr>
          <w:rFonts w:cs="Times New Roman"/>
        </w:rPr>
        <w:t>》。本次调整</w:t>
      </w:r>
      <w:r w:rsidR="00856703" w:rsidRPr="000418A0">
        <w:rPr>
          <w:rFonts w:cs="Times New Roman" w:hint="eastAsia"/>
        </w:rPr>
        <w:t>属</w:t>
      </w:r>
      <w:r w:rsidR="001476B1" w:rsidRPr="000418A0">
        <w:rPr>
          <w:rFonts w:cs="Times New Roman"/>
        </w:rPr>
        <w:t>公司2019年度第一次临时股东大会、2019年度第一次A股类别股东大会及2019年度第一次H股类别股东大会对公司董事会的授权范围，调整程序合法、合规。因此，</w:t>
      </w:r>
      <w:r w:rsidR="00856703" w:rsidRPr="000418A0">
        <w:rPr>
          <w:rFonts w:cs="Times New Roman" w:hint="eastAsia"/>
        </w:rPr>
        <w:t>独立董事</w:t>
      </w:r>
      <w:r w:rsidR="001476B1" w:rsidRPr="000418A0">
        <w:rPr>
          <w:rFonts w:cs="Times New Roman"/>
        </w:rPr>
        <w:t>同意公司对</w:t>
      </w:r>
      <w:r w:rsidR="00A934EE" w:rsidRPr="000418A0">
        <w:rPr>
          <w:rFonts w:cs="Times New Roman" w:hint="eastAsia"/>
        </w:rPr>
        <w:t>拟授予</w:t>
      </w:r>
      <w:r w:rsidR="001476B1" w:rsidRPr="000418A0">
        <w:rPr>
          <w:rFonts w:cs="Times New Roman"/>
        </w:rPr>
        <w:t>激励对象名单及股票期权数量进行调整。</w:t>
      </w:r>
    </w:p>
    <w:p w:rsidR="00AD77B5" w:rsidRPr="000418A0" w:rsidRDefault="00AD77B5" w:rsidP="000418A0">
      <w:pPr>
        <w:pStyle w:val="a3"/>
        <w:adjustRightInd w:val="0"/>
        <w:snapToGrid w:val="0"/>
        <w:spacing w:line="500" w:lineRule="exact"/>
        <w:ind w:leftChars="229" w:left="504" w:firstLineChars="49" w:firstLine="138"/>
        <w:jc w:val="both"/>
        <w:rPr>
          <w:rFonts w:cs="Times New Roman"/>
          <w:b/>
        </w:rPr>
      </w:pPr>
      <w:r w:rsidRPr="000418A0">
        <w:rPr>
          <w:rFonts w:cs="Times New Roman" w:hint="eastAsia"/>
          <w:b/>
        </w:rPr>
        <w:t>五、监事会</w:t>
      </w:r>
      <w:r w:rsidR="0001047E" w:rsidRPr="000418A0">
        <w:rPr>
          <w:rFonts w:cs="Times New Roman" w:hint="eastAsia"/>
          <w:b/>
        </w:rPr>
        <w:t>意见</w:t>
      </w:r>
    </w:p>
    <w:p w:rsidR="001476B1" w:rsidRPr="000418A0" w:rsidRDefault="00856703" w:rsidP="000418A0">
      <w:pPr>
        <w:pStyle w:val="a3"/>
        <w:adjustRightInd w:val="0"/>
        <w:snapToGrid w:val="0"/>
        <w:spacing w:line="500" w:lineRule="exact"/>
        <w:ind w:firstLineChars="209" w:firstLine="585"/>
        <w:jc w:val="both"/>
        <w:rPr>
          <w:rFonts w:cs="Times New Roman"/>
        </w:rPr>
      </w:pPr>
      <w:r w:rsidRPr="000418A0">
        <w:rPr>
          <w:rFonts w:cs="Times New Roman" w:hint="eastAsia"/>
        </w:rPr>
        <w:t>公司</w:t>
      </w:r>
      <w:r w:rsidR="001476B1" w:rsidRPr="000418A0">
        <w:rPr>
          <w:rFonts w:cs="Times New Roman" w:hint="eastAsia"/>
        </w:rPr>
        <w:t>监事会认为：本次调整符合《管理办法》等相关法律</w:t>
      </w:r>
      <w:r w:rsidR="00F67612" w:rsidRPr="000418A0">
        <w:rPr>
          <w:rFonts w:cs="Times New Roman" w:hint="eastAsia"/>
        </w:rPr>
        <w:t>、行政</w:t>
      </w:r>
      <w:r w:rsidR="001476B1" w:rsidRPr="000418A0">
        <w:rPr>
          <w:rFonts w:cs="Times New Roman" w:hint="eastAsia"/>
        </w:rPr>
        <w:t>法规</w:t>
      </w:r>
      <w:r w:rsidR="00F67612" w:rsidRPr="000418A0">
        <w:rPr>
          <w:rFonts w:cs="Times New Roman" w:hint="eastAsia"/>
        </w:rPr>
        <w:t>、部门规章、规范性文件（“法律法规”）</w:t>
      </w:r>
      <w:r w:rsidR="001476B1" w:rsidRPr="000418A0">
        <w:rPr>
          <w:rFonts w:cs="Times New Roman"/>
        </w:rPr>
        <w:t>，不存在损害</w:t>
      </w:r>
      <w:r w:rsidR="00F12563" w:rsidRPr="000418A0">
        <w:rPr>
          <w:rFonts w:hint="eastAsia"/>
        </w:rPr>
        <w:t>公司及</w:t>
      </w:r>
      <w:r w:rsidR="001476B1" w:rsidRPr="000418A0">
        <w:rPr>
          <w:rFonts w:cs="Times New Roman"/>
        </w:rPr>
        <w:t>公司股东利益的情况。调整后的激励对象均符合《管理办法》等</w:t>
      </w:r>
      <w:r w:rsidR="00F67612" w:rsidRPr="000418A0">
        <w:rPr>
          <w:rFonts w:cs="Times New Roman" w:hint="eastAsia"/>
        </w:rPr>
        <w:t>法律</w:t>
      </w:r>
      <w:r w:rsidR="00F67612" w:rsidRPr="000418A0">
        <w:rPr>
          <w:rFonts w:cs="Times New Roman" w:hint="eastAsia"/>
        </w:rPr>
        <w:lastRenderedPageBreak/>
        <w:t>法规</w:t>
      </w:r>
      <w:r w:rsidR="005B7F54" w:rsidRPr="000418A0">
        <w:rPr>
          <w:rFonts w:hint="eastAsia"/>
        </w:rPr>
        <w:t>及本激励计划</w:t>
      </w:r>
      <w:r w:rsidR="001476B1" w:rsidRPr="000418A0">
        <w:rPr>
          <w:rFonts w:cs="Times New Roman"/>
        </w:rPr>
        <w:t>所规定的激励对象条件，作为本激励计划的对象合法、有效。</w:t>
      </w:r>
    </w:p>
    <w:p w:rsidR="00172734" w:rsidRPr="000418A0" w:rsidRDefault="00172734" w:rsidP="000418A0">
      <w:pPr>
        <w:pStyle w:val="a3"/>
        <w:adjustRightInd w:val="0"/>
        <w:snapToGrid w:val="0"/>
        <w:spacing w:line="500" w:lineRule="exact"/>
        <w:ind w:firstLineChars="209" w:firstLine="585"/>
        <w:jc w:val="both"/>
        <w:rPr>
          <w:rFonts w:cs="Times New Roman"/>
        </w:rPr>
      </w:pPr>
      <w:r w:rsidRPr="000418A0">
        <w:rPr>
          <w:rFonts w:cs="Times New Roman" w:hint="eastAsia"/>
        </w:rPr>
        <w:t>除本次调整外，公司本次授予的激励对象名单和股票期权数量与公司</w:t>
      </w:r>
      <w:r w:rsidRPr="000418A0">
        <w:rPr>
          <w:rFonts w:cs="Times New Roman"/>
        </w:rPr>
        <w:t>2019年度第一次临时股东大会、2019年度第一次A股类别股东大会及2019年度第一次H股类别股东大会所批准本激励计划中规定的激励对象名单和股票期权数量相符。</w:t>
      </w:r>
    </w:p>
    <w:p w:rsidR="00AD77B5" w:rsidRPr="000418A0" w:rsidRDefault="00AD77B5" w:rsidP="000418A0">
      <w:pPr>
        <w:pStyle w:val="a3"/>
        <w:adjustRightInd w:val="0"/>
        <w:snapToGrid w:val="0"/>
        <w:spacing w:line="500" w:lineRule="exact"/>
        <w:ind w:firstLineChars="209" w:firstLine="587"/>
        <w:jc w:val="both"/>
        <w:rPr>
          <w:rFonts w:cs="Times New Roman"/>
        </w:rPr>
      </w:pPr>
      <w:r w:rsidRPr="000418A0">
        <w:rPr>
          <w:rFonts w:cs="Times New Roman"/>
          <w:b/>
        </w:rPr>
        <w:t>六、法律意见书结论性意见</w:t>
      </w:r>
    </w:p>
    <w:p w:rsidR="001476B1" w:rsidRPr="000418A0" w:rsidRDefault="00A03210" w:rsidP="000418A0">
      <w:pPr>
        <w:pStyle w:val="a3"/>
        <w:adjustRightInd w:val="0"/>
        <w:snapToGrid w:val="0"/>
        <w:spacing w:line="500" w:lineRule="exact"/>
        <w:ind w:firstLineChars="200" w:firstLine="560"/>
        <w:jc w:val="both"/>
        <w:rPr>
          <w:rFonts w:cs="Times New Roman"/>
        </w:rPr>
      </w:pPr>
      <w:r w:rsidRPr="000418A0">
        <w:rPr>
          <w:rFonts w:cs="Times New Roman" w:hint="eastAsia"/>
        </w:rPr>
        <w:t>北京市金杜律师事务所对本激励计划调整相关事项出具的法律意见认为：</w:t>
      </w:r>
      <w:r w:rsidR="00F62DEB" w:rsidRPr="000418A0">
        <w:rPr>
          <w:rFonts w:cs="Times New Roman" w:hint="eastAsia"/>
        </w:rPr>
        <w:t>截至本法律意见书出具日，本次调整已取得现阶段必要的批准和授权；本次调整符合《管理办法》《兖州煤业股份有限公司章程》及《激励计划》的相关规定。</w:t>
      </w:r>
    </w:p>
    <w:p w:rsidR="0001047E" w:rsidRPr="000418A0" w:rsidRDefault="002D4974" w:rsidP="000418A0">
      <w:pPr>
        <w:pStyle w:val="a3"/>
        <w:adjustRightInd w:val="0"/>
        <w:snapToGrid w:val="0"/>
        <w:spacing w:line="500" w:lineRule="exact"/>
        <w:ind w:firstLineChars="196" w:firstLine="551"/>
        <w:jc w:val="both"/>
        <w:rPr>
          <w:rFonts w:cs="Times New Roman"/>
          <w:b/>
        </w:rPr>
      </w:pPr>
      <w:r w:rsidRPr="000418A0">
        <w:rPr>
          <w:rFonts w:cs="Times New Roman" w:hint="eastAsia"/>
          <w:b/>
        </w:rPr>
        <w:t>七</w:t>
      </w:r>
      <w:r w:rsidR="005548BE" w:rsidRPr="000418A0">
        <w:rPr>
          <w:rFonts w:cs="Times New Roman" w:hint="eastAsia"/>
          <w:b/>
        </w:rPr>
        <w:t>、</w:t>
      </w:r>
      <w:r w:rsidR="0001047E" w:rsidRPr="000418A0">
        <w:rPr>
          <w:rFonts w:cs="Times New Roman" w:hint="eastAsia"/>
          <w:b/>
        </w:rPr>
        <w:t>备查文件</w:t>
      </w:r>
    </w:p>
    <w:p w:rsidR="0001047E" w:rsidRPr="000418A0" w:rsidRDefault="0001047E" w:rsidP="000418A0">
      <w:pPr>
        <w:pStyle w:val="a3"/>
        <w:adjustRightInd w:val="0"/>
        <w:snapToGrid w:val="0"/>
        <w:spacing w:line="500" w:lineRule="exact"/>
        <w:ind w:firstLineChars="200" w:firstLine="560"/>
        <w:jc w:val="both"/>
        <w:rPr>
          <w:rFonts w:cs="Times New Roman"/>
        </w:rPr>
      </w:pPr>
      <w:r w:rsidRPr="000418A0">
        <w:rPr>
          <w:rFonts w:cs="Times New Roman"/>
        </w:rPr>
        <w:t>1</w:t>
      </w:r>
      <w:r w:rsidR="002903FA" w:rsidRPr="000418A0">
        <w:rPr>
          <w:rFonts w:cs="Times New Roman" w:hint="eastAsia"/>
        </w:rPr>
        <w:t>.</w:t>
      </w:r>
      <w:r w:rsidRPr="000418A0">
        <w:rPr>
          <w:rFonts w:cs="Times New Roman"/>
        </w:rPr>
        <w:t>第</w:t>
      </w:r>
      <w:r w:rsidR="00EC077C" w:rsidRPr="000418A0">
        <w:rPr>
          <w:rFonts w:cs="Times New Roman" w:hint="eastAsia"/>
        </w:rPr>
        <w:t>七</w:t>
      </w:r>
      <w:r w:rsidRPr="000418A0">
        <w:rPr>
          <w:rFonts w:cs="Times New Roman"/>
        </w:rPr>
        <w:t>届董事会第</w:t>
      </w:r>
      <w:r w:rsidR="00682FED" w:rsidRPr="000418A0">
        <w:rPr>
          <w:rFonts w:cs="Times New Roman" w:hint="eastAsia"/>
        </w:rPr>
        <w:t>二十三</w:t>
      </w:r>
      <w:r w:rsidRPr="000418A0">
        <w:rPr>
          <w:rFonts w:cs="Times New Roman"/>
        </w:rPr>
        <w:t>次会议决议；</w:t>
      </w:r>
    </w:p>
    <w:p w:rsidR="0001047E" w:rsidRPr="000418A0" w:rsidRDefault="0001047E" w:rsidP="000418A0">
      <w:pPr>
        <w:pStyle w:val="a3"/>
        <w:adjustRightInd w:val="0"/>
        <w:snapToGrid w:val="0"/>
        <w:spacing w:line="500" w:lineRule="exact"/>
        <w:ind w:firstLineChars="200" w:firstLine="560"/>
        <w:jc w:val="both"/>
        <w:rPr>
          <w:rFonts w:cs="Times New Roman"/>
        </w:rPr>
      </w:pPr>
      <w:r w:rsidRPr="000418A0">
        <w:rPr>
          <w:rFonts w:cs="Times New Roman"/>
        </w:rPr>
        <w:t>2</w:t>
      </w:r>
      <w:r w:rsidR="002903FA" w:rsidRPr="000418A0">
        <w:rPr>
          <w:rFonts w:cs="Times New Roman" w:hint="eastAsia"/>
        </w:rPr>
        <w:t>.</w:t>
      </w:r>
      <w:r w:rsidRPr="000418A0">
        <w:rPr>
          <w:rFonts w:cs="Times New Roman"/>
        </w:rPr>
        <w:t>第</w:t>
      </w:r>
      <w:r w:rsidR="00EC077C" w:rsidRPr="000418A0">
        <w:rPr>
          <w:rFonts w:cs="Times New Roman" w:hint="eastAsia"/>
        </w:rPr>
        <w:t>七</w:t>
      </w:r>
      <w:r w:rsidRPr="000418A0">
        <w:rPr>
          <w:rFonts w:cs="Times New Roman"/>
        </w:rPr>
        <w:t>届监事会第</w:t>
      </w:r>
      <w:r w:rsidR="00682FED" w:rsidRPr="000418A0">
        <w:rPr>
          <w:rFonts w:cs="Times New Roman" w:hint="eastAsia"/>
        </w:rPr>
        <w:t>十二</w:t>
      </w:r>
      <w:r w:rsidRPr="000418A0">
        <w:rPr>
          <w:rFonts w:cs="Times New Roman" w:hint="eastAsia"/>
        </w:rPr>
        <w:t>次</w:t>
      </w:r>
      <w:r w:rsidRPr="000418A0">
        <w:rPr>
          <w:rFonts w:cs="Times New Roman"/>
        </w:rPr>
        <w:t>会议决议；</w:t>
      </w:r>
    </w:p>
    <w:p w:rsidR="0001047E" w:rsidRPr="000418A0" w:rsidRDefault="0001047E" w:rsidP="000418A0">
      <w:pPr>
        <w:pStyle w:val="a3"/>
        <w:adjustRightInd w:val="0"/>
        <w:snapToGrid w:val="0"/>
        <w:spacing w:line="500" w:lineRule="exact"/>
        <w:ind w:firstLineChars="200" w:firstLine="560"/>
        <w:jc w:val="both"/>
        <w:rPr>
          <w:rFonts w:cs="Times New Roman"/>
        </w:rPr>
      </w:pPr>
      <w:r w:rsidRPr="000418A0">
        <w:rPr>
          <w:rFonts w:cs="Times New Roman"/>
        </w:rPr>
        <w:t>3</w:t>
      </w:r>
      <w:r w:rsidR="002903FA" w:rsidRPr="000418A0">
        <w:rPr>
          <w:rFonts w:cs="Times New Roman" w:hint="eastAsia"/>
        </w:rPr>
        <w:t>.</w:t>
      </w:r>
      <w:r w:rsidRPr="000418A0">
        <w:rPr>
          <w:rFonts w:cs="Times New Roman"/>
        </w:rPr>
        <w:t>独立董事关于第</w:t>
      </w:r>
      <w:r w:rsidR="00EC077C" w:rsidRPr="000418A0">
        <w:rPr>
          <w:rFonts w:cs="Times New Roman" w:hint="eastAsia"/>
        </w:rPr>
        <w:t>七</w:t>
      </w:r>
      <w:r w:rsidRPr="000418A0">
        <w:rPr>
          <w:rFonts w:cs="Times New Roman"/>
        </w:rPr>
        <w:t>届董事会第</w:t>
      </w:r>
      <w:r w:rsidR="00682FED" w:rsidRPr="000418A0">
        <w:rPr>
          <w:rFonts w:cs="Times New Roman" w:hint="eastAsia"/>
        </w:rPr>
        <w:t>二十三</w:t>
      </w:r>
      <w:r w:rsidRPr="000418A0">
        <w:rPr>
          <w:rFonts w:cs="Times New Roman"/>
        </w:rPr>
        <w:t>次会议相关事项的独立意见；</w:t>
      </w:r>
    </w:p>
    <w:p w:rsidR="005548BE" w:rsidRPr="000418A0" w:rsidRDefault="00A03210" w:rsidP="000418A0">
      <w:pPr>
        <w:pStyle w:val="a3"/>
        <w:adjustRightInd w:val="0"/>
        <w:snapToGrid w:val="0"/>
        <w:spacing w:line="500" w:lineRule="exact"/>
        <w:ind w:firstLineChars="200" w:firstLine="560"/>
        <w:jc w:val="both"/>
        <w:rPr>
          <w:rFonts w:cs="Times New Roman"/>
        </w:rPr>
      </w:pPr>
      <w:r w:rsidRPr="000418A0">
        <w:rPr>
          <w:rFonts w:cs="Times New Roman"/>
        </w:rPr>
        <w:t>4.</w:t>
      </w:r>
      <w:r w:rsidRPr="000418A0">
        <w:rPr>
          <w:rFonts w:cs="Times New Roman" w:hint="eastAsia"/>
        </w:rPr>
        <w:t>北京市金杜律师事务所关于兖州煤业股份有限公司</w:t>
      </w:r>
      <w:r w:rsidRPr="000418A0">
        <w:rPr>
          <w:rFonts w:cs="Times New Roman"/>
        </w:rPr>
        <w:t>2018</w:t>
      </w:r>
      <w:r w:rsidRPr="000418A0">
        <w:rPr>
          <w:rFonts w:cs="Times New Roman" w:hint="eastAsia"/>
        </w:rPr>
        <w:t>年股票期权激励计划调整及授予事项的法律意见书</w:t>
      </w:r>
      <w:r w:rsidR="00450D78">
        <w:rPr>
          <w:rFonts w:cs="Times New Roman" w:hint="eastAsia"/>
        </w:rPr>
        <w:t>。</w:t>
      </w:r>
    </w:p>
    <w:p w:rsidR="002008B2" w:rsidRPr="000418A0" w:rsidRDefault="002008B2" w:rsidP="000418A0">
      <w:pPr>
        <w:pStyle w:val="a3"/>
        <w:adjustRightInd w:val="0"/>
        <w:snapToGrid w:val="0"/>
        <w:spacing w:line="500" w:lineRule="exact"/>
        <w:ind w:firstLineChars="209" w:firstLine="585"/>
        <w:jc w:val="both"/>
        <w:rPr>
          <w:rFonts w:cs="Times New Roman"/>
        </w:rPr>
      </w:pPr>
    </w:p>
    <w:p w:rsidR="00AD77B5" w:rsidRPr="000418A0" w:rsidRDefault="00AD77B5" w:rsidP="000418A0">
      <w:pPr>
        <w:pStyle w:val="a3"/>
        <w:adjustRightInd w:val="0"/>
        <w:snapToGrid w:val="0"/>
        <w:spacing w:line="500" w:lineRule="exact"/>
        <w:ind w:firstLineChars="209" w:firstLine="585"/>
        <w:jc w:val="both"/>
        <w:rPr>
          <w:rFonts w:cs="Times New Roman"/>
        </w:rPr>
      </w:pPr>
      <w:r w:rsidRPr="000418A0">
        <w:rPr>
          <w:rFonts w:cs="Times New Roman" w:hint="eastAsia"/>
        </w:rPr>
        <w:t>特此公告。</w:t>
      </w:r>
    </w:p>
    <w:p w:rsidR="006B52E8" w:rsidRDefault="006B52E8" w:rsidP="000418A0">
      <w:pPr>
        <w:spacing w:line="500" w:lineRule="exact"/>
        <w:ind w:left="4835"/>
        <w:jc w:val="right"/>
        <w:rPr>
          <w:rFonts w:cs="Times New Roman" w:hint="eastAsia"/>
          <w:sz w:val="28"/>
          <w:szCs w:val="28"/>
        </w:rPr>
      </w:pPr>
    </w:p>
    <w:p w:rsidR="000418A0" w:rsidRPr="000418A0" w:rsidRDefault="000418A0" w:rsidP="000418A0">
      <w:pPr>
        <w:spacing w:line="500" w:lineRule="exact"/>
        <w:ind w:left="4835"/>
        <w:jc w:val="right"/>
        <w:rPr>
          <w:rFonts w:cs="Times New Roman"/>
          <w:sz w:val="28"/>
          <w:szCs w:val="28"/>
        </w:rPr>
      </w:pPr>
    </w:p>
    <w:p w:rsidR="002815BF" w:rsidRPr="000418A0" w:rsidRDefault="00EC077C" w:rsidP="000418A0">
      <w:pPr>
        <w:spacing w:line="500" w:lineRule="exact"/>
        <w:ind w:left="4835"/>
        <w:jc w:val="right"/>
        <w:rPr>
          <w:rFonts w:cs="Times New Roman"/>
          <w:sz w:val="28"/>
          <w:szCs w:val="28"/>
        </w:rPr>
      </w:pPr>
      <w:r w:rsidRPr="000418A0">
        <w:rPr>
          <w:rFonts w:cs="Times New Roman" w:hint="eastAsia"/>
          <w:sz w:val="28"/>
          <w:szCs w:val="28"/>
        </w:rPr>
        <w:t>兖州煤业股份有限公司董事会</w:t>
      </w:r>
    </w:p>
    <w:p w:rsidR="002815BF" w:rsidRPr="000418A0" w:rsidRDefault="002815BF" w:rsidP="000418A0">
      <w:pPr>
        <w:spacing w:line="500" w:lineRule="exact"/>
        <w:ind w:leftChars="2198" w:left="4836" w:right="560" w:firstLineChars="350" w:firstLine="980"/>
        <w:rPr>
          <w:rFonts w:cs="Times New Roman"/>
          <w:sz w:val="28"/>
          <w:szCs w:val="28"/>
        </w:rPr>
      </w:pPr>
      <w:r w:rsidRPr="000418A0">
        <w:rPr>
          <w:rFonts w:cs="Times New Roman"/>
          <w:sz w:val="28"/>
          <w:szCs w:val="28"/>
        </w:rPr>
        <w:t>201</w:t>
      </w:r>
      <w:r w:rsidR="00EC077C" w:rsidRPr="000418A0">
        <w:rPr>
          <w:rFonts w:cs="Times New Roman"/>
          <w:sz w:val="28"/>
          <w:szCs w:val="28"/>
        </w:rPr>
        <w:t>9</w:t>
      </w:r>
      <w:r w:rsidRPr="000418A0">
        <w:rPr>
          <w:rFonts w:cs="Times New Roman"/>
          <w:sz w:val="28"/>
          <w:szCs w:val="28"/>
        </w:rPr>
        <w:t>年</w:t>
      </w:r>
      <w:r w:rsidR="001476B1" w:rsidRPr="000418A0">
        <w:rPr>
          <w:rFonts w:cs="Times New Roman" w:hint="eastAsia"/>
          <w:sz w:val="28"/>
          <w:szCs w:val="28"/>
        </w:rPr>
        <w:t>2</w:t>
      </w:r>
      <w:r w:rsidRPr="000418A0">
        <w:rPr>
          <w:rFonts w:cs="Times New Roman"/>
          <w:sz w:val="28"/>
          <w:szCs w:val="28"/>
        </w:rPr>
        <w:t>月</w:t>
      </w:r>
      <w:r w:rsidR="001476B1" w:rsidRPr="000418A0">
        <w:rPr>
          <w:rFonts w:cs="Times New Roman" w:hint="eastAsia"/>
          <w:sz w:val="28"/>
          <w:szCs w:val="28"/>
        </w:rPr>
        <w:t>1</w:t>
      </w:r>
      <w:r w:rsidR="001476B1" w:rsidRPr="000418A0">
        <w:rPr>
          <w:rFonts w:cs="Times New Roman"/>
          <w:sz w:val="28"/>
          <w:szCs w:val="28"/>
        </w:rPr>
        <w:t>2</w:t>
      </w:r>
      <w:r w:rsidRPr="000418A0">
        <w:rPr>
          <w:rFonts w:cs="Times New Roman"/>
          <w:sz w:val="28"/>
          <w:szCs w:val="28"/>
        </w:rPr>
        <w:t>日</w:t>
      </w:r>
    </w:p>
    <w:p w:rsidR="000418A0" w:rsidRPr="000418A0" w:rsidRDefault="000418A0">
      <w:pPr>
        <w:spacing w:line="500" w:lineRule="exact"/>
        <w:ind w:leftChars="2198" w:left="4836" w:right="560" w:firstLineChars="300" w:firstLine="840"/>
        <w:rPr>
          <w:rFonts w:cs="Times New Roman"/>
          <w:sz w:val="28"/>
          <w:szCs w:val="28"/>
        </w:rPr>
      </w:pPr>
    </w:p>
    <w:sectPr w:rsidR="000418A0" w:rsidRPr="000418A0" w:rsidSect="00E80176">
      <w:headerReference w:type="default" r:id="rId8"/>
      <w:footerReference w:type="default" r:id="rId9"/>
      <w:pgSz w:w="11910" w:h="16840"/>
      <w:pgMar w:top="1500" w:right="1704" w:bottom="1260" w:left="1701" w:header="892" w:footer="10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89F" w:rsidRDefault="000D189F">
      <w:r>
        <w:separator/>
      </w:r>
    </w:p>
  </w:endnote>
  <w:endnote w:type="continuationSeparator" w:id="1">
    <w:p w:rsidR="000D189F" w:rsidRDefault="000D18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649284"/>
      <w:docPartObj>
        <w:docPartGallery w:val="Page Numbers (Bottom of Page)"/>
        <w:docPartUnique/>
      </w:docPartObj>
    </w:sdtPr>
    <w:sdtContent>
      <w:p w:rsidR="00F902BA" w:rsidRDefault="0070610F">
        <w:pPr>
          <w:pStyle w:val="a7"/>
          <w:jc w:val="center"/>
        </w:pPr>
        <w:r>
          <w:fldChar w:fldCharType="begin"/>
        </w:r>
        <w:r w:rsidR="00F902BA">
          <w:instrText>PAGE   \* MERGEFORMAT</w:instrText>
        </w:r>
        <w:r>
          <w:fldChar w:fldCharType="separate"/>
        </w:r>
        <w:r w:rsidR="00450D78">
          <w:rPr>
            <w:noProof/>
          </w:rPr>
          <w:t>3</w:t>
        </w:r>
        <w:r>
          <w:fldChar w:fldCharType="end"/>
        </w:r>
      </w:p>
    </w:sdtContent>
  </w:sdt>
  <w:p w:rsidR="002E1B60" w:rsidRDefault="002E1B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89F" w:rsidRDefault="000D189F">
      <w:r>
        <w:separator/>
      </w:r>
    </w:p>
  </w:footnote>
  <w:footnote w:type="continuationSeparator" w:id="1">
    <w:p w:rsidR="000D189F" w:rsidRDefault="000D1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60" w:rsidRDefault="002E1B60">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63A5"/>
    <w:multiLevelType w:val="hybridMultilevel"/>
    <w:tmpl w:val="082A80A0"/>
    <w:lvl w:ilvl="0" w:tplc="04090001">
      <w:start w:val="1"/>
      <w:numFmt w:val="bullet"/>
      <w:lvlText w:val=""/>
      <w:lvlJc w:val="left"/>
      <w:pPr>
        <w:ind w:left="922" w:hanging="420"/>
      </w:pPr>
      <w:rPr>
        <w:rFonts w:ascii="Wingdings" w:hAnsi="Wingdings" w:hint="default"/>
      </w:rPr>
    </w:lvl>
    <w:lvl w:ilvl="1" w:tplc="04090003" w:tentative="1">
      <w:start w:val="1"/>
      <w:numFmt w:val="bullet"/>
      <w:lvlText w:val=""/>
      <w:lvlJc w:val="left"/>
      <w:pPr>
        <w:ind w:left="1342" w:hanging="420"/>
      </w:pPr>
      <w:rPr>
        <w:rFonts w:ascii="Wingdings" w:hAnsi="Wingdings" w:hint="default"/>
      </w:rPr>
    </w:lvl>
    <w:lvl w:ilvl="2" w:tplc="04090005"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3" w:tentative="1">
      <w:start w:val="1"/>
      <w:numFmt w:val="bullet"/>
      <w:lvlText w:val=""/>
      <w:lvlJc w:val="left"/>
      <w:pPr>
        <w:ind w:left="2602" w:hanging="420"/>
      </w:pPr>
      <w:rPr>
        <w:rFonts w:ascii="Wingdings" w:hAnsi="Wingdings" w:hint="default"/>
      </w:rPr>
    </w:lvl>
    <w:lvl w:ilvl="5" w:tplc="04090005"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3" w:tentative="1">
      <w:start w:val="1"/>
      <w:numFmt w:val="bullet"/>
      <w:lvlText w:val=""/>
      <w:lvlJc w:val="left"/>
      <w:pPr>
        <w:ind w:left="3862" w:hanging="420"/>
      </w:pPr>
      <w:rPr>
        <w:rFonts w:ascii="Wingdings" w:hAnsi="Wingdings" w:hint="default"/>
      </w:rPr>
    </w:lvl>
    <w:lvl w:ilvl="8" w:tplc="04090005" w:tentative="1">
      <w:start w:val="1"/>
      <w:numFmt w:val="bullet"/>
      <w:lvlText w:val=""/>
      <w:lvlJc w:val="left"/>
      <w:pPr>
        <w:ind w:left="4282" w:hanging="420"/>
      </w:pPr>
      <w:rPr>
        <w:rFonts w:ascii="Wingdings" w:hAnsi="Wingdings" w:hint="default"/>
      </w:rPr>
    </w:lvl>
  </w:abstractNum>
  <w:abstractNum w:abstractNumId="1">
    <w:nsid w:val="0ECD7437"/>
    <w:multiLevelType w:val="hybridMultilevel"/>
    <w:tmpl w:val="40DC85E0"/>
    <w:lvl w:ilvl="0" w:tplc="6B528F42">
      <w:start w:val="1"/>
      <w:numFmt w:val="decimal"/>
      <w:lvlText w:val="%1、"/>
      <w:lvlJc w:val="left"/>
      <w:pPr>
        <w:ind w:left="1495" w:hanging="765"/>
      </w:pPr>
      <w:rPr>
        <w:rFonts w:hint="default"/>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2">
    <w:nsid w:val="0F876A0C"/>
    <w:multiLevelType w:val="hybridMultilevel"/>
    <w:tmpl w:val="37063312"/>
    <w:lvl w:ilvl="0" w:tplc="0F48BA12">
      <w:start w:val="1"/>
      <w:numFmt w:val="decimal"/>
      <w:lvlText w:val="%1、"/>
      <w:lvlJc w:val="righ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nsid w:val="12697994"/>
    <w:multiLevelType w:val="hybridMultilevel"/>
    <w:tmpl w:val="96E661B6"/>
    <w:lvl w:ilvl="0" w:tplc="4498C5FA">
      <w:start w:val="1"/>
      <w:numFmt w:val="japaneseCounting"/>
      <w:lvlText w:val="%1、"/>
      <w:lvlJc w:val="left"/>
      <w:pPr>
        <w:ind w:left="999" w:hanging="495"/>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4">
    <w:nsid w:val="13F848B0"/>
    <w:multiLevelType w:val="hybridMultilevel"/>
    <w:tmpl w:val="A2FAE34C"/>
    <w:lvl w:ilvl="0" w:tplc="04090011">
      <w:start w:val="1"/>
      <w:numFmt w:val="decimal"/>
      <w:lvlText w:val="%1)"/>
      <w:lvlJc w:val="left"/>
      <w:pPr>
        <w:ind w:left="1019" w:hanging="420"/>
      </w:pPr>
    </w:lvl>
    <w:lvl w:ilvl="1" w:tplc="04090019" w:tentative="1">
      <w:start w:val="1"/>
      <w:numFmt w:val="lowerLetter"/>
      <w:lvlText w:val="%2)"/>
      <w:lvlJc w:val="left"/>
      <w:pPr>
        <w:ind w:left="1439" w:hanging="420"/>
      </w:pPr>
    </w:lvl>
    <w:lvl w:ilvl="2" w:tplc="0409001B" w:tentative="1">
      <w:start w:val="1"/>
      <w:numFmt w:val="lowerRoman"/>
      <w:lvlText w:val="%3."/>
      <w:lvlJc w:val="right"/>
      <w:pPr>
        <w:ind w:left="1859" w:hanging="420"/>
      </w:pPr>
    </w:lvl>
    <w:lvl w:ilvl="3" w:tplc="0409000F" w:tentative="1">
      <w:start w:val="1"/>
      <w:numFmt w:val="decimal"/>
      <w:lvlText w:val="%4."/>
      <w:lvlJc w:val="left"/>
      <w:pPr>
        <w:ind w:left="2279" w:hanging="420"/>
      </w:pPr>
    </w:lvl>
    <w:lvl w:ilvl="4" w:tplc="04090019" w:tentative="1">
      <w:start w:val="1"/>
      <w:numFmt w:val="lowerLetter"/>
      <w:lvlText w:val="%5)"/>
      <w:lvlJc w:val="left"/>
      <w:pPr>
        <w:ind w:left="2699" w:hanging="420"/>
      </w:pPr>
    </w:lvl>
    <w:lvl w:ilvl="5" w:tplc="0409001B" w:tentative="1">
      <w:start w:val="1"/>
      <w:numFmt w:val="lowerRoman"/>
      <w:lvlText w:val="%6."/>
      <w:lvlJc w:val="right"/>
      <w:pPr>
        <w:ind w:left="3119" w:hanging="420"/>
      </w:pPr>
    </w:lvl>
    <w:lvl w:ilvl="6" w:tplc="0409000F" w:tentative="1">
      <w:start w:val="1"/>
      <w:numFmt w:val="decimal"/>
      <w:lvlText w:val="%7."/>
      <w:lvlJc w:val="left"/>
      <w:pPr>
        <w:ind w:left="3539" w:hanging="420"/>
      </w:pPr>
    </w:lvl>
    <w:lvl w:ilvl="7" w:tplc="04090019" w:tentative="1">
      <w:start w:val="1"/>
      <w:numFmt w:val="lowerLetter"/>
      <w:lvlText w:val="%8)"/>
      <w:lvlJc w:val="left"/>
      <w:pPr>
        <w:ind w:left="3959" w:hanging="420"/>
      </w:pPr>
    </w:lvl>
    <w:lvl w:ilvl="8" w:tplc="0409001B" w:tentative="1">
      <w:start w:val="1"/>
      <w:numFmt w:val="lowerRoman"/>
      <w:lvlText w:val="%9."/>
      <w:lvlJc w:val="right"/>
      <w:pPr>
        <w:ind w:left="4379" w:hanging="420"/>
      </w:pPr>
    </w:lvl>
  </w:abstractNum>
  <w:abstractNum w:abstractNumId="5">
    <w:nsid w:val="1BA25E55"/>
    <w:multiLevelType w:val="hybridMultilevel"/>
    <w:tmpl w:val="CA9A1EC2"/>
    <w:lvl w:ilvl="0" w:tplc="D764B956">
      <w:start w:val="1"/>
      <w:numFmt w:val="japaneseCounting"/>
      <w:lvlText w:val="(%1)"/>
      <w:lvlJc w:val="left"/>
      <w:pPr>
        <w:ind w:left="1022" w:hanging="480"/>
      </w:pPr>
      <w:rPr>
        <w:rFonts w:cs="Microsoft JhengHei"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6">
    <w:nsid w:val="1DA20E62"/>
    <w:multiLevelType w:val="hybridMultilevel"/>
    <w:tmpl w:val="0734AE82"/>
    <w:lvl w:ilvl="0" w:tplc="04090017">
      <w:start w:val="1"/>
      <w:numFmt w:val="chineseCountingThousand"/>
      <w:lvlText w:val="(%1)"/>
      <w:lvlJc w:val="left"/>
      <w:pPr>
        <w:ind w:left="1097" w:hanging="420"/>
      </w:pPr>
    </w:lvl>
    <w:lvl w:ilvl="1" w:tplc="04090019" w:tentative="1">
      <w:start w:val="1"/>
      <w:numFmt w:val="lowerLetter"/>
      <w:lvlText w:val="%2)"/>
      <w:lvlJc w:val="left"/>
      <w:pPr>
        <w:ind w:left="1517" w:hanging="420"/>
      </w:pPr>
    </w:lvl>
    <w:lvl w:ilvl="2" w:tplc="0409001B" w:tentative="1">
      <w:start w:val="1"/>
      <w:numFmt w:val="lowerRoman"/>
      <w:lvlText w:val="%3."/>
      <w:lvlJc w:val="right"/>
      <w:pPr>
        <w:ind w:left="1937" w:hanging="420"/>
      </w:pPr>
    </w:lvl>
    <w:lvl w:ilvl="3" w:tplc="0409000F" w:tentative="1">
      <w:start w:val="1"/>
      <w:numFmt w:val="decimal"/>
      <w:lvlText w:val="%4."/>
      <w:lvlJc w:val="left"/>
      <w:pPr>
        <w:ind w:left="2357" w:hanging="420"/>
      </w:pPr>
    </w:lvl>
    <w:lvl w:ilvl="4" w:tplc="04090019" w:tentative="1">
      <w:start w:val="1"/>
      <w:numFmt w:val="lowerLetter"/>
      <w:lvlText w:val="%5)"/>
      <w:lvlJc w:val="left"/>
      <w:pPr>
        <w:ind w:left="2777" w:hanging="420"/>
      </w:pPr>
    </w:lvl>
    <w:lvl w:ilvl="5" w:tplc="0409001B" w:tentative="1">
      <w:start w:val="1"/>
      <w:numFmt w:val="lowerRoman"/>
      <w:lvlText w:val="%6."/>
      <w:lvlJc w:val="right"/>
      <w:pPr>
        <w:ind w:left="3197" w:hanging="420"/>
      </w:pPr>
    </w:lvl>
    <w:lvl w:ilvl="6" w:tplc="0409000F" w:tentative="1">
      <w:start w:val="1"/>
      <w:numFmt w:val="decimal"/>
      <w:lvlText w:val="%7."/>
      <w:lvlJc w:val="left"/>
      <w:pPr>
        <w:ind w:left="3617" w:hanging="420"/>
      </w:pPr>
    </w:lvl>
    <w:lvl w:ilvl="7" w:tplc="04090019" w:tentative="1">
      <w:start w:val="1"/>
      <w:numFmt w:val="lowerLetter"/>
      <w:lvlText w:val="%8)"/>
      <w:lvlJc w:val="left"/>
      <w:pPr>
        <w:ind w:left="4037" w:hanging="420"/>
      </w:pPr>
    </w:lvl>
    <w:lvl w:ilvl="8" w:tplc="0409001B" w:tentative="1">
      <w:start w:val="1"/>
      <w:numFmt w:val="lowerRoman"/>
      <w:lvlText w:val="%9."/>
      <w:lvlJc w:val="right"/>
      <w:pPr>
        <w:ind w:left="4457" w:hanging="420"/>
      </w:pPr>
    </w:lvl>
  </w:abstractNum>
  <w:abstractNum w:abstractNumId="7">
    <w:nsid w:val="1DAB58A6"/>
    <w:multiLevelType w:val="hybridMultilevel"/>
    <w:tmpl w:val="CA9A1EC2"/>
    <w:lvl w:ilvl="0" w:tplc="D764B956">
      <w:start w:val="1"/>
      <w:numFmt w:val="japaneseCounting"/>
      <w:lvlText w:val="(%1)"/>
      <w:lvlJc w:val="left"/>
      <w:pPr>
        <w:ind w:left="1022" w:hanging="480"/>
      </w:pPr>
      <w:rPr>
        <w:rFonts w:cs="Microsoft JhengHei"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8">
    <w:nsid w:val="1F2D2DDA"/>
    <w:multiLevelType w:val="hybridMultilevel"/>
    <w:tmpl w:val="9E722AE6"/>
    <w:lvl w:ilvl="0" w:tplc="04090017">
      <w:start w:val="1"/>
      <w:numFmt w:val="chineseCountingThousand"/>
      <w:lvlText w:val="(%1)"/>
      <w:lvlJc w:val="left"/>
      <w:pPr>
        <w:ind w:left="1100" w:hanging="420"/>
      </w:p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9">
    <w:nsid w:val="26E858AC"/>
    <w:multiLevelType w:val="hybridMultilevel"/>
    <w:tmpl w:val="7EA04192"/>
    <w:lvl w:ilvl="0" w:tplc="12C4614E">
      <w:start w:val="1"/>
      <w:numFmt w:val="chineseCountingThousand"/>
      <w:lvlText w:val="%1、"/>
      <w:lvlJc w:val="left"/>
      <w:pPr>
        <w:ind w:left="1190" w:hanging="510"/>
      </w:pPr>
      <w:rPr>
        <w:rFonts w:hint="default"/>
        <w:b/>
        <w:i w:val="0"/>
        <w:sz w:val="24"/>
        <w:szCs w:val="28"/>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0">
    <w:nsid w:val="2DAB4677"/>
    <w:multiLevelType w:val="hybridMultilevel"/>
    <w:tmpl w:val="96E661B6"/>
    <w:lvl w:ilvl="0" w:tplc="4498C5FA">
      <w:start w:val="1"/>
      <w:numFmt w:val="japaneseCounting"/>
      <w:lvlText w:val="%1、"/>
      <w:lvlJc w:val="left"/>
      <w:pPr>
        <w:ind w:left="1205" w:hanging="495"/>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1">
    <w:nsid w:val="37543F0A"/>
    <w:multiLevelType w:val="hybridMultilevel"/>
    <w:tmpl w:val="464428C0"/>
    <w:lvl w:ilvl="0" w:tplc="F672FF4A">
      <w:start w:val="1"/>
      <w:numFmt w:val="decimal"/>
      <w:lvlText w:val="%1、"/>
      <w:lvlJc w:val="left"/>
      <w:pPr>
        <w:ind w:left="1190" w:hanging="51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2">
    <w:nsid w:val="44083B84"/>
    <w:multiLevelType w:val="hybridMultilevel"/>
    <w:tmpl w:val="CA9A1EC2"/>
    <w:lvl w:ilvl="0" w:tplc="D764B956">
      <w:start w:val="1"/>
      <w:numFmt w:val="japaneseCounting"/>
      <w:lvlText w:val="(%1)"/>
      <w:lvlJc w:val="left"/>
      <w:pPr>
        <w:ind w:left="1022" w:hanging="480"/>
      </w:pPr>
      <w:rPr>
        <w:rFonts w:cs="Microsoft JhengHei"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13">
    <w:nsid w:val="50465EA1"/>
    <w:multiLevelType w:val="hybridMultilevel"/>
    <w:tmpl w:val="6C3A4B52"/>
    <w:lvl w:ilvl="0" w:tplc="D48CB02E">
      <w:start w:val="1"/>
      <w:numFmt w:val="japaneseCounting"/>
      <w:lvlText w:val="（%1）"/>
      <w:lvlJc w:val="left"/>
      <w:pPr>
        <w:ind w:left="1445" w:hanging="765"/>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4">
    <w:nsid w:val="50517435"/>
    <w:multiLevelType w:val="hybridMultilevel"/>
    <w:tmpl w:val="4FB42260"/>
    <w:lvl w:ilvl="0" w:tplc="FC980DC4">
      <w:start w:val="1"/>
      <w:numFmt w:val="decimal"/>
      <w:lvlText w:val="%1、"/>
      <w:lvlJc w:val="left"/>
      <w:pPr>
        <w:ind w:left="960" w:hanging="48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3CD2304"/>
    <w:multiLevelType w:val="hybridMultilevel"/>
    <w:tmpl w:val="96E661B6"/>
    <w:lvl w:ilvl="0" w:tplc="4498C5FA">
      <w:start w:val="1"/>
      <w:numFmt w:val="japaneseCounting"/>
      <w:lvlText w:val="%1、"/>
      <w:lvlJc w:val="left"/>
      <w:pPr>
        <w:ind w:left="999" w:hanging="495"/>
      </w:pPr>
      <w:rPr>
        <w:rFonts w:hint="default"/>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6">
    <w:nsid w:val="695F31C4"/>
    <w:multiLevelType w:val="hybridMultilevel"/>
    <w:tmpl w:val="B99E58B2"/>
    <w:lvl w:ilvl="0" w:tplc="695A2CF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9F871D0"/>
    <w:multiLevelType w:val="hybridMultilevel"/>
    <w:tmpl w:val="8F4247B2"/>
    <w:lvl w:ilvl="0" w:tplc="97F8991E">
      <w:start w:val="1"/>
      <w:numFmt w:val="japaneseCounting"/>
      <w:lvlText w:val="（%1）"/>
      <w:lvlJc w:val="left"/>
      <w:pPr>
        <w:ind w:left="1430" w:hanging="75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num w:numId="1">
    <w:abstractNumId w:val="1"/>
  </w:num>
  <w:num w:numId="2">
    <w:abstractNumId w:val="8"/>
  </w:num>
  <w:num w:numId="3">
    <w:abstractNumId w:val="17"/>
  </w:num>
  <w:num w:numId="4">
    <w:abstractNumId w:val="4"/>
  </w:num>
  <w:num w:numId="5">
    <w:abstractNumId w:val="6"/>
  </w:num>
  <w:num w:numId="6">
    <w:abstractNumId w:val="11"/>
  </w:num>
  <w:num w:numId="7">
    <w:abstractNumId w:val="13"/>
  </w:num>
  <w:num w:numId="8">
    <w:abstractNumId w:val="2"/>
  </w:num>
  <w:num w:numId="9">
    <w:abstractNumId w:val="9"/>
  </w:num>
  <w:num w:numId="10">
    <w:abstractNumId w:val="14"/>
  </w:num>
  <w:num w:numId="11">
    <w:abstractNumId w:val="7"/>
  </w:num>
  <w:num w:numId="12">
    <w:abstractNumId w:val="5"/>
  </w:num>
  <w:num w:numId="13">
    <w:abstractNumId w:val="12"/>
  </w:num>
  <w:num w:numId="14">
    <w:abstractNumId w:val="16"/>
  </w:num>
  <w:num w:numId="15">
    <w:abstractNumId w:val="10"/>
  </w:num>
  <w:num w:numId="16">
    <w:abstractNumId w:val="15"/>
  </w:num>
  <w:num w:numId="17">
    <w:abstractNumId w:val="3"/>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晨 刘">
    <w15:presenceInfo w15:providerId="Windows Live" w15:userId="4963849810380b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useFELayout/>
  </w:compat>
  <w:rsids>
    <w:rsidRoot w:val="000637A7"/>
    <w:rsid w:val="000002AF"/>
    <w:rsid w:val="00001D7E"/>
    <w:rsid w:val="00006CAF"/>
    <w:rsid w:val="0001047E"/>
    <w:rsid w:val="00020C11"/>
    <w:rsid w:val="00023B53"/>
    <w:rsid w:val="000251D0"/>
    <w:rsid w:val="0003262F"/>
    <w:rsid w:val="00037A7A"/>
    <w:rsid w:val="000418A0"/>
    <w:rsid w:val="00060D8C"/>
    <w:rsid w:val="000637A7"/>
    <w:rsid w:val="00066D16"/>
    <w:rsid w:val="000674E2"/>
    <w:rsid w:val="00073F8B"/>
    <w:rsid w:val="00080C8F"/>
    <w:rsid w:val="00081BC1"/>
    <w:rsid w:val="000961AC"/>
    <w:rsid w:val="000A11CB"/>
    <w:rsid w:val="000A2200"/>
    <w:rsid w:val="000A6ED6"/>
    <w:rsid w:val="000B18AF"/>
    <w:rsid w:val="000C01C7"/>
    <w:rsid w:val="000C0D17"/>
    <w:rsid w:val="000C1833"/>
    <w:rsid w:val="000D189F"/>
    <w:rsid w:val="000E37E3"/>
    <w:rsid w:val="000F14FA"/>
    <w:rsid w:val="000F27AD"/>
    <w:rsid w:val="000F2A42"/>
    <w:rsid w:val="000F60E0"/>
    <w:rsid w:val="00101201"/>
    <w:rsid w:val="00111331"/>
    <w:rsid w:val="00111C7A"/>
    <w:rsid w:val="00114D19"/>
    <w:rsid w:val="00114EBA"/>
    <w:rsid w:val="001328ED"/>
    <w:rsid w:val="001368F7"/>
    <w:rsid w:val="00143502"/>
    <w:rsid w:val="001451B4"/>
    <w:rsid w:val="00145A56"/>
    <w:rsid w:val="001476B1"/>
    <w:rsid w:val="00152307"/>
    <w:rsid w:val="00152383"/>
    <w:rsid w:val="0016095C"/>
    <w:rsid w:val="00162DA9"/>
    <w:rsid w:val="00172734"/>
    <w:rsid w:val="00174AF9"/>
    <w:rsid w:val="001758C0"/>
    <w:rsid w:val="0017760B"/>
    <w:rsid w:val="00184522"/>
    <w:rsid w:val="00190918"/>
    <w:rsid w:val="00190C28"/>
    <w:rsid w:val="001970CB"/>
    <w:rsid w:val="001A4AB7"/>
    <w:rsid w:val="001B5397"/>
    <w:rsid w:val="001C031D"/>
    <w:rsid w:val="001C11AF"/>
    <w:rsid w:val="001C184F"/>
    <w:rsid w:val="001C3A63"/>
    <w:rsid w:val="001C7076"/>
    <w:rsid w:val="001E00A3"/>
    <w:rsid w:val="001F2AF4"/>
    <w:rsid w:val="001F457C"/>
    <w:rsid w:val="001F4DB5"/>
    <w:rsid w:val="001F772B"/>
    <w:rsid w:val="002008B2"/>
    <w:rsid w:val="00202296"/>
    <w:rsid w:val="00202A79"/>
    <w:rsid w:val="00207445"/>
    <w:rsid w:val="002136C3"/>
    <w:rsid w:val="00214FAE"/>
    <w:rsid w:val="0021635B"/>
    <w:rsid w:val="00223803"/>
    <w:rsid w:val="00223931"/>
    <w:rsid w:val="00223E25"/>
    <w:rsid w:val="00230775"/>
    <w:rsid w:val="00232CEC"/>
    <w:rsid w:val="00234BAE"/>
    <w:rsid w:val="0024360E"/>
    <w:rsid w:val="00244DE8"/>
    <w:rsid w:val="0024721A"/>
    <w:rsid w:val="00247A32"/>
    <w:rsid w:val="00256024"/>
    <w:rsid w:val="002637E4"/>
    <w:rsid w:val="002649B9"/>
    <w:rsid w:val="00264D70"/>
    <w:rsid w:val="002670FA"/>
    <w:rsid w:val="002734E4"/>
    <w:rsid w:val="00274E66"/>
    <w:rsid w:val="002768C5"/>
    <w:rsid w:val="002815BF"/>
    <w:rsid w:val="0028241F"/>
    <w:rsid w:val="00284B49"/>
    <w:rsid w:val="002903FA"/>
    <w:rsid w:val="002A017D"/>
    <w:rsid w:val="002A03AC"/>
    <w:rsid w:val="002B0DA5"/>
    <w:rsid w:val="002B1532"/>
    <w:rsid w:val="002B5B4D"/>
    <w:rsid w:val="002D0CA9"/>
    <w:rsid w:val="002D0EAB"/>
    <w:rsid w:val="002D4974"/>
    <w:rsid w:val="002D628C"/>
    <w:rsid w:val="002D6E93"/>
    <w:rsid w:val="002D7E95"/>
    <w:rsid w:val="002E1B60"/>
    <w:rsid w:val="002E41F4"/>
    <w:rsid w:val="002E4560"/>
    <w:rsid w:val="002E6A28"/>
    <w:rsid w:val="002F6340"/>
    <w:rsid w:val="00311FBB"/>
    <w:rsid w:val="0031752C"/>
    <w:rsid w:val="003215CD"/>
    <w:rsid w:val="00326224"/>
    <w:rsid w:val="00326F26"/>
    <w:rsid w:val="00337999"/>
    <w:rsid w:val="00337AB0"/>
    <w:rsid w:val="00342B8E"/>
    <w:rsid w:val="003432F7"/>
    <w:rsid w:val="00343D21"/>
    <w:rsid w:val="00344459"/>
    <w:rsid w:val="00352AE9"/>
    <w:rsid w:val="00365B8E"/>
    <w:rsid w:val="0037045A"/>
    <w:rsid w:val="003776BA"/>
    <w:rsid w:val="00385D13"/>
    <w:rsid w:val="003900D4"/>
    <w:rsid w:val="00393963"/>
    <w:rsid w:val="003A39C7"/>
    <w:rsid w:val="003B2E70"/>
    <w:rsid w:val="003B6DF1"/>
    <w:rsid w:val="003C1DBE"/>
    <w:rsid w:val="003D4111"/>
    <w:rsid w:val="003E60FC"/>
    <w:rsid w:val="00400C52"/>
    <w:rsid w:val="00406636"/>
    <w:rsid w:val="00424C6A"/>
    <w:rsid w:val="004262EA"/>
    <w:rsid w:val="004272BC"/>
    <w:rsid w:val="00432201"/>
    <w:rsid w:val="00440E37"/>
    <w:rsid w:val="004410E6"/>
    <w:rsid w:val="00442385"/>
    <w:rsid w:val="00443CEE"/>
    <w:rsid w:val="004474E6"/>
    <w:rsid w:val="00450D09"/>
    <w:rsid w:val="00450D78"/>
    <w:rsid w:val="004628B8"/>
    <w:rsid w:val="00466AFA"/>
    <w:rsid w:val="0046759D"/>
    <w:rsid w:val="004703D9"/>
    <w:rsid w:val="0047280C"/>
    <w:rsid w:val="00475E11"/>
    <w:rsid w:val="004825B5"/>
    <w:rsid w:val="00490BD4"/>
    <w:rsid w:val="0049275C"/>
    <w:rsid w:val="0049464E"/>
    <w:rsid w:val="004A5D71"/>
    <w:rsid w:val="004A62C4"/>
    <w:rsid w:val="004B1ADF"/>
    <w:rsid w:val="004D6517"/>
    <w:rsid w:val="004E2788"/>
    <w:rsid w:val="004F24B5"/>
    <w:rsid w:val="004F479C"/>
    <w:rsid w:val="004F4955"/>
    <w:rsid w:val="005021B4"/>
    <w:rsid w:val="0050292D"/>
    <w:rsid w:val="005113B7"/>
    <w:rsid w:val="00515D11"/>
    <w:rsid w:val="00521AB2"/>
    <w:rsid w:val="00524D57"/>
    <w:rsid w:val="0052748B"/>
    <w:rsid w:val="0052749A"/>
    <w:rsid w:val="00532675"/>
    <w:rsid w:val="00534E9D"/>
    <w:rsid w:val="00544B04"/>
    <w:rsid w:val="00551766"/>
    <w:rsid w:val="005548BE"/>
    <w:rsid w:val="00564328"/>
    <w:rsid w:val="0057277D"/>
    <w:rsid w:val="00572D52"/>
    <w:rsid w:val="00576A11"/>
    <w:rsid w:val="00581BFC"/>
    <w:rsid w:val="0058400D"/>
    <w:rsid w:val="005845CD"/>
    <w:rsid w:val="0058702A"/>
    <w:rsid w:val="00590D39"/>
    <w:rsid w:val="0059167D"/>
    <w:rsid w:val="00595B8A"/>
    <w:rsid w:val="005A13D6"/>
    <w:rsid w:val="005A3D04"/>
    <w:rsid w:val="005B0ADA"/>
    <w:rsid w:val="005B278D"/>
    <w:rsid w:val="005B7E7B"/>
    <w:rsid w:val="005B7F54"/>
    <w:rsid w:val="005C2B0D"/>
    <w:rsid w:val="005D065D"/>
    <w:rsid w:val="005E4F54"/>
    <w:rsid w:val="005F4E5D"/>
    <w:rsid w:val="00604566"/>
    <w:rsid w:val="00607D9B"/>
    <w:rsid w:val="006132D3"/>
    <w:rsid w:val="00626214"/>
    <w:rsid w:val="00626229"/>
    <w:rsid w:val="006328B8"/>
    <w:rsid w:val="00652863"/>
    <w:rsid w:val="006572E1"/>
    <w:rsid w:val="00660161"/>
    <w:rsid w:val="00660AFA"/>
    <w:rsid w:val="00664EB0"/>
    <w:rsid w:val="006659FD"/>
    <w:rsid w:val="006745B0"/>
    <w:rsid w:val="00680232"/>
    <w:rsid w:val="00682FED"/>
    <w:rsid w:val="00684744"/>
    <w:rsid w:val="00692F26"/>
    <w:rsid w:val="00696937"/>
    <w:rsid w:val="006A2D3E"/>
    <w:rsid w:val="006A6B7E"/>
    <w:rsid w:val="006A6F9F"/>
    <w:rsid w:val="006A74BF"/>
    <w:rsid w:val="006A7B49"/>
    <w:rsid w:val="006B52E8"/>
    <w:rsid w:val="006B65D1"/>
    <w:rsid w:val="006C16C9"/>
    <w:rsid w:val="006C4E9E"/>
    <w:rsid w:val="006C6E3B"/>
    <w:rsid w:val="006E7BE0"/>
    <w:rsid w:val="0070214A"/>
    <w:rsid w:val="0070610F"/>
    <w:rsid w:val="007061B1"/>
    <w:rsid w:val="007179A3"/>
    <w:rsid w:val="00721835"/>
    <w:rsid w:val="00722075"/>
    <w:rsid w:val="00744CA4"/>
    <w:rsid w:val="00753A21"/>
    <w:rsid w:val="007546E1"/>
    <w:rsid w:val="0075513C"/>
    <w:rsid w:val="00757BBC"/>
    <w:rsid w:val="0076730F"/>
    <w:rsid w:val="007724D6"/>
    <w:rsid w:val="00776327"/>
    <w:rsid w:val="007A0CEE"/>
    <w:rsid w:val="007A706B"/>
    <w:rsid w:val="007B3638"/>
    <w:rsid w:val="007B72FB"/>
    <w:rsid w:val="007C3A31"/>
    <w:rsid w:val="007D0D39"/>
    <w:rsid w:val="007D24C0"/>
    <w:rsid w:val="007D68D1"/>
    <w:rsid w:val="007D715E"/>
    <w:rsid w:val="007D76B9"/>
    <w:rsid w:val="007E3ED4"/>
    <w:rsid w:val="007F541E"/>
    <w:rsid w:val="00803A66"/>
    <w:rsid w:val="00803FDD"/>
    <w:rsid w:val="00810DCB"/>
    <w:rsid w:val="0081581D"/>
    <w:rsid w:val="00817E54"/>
    <w:rsid w:val="00823EB9"/>
    <w:rsid w:val="0082494D"/>
    <w:rsid w:val="00824E17"/>
    <w:rsid w:val="00840555"/>
    <w:rsid w:val="00851A4F"/>
    <w:rsid w:val="00851ADF"/>
    <w:rsid w:val="008527F2"/>
    <w:rsid w:val="00853C91"/>
    <w:rsid w:val="0085627E"/>
    <w:rsid w:val="00856703"/>
    <w:rsid w:val="008602E1"/>
    <w:rsid w:val="00865E90"/>
    <w:rsid w:val="008757FD"/>
    <w:rsid w:val="0088152A"/>
    <w:rsid w:val="008824DF"/>
    <w:rsid w:val="008835B5"/>
    <w:rsid w:val="00885FCF"/>
    <w:rsid w:val="008937D4"/>
    <w:rsid w:val="0089404E"/>
    <w:rsid w:val="0089419E"/>
    <w:rsid w:val="008A0E3A"/>
    <w:rsid w:val="008A0FED"/>
    <w:rsid w:val="008A7001"/>
    <w:rsid w:val="008B05FA"/>
    <w:rsid w:val="008B314D"/>
    <w:rsid w:val="008B3A41"/>
    <w:rsid w:val="008B6C12"/>
    <w:rsid w:val="008C01D1"/>
    <w:rsid w:val="008C2C44"/>
    <w:rsid w:val="008C60EA"/>
    <w:rsid w:val="008C710E"/>
    <w:rsid w:val="008D0A3E"/>
    <w:rsid w:val="008D1228"/>
    <w:rsid w:val="008D179C"/>
    <w:rsid w:val="008D2F9E"/>
    <w:rsid w:val="008D72BE"/>
    <w:rsid w:val="008D7DFB"/>
    <w:rsid w:val="008E120C"/>
    <w:rsid w:val="008F05D3"/>
    <w:rsid w:val="008F460E"/>
    <w:rsid w:val="008F467C"/>
    <w:rsid w:val="008F7544"/>
    <w:rsid w:val="00903772"/>
    <w:rsid w:val="00903E5C"/>
    <w:rsid w:val="00905192"/>
    <w:rsid w:val="00910B8A"/>
    <w:rsid w:val="00912F61"/>
    <w:rsid w:val="009229B6"/>
    <w:rsid w:val="00927178"/>
    <w:rsid w:val="00960C7A"/>
    <w:rsid w:val="0096121C"/>
    <w:rsid w:val="009624F4"/>
    <w:rsid w:val="00966D17"/>
    <w:rsid w:val="0098087E"/>
    <w:rsid w:val="009A0AA5"/>
    <w:rsid w:val="009A7774"/>
    <w:rsid w:val="009B1485"/>
    <w:rsid w:val="009D08A0"/>
    <w:rsid w:val="009F0304"/>
    <w:rsid w:val="009F2C5B"/>
    <w:rsid w:val="00A03210"/>
    <w:rsid w:val="00A10C14"/>
    <w:rsid w:val="00A15C31"/>
    <w:rsid w:val="00A17208"/>
    <w:rsid w:val="00A21B8B"/>
    <w:rsid w:val="00A247F6"/>
    <w:rsid w:val="00A25359"/>
    <w:rsid w:val="00A26184"/>
    <w:rsid w:val="00A340B5"/>
    <w:rsid w:val="00A429AA"/>
    <w:rsid w:val="00A47AC3"/>
    <w:rsid w:val="00A5451C"/>
    <w:rsid w:val="00A6476F"/>
    <w:rsid w:val="00A70705"/>
    <w:rsid w:val="00A74DE8"/>
    <w:rsid w:val="00A819E9"/>
    <w:rsid w:val="00A82554"/>
    <w:rsid w:val="00A900E7"/>
    <w:rsid w:val="00A904AE"/>
    <w:rsid w:val="00A9295C"/>
    <w:rsid w:val="00A934EE"/>
    <w:rsid w:val="00AA3704"/>
    <w:rsid w:val="00AD01AF"/>
    <w:rsid w:val="00AD77B5"/>
    <w:rsid w:val="00AE1246"/>
    <w:rsid w:val="00AE4BE3"/>
    <w:rsid w:val="00AF0865"/>
    <w:rsid w:val="00AF2F19"/>
    <w:rsid w:val="00AF7291"/>
    <w:rsid w:val="00AF7964"/>
    <w:rsid w:val="00B04872"/>
    <w:rsid w:val="00B04B3D"/>
    <w:rsid w:val="00B17869"/>
    <w:rsid w:val="00B2184B"/>
    <w:rsid w:val="00B2750C"/>
    <w:rsid w:val="00B30169"/>
    <w:rsid w:val="00B305FA"/>
    <w:rsid w:val="00B31A0B"/>
    <w:rsid w:val="00B41C5F"/>
    <w:rsid w:val="00B41DA9"/>
    <w:rsid w:val="00B447DE"/>
    <w:rsid w:val="00B45084"/>
    <w:rsid w:val="00B46FB8"/>
    <w:rsid w:val="00B559A7"/>
    <w:rsid w:val="00B56A0F"/>
    <w:rsid w:val="00B62E49"/>
    <w:rsid w:val="00B63987"/>
    <w:rsid w:val="00B72ECC"/>
    <w:rsid w:val="00B76C11"/>
    <w:rsid w:val="00B81910"/>
    <w:rsid w:val="00B82F9D"/>
    <w:rsid w:val="00B83496"/>
    <w:rsid w:val="00B87A2E"/>
    <w:rsid w:val="00B9288B"/>
    <w:rsid w:val="00BA6D58"/>
    <w:rsid w:val="00BA7B5D"/>
    <w:rsid w:val="00BB1F59"/>
    <w:rsid w:val="00BB2043"/>
    <w:rsid w:val="00BB227E"/>
    <w:rsid w:val="00BB45F0"/>
    <w:rsid w:val="00BB6197"/>
    <w:rsid w:val="00BC2E62"/>
    <w:rsid w:val="00BC3BFC"/>
    <w:rsid w:val="00BC71C3"/>
    <w:rsid w:val="00BD0F9C"/>
    <w:rsid w:val="00BD12C5"/>
    <w:rsid w:val="00BD5718"/>
    <w:rsid w:val="00BE2A01"/>
    <w:rsid w:val="00BE7ACA"/>
    <w:rsid w:val="00BF31FA"/>
    <w:rsid w:val="00BF3FE3"/>
    <w:rsid w:val="00BF6A96"/>
    <w:rsid w:val="00C021DB"/>
    <w:rsid w:val="00C10DBA"/>
    <w:rsid w:val="00C11EF8"/>
    <w:rsid w:val="00C130A9"/>
    <w:rsid w:val="00C1594F"/>
    <w:rsid w:val="00C1644A"/>
    <w:rsid w:val="00C23756"/>
    <w:rsid w:val="00C24AA9"/>
    <w:rsid w:val="00C30BB3"/>
    <w:rsid w:val="00C3166D"/>
    <w:rsid w:val="00C3216A"/>
    <w:rsid w:val="00C37190"/>
    <w:rsid w:val="00C41191"/>
    <w:rsid w:val="00C43218"/>
    <w:rsid w:val="00C52917"/>
    <w:rsid w:val="00C664B0"/>
    <w:rsid w:val="00C7009F"/>
    <w:rsid w:val="00C74127"/>
    <w:rsid w:val="00C83DEB"/>
    <w:rsid w:val="00C90FF5"/>
    <w:rsid w:val="00CA2EE8"/>
    <w:rsid w:val="00CA5465"/>
    <w:rsid w:val="00CA66EB"/>
    <w:rsid w:val="00CB0FB5"/>
    <w:rsid w:val="00CB54EA"/>
    <w:rsid w:val="00CC1AC8"/>
    <w:rsid w:val="00CC20D5"/>
    <w:rsid w:val="00CD58E6"/>
    <w:rsid w:val="00CE3B54"/>
    <w:rsid w:val="00CE4ED7"/>
    <w:rsid w:val="00CE7C66"/>
    <w:rsid w:val="00CF2B01"/>
    <w:rsid w:val="00CF2F74"/>
    <w:rsid w:val="00CF57CC"/>
    <w:rsid w:val="00D05694"/>
    <w:rsid w:val="00D075FB"/>
    <w:rsid w:val="00D102ED"/>
    <w:rsid w:val="00D1262F"/>
    <w:rsid w:val="00D168E3"/>
    <w:rsid w:val="00D1745D"/>
    <w:rsid w:val="00D22B57"/>
    <w:rsid w:val="00D22DDE"/>
    <w:rsid w:val="00D26ADD"/>
    <w:rsid w:val="00D30C41"/>
    <w:rsid w:val="00D37C61"/>
    <w:rsid w:val="00D5155E"/>
    <w:rsid w:val="00D52D2C"/>
    <w:rsid w:val="00D70656"/>
    <w:rsid w:val="00D71FC3"/>
    <w:rsid w:val="00D804A3"/>
    <w:rsid w:val="00D92A0A"/>
    <w:rsid w:val="00D92EC3"/>
    <w:rsid w:val="00D96801"/>
    <w:rsid w:val="00DA71A8"/>
    <w:rsid w:val="00DB18A7"/>
    <w:rsid w:val="00DC5912"/>
    <w:rsid w:val="00DC5BFD"/>
    <w:rsid w:val="00DD15B2"/>
    <w:rsid w:val="00DD31C5"/>
    <w:rsid w:val="00DD3CE4"/>
    <w:rsid w:val="00DD750A"/>
    <w:rsid w:val="00DE2B47"/>
    <w:rsid w:val="00DF392C"/>
    <w:rsid w:val="00DF7884"/>
    <w:rsid w:val="00E13493"/>
    <w:rsid w:val="00E168D2"/>
    <w:rsid w:val="00E20DEA"/>
    <w:rsid w:val="00E27BAA"/>
    <w:rsid w:val="00E3221B"/>
    <w:rsid w:val="00E32609"/>
    <w:rsid w:val="00E331BA"/>
    <w:rsid w:val="00E4458C"/>
    <w:rsid w:val="00E51BD8"/>
    <w:rsid w:val="00E679D4"/>
    <w:rsid w:val="00E72BD5"/>
    <w:rsid w:val="00E7539F"/>
    <w:rsid w:val="00E80176"/>
    <w:rsid w:val="00E85564"/>
    <w:rsid w:val="00E85751"/>
    <w:rsid w:val="00E8679C"/>
    <w:rsid w:val="00E86BF1"/>
    <w:rsid w:val="00E90B45"/>
    <w:rsid w:val="00EA6919"/>
    <w:rsid w:val="00EA6DE8"/>
    <w:rsid w:val="00EB0F83"/>
    <w:rsid w:val="00EB6548"/>
    <w:rsid w:val="00EC0204"/>
    <w:rsid w:val="00EC077C"/>
    <w:rsid w:val="00EC1AE4"/>
    <w:rsid w:val="00EC2F2E"/>
    <w:rsid w:val="00EC7FF7"/>
    <w:rsid w:val="00ED0900"/>
    <w:rsid w:val="00ED4083"/>
    <w:rsid w:val="00EE6606"/>
    <w:rsid w:val="00EE66E2"/>
    <w:rsid w:val="00EE773E"/>
    <w:rsid w:val="00EF4D22"/>
    <w:rsid w:val="00EF6D19"/>
    <w:rsid w:val="00EF7C72"/>
    <w:rsid w:val="00F00858"/>
    <w:rsid w:val="00F03CFB"/>
    <w:rsid w:val="00F05CFE"/>
    <w:rsid w:val="00F12563"/>
    <w:rsid w:val="00F172F1"/>
    <w:rsid w:val="00F17FF7"/>
    <w:rsid w:val="00F219B4"/>
    <w:rsid w:val="00F2448F"/>
    <w:rsid w:val="00F303C7"/>
    <w:rsid w:val="00F43791"/>
    <w:rsid w:val="00F44412"/>
    <w:rsid w:val="00F44C01"/>
    <w:rsid w:val="00F50D86"/>
    <w:rsid w:val="00F5258E"/>
    <w:rsid w:val="00F53F89"/>
    <w:rsid w:val="00F6087A"/>
    <w:rsid w:val="00F61DA7"/>
    <w:rsid w:val="00F62DEB"/>
    <w:rsid w:val="00F6543C"/>
    <w:rsid w:val="00F67612"/>
    <w:rsid w:val="00F72198"/>
    <w:rsid w:val="00F7762C"/>
    <w:rsid w:val="00F83DC7"/>
    <w:rsid w:val="00F87029"/>
    <w:rsid w:val="00F902BA"/>
    <w:rsid w:val="00F90FD4"/>
    <w:rsid w:val="00F92779"/>
    <w:rsid w:val="00FA6506"/>
    <w:rsid w:val="00FC3321"/>
    <w:rsid w:val="00FD252F"/>
    <w:rsid w:val="00FE15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1331"/>
    <w:rPr>
      <w:rFonts w:ascii="宋体" w:eastAsia="宋体" w:hAnsi="宋体" w:cs="宋体"/>
      <w:lang w:val="zh-CN" w:eastAsia="zh-CN" w:bidi="zh-CN"/>
    </w:rPr>
  </w:style>
  <w:style w:type="paragraph" w:styleId="1">
    <w:name w:val="heading 1"/>
    <w:basedOn w:val="a"/>
    <w:uiPriority w:val="1"/>
    <w:qFormat/>
    <w:rsid w:val="007061B1"/>
    <w:pPr>
      <w:ind w:left="680"/>
      <w:outlineLvl w:val="0"/>
    </w:pPr>
    <w:rPr>
      <w:rFonts w:ascii="Microsoft JhengHei" w:eastAsia="Microsoft JhengHei" w:hAnsi="Microsoft JhengHei" w:cs="Microsoft JhengHei"/>
      <w:b/>
      <w:bCs/>
      <w:sz w:val="28"/>
      <w:szCs w:val="28"/>
    </w:rPr>
  </w:style>
  <w:style w:type="paragraph" w:styleId="2">
    <w:name w:val="heading 2"/>
    <w:basedOn w:val="a"/>
    <w:next w:val="a"/>
    <w:link w:val="2Char"/>
    <w:uiPriority w:val="9"/>
    <w:unhideWhenUsed/>
    <w:qFormat/>
    <w:rsid w:val="00EC2F2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61B1"/>
    <w:tblPr>
      <w:tblInd w:w="0" w:type="dxa"/>
      <w:tblCellMar>
        <w:top w:w="0" w:type="dxa"/>
        <w:left w:w="0" w:type="dxa"/>
        <w:bottom w:w="0" w:type="dxa"/>
        <w:right w:w="0" w:type="dxa"/>
      </w:tblCellMar>
    </w:tblPr>
  </w:style>
  <w:style w:type="paragraph" w:styleId="a3">
    <w:name w:val="Body Text"/>
    <w:basedOn w:val="a"/>
    <w:link w:val="Char"/>
    <w:uiPriority w:val="1"/>
    <w:qFormat/>
    <w:rsid w:val="007061B1"/>
    <w:rPr>
      <w:sz w:val="28"/>
      <w:szCs w:val="28"/>
    </w:rPr>
  </w:style>
  <w:style w:type="paragraph" w:styleId="a4">
    <w:name w:val="List Paragraph"/>
    <w:basedOn w:val="a"/>
    <w:uiPriority w:val="1"/>
    <w:qFormat/>
    <w:rsid w:val="007061B1"/>
  </w:style>
  <w:style w:type="paragraph" w:customStyle="1" w:styleId="TableParagraph">
    <w:name w:val="Table Paragraph"/>
    <w:basedOn w:val="a"/>
    <w:uiPriority w:val="1"/>
    <w:qFormat/>
    <w:rsid w:val="007061B1"/>
  </w:style>
  <w:style w:type="character" w:styleId="a5">
    <w:name w:val="Hyperlink"/>
    <w:basedOn w:val="a0"/>
    <w:uiPriority w:val="99"/>
    <w:unhideWhenUsed/>
    <w:rsid w:val="0057277D"/>
    <w:rPr>
      <w:color w:val="0000FF" w:themeColor="hyperlink"/>
      <w:u w:val="single"/>
    </w:rPr>
  </w:style>
  <w:style w:type="paragraph" w:styleId="a6">
    <w:name w:val="header"/>
    <w:basedOn w:val="a"/>
    <w:link w:val="Char0"/>
    <w:uiPriority w:val="99"/>
    <w:unhideWhenUsed/>
    <w:rsid w:val="007021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214A"/>
    <w:rPr>
      <w:rFonts w:ascii="宋体" w:eastAsia="宋体" w:hAnsi="宋体" w:cs="宋体"/>
      <w:sz w:val="18"/>
      <w:szCs w:val="18"/>
      <w:lang w:val="zh-CN" w:eastAsia="zh-CN" w:bidi="zh-CN"/>
    </w:rPr>
  </w:style>
  <w:style w:type="paragraph" w:styleId="a7">
    <w:name w:val="footer"/>
    <w:basedOn w:val="a"/>
    <w:link w:val="Char1"/>
    <w:uiPriority w:val="99"/>
    <w:unhideWhenUsed/>
    <w:rsid w:val="0070214A"/>
    <w:pPr>
      <w:tabs>
        <w:tab w:val="center" w:pos="4153"/>
        <w:tab w:val="right" w:pos="8306"/>
      </w:tabs>
      <w:snapToGrid w:val="0"/>
    </w:pPr>
    <w:rPr>
      <w:sz w:val="18"/>
      <w:szCs w:val="18"/>
    </w:rPr>
  </w:style>
  <w:style w:type="character" w:customStyle="1" w:styleId="Char1">
    <w:name w:val="页脚 Char"/>
    <w:basedOn w:val="a0"/>
    <w:link w:val="a7"/>
    <w:uiPriority w:val="99"/>
    <w:rsid w:val="0070214A"/>
    <w:rPr>
      <w:rFonts w:ascii="宋体" w:eastAsia="宋体" w:hAnsi="宋体" w:cs="宋体"/>
      <w:sz w:val="18"/>
      <w:szCs w:val="18"/>
      <w:lang w:val="zh-CN" w:eastAsia="zh-CN" w:bidi="zh-CN"/>
    </w:rPr>
  </w:style>
  <w:style w:type="character" w:customStyle="1" w:styleId="Char">
    <w:name w:val="正文文本 Char"/>
    <w:basedOn w:val="a0"/>
    <w:link w:val="a3"/>
    <w:uiPriority w:val="1"/>
    <w:rsid w:val="00C23756"/>
    <w:rPr>
      <w:rFonts w:ascii="宋体" w:eastAsia="宋体" w:hAnsi="宋体" w:cs="宋体"/>
      <w:sz w:val="28"/>
      <w:szCs w:val="28"/>
      <w:lang w:val="zh-CN" w:eastAsia="zh-CN" w:bidi="zh-CN"/>
    </w:rPr>
  </w:style>
  <w:style w:type="character" w:customStyle="1" w:styleId="2Char">
    <w:name w:val="标题 2 Char"/>
    <w:basedOn w:val="a0"/>
    <w:link w:val="2"/>
    <w:uiPriority w:val="9"/>
    <w:rsid w:val="00EC2F2E"/>
    <w:rPr>
      <w:rFonts w:asciiTheme="majorHAnsi" w:eastAsiaTheme="majorEastAsia" w:hAnsiTheme="majorHAnsi" w:cstheme="majorBidi"/>
      <w:b/>
      <w:bCs/>
      <w:sz w:val="32"/>
      <w:szCs w:val="32"/>
      <w:lang w:val="zh-CN" w:eastAsia="zh-CN" w:bidi="zh-CN"/>
    </w:rPr>
  </w:style>
  <w:style w:type="paragraph" w:styleId="a8">
    <w:name w:val="Balloon Text"/>
    <w:basedOn w:val="a"/>
    <w:link w:val="Char2"/>
    <w:uiPriority w:val="99"/>
    <w:semiHidden/>
    <w:unhideWhenUsed/>
    <w:rsid w:val="00595B8A"/>
    <w:rPr>
      <w:sz w:val="18"/>
      <w:szCs w:val="18"/>
    </w:rPr>
  </w:style>
  <w:style w:type="character" w:customStyle="1" w:styleId="Char2">
    <w:name w:val="批注框文本 Char"/>
    <w:basedOn w:val="a0"/>
    <w:link w:val="a8"/>
    <w:uiPriority w:val="99"/>
    <w:semiHidden/>
    <w:rsid w:val="00595B8A"/>
    <w:rPr>
      <w:rFonts w:ascii="宋体" w:eastAsia="宋体" w:hAnsi="宋体" w:cs="宋体"/>
      <w:sz w:val="18"/>
      <w:szCs w:val="18"/>
      <w:lang w:val="zh-CN" w:eastAsia="zh-CN" w:bidi="zh-CN"/>
    </w:rPr>
  </w:style>
  <w:style w:type="table" w:styleId="a9">
    <w:name w:val="Table Grid"/>
    <w:basedOn w:val="a1"/>
    <w:rsid w:val="00060D8C"/>
    <w:pPr>
      <w:widowControl/>
      <w:autoSpaceDE/>
      <w:autoSpaceDN/>
    </w:pPr>
    <w:rPr>
      <w:rFonts w:ascii="Calibri" w:eastAsia="宋体"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FollowedHyperlink"/>
    <w:basedOn w:val="a0"/>
    <w:uiPriority w:val="99"/>
    <w:semiHidden/>
    <w:unhideWhenUsed/>
    <w:rsid w:val="007E3ED4"/>
    <w:rPr>
      <w:color w:val="800080" w:themeColor="followedHyperlink"/>
      <w:u w:val="single"/>
    </w:rPr>
  </w:style>
  <w:style w:type="character" w:styleId="ab">
    <w:name w:val="annotation reference"/>
    <w:basedOn w:val="a0"/>
    <w:uiPriority w:val="99"/>
    <w:semiHidden/>
    <w:unhideWhenUsed/>
    <w:rsid w:val="00AF7964"/>
    <w:rPr>
      <w:sz w:val="21"/>
      <w:szCs w:val="21"/>
    </w:rPr>
  </w:style>
  <w:style w:type="paragraph" w:styleId="ac">
    <w:name w:val="annotation text"/>
    <w:basedOn w:val="a"/>
    <w:link w:val="Char3"/>
    <w:unhideWhenUsed/>
    <w:rsid w:val="00AF7964"/>
  </w:style>
  <w:style w:type="character" w:customStyle="1" w:styleId="Char3">
    <w:name w:val="批注文字 Char"/>
    <w:basedOn w:val="a0"/>
    <w:link w:val="ac"/>
    <w:rsid w:val="00AF7964"/>
    <w:rPr>
      <w:rFonts w:ascii="宋体" w:eastAsia="宋体" w:hAnsi="宋体" w:cs="宋体"/>
      <w:lang w:val="zh-CN" w:eastAsia="zh-CN" w:bidi="zh-CN"/>
    </w:rPr>
  </w:style>
  <w:style w:type="paragraph" w:styleId="ad">
    <w:name w:val="annotation subject"/>
    <w:basedOn w:val="ac"/>
    <w:next w:val="ac"/>
    <w:link w:val="Char4"/>
    <w:uiPriority w:val="99"/>
    <w:semiHidden/>
    <w:unhideWhenUsed/>
    <w:rsid w:val="00AF7964"/>
    <w:rPr>
      <w:b/>
      <w:bCs/>
    </w:rPr>
  </w:style>
  <w:style w:type="character" w:customStyle="1" w:styleId="Char4">
    <w:name w:val="批注主题 Char"/>
    <w:basedOn w:val="Char3"/>
    <w:link w:val="ad"/>
    <w:uiPriority w:val="99"/>
    <w:semiHidden/>
    <w:rsid w:val="00AF7964"/>
    <w:rPr>
      <w:rFonts w:ascii="宋体" w:eastAsia="宋体" w:hAnsi="宋体" w:cs="宋体"/>
      <w:b/>
      <w:bCs/>
      <w:lang w:val="zh-CN" w:eastAsia="zh-CN" w:bidi="zh-CN"/>
    </w:rPr>
  </w:style>
  <w:style w:type="paragraph" w:styleId="ae">
    <w:name w:val="Revision"/>
    <w:hidden/>
    <w:uiPriority w:val="99"/>
    <w:semiHidden/>
    <w:rsid w:val="004628B8"/>
    <w:pPr>
      <w:widowControl/>
      <w:autoSpaceDE/>
      <w:autoSpaceDN/>
    </w:pPr>
    <w:rPr>
      <w:rFonts w:ascii="宋体" w:eastAsia="宋体" w:hAnsi="宋体" w:cs="宋体"/>
      <w:lang w:val="zh-CN" w:eastAsia="zh-CN" w:bidi="zh-CN"/>
    </w:rPr>
  </w:style>
</w:styles>
</file>

<file path=word/webSettings.xml><?xml version="1.0" encoding="utf-8"?>
<w:webSettings xmlns:r="http://schemas.openxmlformats.org/officeDocument/2006/relationships" xmlns:w="http://schemas.openxmlformats.org/wordprocessingml/2006/main">
  <w:divs>
    <w:div w:id="515536419">
      <w:bodyDiv w:val="1"/>
      <w:marLeft w:val="0"/>
      <w:marRight w:val="0"/>
      <w:marTop w:val="0"/>
      <w:marBottom w:val="0"/>
      <w:divBdr>
        <w:top w:val="none" w:sz="0" w:space="0" w:color="auto"/>
        <w:left w:val="none" w:sz="0" w:space="0" w:color="auto"/>
        <w:bottom w:val="none" w:sz="0" w:space="0" w:color="auto"/>
        <w:right w:val="none" w:sz="0" w:space="0" w:color="auto"/>
      </w:divBdr>
    </w:div>
    <w:div w:id="534735967">
      <w:bodyDiv w:val="1"/>
      <w:marLeft w:val="0"/>
      <w:marRight w:val="0"/>
      <w:marTop w:val="0"/>
      <w:marBottom w:val="0"/>
      <w:divBdr>
        <w:top w:val="none" w:sz="0" w:space="0" w:color="auto"/>
        <w:left w:val="none" w:sz="0" w:space="0" w:color="auto"/>
        <w:bottom w:val="none" w:sz="0" w:space="0" w:color="auto"/>
        <w:right w:val="none" w:sz="0" w:space="0" w:color="auto"/>
      </w:divBdr>
    </w:div>
    <w:div w:id="711270805">
      <w:bodyDiv w:val="1"/>
      <w:marLeft w:val="0"/>
      <w:marRight w:val="0"/>
      <w:marTop w:val="0"/>
      <w:marBottom w:val="0"/>
      <w:divBdr>
        <w:top w:val="none" w:sz="0" w:space="0" w:color="auto"/>
        <w:left w:val="none" w:sz="0" w:space="0" w:color="auto"/>
        <w:bottom w:val="none" w:sz="0" w:space="0" w:color="auto"/>
        <w:right w:val="none" w:sz="0" w:space="0" w:color="auto"/>
      </w:divBdr>
    </w:div>
    <w:div w:id="1122847048">
      <w:bodyDiv w:val="1"/>
      <w:marLeft w:val="0"/>
      <w:marRight w:val="0"/>
      <w:marTop w:val="0"/>
      <w:marBottom w:val="0"/>
      <w:divBdr>
        <w:top w:val="none" w:sz="0" w:space="0" w:color="auto"/>
        <w:left w:val="none" w:sz="0" w:space="0" w:color="auto"/>
        <w:bottom w:val="none" w:sz="0" w:space="0" w:color="auto"/>
        <w:right w:val="none" w:sz="0" w:space="0" w:color="auto"/>
      </w:divBdr>
    </w:div>
    <w:div w:id="148165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12BC-7393-4968-B600-001AA9D9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4</Pages>
  <Words>388</Words>
  <Characters>2217</Characters>
  <Application>Microsoft Office Word</Application>
  <DocSecurity>0</DocSecurity>
  <Lines>18</Lines>
  <Paragraphs>5</Paragraphs>
  <ScaleCrop>false</ScaleCrop>
  <Company>Microsoft</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六 届 董 事 会 </dc:title>
  <dc:creator>张婷婷</dc:creator>
  <cp:lastModifiedBy>金建德</cp:lastModifiedBy>
  <cp:revision>46</cp:revision>
  <cp:lastPrinted>2018-04-01T14:34:00Z</cp:lastPrinted>
  <dcterms:created xsi:type="dcterms:W3CDTF">2019-01-03T06:09:00Z</dcterms:created>
  <dcterms:modified xsi:type="dcterms:W3CDTF">2019-02-11T01:18:00Z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2017-10-30T00:00:00Z</vt:filetime>
  </property>
  <property fmtid="{D5CDD505-2E9C-101B-9397-08002B2CF9AE}" pid="3" name="Creator">
    <vt:lpwstr>Microsoft® Office Word 2007</vt:lpwstr>
  </property>
  <property fmtid="{D5CDD505-2E9C-101B-9397-08002B2CF9AE}" pid="4" name="LastSaved">
    <vt:filetime>2017-10-30T00:00:00Z</vt:filetime>
  </property>
</Properties>
</file>