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 w:val="28"/>
          <w:szCs w:val="28"/>
        </w:rPr>
      </w:pPr>
      <w:r>
        <w:rPr>
          <w:sz w:val="28"/>
          <w:szCs w:val="28"/>
        </w:rPr>
        <w:t>股票代码：600188</w:t>
      </w:r>
      <w:r>
        <w:rPr>
          <w:rFonts w:hint="eastAsia"/>
          <w:sz w:val="28"/>
          <w:szCs w:val="28"/>
        </w:rPr>
        <w:t xml:space="preserve">                         </w:t>
      </w:r>
      <w:r>
        <w:rPr>
          <w:sz w:val="28"/>
          <w:szCs w:val="28"/>
        </w:rPr>
        <w:t>股票简称：兖州煤业</w:t>
      </w:r>
    </w:p>
    <w:p>
      <w:pPr>
        <w:rPr>
          <w:sz w:val="32"/>
          <w:szCs w:val="32"/>
        </w:rPr>
      </w:pPr>
    </w:p>
    <w:p>
      <w:pPr>
        <w:rPr>
          <w:sz w:val="32"/>
          <w:szCs w:val="32"/>
        </w:rPr>
      </w:pPr>
    </w:p>
    <w:p>
      <w:pPr>
        <w:tabs>
          <w:tab w:val="left" w:pos="4936"/>
        </w:tabs>
        <w:rPr>
          <w:sz w:val="32"/>
          <w:szCs w:val="32"/>
        </w:rPr>
      </w:pPr>
      <w:r>
        <w:rPr>
          <w:sz w:val="32"/>
          <w:szCs w:val="32"/>
        </w:rPr>
        <w:tab/>
      </w:r>
    </w:p>
    <w:p>
      <w:pPr>
        <w:jc w:val="center"/>
        <w:rPr>
          <w:sz w:val="32"/>
          <w:szCs w:val="52"/>
        </w:rPr>
      </w:pPr>
    </w:p>
    <w:p>
      <w:pPr>
        <w:pStyle w:val="7"/>
        <w:jc w:val="center"/>
        <w:rPr>
          <w:b/>
          <w:sz w:val="52"/>
        </w:rPr>
      </w:pPr>
      <w:r>
        <w:rPr>
          <w:b/>
          <w:sz w:val="52"/>
        </w:rPr>
        <w:t>兖州煤业股份有限公司</w:t>
      </w:r>
    </w:p>
    <w:p>
      <w:pPr>
        <w:pStyle w:val="7"/>
        <w:jc w:val="center"/>
        <w:rPr>
          <w:b/>
          <w:sz w:val="52"/>
        </w:rPr>
      </w:pPr>
      <w:r>
        <w:rPr>
          <w:b/>
          <w:sz w:val="52"/>
        </w:rPr>
        <w:t>2018年A股股票期权激励计划</w:t>
      </w:r>
    </w:p>
    <w:p>
      <w:pPr>
        <w:pStyle w:val="7"/>
        <w:jc w:val="center"/>
        <w:rPr>
          <w:b/>
          <w:sz w:val="52"/>
        </w:rPr>
      </w:pPr>
      <w:r>
        <w:rPr>
          <w:b/>
          <w:sz w:val="52"/>
        </w:rPr>
        <w:t>（草案）</w:t>
      </w:r>
    </w:p>
    <w:p>
      <w:pPr>
        <w:rPr>
          <w:sz w:val="32"/>
          <w:szCs w:val="32"/>
        </w:rPr>
      </w:pPr>
    </w:p>
    <w:p>
      <w:pPr>
        <w:rPr>
          <w:sz w:val="32"/>
          <w:szCs w:val="32"/>
        </w:rPr>
      </w:pPr>
    </w:p>
    <w:p>
      <w:pPr>
        <w:tabs>
          <w:tab w:val="left" w:pos="6420"/>
        </w:tabs>
        <w:rPr>
          <w:sz w:val="32"/>
          <w:szCs w:val="32"/>
        </w:rPr>
      </w:pPr>
      <w:r>
        <w:rPr>
          <w:sz w:val="32"/>
          <w:szCs w:val="32"/>
        </w:rPr>
        <w:tab/>
      </w:r>
    </w:p>
    <w:p>
      <w:pPr>
        <w:rPr>
          <w:sz w:val="32"/>
          <w:szCs w:val="32"/>
        </w:rPr>
      </w:pPr>
    </w:p>
    <w:p>
      <w:pPr>
        <w:rPr>
          <w:sz w:val="32"/>
          <w:szCs w:val="32"/>
        </w:rPr>
      </w:pPr>
    </w:p>
    <w:p>
      <w:pPr>
        <w:rPr>
          <w:sz w:val="32"/>
          <w:szCs w:val="32"/>
        </w:rPr>
      </w:pPr>
    </w:p>
    <w:p>
      <w:pPr>
        <w:rPr>
          <w:sz w:val="32"/>
          <w:szCs w:val="32"/>
        </w:rPr>
      </w:pPr>
    </w:p>
    <w:p>
      <w:pPr>
        <w:rPr>
          <w:sz w:val="32"/>
          <w:szCs w:val="32"/>
        </w:rPr>
      </w:pPr>
    </w:p>
    <w:p>
      <w:pPr>
        <w:jc w:val="center"/>
        <w:rPr>
          <w:sz w:val="32"/>
          <w:szCs w:val="32"/>
        </w:rPr>
      </w:pPr>
      <w:r>
        <w:rPr>
          <w:sz w:val="32"/>
          <w:szCs w:val="32"/>
        </w:rPr>
        <w:t>兖州煤业股份有限公司</w:t>
      </w:r>
    </w:p>
    <w:p>
      <w:pPr>
        <w:jc w:val="center"/>
        <w:rPr>
          <w:sz w:val="32"/>
          <w:szCs w:val="32"/>
        </w:rPr>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pPr>
      <w:r>
        <w:rPr>
          <w:sz w:val="32"/>
          <w:szCs w:val="32"/>
        </w:rPr>
        <w:t>二〇一八年</w:t>
      </w:r>
      <w:r>
        <w:rPr>
          <w:rFonts w:hint="eastAsia"/>
          <w:sz w:val="32"/>
          <w:szCs w:val="32"/>
        </w:rPr>
        <w:t>十二</w:t>
      </w:r>
      <w:r>
        <w:rPr>
          <w:sz w:val="32"/>
          <w:szCs w:val="32"/>
        </w:rPr>
        <w:t>月</w:t>
      </w:r>
    </w:p>
    <w:p>
      <w:pPr>
        <w:spacing w:line="360" w:lineRule="auto"/>
        <w:jc w:val="center"/>
        <w:rPr>
          <w:b/>
          <w:sz w:val="36"/>
          <w:szCs w:val="36"/>
        </w:rPr>
      </w:pPr>
      <w:r>
        <w:rPr>
          <w:b/>
          <w:sz w:val="36"/>
          <w:szCs w:val="36"/>
        </w:rPr>
        <w:t>声明</w:t>
      </w:r>
    </w:p>
    <w:p>
      <w:pPr>
        <w:autoSpaceDE w:val="0"/>
        <w:autoSpaceDN w:val="0"/>
        <w:adjustRightInd w:val="0"/>
        <w:spacing w:line="360" w:lineRule="auto"/>
        <w:ind w:firstLine="480" w:firstLineChars="200"/>
        <w:rPr>
          <w:sz w:val="24"/>
        </w:rPr>
      </w:pPr>
      <w:r>
        <w:rPr>
          <w:sz w:val="24"/>
        </w:rPr>
        <w:t>本公司及全体董事、监事保证本激励计划及其摘要不存在虚假记载、误导性陈述或重大遗漏，并对其真实性、准确性、完整性承担个别和连带的法律责任。</w:t>
      </w:r>
    </w:p>
    <w:p>
      <w:pPr>
        <w:spacing w:line="360" w:lineRule="auto"/>
        <w:jc w:val="center"/>
        <w:rPr>
          <w:b/>
          <w:sz w:val="36"/>
          <w:szCs w:val="36"/>
        </w:rPr>
      </w:pPr>
      <w:r>
        <w:rPr>
          <w:b/>
          <w:sz w:val="36"/>
          <w:szCs w:val="36"/>
        </w:rPr>
        <w:t>特别提示</w:t>
      </w:r>
    </w:p>
    <w:p>
      <w:pPr>
        <w:autoSpaceDE w:val="0"/>
        <w:autoSpaceDN w:val="0"/>
        <w:adjustRightInd w:val="0"/>
        <w:spacing w:line="336" w:lineRule="auto"/>
        <w:ind w:firstLine="480" w:firstLineChars="200"/>
        <w:rPr>
          <w:sz w:val="24"/>
        </w:rPr>
      </w:pPr>
      <w:r>
        <w:rPr>
          <w:sz w:val="24"/>
        </w:rPr>
        <w:t>1、兖州煤业股份有限公司（以下简称“兖州煤业”、“本公司”或“公司”）2018年A股股票期权激励计划（以下简称“本激励计划”或“本计划”）依据《中华人民共和国公司法》、《中华人民共和国证券法》、《上市公司股权激励管理办法》、《国有控股上市公司（境内）实施股权激励试行办法》、《关于规范国有控股上市公司实施股权激励制度有关问题的通知》等有关法律、行政法规、部门规章和其他规范性文件，以及《兖州煤业股份有限公司章程》制定。</w:t>
      </w:r>
    </w:p>
    <w:p>
      <w:pPr>
        <w:autoSpaceDE w:val="0"/>
        <w:autoSpaceDN w:val="0"/>
        <w:adjustRightInd w:val="0"/>
        <w:spacing w:line="336" w:lineRule="auto"/>
        <w:ind w:firstLine="480" w:firstLineChars="200"/>
        <w:rPr>
          <w:sz w:val="24"/>
        </w:rPr>
      </w:pPr>
      <w:r>
        <w:rPr>
          <w:sz w:val="24"/>
        </w:rPr>
        <w:t>2、公司不存在《上市公司股权激励管理办法》第七条规定的不得实行股权激励的情形。</w:t>
      </w:r>
    </w:p>
    <w:p>
      <w:pPr>
        <w:autoSpaceDE w:val="0"/>
        <w:autoSpaceDN w:val="0"/>
        <w:adjustRightInd w:val="0"/>
        <w:spacing w:line="336" w:lineRule="auto"/>
        <w:ind w:firstLine="480" w:firstLineChars="200"/>
        <w:rPr>
          <w:sz w:val="24"/>
        </w:rPr>
      </w:pPr>
      <w:r>
        <w:rPr>
          <w:sz w:val="24"/>
        </w:rPr>
        <w:t>3、本计划激励对象不存在《上市公司股权激励管理办法》第八条规定的不得成为激励对象的情形。</w:t>
      </w:r>
    </w:p>
    <w:p>
      <w:pPr>
        <w:autoSpaceDE w:val="0"/>
        <w:autoSpaceDN w:val="0"/>
        <w:adjustRightInd w:val="0"/>
        <w:spacing w:line="336" w:lineRule="auto"/>
        <w:ind w:firstLine="480" w:firstLineChars="200"/>
        <w:rPr>
          <w:sz w:val="24"/>
        </w:rPr>
      </w:pPr>
      <w:r>
        <w:rPr>
          <w:sz w:val="24"/>
        </w:rPr>
        <w:t>4、本激励计划为股票期权激励计划，股票期权是指上市公司授予激励对象在未来一定期限内以预先确定的价格和条件购买本公司一定数量股份的权利。股票来源为公司向激励对象定向发行的公司人民币普通股（A股）股票。</w:t>
      </w:r>
    </w:p>
    <w:p>
      <w:pPr>
        <w:spacing w:line="336" w:lineRule="auto"/>
        <w:ind w:firstLine="480" w:firstLineChars="200"/>
        <w:rPr>
          <w:bCs/>
          <w:sz w:val="24"/>
          <w:szCs w:val="28"/>
        </w:rPr>
      </w:pPr>
      <w:bookmarkStart w:id="0" w:name="OLE_LINK2"/>
      <w:bookmarkStart w:id="1" w:name="OLE_LINK3"/>
      <w:r>
        <w:rPr>
          <w:sz w:val="24"/>
        </w:rPr>
        <w:t>本激励计划拟向激励对象授予</w:t>
      </w:r>
      <w:r>
        <w:rPr>
          <w:bCs/>
          <w:sz w:val="24"/>
          <w:szCs w:val="28"/>
        </w:rPr>
        <w:t>4,</w:t>
      </w:r>
      <w:r>
        <w:rPr>
          <w:rFonts w:hint="eastAsia"/>
          <w:bCs/>
          <w:sz w:val="24"/>
          <w:szCs w:val="28"/>
        </w:rPr>
        <w:t>668</w:t>
      </w:r>
      <w:r>
        <w:rPr>
          <w:sz w:val="24"/>
        </w:rPr>
        <w:t>万份股票期权，约占本激励计划</w:t>
      </w:r>
      <w:r>
        <w:rPr>
          <w:rFonts w:hint="eastAsia"/>
          <w:sz w:val="24"/>
        </w:rPr>
        <w:t>草案</w:t>
      </w:r>
      <w:r>
        <w:rPr>
          <w:sz w:val="24"/>
        </w:rPr>
        <w:t>公告时公司总股本</w:t>
      </w:r>
      <w:r>
        <w:rPr>
          <w:bCs/>
          <w:sz w:val="24"/>
          <w:szCs w:val="28"/>
        </w:rPr>
        <w:t>491,201.60万股的0.9</w:t>
      </w:r>
      <w:r>
        <w:rPr>
          <w:rFonts w:hint="eastAsia"/>
          <w:bCs/>
          <w:sz w:val="24"/>
          <w:szCs w:val="28"/>
        </w:rPr>
        <w:t>5</w:t>
      </w:r>
      <w:r>
        <w:rPr>
          <w:bCs/>
          <w:sz w:val="24"/>
          <w:szCs w:val="28"/>
        </w:rPr>
        <w:t>%。</w:t>
      </w:r>
      <w:r>
        <w:rPr>
          <w:sz w:val="24"/>
        </w:rPr>
        <w:t>在满足行权条件的情况下，激励对象获授的每一份股票期权拥有在有效期内以行权价格购买1股公司股票的权利。</w:t>
      </w:r>
    </w:p>
    <w:bookmarkEnd w:id="0"/>
    <w:bookmarkEnd w:id="1"/>
    <w:p>
      <w:pPr>
        <w:spacing w:line="336" w:lineRule="auto"/>
        <w:ind w:firstLine="480" w:firstLineChars="200"/>
        <w:rPr>
          <w:sz w:val="24"/>
        </w:rPr>
      </w:pPr>
      <w:r>
        <w:rPr>
          <w:sz w:val="24"/>
        </w:rPr>
        <w:t>5、本激励计划授予的股票期权的行权价格为</w:t>
      </w:r>
      <w:bookmarkStart w:id="2" w:name="_Hlk533687058"/>
      <w:r>
        <w:rPr>
          <w:rFonts w:hint="eastAsia"/>
          <w:sz w:val="24"/>
        </w:rPr>
        <w:t>9</w:t>
      </w:r>
      <w:r>
        <w:rPr>
          <w:sz w:val="24"/>
        </w:rPr>
        <w:t>.64</w:t>
      </w:r>
      <w:bookmarkEnd w:id="2"/>
      <w:r>
        <w:rPr>
          <w:sz w:val="24"/>
        </w:rPr>
        <w:t>元/份，在本激励计划</w:t>
      </w:r>
      <w:r>
        <w:rPr>
          <w:rFonts w:hint="eastAsia"/>
          <w:sz w:val="24"/>
        </w:rPr>
        <w:t>草案</w:t>
      </w:r>
      <w:r>
        <w:rPr>
          <w:sz w:val="24"/>
        </w:rPr>
        <w:t>公告当日至激励对象完成股票期权行权期间，若公司发生资本公积转增股本、派发股票红利、股份拆细或缩股、配股、派息等事宜，股票期权的行权价格将做相应的调整。</w:t>
      </w:r>
    </w:p>
    <w:p>
      <w:pPr>
        <w:spacing w:line="336" w:lineRule="auto"/>
        <w:ind w:firstLine="480" w:firstLineChars="200"/>
        <w:rPr>
          <w:sz w:val="24"/>
        </w:rPr>
      </w:pPr>
      <w:r>
        <w:rPr>
          <w:sz w:val="24"/>
        </w:rPr>
        <w:t>6、在本激励计划</w:t>
      </w:r>
      <w:r>
        <w:rPr>
          <w:rFonts w:hint="eastAsia"/>
          <w:sz w:val="24"/>
        </w:rPr>
        <w:t>草案</w:t>
      </w:r>
      <w:r>
        <w:rPr>
          <w:sz w:val="24"/>
        </w:rPr>
        <w:t>公告当日至激励对象完成股票期权行权期间，若公司发生资本公积转增股本、派发股票红利、股份拆细或缩股、配股等事宜，股票期权数量及所涉及的标的股票总数将做相应的调整。</w:t>
      </w:r>
    </w:p>
    <w:p>
      <w:pPr>
        <w:spacing w:line="336" w:lineRule="auto"/>
        <w:ind w:firstLine="480" w:firstLineChars="200"/>
        <w:rPr>
          <w:sz w:val="24"/>
        </w:rPr>
      </w:pPr>
      <w:r>
        <w:rPr>
          <w:sz w:val="24"/>
        </w:rPr>
        <w:t>7、本激励计划的激励对象共计</w:t>
      </w:r>
      <w:r>
        <w:rPr>
          <w:rFonts w:ascii="宋体" w:hAnsi="宋体"/>
          <w:sz w:val="24"/>
        </w:rPr>
        <w:t>502</w:t>
      </w:r>
      <w:r>
        <w:rPr>
          <w:sz w:val="24"/>
        </w:rPr>
        <w:t>人，包括：公司董事（不含独立董事</w:t>
      </w:r>
      <w:r>
        <w:rPr>
          <w:rFonts w:hint="eastAsia"/>
          <w:sz w:val="24"/>
        </w:rPr>
        <w:t>等外部董事</w:t>
      </w:r>
      <w:r>
        <w:rPr>
          <w:sz w:val="24"/>
        </w:rPr>
        <w:t>）、高级管理人员、中层管理人员、核心骨干人员等。</w:t>
      </w:r>
    </w:p>
    <w:p>
      <w:pPr>
        <w:spacing w:line="336" w:lineRule="auto"/>
        <w:ind w:firstLine="480" w:firstLineChars="200"/>
        <w:rPr>
          <w:sz w:val="24"/>
        </w:rPr>
      </w:pPr>
      <w:r>
        <w:rPr>
          <w:sz w:val="24"/>
        </w:rPr>
        <w:t>8、本激励计划</w:t>
      </w:r>
      <w:r>
        <w:rPr>
          <w:rFonts w:hint="eastAsia"/>
          <w:sz w:val="24"/>
        </w:rPr>
        <w:t>自股东大会审议通过后生效。根据本激励计划所授出的股票期权</w:t>
      </w:r>
      <w:r>
        <w:rPr>
          <w:sz w:val="24"/>
        </w:rPr>
        <w:t>的有效期自股票期权授予日起计算，最长不超过60个月。</w:t>
      </w:r>
    </w:p>
    <w:p>
      <w:pPr>
        <w:spacing w:line="336" w:lineRule="auto"/>
        <w:ind w:firstLine="480" w:firstLineChars="200"/>
        <w:rPr>
          <w:sz w:val="24"/>
        </w:rPr>
      </w:pPr>
      <w:r>
        <w:rPr>
          <w:sz w:val="24"/>
        </w:rPr>
        <w:t>9、等待期为股票期权授予日至股票期权可行权日之间的时间，本计划授予的股票期权等待期为自授予之日起24个月、36个月、48个月。等待期满后为行权期，授予的股票期权行权期及各期行权时间安排如下表所示：</w:t>
      </w:r>
    </w:p>
    <w:tbl>
      <w:tblPr>
        <w:tblStyle w:val="20"/>
        <w:tblW w:w="8583"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77"/>
        <w:gridCol w:w="5091"/>
        <w:gridCol w:w="19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1577" w:type="dxa"/>
            <w:shd w:val="clear" w:color="auto" w:fill="BFBFBF"/>
            <w:vAlign w:val="center"/>
          </w:tcPr>
          <w:p>
            <w:pPr>
              <w:jc w:val="center"/>
              <w:rPr>
                <w:b/>
                <w:szCs w:val="21"/>
              </w:rPr>
            </w:pPr>
            <w:r>
              <w:rPr>
                <w:b/>
                <w:szCs w:val="21"/>
              </w:rPr>
              <w:t>行权安排</w:t>
            </w:r>
          </w:p>
        </w:tc>
        <w:tc>
          <w:tcPr>
            <w:tcW w:w="5091" w:type="dxa"/>
            <w:shd w:val="clear" w:color="auto" w:fill="BFBFBF"/>
            <w:vAlign w:val="center"/>
          </w:tcPr>
          <w:p>
            <w:pPr>
              <w:jc w:val="center"/>
              <w:rPr>
                <w:b/>
                <w:szCs w:val="21"/>
              </w:rPr>
            </w:pPr>
            <w:r>
              <w:rPr>
                <w:b/>
                <w:szCs w:val="21"/>
              </w:rPr>
              <w:t>行权时间</w:t>
            </w:r>
          </w:p>
        </w:tc>
        <w:tc>
          <w:tcPr>
            <w:tcW w:w="1915" w:type="dxa"/>
            <w:shd w:val="clear" w:color="auto" w:fill="BFBFBF"/>
            <w:vAlign w:val="center"/>
          </w:tcPr>
          <w:p>
            <w:pPr>
              <w:jc w:val="center"/>
              <w:rPr>
                <w:b/>
                <w:szCs w:val="21"/>
              </w:rPr>
            </w:pPr>
            <w:r>
              <w:rPr>
                <w:b/>
                <w:szCs w:val="21"/>
              </w:rPr>
              <w:t>可行权数量占获授权益数量比例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76" w:hRule="atLeast"/>
          <w:jc w:val="center"/>
        </w:trPr>
        <w:tc>
          <w:tcPr>
            <w:tcW w:w="1577" w:type="dxa"/>
            <w:vAlign w:val="center"/>
          </w:tcPr>
          <w:p>
            <w:pPr>
              <w:autoSpaceDE w:val="0"/>
              <w:autoSpaceDN w:val="0"/>
              <w:adjustRightInd w:val="0"/>
              <w:jc w:val="center"/>
              <w:rPr>
                <w:rFonts w:eastAsia="楷体_GB2312"/>
                <w:color w:val="000000"/>
                <w:kern w:val="0"/>
                <w:szCs w:val="21"/>
              </w:rPr>
            </w:pPr>
            <w:r>
              <w:rPr>
                <w:szCs w:val="21"/>
              </w:rPr>
              <w:t>第一个行权期</w:t>
            </w:r>
          </w:p>
        </w:tc>
        <w:tc>
          <w:tcPr>
            <w:tcW w:w="5091" w:type="dxa"/>
            <w:vAlign w:val="center"/>
          </w:tcPr>
          <w:p>
            <w:pPr>
              <w:autoSpaceDE w:val="0"/>
              <w:autoSpaceDN w:val="0"/>
              <w:adjustRightInd w:val="0"/>
              <w:snapToGrid w:val="0"/>
              <w:jc w:val="left"/>
              <w:rPr>
                <w:bCs/>
                <w:szCs w:val="21"/>
              </w:rPr>
            </w:pPr>
            <w:r>
              <w:rPr>
                <w:bCs/>
                <w:szCs w:val="21"/>
              </w:rPr>
              <w:t>自授予日起24个月后的首个交易日起至授予日起36个月内的最后一个交易日当日止</w:t>
            </w:r>
          </w:p>
        </w:tc>
        <w:tc>
          <w:tcPr>
            <w:tcW w:w="1915" w:type="dxa"/>
            <w:vAlign w:val="center"/>
          </w:tcPr>
          <w:p>
            <w:pPr>
              <w:autoSpaceDE w:val="0"/>
              <w:autoSpaceDN w:val="0"/>
              <w:adjustRightInd w:val="0"/>
              <w:snapToGrid w:val="0"/>
              <w:jc w:val="center"/>
              <w:rPr>
                <w:bCs/>
                <w:szCs w:val="21"/>
              </w:rPr>
            </w:pPr>
            <w:r>
              <w:rPr>
                <w:bCs/>
                <w:szCs w:val="21"/>
              </w:rPr>
              <w:t>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34" w:hRule="atLeast"/>
          <w:jc w:val="center"/>
        </w:trPr>
        <w:tc>
          <w:tcPr>
            <w:tcW w:w="1577" w:type="dxa"/>
            <w:vAlign w:val="center"/>
          </w:tcPr>
          <w:p>
            <w:pPr>
              <w:jc w:val="center"/>
              <w:rPr>
                <w:szCs w:val="21"/>
              </w:rPr>
            </w:pPr>
            <w:r>
              <w:rPr>
                <w:szCs w:val="21"/>
              </w:rPr>
              <w:t>第二个行权期</w:t>
            </w:r>
          </w:p>
        </w:tc>
        <w:tc>
          <w:tcPr>
            <w:tcW w:w="5091" w:type="dxa"/>
            <w:vAlign w:val="center"/>
          </w:tcPr>
          <w:p>
            <w:pPr>
              <w:autoSpaceDE w:val="0"/>
              <w:autoSpaceDN w:val="0"/>
              <w:adjustRightInd w:val="0"/>
              <w:snapToGrid w:val="0"/>
              <w:jc w:val="left"/>
              <w:rPr>
                <w:bCs/>
                <w:szCs w:val="21"/>
              </w:rPr>
            </w:pPr>
            <w:r>
              <w:rPr>
                <w:bCs/>
                <w:szCs w:val="21"/>
              </w:rPr>
              <w:t>自授予日起36个月后的首个交易日起至授予日起48个月内的最后一个交易日当日止</w:t>
            </w:r>
          </w:p>
        </w:tc>
        <w:tc>
          <w:tcPr>
            <w:tcW w:w="1915" w:type="dxa"/>
            <w:vAlign w:val="center"/>
          </w:tcPr>
          <w:p>
            <w:pPr>
              <w:autoSpaceDE w:val="0"/>
              <w:autoSpaceDN w:val="0"/>
              <w:adjustRightInd w:val="0"/>
              <w:snapToGrid w:val="0"/>
              <w:jc w:val="center"/>
              <w:rPr>
                <w:bCs/>
                <w:szCs w:val="21"/>
              </w:rPr>
            </w:pPr>
            <w:r>
              <w:rPr>
                <w:bCs/>
                <w:szCs w:val="21"/>
              </w:rPr>
              <w:t>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44" w:hRule="atLeast"/>
          <w:jc w:val="center"/>
        </w:trPr>
        <w:tc>
          <w:tcPr>
            <w:tcW w:w="1577" w:type="dxa"/>
            <w:vAlign w:val="center"/>
          </w:tcPr>
          <w:p>
            <w:pPr>
              <w:jc w:val="center"/>
              <w:rPr>
                <w:szCs w:val="21"/>
              </w:rPr>
            </w:pPr>
            <w:r>
              <w:rPr>
                <w:szCs w:val="21"/>
              </w:rPr>
              <w:t>第三个行权期</w:t>
            </w:r>
          </w:p>
        </w:tc>
        <w:tc>
          <w:tcPr>
            <w:tcW w:w="5091" w:type="dxa"/>
            <w:vAlign w:val="center"/>
          </w:tcPr>
          <w:p>
            <w:pPr>
              <w:autoSpaceDE w:val="0"/>
              <w:autoSpaceDN w:val="0"/>
              <w:adjustRightInd w:val="0"/>
              <w:snapToGrid w:val="0"/>
              <w:jc w:val="left"/>
              <w:rPr>
                <w:bCs/>
                <w:szCs w:val="21"/>
              </w:rPr>
            </w:pPr>
            <w:r>
              <w:rPr>
                <w:bCs/>
                <w:szCs w:val="21"/>
              </w:rPr>
              <w:t>自授予日起48个月后的首个交易日起至授予日起60个月内的最后一个交易日当日止</w:t>
            </w:r>
          </w:p>
        </w:tc>
        <w:tc>
          <w:tcPr>
            <w:tcW w:w="1915" w:type="dxa"/>
            <w:vAlign w:val="center"/>
          </w:tcPr>
          <w:p>
            <w:pPr>
              <w:autoSpaceDE w:val="0"/>
              <w:autoSpaceDN w:val="0"/>
              <w:adjustRightInd w:val="0"/>
              <w:snapToGrid w:val="0"/>
              <w:jc w:val="center"/>
              <w:rPr>
                <w:bCs/>
                <w:szCs w:val="21"/>
              </w:rPr>
            </w:pPr>
            <w:r>
              <w:rPr>
                <w:bCs/>
                <w:szCs w:val="21"/>
              </w:rPr>
              <w:t>34%</w:t>
            </w:r>
          </w:p>
        </w:tc>
      </w:tr>
    </w:tbl>
    <w:p>
      <w:pPr>
        <w:spacing w:line="360" w:lineRule="auto"/>
        <w:ind w:firstLine="480" w:firstLineChars="200"/>
        <w:rPr>
          <w:kern w:val="0"/>
          <w:sz w:val="24"/>
        </w:rPr>
      </w:pPr>
      <w:r>
        <w:rPr>
          <w:kern w:val="0"/>
          <w:sz w:val="24"/>
        </w:rPr>
        <w:t>10、公司具备实施本激励计划的条件：</w:t>
      </w:r>
    </w:p>
    <w:p>
      <w:pPr>
        <w:spacing w:line="360" w:lineRule="auto"/>
        <w:ind w:firstLine="480" w:firstLineChars="200"/>
        <w:rPr>
          <w:kern w:val="0"/>
          <w:sz w:val="24"/>
        </w:rPr>
      </w:pPr>
      <w:r>
        <w:rPr>
          <w:kern w:val="0"/>
          <w:sz w:val="24"/>
        </w:rPr>
        <w:t>（1）公司治理结构规范，股东大会、董事会、经理层组织健全，职责明确。外部董事（含独立董事，下同）占董事会成员半数以上；</w:t>
      </w:r>
    </w:p>
    <w:p>
      <w:pPr>
        <w:spacing w:line="360" w:lineRule="auto"/>
        <w:ind w:firstLine="480" w:firstLineChars="200"/>
        <w:rPr>
          <w:kern w:val="0"/>
          <w:sz w:val="24"/>
        </w:rPr>
      </w:pPr>
      <w:r>
        <w:rPr>
          <w:kern w:val="0"/>
          <w:sz w:val="24"/>
        </w:rPr>
        <w:t>（2）董事会薪酬委员会全部由外部董事构成，且委员会制度健全，议事规则完善，运行规范；</w:t>
      </w:r>
    </w:p>
    <w:p>
      <w:pPr>
        <w:spacing w:line="360" w:lineRule="auto"/>
        <w:ind w:firstLine="480" w:firstLineChars="200"/>
        <w:rPr>
          <w:kern w:val="0"/>
          <w:sz w:val="24"/>
        </w:rPr>
      </w:pPr>
      <w:r>
        <w:rPr>
          <w:kern w:val="0"/>
          <w:sz w:val="24"/>
        </w:rPr>
        <w:t>（3）内部控制制度和绩效考核体系健全，基础管理制度规范，建立了符合市场经济和现代企业制度要求的劳动用工、薪酬福利制度及绩效考核体系；</w:t>
      </w:r>
    </w:p>
    <w:p>
      <w:pPr>
        <w:spacing w:line="360" w:lineRule="auto"/>
        <w:ind w:firstLine="480" w:firstLineChars="200"/>
        <w:rPr>
          <w:kern w:val="0"/>
          <w:sz w:val="24"/>
        </w:rPr>
      </w:pPr>
      <w:r>
        <w:rPr>
          <w:kern w:val="0"/>
          <w:sz w:val="24"/>
        </w:rPr>
        <w:t>（4）发展战略明确，资产质量和财务状况良好，经营业绩稳健；近三年无财务违法违规行为和不良记录；</w:t>
      </w:r>
    </w:p>
    <w:p>
      <w:pPr>
        <w:spacing w:line="360" w:lineRule="auto"/>
        <w:ind w:firstLine="480" w:firstLineChars="200"/>
        <w:rPr>
          <w:kern w:val="0"/>
          <w:sz w:val="24"/>
        </w:rPr>
      </w:pPr>
      <w:r>
        <w:rPr>
          <w:kern w:val="0"/>
          <w:sz w:val="24"/>
        </w:rPr>
        <w:t>（5）符合证券监管部门规定的其他条件。</w:t>
      </w:r>
    </w:p>
    <w:p>
      <w:pPr>
        <w:spacing w:line="360" w:lineRule="auto"/>
        <w:ind w:firstLine="480" w:firstLineChars="200"/>
        <w:rPr>
          <w:kern w:val="0"/>
          <w:sz w:val="24"/>
        </w:rPr>
      </w:pPr>
      <w:r>
        <w:rPr>
          <w:kern w:val="0"/>
          <w:sz w:val="24"/>
        </w:rPr>
        <w:t>11、本激励计划获授的股票期权行权的业绩条件如下表所示：</w:t>
      </w:r>
    </w:p>
    <w:p>
      <w:pPr>
        <w:spacing w:line="360" w:lineRule="auto"/>
        <w:ind w:firstLine="480" w:firstLineChars="200"/>
        <w:rPr>
          <w:kern w:val="0"/>
          <w:sz w:val="24"/>
        </w:rPr>
      </w:pPr>
      <w:r>
        <w:rPr>
          <w:kern w:val="0"/>
          <w:sz w:val="24"/>
        </w:rPr>
        <w:t>（1）授予业绩考核：以2015年-2017年净利润均值为基数，2017年度净利润增长率不低于130%，且不低于同行业平均水平；2017年度每股收益不低于1.17元</w:t>
      </w:r>
      <w:r>
        <w:rPr>
          <w:rFonts w:hint="eastAsia"/>
          <w:kern w:val="0"/>
          <w:sz w:val="24"/>
        </w:rPr>
        <w:t>/股</w:t>
      </w:r>
      <w:r>
        <w:rPr>
          <w:kern w:val="0"/>
          <w:sz w:val="24"/>
        </w:rPr>
        <w:t>，且不低于同行业平均水平。</w:t>
      </w:r>
    </w:p>
    <w:p>
      <w:pPr>
        <w:spacing w:line="360" w:lineRule="auto"/>
        <w:ind w:firstLine="480" w:firstLineChars="200"/>
        <w:rPr>
          <w:kern w:val="0"/>
          <w:sz w:val="24"/>
        </w:rPr>
      </w:pPr>
      <w:r>
        <w:rPr>
          <w:kern w:val="0"/>
          <w:sz w:val="24"/>
        </w:rPr>
        <w:t>（2）行权业绩考核：</w:t>
      </w:r>
    </w:p>
    <w:tbl>
      <w:tblPr>
        <w:tblStyle w:val="20"/>
        <w:tblW w:w="8646"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702"/>
        <w:gridCol w:w="694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567" w:hRule="atLeast"/>
          <w:jc w:val="center"/>
        </w:trPr>
        <w:tc>
          <w:tcPr>
            <w:tcW w:w="1702" w:type="dxa"/>
            <w:shd w:val="clear" w:color="auto" w:fill="BFBFBF"/>
            <w:vAlign w:val="center"/>
          </w:tcPr>
          <w:p>
            <w:pPr>
              <w:jc w:val="center"/>
              <w:rPr>
                <w:b/>
                <w:szCs w:val="21"/>
              </w:rPr>
            </w:pPr>
            <w:r>
              <w:rPr>
                <w:b/>
                <w:szCs w:val="21"/>
              </w:rPr>
              <w:t>行权期</w:t>
            </w:r>
          </w:p>
        </w:tc>
        <w:tc>
          <w:tcPr>
            <w:tcW w:w="6944" w:type="dxa"/>
            <w:shd w:val="clear" w:color="auto" w:fill="BFBFBF"/>
            <w:vAlign w:val="center"/>
          </w:tcPr>
          <w:p>
            <w:pPr>
              <w:jc w:val="center"/>
              <w:rPr>
                <w:b/>
                <w:szCs w:val="21"/>
              </w:rPr>
            </w:pPr>
            <w:r>
              <w:rPr>
                <w:b/>
                <w:szCs w:val="21"/>
              </w:rPr>
              <w:t>业绩考核条件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578" w:hRule="atLeast"/>
          <w:jc w:val="center"/>
        </w:trPr>
        <w:tc>
          <w:tcPr>
            <w:tcW w:w="1702" w:type="dxa"/>
            <w:vAlign w:val="center"/>
          </w:tcPr>
          <w:p>
            <w:pPr>
              <w:autoSpaceDE w:val="0"/>
              <w:autoSpaceDN w:val="0"/>
              <w:adjustRightInd w:val="0"/>
              <w:jc w:val="center"/>
              <w:rPr>
                <w:bCs/>
                <w:szCs w:val="21"/>
              </w:rPr>
            </w:pPr>
            <w:r>
              <w:rPr>
                <w:bCs/>
                <w:szCs w:val="21"/>
              </w:rPr>
              <w:t>第一个行权期</w:t>
            </w:r>
          </w:p>
        </w:tc>
        <w:tc>
          <w:tcPr>
            <w:tcW w:w="6944" w:type="dxa"/>
            <w:vAlign w:val="center"/>
          </w:tcPr>
          <w:p>
            <w:pPr>
              <w:autoSpaceDE w:val="0"/>
              <w:autoSpaceDN w:val="0"/>
              <w:adjustRightInd w:val="0"/>
              <w:snapToGrid w:val="0"/>
              <w:jc w:val="left"/>
              <w:rPr>
                <w:bCs/>
              </w:rPr>
            </w:pPr>
            <w:r>
              <w:rPr>
                <w:bCs/>
              </w:rPr>
              <w:t>1、以2015年-2017年净利润均值为基数，2019年度净利润增长率不低于139%，且不低于同行业平均水平；</w:t>
            </w:r>
          </w:p>
          <w:p>
            <w:pPr>
              <w:autoSpaceDE w:val="0"/>
              <w:autoSpaceDN w:val="0"/>
              <w:adjustRightInd w:val="0"/>
              <w:snapToGrid w:val="0"/>
              <w:jc w:val="left"/>
              <w:rPr>
                <w:bCs/>
                <w:szCs w:val="21"/>
              </w:rPr>
            </w:pPr>
            <w:r>
              <w:rPr>
                <w:bCs/>
              </w:rPr>
              <w:t>2、2019年度每股收益不低于1.20元</w:t>
            </w:r>
            <w:r>
              <w:rPr>
                <w:rFonts w:hint="eastAsia"/>
                <w:bCs/>
              </w:rPr>
              <w:t>/股</w:t>
            </w:r>
            <w:r>
              <w:rPr>
                <w:bCs/>
              </w:rPr>
              <w:t>，且不低于同行业平均水平。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563" w:hRule="atLeast"/>
          <w:jc w:val="center"/>
        </w:trPr>
        <w:tc>
          <w:tcPr>
            <w:tcW w:w="1702" w:type="dxa"/>
            <w:vAlign w:val="center"/>
          </w:tcPr>
          <w:p>
            <w:pPr>
              <w:autoSpaceDE w:val="0"/>
              <w:autoSpaceDN w:val="0"/>
              <w:adjustRightInd w:val="0"/>
              <w:jc w:val="center"/>
              <w:rPr>
                <w:bCs/>
                <w:szCs w:val="21"/>
              </w:rPr>
            </w:pPr>
            <w:r>
              <w:rPr>
                <w:bCs/>
                <w:szCs w:val="21"/>
              </w:rPr>
              <w:t>第二个行权期</w:t>
            </w:r>
          </w:p>
        </w:tc>
        <w:tc>
          <w:tcPr>
            <w:tcW w:w="6944" w:type="dxa"/>
            <w:vAlign w:val="center"/>
          </w:tcPr>
          <w:p>
            <w:pPr>
              <w:autoSpaceDE w:val="0"/>
              <w:autoSpaceDN w:val="0"/>
              <w:adjustRightInd w:val="0"/>
              <w:snapToGrid w:val="0"/>
              <w:jc w:val="left"/>
              <w:rPr>
                <w:bCs/>
              </w:rPr>
            </w:pPr>
            <w:r>
              <w:rPr>
                <w:bCs/>
              </w:rPr>
              <w:t>1、以2015年-2017年净利润均值为基数，2020年度净利润增长率不低于149%，且不低于同行业平均水平；</w:t>
            </w:r>
          </w:p>
          <w:p>
            <w:pPr>
              <w:autoSpaceDE w:val="0"/>
              <w:autoSpaceDN w:val="0"/>
              <w:adjustRightInd w:val="0"/>
              <w:snapToGrid w:val="0"/>
              <w:jc w:val="left"/>
              <w:rPr>
                <w:bCs/>
                <w:szCs w:val="21"/>
              </w:rPr>
            </w:pPr>
            <w:r>
              <w:rPr>
                <w:bCs/>
              </w:rPr>
              <w:t>2、2020年度每股收益不低于1.25元</w:t>
            </w:r>
            <w:r>
              <w:rPr>
                <w:rFonts w:hint="eastAsia"/>
                <w:bCs/>
              </w:rPr>
              <w:t>/股</w:t>
            </w:r>
            <w:r>
              <w:rPr>
                <w:bCs/>
              </w:rPr>
              <w:t>，且不低于同行业平均水平。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PrEx>
        <w:trPr>
          <w:trHeight w:val="561" w:hRule="atLeast"/>
          <w:jc w:val="center"/>
        </w:trPr>
        <w:tc>
          <w:tcPr>
            <w:tcW w:w="1702" w:type="dxa"/>
            <w:vAlign w:val="center"/>
          </w:tcPr>
          <w:p>
            <w:pPr>
              <w:autoSpaceDE w:val="0"/>
              <w:autoSpaceDN w:val="0"/>
              <w:adjustRightInd w:val="0"/>
              <w:jc w:val="center"/>
              <w:rPr>
                <w:bCs/>
                <w:szCs w:val="21"/>
              </w:rPr>
            </w:pPr>
            <w:r>
              <w:rPr>
                <w:bCs/>
                <w:szCs w:val="21"/>
              </w:rPr>
              <w:t>第三个行权期</w:t>
            </w:r>
          </w:p>
        </w:tc>
        <w:tc>
          <w:tcPr>
            <w:tcW w:w="6944" w:type="dxa"/>
            <w:vAlign w:val="center"/>
          </w:tcPr>
          <w:p>
            <w:pPr>
              <w:autoSpaceDE w:val="0"/>
              <w:autoSpaceDN w:val="0"/>
              <w:adjustRightInd w:val="0"/>
              <w:snapToGrid w:val="0"/>
              <w:jc w:val="left"/>
              <w:rPr>
                <w:bCs/>
              </w:rPr>
            </w:pPr>
            <w:r>
              <w:rPr>
                <w:bCs/>
              </w:rPr>
              <w:t>1、以2015年-2017年净利润均值为基数，2021年度净利润增长率不低于159%，且不低于同行业平均水平；</w:t>
            </w:r>
          </w:p>
          <w:p>
            <w:pPr>
              <w:autoSpaceDE w:val="0"/>
              <w:autoSpaceDN w:val="0"/>
              <w:adjustRightInd w:val="0"/>
              <w:snapToGrid w:val="0"/>
              <w:jc w:val="left"/>
              <w:rPr>
                <w:bCs/>
                <w:szCs w:val="21"/>
              </w:rPr>
            </w:pPr>
            <w:r>
              <w:rPr>
                <w:bCs/>
              </w:rPr>
              <w:t>2、2021年度每股收益不低于1.30元</w:t>
            </w:r>
            <w:r>
              <w:rPr>
                <w:rFonts w:hint="eastAsia"/>
                <w:bCs/>
              </w:rPr>
              <w:t>/股</w:t>
            </w:r>
            <w:r>
              <w:rPr>
                <w:bCs/>
              </w:rPr>
              <w:t>，且不低于同行业平均水平。</w:t>
            </w:r>
          </w:p>
        </w:tc>
      </w:tr>
    </w:tbl>
    <w:p>
      <w:pPr>
        <w:autoSpaceDE w:val="0"/>
        <w:autoSpaceDN w:val="0"/>
        <w:adjustRightInd w:val="0"/>
        <w:spacing w:line="276" w:lineRule="auto"/>
        <w:ind w:firstLine="420" w:firstLineChars="200"/>
        <w:rPr>
          <w:bCs/>
          <w:szCs w:val="28"/>
        </w:rPr>
      </w:pPr>
      <w:r>
        <w:rPr>
          <w:bCs/>
          <w:szCs w:val="28"/>
        </w:rPr>
        <w:t>注：</w:t>
      </w:r>
    </w:p>
    <w:p>
      <w:pPr>
        <w:autoSpaceDE w:val="0"/>
        <w:autoSpaceDN w:val="0"/>
        <w:adjustRightInd w:val="0"/>
        <w:spacing w:line="276" w:lineRule="auto"/>
        <w:ind w:firstLine="420" w:firstLineChars="200"/>
        <w:rPr>
          <w:bCs/>
          <w:szCs w:val="28"/>
        </w:rPr>
      </w:pPr>
      <w:r>
        <w:rPr>
          <w:rFonts w:hint="eastAsia" w:ascii="宋体" w:hAnsi="宋体" w:cs="宋体"/>
          <w:bCs/>
          <w:szCs w:val="28"/>
        </w:rPr>
        <w:t>①</w:t>
      </w:r>
      <w:r>
        <w:rPr>
          <w:bCs/>
          <w:szCs w:val="28"/>
        </w:rPr>
        <w:t>根据中国证监会行业分类结果，选取同行业“采矿业-煤炭开采和洗选业”分类下的全部A股上市公司。同行业样本若出现业务结构发生重大变化或出现业绩偏离幅度过大的样本极值，兖州煤业董事会将在考核时剔除或更换样本。</w:t>
      </w:r>
    </w:p>
    <w:p>
      <w:pPr>
        <w:autoSpaceDE w:val="0"/>
        <w:autoSpaceDN w:val="0"/>
        <w:adjustRightInd w:val="0"/>
        <w:spacing w:line="276" w:lineRule="auto"/>
        <w:ind w:firstLine="420" w:firstLineChars="200"/>
        <w:rPr>
          <w:bCs/>
          <w:szCs w:val="28"/>
        </w:rPr>
      </w:pPr>
      <w:r>
        <w:rPr>
          <w:rFonts w:hint="eastAsia" w:ascii="宋体" w:hAnsi="宋体" w:cs="宋体"/>
          <w:bCs/>
          <w:szCs w:val="28"/>
        </w:rPr>
        <w:t>②</w:t>
      </w:r>
      <w:r>
        <w:rPr>
          <w:bCs/>
          <w:szCs w:val="28"/>
        </w:rPr>
        <w:t>“净利润增长率”指标以归属于上市公司股东的扣除非经常性损益的净利润作为计算依据，下同。</w:t>
      </w:r>
    </w:p>
    <w:p>
      <w:pPr>
        <w:autoSpaceDE w:val="0"/>
        <w:autoSpaceDN w:val="0"/>
        <w:adjustRightInd w:val="0"/>
        <w:spacing w:line="276" w:lineRule="auto"/>
        <w:ind w:firstLine="420" w:firstLineChars="200"/>
        <w:rPr>
          <w:bCs/>
          <w:szCs w:val="28"/>
        </w:rPr>
      </w:pPr>
      <w:r>
        <w:rPr>
          <w:rFonts w:hint="eastAsia" w:ascii="宋体" w:hAnsi="宋体" w:cs="宋体"/>
          <w:bCs/>
          <w:szCs w:val="28"/>
        </w:rPr>
        <w:t>③</w:t>
      </w:r>
      <w:r>
        <w:rPr>
          <w:bCs/>
          <w:szCs w:val="28"/>
        </w:rPr>
        <w:t>每股收益指扣除非经常性损益后归属于公司普通股股东的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p>
    <w:p>
      <w:pPr>
        <w:autoSpaceDE w:val="0"/>
        <w:autoSpaceDN w:val="0"/>
        <w:adjustRightInd w:val="0"/>
        <w:spacing w:line="360" w:lineRule="auto"/>
        <w:ind w:firstLine="480" w:firstLineChars="200"/>
        <w:rPr>
          <w:sz w:val="24"/>
        </w:rPr>
      </w:pPr>
      <w:r>
        <w:rPr>
          <w:sz w:val="24"/>
        </w:rPr>
        <w:t>12、公司承诺单独或合计持有上市公司5%以上股份的股东或实际控制人及其配偶、父母、子女未参与本激励计划。</w:t>
      </w:r>
    </w:p>
    <w:p>
      <w:pPr>
        <w:autoSpaceDE w:val="0"/>
        <w:autoSpaceDN w:val="0"/>
        <w:adjustRightInd w:val="0"/>
        <w:spacing w:line="360" w:lineRule="auto"/>
        <w:ind w:firstLine="480" w:firstLineChars="200"/>
        <w:rPr>
          <w:sz w:val="24"/>
        </w:rPr>
      </w:pPr>
      <w:r>
        <w:rPr>
          <w:sz w:val="24"/>
        </w:rPr>
        <w:t>13、本公司所有激励对象承诺，因信息披露文件中有虚假记载、误导性陈述或者重大遗漏，导致不符合授予权益或行使权益安排的，激励对象应当自相关信息披露文件被确认存在虚假记载、误导性陈述或者重大遗漏后，将由本计划所获得的全部利益返还公司。</w:t>
      </w:r>
    </w:p>
    <w:p>
      <w:pPr>
        <w:autoSpaceDE w:val="0"/>
        <w:autoSpaceDN w:val="0"/>
        <w:adjustRightInd w:val="0"/>
        <w:spacing w:line="360" w:lineRule="auto"/>
        <w:ind w:firstLine="480" w:firstLineChars="200"/>
        <w:rPr>
          <w:sz w:val="24"/>
        </w:rPr>
      </w:pPr>
      <w:r>
        <w:rPr>
          <w:sz w:val="24"/>
        </w:rPr>
        <w:t>14、公司承诺不为激励对象就本激励计划获取有关股票期权提供贷款以及其他任何形式的财务资助，包括为其贷款提供担保。</w:t>
      </w:r>
    </w:p>
    <w:p>
      <w:pPr>
        <w:autoSpaceDE w:val="0"/>
        <w:autoSpaceDN w:val="0"/>
        <w:adjustRightInd w:val="0"/>
        <w:spacing w:line="360" w:lineRule="auto"/>
        <w:ind w:firstLine="480" w:firstLineChars="200"/>
        <w:rPr>
          <w:sz w:val="24"/>
        </w:rPr>
      </w:pPr>
      <w:r>
        <w:rPr>
          <w:sz w:val="24"/>
        </w:rPr>
        <w:t>15、本计划经兖矿集团有限公司审批并报山东省人民政府国有资产监督管理委员会备案，并经公司股东大会（包括类别股东大会，下同）审议通过后方可实施。公司股东大会在对本计划进行投票表决时，独立董事应当就本计划向所有的股东征集委托投票权，并且公司在提供现场投票方式的同时提供网络投票的方式。</w:t>
      </w:r>
    </w:p>
    <w:p>
      <w:pPr>
        <w:autoSpaceDE w:val="0"/>
        <w:autoSpaceDN w:val="0"/>
        <w:adjustRightInd w:val="0"/>
        <w:spacing w:line="360" w:lineRule="auto"/>
        <w:ind w:firstLine="480" w:firstLineChars="200"/>
        <w:rPr>
          <w:sz w:val="24"/>
        </w:rPr>
      </w:pPr>
      <w:r>
        <w:rPr>
          <w:sz w:val="24"/>
        </w:rPr>
        <w:t>16、公司股东大会审议通过本激励计划后60日内授出股票期权并完成公告、登记，</w:t>
      </w:r>
      <w:r>
        <w:rPr>
          <w:rFonts w:hint="eastAsia"/>
          <w:sz w:val="24"/>
        </w:rPr>
        <w:t>且不得在内幕信息窗口期内。</w:t>
      </w:r>
      <w:r>
        <w:rPr>
          <w:sz w:val="24"/>
        </w:rPr>
        <w:t>公司未能在60日内完成上述工作的，终止实施本激励计划，未授出的股票期权失效。</w:t>
      </w:r>
    </w:p>
    <w:p>
      <w:pPr>
        <w:spacing w:line="360" w:lineRule="auto"/>
        <w:ind w:firstLine="480" w:firstLineChars="200"/>
        <w:rPr>
          <w:bCs/>
          <w:sz w:val="24"/>
          <w:szCs w:val="28"/>
        </w:rPr>
      </w:pPr>
      <w:r>
        <w:rPr>
          <w:bCs/>
          <w:sz w:val="24"/>
          <w:szCs w:val="28"/>
        </w:rPr>
        <w:t>17、本激励计划的实施不会导致股权分布不具备上市条件。</w:t>
      </w:r>
    </w:p>
    <w:p>
      <w:pPr>
        <w:widowControl/>
        <w:jc w:val="left"/>
        <w:rPr>
          <w:b/>
          <w:sz w:val="44"/>
          <w:szCs w:val="44"/>
        </w:rPr>
      </w:pPr>
    </w:p>
    <w:p>
      <w:pPr>
        <w:widowControl/>
        <w:jc w:val="left"/>
        <w:rPr>
          <w:b/>
          <w:sz w:val="44"/>
          <w:szCs w:val="44"/>
        </w:rPr>
      </w:pPr>
      <w:r>
        <w:rPr>
          <w:b/>
          <w:sz w:val="44"/>
          <w:szCs w:val="44"/>
        </w:rPr>
        <w:br w:type="page"/>
      </w:r>
    </w:p>
    <w:p>
      <w:pPr>
        <w:spacing w:line="360" w:lineRule="auto"/>
        <w:jc w:val="center"/>
        <w:rPr>
          <w:b/>
          <w:sz w:val="44"/>
          <w:szCs w:val="44"/>
        </w:rPr>
      </w:pPr>
      <w:r>
        <w:rPr>
          <w:b/>
          <w:sz w:val="44"/>
          <w:szCs w:val="44"/>
        </w:rPr>
        <w:t>目　　录</w:t>
      </w:r>
    </w:p>
    <w:p>
      <w:pPr>
        <w:pStyle w:val="12"/>
        <w:rPr>
          <w:rFonts w:asciiTheme="minorHAnsi" w:hAnsiTheme="minorHAnsi" w:eastAsiaTheme="minorEastAsia" w:cstheme="minorBidi"/>
          <w:b w:val="0"/>
          <w:sz w:val="21"/>
          <w:szCs w:val="22"/>
        </w:rPr>
      </w:pPr>
      <w:r>
        <w:rPr>
          <w:rFonts w:ascii="Times New Roman" w:hAnsi="Times New Roman"/>
          <w:szCs w:val="44"/>
        </w:rPr>
        <w:fldChar w:fldCharType="begin"/>
      </w:r>
      <w:r>
        <w:rPr>
          <w:rFonts w:ascii="Times New Roman" w:hAnsi="Times New Roman"/>
          <w:szCs w:val="44"/>
        </w:rPr>
        <w:instrText xml:space="preserve"> TOC \o "1-3" \h \z \u </w:instrText>
      </w:r>
      <w:r>
        <w:rPr>
          <w:rFonts w:ascii="Times New Roman" w:hAnsi="Times New Roman"/>
          <w:szCs w:val="44"/>
        </w:rPr>
        <w:fldChar w:fldCharType="separate"/>
      </w:r>
      <w:r>
        <w:fldChar w:fldCharType="begin"/>
      </w:r>
      <w:r>
        <w:instrText xml:space="preserve"> HYPERLINK \l "_Toc533605898" </w:instrText>
      </w:r>
      <w:r>
        <w:fldChar w:fldCharType="separate"/>
      </w:r>
      <w:r>
        <w:rPr>
          <w:rStyle w:val="18"/>
        </w:rPr>
        <w:t>第一章  释义</w:t>
      </w:r>
      <w:r>
        <w:tab/>
      </w:r>
      <w:r>
        <w:fldChar w:fldCharType="begin"/>
      </w:r>
      <w:r>
        <w:instrText xml:space="preserve"> PAGEREF _Toc533605898 \h </w:instrText>
      </w:r>
      <w:r>
        <w:fldChar w:fldCharType="separate"/>
      </w:r>
      <w:r>
        <w:t>6</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"_Toc533605899" </w:instrText>
      </w:r>
      <w:r>
        <w:fldChar w:fldCharType="separate"/>
      </w:r>
      <w:r>
        <w:rPr>
          <w:rStyle w:val="18"/>
        </w:rPr>
        <w:t>第二章  实施激励计划的目的</w:t>
      </w:r>
      <w:r>
        <w:tab/>
      </w:r>
      <w:r>
        <w:fldChar w:fldCharType="begin"/>
      </w:r>
      <w:r>
        <w:instrText xml:space="preserve"> PAGEREF _Toc533605899 \h </w:instrText>
      </w:r>
      <w:r>
        <w:fldChar w:fldCharType="separate"/>
      </w:r>
      <w:r>
        <w:t>7</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"_Toc533605900" </w:instrText>
      </w:r>
      <w:r>
        <w:fldChar w:fldCharType="separate"/>
      </w:r>
      <w:r>
        <w:rPr>
          <w:rStyle w:val="18"/>
        </w:rPr>
        <w:t>第三章　本激励计划的管理机构</w:t>
      </w:r>
      <w:r>
        <w:tab/>
      </w:r>
      <w:r>
        <w:fldChar w:fldCharType="begin"/>
      </w:r>
      <w:r>
        <w:instrText xml:space="preserve"> PAGEREF _Toc533605900 \h </w:instrText>
      </w:r>
      <w:r>
        <w:fldChar w:fldCharType="separate"/>
      </w:r>
      <w:r>
        <w:t>8</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"_Toc533605901" </w:instrText>
      </w:r>
      <w:r>
        <w:fldChar w:fldCharType="separate"/>
      </w:r>
      <w:r>
        <w:rPr>
          <w:rStyle w:val="18"/>
        </w:rPr>
        <w:t>第四章　激励对象的确定依据和范围</w:t>
      </w:r>
      <w:r>
        <w:tab/>
      </w:r>
      <w:r>
        <w:fldChar w:fldCharType="begin"/>
      </w:r>
      <w:r>
        <w:instrText xml:space="preserve"> PAGEREF _Toc533605901 \h </w:instrText>
      </w:r>
      <w:r>
        <w:fldChar w:fldCharType="separate"/>
      </w:r>
      <w:r>
        <w:t>9</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"_Toc533605902" </w:instrText>
      </w:r>
      <w:r>
        <w:fldChar w:fldCharType="separate"/>
      </w:r>
      <w:r>
        <w:rPr>
          <w:rStyle w:val="18"/>
        </w:rPr>
        <w:t>第五章　本计划所涉及的标的股票来源、数量和分配</w:t>
      </w:r>
      <w:r>
        <w:tab/>
      </w:r>
      <w:r>
        <w:fldChar w:fldCharType="begin"/>
      </w:r>
      <w:r>
        <w:instrText xml:space="preserve"> PAGEREF _Toc533605902 \h </w:instrText>
      </w:r>
      <w:r>
        <w:fldChar w:fldCharType="separate"/>
      </w:r>
      <w:r>
        <w:t>10</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"_Toc533605903" </w:instrText>
      </w:r>
      <w:r>
        <w:fldChar w:fldCharType="separate"/>
      </w:r>
      <w:r>
        <w:rPr>
          <w:rStyle w:val="18"/>
        </w:rPr>
        <w:t>第六章  本计划的有效期、授予日、等待期、可行权日、禁售期</w:t>
      </w:r>
      <w:r>
        <w:tab/>
      </w:r>
      <w:r>
        <w:fldChar w:fldCharType="begin"/>
      </w:r>
      <w:r>
        <w:instrText xml:space="preserve"> PAGEREF _Toc533605903 \h </w:instrText>
      </w:r>
      <w:r>
        <w:fldChar w:fldCharType="separate"/>
      </w:r>
      <w:r>
        <w:t>12</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"_Toc533605904" </w:instrText>
      </w:r>
      <w:r>
        <w:fldChar w:fldCharType="separate"/>
      </w:r>
      <w:r>
        <w:rPr>
          <w:rStyle w:val="18"/>
        </w:rPr>
        <w:t>第七章  股票期权的行权价格或行权价格的确定方法</w:t>
      </w:r>
      <w:r>
        <w:tab/>
      </w:r>
      <w:r>
        <w:fldChar w:fldCharType="begin"/>
      </w:r>
      <w:r>
        <w:instrText xml:space="preserve"> PAGEREF _Toc533605904 \h </w:instrText>
      </w:r>
      <w:r>
        <w:fldChar w:fldCharType="separate"/>
      </w:r>
      <w:r>
        <w:t>14</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"_Toc533605905" </w:instrText>
      </w:r>
      <w:r>
        <w:fldChar w:fldCharType="separate"/>
      </w:r>
      <w:r>
        <w:rPr>
          <w:rStyle w:val="18"/>
        </w:rPr>
        <w:t>第八章  本计划股票期权的授予条件、行权条件</w:t>
      </w:r>
      <w:r>
        <w:tab/>
      </w:r>
      <w:r>
        <w:fldChar w:fldCharType="begin"/>
      </w:r>
      <w:r>
        <w:instrText xml:space="preserve"> PAGEREF _Toc533605905 \h </w:instrText>
      </w:r>
      <w:r>
        <w:fldChar w:fldCharType="separate"/>
      </w:r>
      <w:r>
        <w:t>15</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"_Toc533605906" </w:instrText>
      </w:r>
      <w:r>
        <w:fldChar w:fldCharType="separate"/>
      </w:r>
      <w:r>
        <w:rPr>
          <w:rStyle w:val="18"/>
        </w:rPr>
        <w:t>第九章  本计划股票期权的调整方法和程序</w:t>
      </w:r>
      <w:r>
        <w:tab/>
      </w:r>
      <w:r>
        <w:fldChar w:fldCharType="begin"/>
      </w:r>
      <w:r>
        <w:instrText xml:space="preserve"> PAGEREF _Toc533605906 \h </w:instrText>
      </w:r>
      <w:r>
        <w:fldChar w:fldCharType="separate"/>
      </w:r>
      <w:r>
        <w:t>19</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"_Toc533605907" </w:instrText>
      </w:r>
      <w:r>
        <w:fldChar w:fldCharType="separate"/>
      </w:r>
      <w:r>
        <w:rPr>
          <w:rStyle w:val="18"/>
        </w:rPr>
        <w:t>第十章  股票期权会计处理</w:t>
      </w:r>
      <w:r>
        <w:tab/>
      </w:r>
      <w:r>
        <w:fldChar w:fldCharType="begin"/>
      </w:r>
      <w:r>
        <w:instrText xml:space="preserve"> PAGEREF _Toc533605907 \h </w:instrText>
      </w:r>
      <w:r>
        <w:fldChar w:fldCharType="separate"/>
      </w:r>
      <w:r>
        <w:t>21</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"_Toc533605908" </w:instrText>
      </w:r>
      <w:r>
        <w:fldChar w:fldCharType="separate"/>
      </w:r>
      <w:r>
        <w:rPr>
          <w:rStyle w:val="18"/>
        </w:rPr>
        <w:t>第十一章　股票期权激励计划实施程序</w:t>
      </w:r>
      <w:r>
        <w:tab/>
      </w:r>
      <w:r>
        <w:fldChar w:fldCharType="begin"/>
      </w:r>
      <w:r>
        <w:instrText xml:space="preserve"> PAGEREF _Toc533605908 \h </w:instrText>
      </w:r>
      <w:r>
        <w:fldChar w:fldCharType="separate"/>
      </w:r>
      <w:r>
        <w:t>23</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"_Toc533605909" </w:instrText>
      </w:r>
      <w:r>
        <w:fldChar w:fldCharType="separate"/>
      </w:r>
      <w:r>
        <w:rPr>
          <w:rStyle w:val="18"/>
        </w:rPr>
        <w:t>第十二章　公司与激励对象各自的权利义务</w:t>
      </w:r>
      <w:r>
        <w:tab/>
      </w:r>
      <w:r>
        <w:fldChar w:fldCharType="begin"/>
      </w:r>
      <w:r>
        <w:instrText xml:space="preserve"> PAGEREF _Toc533605909 \h </w:instrText>
      </w:r>
      <w:r>
        <w:fldChar w:fldCharType="separate"/>
      </w:r>
      <w:r>
        <w:t>26</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"_Toc533605910" </w:instrText>
      </w:r>
      <w:r>
        <w:fldChar w:fldCharType="separate"/>
      </w:r>
      <w:r>
        <w:rPr>
          <w:rStyle w:val="18"/>
        </w:rPr>
        <w:t>第十三章　公司、激励对象发生异动的处理</w:t>
      </w:r>
      <w:r>
        <w:tab/>
      </w:r>
      <w:r>
        <w:fldChar w:fldCharType="begin"/>
      </w:r>
      <w:r>
        <w:instrText xml:space="preserve"> PAGEREF _Toc533605910 \h </w:instrText>
      </w:r>
      <w:r>
        <w:fldChar w:fldCharType="separate"/>
      </w:r>
      <w:r>
        <w:t>28</w:t>
      </w:r>
      <w:r>
        <w:fldChar w:fldCharType="end"/>
      </w:r>
      <w:r>
        <w:fldChar w:fldCharType="end"/>
      </w:r>
    </w:p>
    <w:p>
      <w:pPr>
        <w:pStyle w:val="12"/>
        <w:rPr>
          <w:rFonts w:asciiTheme="minorHAnsi" w:hAnsiTheme="minorHAnsi" w:eastAsiaTheme="minorEastAsia" w:cstheme="minorBidi"/>
          <w:b w:val="0"/>
          <w:sz w:val="21"/>
          <w:szCs w:val="22"/>
        </w:rPr>
      </w:pPr>
      <w:r>
        <w:fldChar w:fldCharType="begin"/>
      </w:r>
      <w:r>
        <w:instrText xml:space="preserve"> HYPERLINK \l "_Toc533605911" </w:instrText>
      </w:r>
      <w:r>
        <w:fldChar w:fldCharType="separate"/>
      </w:r>
      <w:r>
        <w:rPr>
          <w:rStyle w:val="18"/>
        </w:rPr>
        <w:t>第十四章　其他重要事项</w:t>
      </w:r>
      <w:r>
        <w:tab/>
      </w:r>
      <w:r>
        <w:fldChar w:fldCharType="begin"/>
      </w:r>
      <w:r>
        <w:instrText xml:space="preserve"> PAGEREF _Toc533605911 \h </w:instrText>
      </w:r>
      <w:r>
        <w:fldChar w:fldCharType="separate"/>
      </w:r>
      <w:r>
        <w:t>31</w:t>
      </w:r>
      <w:r>
        <w:fldChar w:fldCharType="end"/>
      </w:r>
      <w:r>
        <w:fldChar w:fldCharType="end"/>
      </w:r>
    </w:p>
    <w:p>
      <w:pPr>
        <w:spacing w:line="360" w:lineRule="auto"/>
        <w:rPr>
          <w:b/>
          <w:sz w:val="24"/>
          <w:szCs w:val="44"/>
        </w:rPr>
      </w:pPr>
      <w:r>
        <w:rPr>
          <w:sz w:val="24"/>
          <w:szCs w:val="44"/>
        </w:rPr>
        <w:fldChar w:fldCharType="end"/>
      </w:r>
    </w:p>
    <w:p>
      <w:pPr>
        <w:pStyle w:val="2"/>
        <w:spacing w:before="0" w:after="0"/>
        <w:jc w:val="center"/>
        <w:rPr>
          <w:sz w:val="28"/>
          <w:szCs w:val="28"/>
        </w:rPr>
      </w:pPr>
      <w:bookmarkStart w:id="3" w:name="_Toc275466685"/>
      <w:bookmarkStart w:id="4" w:name="_Toc275543085"/>
      <w:bookmarkStart w:id="5" w:name="_Toc275434571"/>
      <w:bookmarkStart w:id="6" w:name="_Toc275471373"/>
      <w:r>
        <w:br w:type="page"/>
      </w:r>
      <w:bookmarkStart w:id="7" w:name="_Toc533605898"/>
      <w:r>
        <w:rPr>
          <w:sz w:val="28"/>
          <w:szCs w:val="28"/>
        </w:rPr>
        <w:t>第一章</w:t>
      </w:r>
      <w:r>
        <w:rPr>
          <w:rFonts w:hint="eastAsia"/>
          <w:sz w:val="28"/>
          <w:szCs w:val="28"/>
        </w:rPr>
        <w:t xml:space="preserve"> </w:t>
      </w:r>
      <w:r>
        <w:rPr>
          <w:sz w:val="28"/>
          <w:szCs w:val="28"/>
        </w:rPr>
        <w:t xml:space="preserve"> 释义</w:t>
      </w:r>
      <w:bookmarkEnd w:id="3"/>
      <w:bookmarkEnd w:id="4"/>
      <w:bookmarkEnd w:id="5"/>
      <w:bookmarkEnd w:id="6"/>
      <w:bookmarkEnd w:id="7"/>
    </w:p>
    <w:p>
      <w:pPr>
        <w:autoSpaceDE w:val="0"/>
        <w:autoSpaceDN w:val="0"/>
        <w:adjustRightInd w:val="0"/>
        <w:ind w:firstLine="480" w:firstLineChars="200"/>
        <w:rPr>
          <w:sz w:val="24"/>
        </w:rPr>
      </w:pPr>
      <w:r>
        <w:rPr>
          <w:sz w:val="24"/>
        </w:rPr>
        <w:t>以下词语如无特殊说明，在本文中具有如下含义：</w:t>
      </w:r>
    </w:p>
    <w:tbl>
      <w:tblPr>
        <w:tblStyle w:val="20"/>
        <w:tblpPr w:leftFromText="180" w:rightFromText="180" w:vertAnchor="text" w:horzAnchor="margin" w:tblpXSpec="center" w:tblpY="470"/>
        <w:tblW w:w="976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540"/>
        <w:gridCol w:w="6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808" w:type="dxa"/>
            <w:vAlign w:val="center"/>
          </w:tcPr>
          <w:p>
            <w:pPr>
              <w:spacing w:line="276" w:lineRule="auto"/>
              <w:rPr>
                <w:color w:val="000000"/>
                <w:kern w:val="0"/>
                <w:sz w:val="22"/>
              </w:rPr>
            </w:pPr>
            <w:bookmarkStart w:id="8" w:name="_Hlk532312813"/>
            <w:r>
              <w:rPr>
                <w:color w:val="000000"/>
                <w:kern w:val="0"/>
                <w:sz w:val="22"/>
              </w:rPr>
              <w:t>兖州煤业、本公司、公司</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kern w:val="0"/>
                <w:sz w:val="22"/>
              </w:rPr>
              <w:t>兖州煤业股份有限公司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本激励计划、本计划</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sz w:val="22"/>
              </w:rPr>
              <w:t>以公司A股股票为标的，对公司董事、高级管理人员、中层管理人员及核心骨干人员进行的长期性激励计划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rFonts w:hint="eastAsia"/>
                <w:color w:val="000000"/>
                <w:kern w:val="0"/>
                <w:sz w:val="22"/>
              </w:rPr>
              <w:t>本激励计划草案、本计划草案</w:t>
            </w:r>
          </w:p>
        </w:tc>
        <w:tc>
          <w:tcPr>
            <w:tcW w:w="540" w:type="dxa"/>
            <w:vAlign w:val="center"/>
          </w:tcPr>
          <w:p>
            <w:pPr>
              <w:spacing w:line="276" w:lineRule="auto"/>
              <w:rPr>
                <w:kern w:val="0"/>
                <w:sz w:val="22"/>
              </w:rPr>
            </w:pPr>
            <w:r>
              <w:rPr>
                <w:rFonts w:hint="eastAsia"/>
                <w:kern w:val="0"/>
                <w:sz w:val="22"/>
              </w:rPr>
              <w:t>指</w:t>
            </w:r>
          </w:p>
        </w:tc>
        <w:tc>
          <w:tcPr>
            <w:tcW w:w="6418" w:type="dxa"/>
            <w:vAlign w:val="center"/>
          </w:tcPr>
          <w:p>
            <w:pPr>
              <w:spacing w:line="276" w:lineRule="auto"/>
              <w:rPr>
                <w:sz w:val="22"/>
              </w:rPr>
            </w:pPr>
            <w:r>
              <w:rPr>
                <w:rFonts w:hint="eastAsia"/>
                <w:sz w:val="22"/>
              </w:rPr>
              <w:t>兖州煤业股份有限公司2</w:t>
            </w:r>
            <w:r>
              <w:rPr>
                <w:sz w:val="22"/>
              </w:rPr>
              <w:t>018</w:t>
            </w:r>
            <w:r>
              <w:rPr>
                <w:rFonts w:hint="eastAsia"/>
                <w:sz w:val="22"/>
              </w:rPr>
              <w:t>年A股股票期权激励计划（草案）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股票期权、期权</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sz w:val="22"/>
              </w:rPr>
            </w:pPr>
            <w:r>
              <w:rPr>
                <w:sz w:val="22"/>
              </w:rPr>
              <w:t>公司授予激励对象在未来一定期限内以预先确定的价格和条件购买本公司一定数量股票的权利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激励对象</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按照本计划规定获得股票期权的公司董事、高级管理人员、中层管理人员、核心骨干人员等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股票期权授予日</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公司向激励对象授予股票期权的日期，授予日必须为交易日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股票期权有效期</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从股票期权授予激励对象之日起到股票期权失效为止的时间段</w:t>
            </w:r>
            <w:r>
              <w:rPr>
                <w:rFonts w:hint="eastAsia"/>
                <w:sz w:val="22"/>
              </w:rPr>
              <w:t>，最长不超过6</w:t>
            </w:r>
            <w:r>
              <w:rPr>
                <w:sz w:val="22"/>
              </w:rPr>
              <w:t>0</w:t>
            </w:r>
            <w:r>
              <w:rPr>
                <w:rFonts w:hint="eastAsia"/>
                <w:sz w:val="22"/>
              </w:rPr>
              <w:t>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2808" w:type="dxa"/>
            <w:vAlign w:val="center"/>
          </w:tcPr>
          <w:p>
            <w:pPr>
              <w:spacing w:line="276" w:lineRule="auto"/>
              <w:rPr>
                <w:color w:val="000000"/>
                <w:kern w:val="0"/>
                <w:sz w:val="22"/>
              </w:rPr>
            </w:pPr>
            <w:r>
              <w:rPr>
                <w:color w:val="000000"/>
                <w:kern w:val="0"/>
                <w:sz w:val="22"/>
              </w:rPr>
              <w:t>等待期</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kern w:val="0"/>
                <w:sz w:val="22"/>
              </w:rPr>
              <w:t>股票期权授予日至股票期权可行权日之间的时间段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行权</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激励对象根据股票期权激励计划，行使其所拥有的股票期权的行为，在本计划中行权即为激励对象按照激励计划设定的条件购买标的股票的行为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可行权日</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激励对象可以开始行权的日期，可行权日必须为交易日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808" w:type="dxa"/>
            <w:vAlign w:val="center"/>
          </w:tcPr>
          <w:p>
            <w:pPr>
              <w:spacing w:line="276" w:lineRule="auto"/>
              <w:rPr>
                <w:color w:val="000000"/>
                <w:kern w:val="0"/>
                <w:sz w:val="22"/>
              </w:rPr>
            </w:pPr>
            <w:r>
              <w:rPr>
                <w:color w:val="000000"/>
                <w:kern w:val="0"/>
                <w:sz w:val="22"/>
              </w:rPr>
              <w:t>行权价格</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本计划所确定的激励对象购买公司股票的价格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行权条件</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根据股票期权激励计划激励对象行使股票期权所必需满足的条件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《公司法》</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《中华人民共和国公司法》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《证券法》</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《中华人民共和国证券法》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《管理办法》</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《上市公司股权激励管理办法》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法律法规</w:t>
            </w:r>
          </w:p>
        </w:tc>
        <w:tc>
          <w:tcPr>
            <w:tcW w:w="540" w:type="dxa"/>
            <w:vAlign w:val="center"/>
          </w:tcPr>
          <w:p>
            <w:pPr>
              <w:spacing w:line="276" w:lineRule="auto"/>
              <w:rPr>
                <w:sz w:val="22"/>
              </w:rPr>
            </w:pPr>
            <w:r>
              <w:rPr>
                <w:sz w:val="22"/>
              </w:rPr>
              <w:t>指</w:t>
            </w:r>
          </w:p>
        </w:tc>
        <w:tc>
          <w:tcPr>
            <w:tcW w:w="6418" w:type="dxa"/>
            <w:vAlign w:val="center"/>
          </w:tcPr>
          <w:p>
            <w:pPr>
              <w:spacing w:line="276" w:lineRule="auto"/>
              <w:rPr>
                <w:sz w:val="22"/>
              </w:rPr>
            </w:pPr>
            <w:r>
              <w:rPr>
                <w:sz w:val="22"/>
              </w:rPr>
              <w:t>中华人民共和国（为出具</w:t>
            </w:r>
            <w:r>
              <w:rPr>
                <w:rFonts w:hint="eastAsia"/>
                <w:sz w:val="22"/>
              </w:rPr>
              <w:t>此计划之</w:t>
            </w:r>
            <w:r>
              <w:rPr>
                <w:sz w:val="22"/>
              </w:rPr>
              <w:t>目的，不包括香港特别行政区、澳门特别行政区和台湾地区）现行有效的法律、行政法规、部门规章及其他规范性文件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《公司章程》</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kern w:val="0"/>
                <w:sz w:val="22"/>
              </w:rPr>
              <w:t>《兖州煤业股份有限公司章程》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山东省国资委</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sz w:val="22"/>
              </w:rPr>
            </w:pPr>
            <w:r>
              <w:rPr>
                <w:sz w:val="22"/>
              </w:rPr>
              <w:t>山东省人民政府国有资产监督管理委员会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兖矿集团</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sz w:val="22"/>
              </w:rPr>
            </w:pPr>
            <w:bookmarkStart w:id="9" w:name="_Hlk532302588"/>
            <w:r>
              <w:rPr>
                <w:sz w:val="22"/>
              </w:rPr>
              <w:t>兖矿集团有限公司</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中国证监会</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sz w:val="22"/>
              </w:rPr>
              <w:t>中国证券监督管理委员会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证券交易所、上交所</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kern w:val="0"/>
                <w:sz w:val="22"/>
              </w:rPr>
              <w:t>上海证券交易所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rFonts w:hint="eastAsia"/>
                <w:color w:val="000000"/>
                <w:kern w:val="0"/>
                <w:sz w:val="22"/>
              </w:rPr>
              <w:t>登记结算公司</w:t>
            </w:r>
          </w:p>
        </w:tc>
        <w:tc>
          <w:tcPr>
            <w:tcW w:w="540" w:type="dxa"/>
            <w:vAlign w:val="center"/>
          </w:tcPr>
          <w:p>
            <w:pPr>
              <w:spacing w:line="276" w:lineRule="auto"/>
              <w:rPr>
                <w:kern w:val="0"/>
                <w:sz w:val="22"/>
              </w:rPr>
            </w:pPr>
            <w:r>
              <w:rPr>
                <w:rFonts w:hint="eastAsia"/>
                <w:kern w:val="0"/>
                <w:sz w:val="22"/>
              </w:rPr>
              <w:t>指</w:t>
            </w:r>
          </w:p>
        </w:tc>
        <w:tc>
          <w:tcPr>
            <w:tcW w:w="6418" w:type="dxa"/>
            <w:vAlign w:val="center"/>
          </w:tcPr>
          <w:p>
            <w:pPr>
              <w:spacing w:line="276" w:lineRule="auto"/>
              <w:rPr>
                <w:kern w:val="0"/>
                <w:sz w:val="22"/>
              </w:rPr>
            </w:pPr>
            <w:r>
              <w:rPr>
                <w:rFonts w:hint="eastAsia"/>
                <w:kern w:val="0"/>
                <w:sz w:val="22"/>
              </w:rPr>
              <w:t>中国证券登记结算有限责任公司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2808" w:type="dxa"/>
            <w:vAlign w:val="center"/>
          </w:tcPr>
          <w:p>
            <w:pPr>
              <w:spacing w:line="276" w:lineRule="auto"/>
              <w:rPr>
                <w:color w:val="000000"/>
                <w:kern w:val="0"/>
                <w:sz w:val="22"/>
              </w:rPr>
            </w:pPr>
            <w:r>
              <w:rPr>
                <w:color w:val="000000"/>
                <w:kern w:val="0"/>
                <w:sz w:val="22"/>
              </w:rPr>
              <w:t>元</w:t>
            </w:r>
          </w:p>
        </w:tc>
        <w:tc>
          <w:tcPr>
            <w:tcW w:w="540" w:type="dxa"/>
            <w:vAlign w:val="center"/>
          </w:tcPr>
          <w:p>
            <w:pPr>
              <w:spacing w:line="276" w:lineRule="auto"/>
              <w:rPr>
                <w:kern w:val="0"/>
                <w:sz w:val="22"/>
              </w:rPr>
            </w:pPr>
            <w:r>
              <w:rPr>
                <w:kern w:val="0"/>
                <w:sz w:val="22"/>
              </w:rPr>
              <w:t>指</w:t>
            </w:r>
          </w:p>
        </w:tc>
        <w:tc>
          <w:tcPr>
            <w:tcW w:w="6418" w:type="dxa"/>
            <w:vAlign w:val="center"/>
          </w:tcPr>
          <w:p>
            <w:pPr>
              <w:spacing w:line="276" w:lineRule="auto"/>
              <w:rPr>
                <w:kern w:val="0"/>
                <w:sz w:val="22"/>
              </w:rPr>
            </w:pPr>
            <w:r>
              <w:rPr>
                <w:kern w:val="0"/>
                <w:sz w:val="22"/>
              </w:rPr>
              <w:t>人民币元</w:t>
            </w:r>
          </w:p>
        </w:tc>
      </w:tr>
      <w:bookmarkEnd w:id="8"/>
    </w:tbl>
    <w:p>
      <w:pPr>
        <w:pStyle w:val="2"/>
        <w:spacing w:before="156" w:beforeLines="50" w:after="156" w:afterLines="50" w:line="360" w:lineRule="auto"/>
        <w:jc w:val="center"/>
        <w:rPr>
          <w:sz w:val="28"/>
          <w:szCs w:val="28"/>
        </w:rPr>
        <w:sectPr>
          <w:pgSz w:w="11906" w:h="16838"/>
          <w:pgMar w:top="1440" w:right="1800" w:bottom="1440" w:left="1800" w:header="851" w:footer="992" w:gutter="0"/>
          <w:cols w:space="720" w:num="1"/>
          <w:docGrid w:type="lines" w:linePitch="312" w:charSpace="0"/>
        </w:sectPr>
      </w:pPr>
      <w:bookmarkStart w:id="10" w:name="_Toc275434572"/>
    </w:p>
    <w:p>
      <w:pPr>
        <w:pStyle w:val="2"/>
        <w:jc w:val="center"/>
        <w:rPr>
          <w:sz w:val="28"/>
          <w:szCs w:val="28"/>
        </w:rPr>
      </w:pPr>
      <w:bookmarkStart w:id="11" w:name="_Toc275466686"/>
      <w:bookmarkStart w:id="12" w:name="_Toc275543086"/>
      <w:bookmarkStart w:id="13" w:name="_Toc533605899"/>
      <w:bookmarkStart w:id="14" w:name="_Toc275471374"/>
      <w:r>
        <w:rPr>
          <w:sz w:val="28"/>
          <w:szCs w:val="28"/>
        </w:rPr>
        <w:t>第二章</w:t>
      </w:r>
      <w:r>
        <w:rPr>
          <w:rFonts w:hint="eastAsia"/>
          <w:sz w:val="28"/>
          <w:szCs w:val="28"/>
        </w:rPr>
        <w:t xml:space="preserve"> </w:t>
      </w:r>
      <w:r>
        <w:rPr>
          <w:sz w:val="28"/>
          <w:szCs w:val="28"/>
        </w:rPr>
        <w:t xml:space="preserve"> 实施激励计划的目的</w:t>
      </w:r>
      <w:bookmarkEnd w:id="10"/>
      <w:bookmarkEnd w:id="11"/>
      <w:bookmarkEnd w:id="12"/>
      <w:bookmarkEnd w:id="13"/>
      <w:bookmarkEnd w:id="14"/>
    </w:p>
    <w:p>
      <w:pPr>
        <w:autoSpaceDE w:val="0"/>
        <w:autoSpaceDN w:val="0"/>
        <w:adjustRightInd w:val="0"/>
        <w:spacing w:line="360" w:lineRule="auto"/>
        <w:ind w:firstLine="600" w:firstLineChars="250"/>
        <w:rPr>
          <w:sz w:val="24"/>
        </w:rPr>
      </w:pPr>
      <w:r>
        <w:rPr>
          <w:sz w:val="24"/>
        </w:rPr>
        <w:t>为进一步建立、健全公司长效激励机制，吸引和留住优秀人才，充分调动兖州煤业股份有限公司的董事、高级管理人员、中层管理人员及核心骨干人员的积极性，有效地将股东利益、公司利益和经营者个人利益结合在一起，使各方共同关注公司的长远发展，在充分保障股东利益的前提下，按照收益与贡献对等的原则，根据《中华人民共和国公司法》、《中华人民共和国证券法》、《国有控股上市公司（境内）实施股权激励试行办法》（国资发分配[2006]175号）、《关于规范国有控股上市公司实施股权激励制度有关问题的通知》（国资发分配[2008]171号）、《上市公司股权激励管理办法》（证监会令[第148号]）等有关规定，结合公司目前执行的薪酬体系和绩效考核体系等管理制度，制订本激励计划。</w:t>
      </w:r>
    </w:p>
    <w:p>
      <w:pPr>
        <w:autoSpaceDE w:val="0"/>
        <w:autoSpaceDN w:val="0"/>
        <w:adjustRightInd w:val="0"/>
        <w:spacing w:line="360" w:lineRule="auto"/>
        <w:ind w:firstLine="600" w:firstLineChars="250"/>
        <w:rPr>
          <w:sz w:val="24"/>
        </w:rPr>
      </w:pPr>
      <w:r>
        <w:rPr>
          <w:sz w:val="24"/>
        </w:rPr>
        <w:t>本计划坚持以下原则：</w:t>
      </w:r>
    </w:p>
    <w:p>
      <w:pPr>
        <w:autoSpaceDE w:val="0"/>
        <w:autoSpaceDN w:val="0"/>
        <w:adjustRightInd w:val="0"/>
        <w:spacing w:line="360" w:lineRule="auto"/>
        <w:ind w:firstLine="600" w:firstLineChars="250"/>
        <w:rPr>
          <w:sz w:val="24"/>
        </w:rPr>
      </w:pPr>
      <w:r>
        <w:rPr>
          <w:sz w:val="24"/>
        </w:rPr>
        <w:t>（一）坚持依法规范，公开透明，遵循法律法规和《公司章程》规定；</w:t>
      </w:r>
    </w:p>
    <w:p>
      <w:pPr>
        <w:autoSpaceDE w:val="0"/>
        <w:autoSpaceDN w:val="0"/>
        <w:adjustRightInd w:val="0"/>
        <w:spacing w:line="360" w:lineRule="auto"/>
        <w:ind w:firstLine="600" w:firstLineChars="250"/>
        <w:rPr>
          <w:sz w:val="24"/>
        </w:rPr>
      </w:pPr>
      <w:r>
        <w:rPr>
          <w:sz w:val="24"/>
        </w:rPr>
        <w:t>（二）坚持维护股东利益、公司利益和管理层利益相一致，有利于促进国有资本保值增值，有利于维护中小股东利益，有利于公司持续发展；</w:t>
      </w:r>
    </w:p>
    <w:p>
      <w:pPr>
        <w:autoSpaceDE w:val="0"/>
        <w:autoSpaceDN w:val="0"/>
        <w:adjustRightInd w:val="0"/>
        <w:spacing w:line="360" w:lineRule="auto"/>
        <w:ind w:firstLine="600" w:firstLineChars="250"/>
        <w:rPr>
          <w:sz w:val="24"/>
        </w:rPr>
      </w:pPr>
      <w:r>
        <w:rPr>
          <w:sz w:val="24"/>
        </w:rPr>
        <w:t>（三）坚持激励与约束相结合，风险与收益相对称，适度强化对公司管理层的激励力度；</w:t>
      </w:r>
    </w:p>
    <w:p>
      <w:pPr>
        <w:autoSpaceDE w:val="0"/>
        <w:autoSpaceDN w:val="0"/>
        <w:adjustRightInd w:val="0"/>
        <w:spacing w:line="360" w:lineRule="auto"/>
        <w:ind w:firstLine="600" w:firstLineChars="250"/>
        <w:rPr>
          <w:sz w:val="24"/>
        </w:rPr>
      </w:pPr>
      <w:r>
        <w:rPr>
          <w:sz w:val="24"/>
        </w:rPr>
        <w:t>（四）坚持从实际出发，规范起步，循序渐进，不断完善。</w:t>
      </w:r>
    </w:p>
    <w:p>
      <w:pPr>
        <w:widowControl/>
        <w:jc w:val="left"/>
        <w:rPr>
          <w:b/>
          <w:bCs/>
          <w:kern w:val="44"/>
          <w:sz w:val="28"/>
          <w:szCs w:val="28"/>
        </w:rPr>
      </w:pPr>
      <w:bookmarkStart w:id="15" w:name="_Toc404071867"/>
      <w:r>
        <w:rPr>
          <w:sz w:val="28"/>
          <w:szCs w:val="28"/>
        </w:rPr>
        <w:br w:type="page"/>
      </w:r>
    </w:p>
    <w:p>
      <w:pPr>
        <w:pStyle w:val="2"/>
        <w:jc w:val="center"/>
        <w:rPr>
          <w:color w:val="000000"/>
          <w:sz w:val="28"/>
          <w:szCs w:val="28"/>
        </w:rPr>
      </w:pPr>
      <w:bookmarkStart w:id="16" w:name="_Toc533605900"/>
      <w:r>
        <w:rPr>
          <w:sz w:val="28"/>
          <w:szCs w:val="28"/>
        </w:rPr>
        <w:t>第三章　本激励计划的管理机构</w:t>
      </w:r>
      <w:bookmarkEnd w:id="15"/>
      <w:bookmarkEnd w:id="16"/>
    </w:p>
    <w:p>
      <w:pPr>
        <w:spacing w:line="360" w:lineRule="auto"/>
        <w:ind w:firstLine="480" w:firstLineChars="200"/>
        <w:rPr>
          <w:color w:val="000000"/>
          <w:sz w:val="24"/>
        </w:rPr>
      </w:pPr>
      <w:r>
        <w:rPr>
          <w:color w:val="000000"/>
          <w:sz w:val="24"/>
        </w:rPr>
        <w:t>一、股东大会作为公司的最高权力机构，负责审议批准本计划的实施、变更和终止。股东大会可以在其权限范围内将与本计划相关的部分事宜授权董事会办理。</w:t>
      </w:r>
    </w:p>
    <w:p>
      <w:pPr>
        <w:spacing w:line="360" w:lineRule="auto"/>
        <w:ind w:firstLine="480" w:firstLineChars="200"/>
        <w:rPr>
          <w:color w:val="000000"/>
          <w:sz w:val="24"/>
        </w:rPr>
      </w:pPr>
      <w:r>
        <w:rPr>
          <w:color w:val="000000"/>
          <w:sz w:val="24"/>
        </w:rPr>
        <w:t>二、董事会是本计划的执行管理机构，负责本计划的实施。董事会下设</w:t>
      </w:r>
      <w:r>
        <w:rPr>
          <w:sz w:val="24"/>
        </w:rPr>
        <w:t>薪酬委员会，负责拟订和修订本计划并报董事会审议，董事会对激励计划审议通过后，</w:t>
      </w:r>
      <w:r>
        <w:rPr>
          <w:color w:val="000000"/>
          <w:sz w:val="24"/>
        </w:rPr>
        <w:t>报股东大会审议。董事会可以在股东大会授权范围内办理本计划的其他相关事宜。</w:t>
      </w:r>
    </w:p>
    <w:p>
      <w:pPr>
        <w:spacing w:line="360" w:lineRule="auto"/>
        <w:ind w:firstLine="480" w:firstLineChars="200"/>
        <w:rPr>
          <w:color w:val="000000"/>
          <w:sz w:val="24"/>
        </w:rPr>
      </w:pPr>
      <w:r>
        <w:rPr>
          <w:color w:val="000000"/>
          <w:sz w:val="24"/>
        </w:rPr>
        <w:t>三、监事会及独立董事是本计划的监督机构，应当就本计划是否有利于公司的持续发展，是否存在明显损害公司及全体股东利益的情形发表意见。监事会对本计划的实施是否符合相关法律、法规、规范性文件和证券交易所业务规则进行监督，并且负责审核激励对象名单。独立董事将就本计划向所有股东征集委托投票权。</w:t>
      </w:r>
    </w:p>
    <w:p>
      <w:pPr>
        <w:spacing w:line="360" w:lineRule="auto"/>
        <w:ind w:firstLine="480" w:firstLineChars="200"/>
        <w:rPr>
          <w:color w:val="000000"/>
          <w:sz w:val="24"/>
        </w:rPr>
      </w:pPr>
      <w:r>
        <w:rPr>
          <w:color w:val="000000"/>
          <w:sz w:val="24"/>
        </w:rPr>
        <w:t>公司在股东大会审议通过激励计划之前对其进行变更的，独立董事、监事会应当就变更后的方案是否有利于公司的持续发展，是否存在明显损害公司及全体股东利益的情形发表独立意见。</w:t>
      </w:r>
    </w:p>
    <w:p>
      <w:pPr>
        <w:spacing w:line="360" w:lineRule="auto"/>
        <w:ind w:firstLine="480" w:firstLineChars="200"/>
        <w:rPr>
          <w:color w:val="000000"/>
          <w:sz w:val="24"/>
        </w:rPr>
      </w:pPr>
      <w:r>
        <w:rPr>
          <w:color w:val="000000"/>
          <w:sz w:val="24"/>
        </w:rPr>
        <w:t>公司在向激励对象授出权益前，独立董事、监事会应当就股权激励计划设定的激励对象获授权益的条件发表明确意见。若公司向激励对象授出权益与本计划安排存在差异，独立董事、监事会（当激励对象发生变化时）应当同时发表明确意见。</w:t>
      </w:r>
    </w:p>
    <w:p>
      <w:pPr>
        <w:spacing w:line="360" w:lineRule="auto"/>
        <w:ind w:firstLine="480" w:firstLineChars="200"/>
        <w:rPr>
          <w:color w:val="000000"/>
          <w:sz w:val="24"/>
        </w:rPr>
      </w:pPr>
      <w:r>
        <w:rPr>
          <w:color w:val="000000"/>
          <w:sz w:val="24"/>
        </w:rPr>
        <w:t>激励对象在行使权益前，独立董事、监事会应当就股权激励计划设定的激励对象行使权益的条件是否成就发表明确意见。</w:t>
      </w:r>
      <w:bookmarkStart w:id="17" w:name="_Toc275543087"/>
      <w:bookmarkStart w:id="18" w:name="_Toc275434573"/>
      <w:bookmarkStart w:id="19" w:name="_Toc275471375"/>
      <w:bookmarkStart w:id="20" w:name="_Toc275466687"/>
    </w:p>
    <w:p>
      <w:pPr>
        <w:widowControl/>
        <w:jc w:val="left"/>
        <w:rPr>
          <w:b/>
          <w:bCs/>
          <w:kern w:val="44"/>
          <w:sz w:val="28"/>
          <w:szCs w:val="28"/>
        </w:rPr>
      </w:pPr>
      <w:r>
        <w:rPr>
          <w:sz w:val="28"/>
          <w:szCs w:val="28"/>
        </w:rPr>
        <w:br w:type="page"/>
      </w:r>
    </w:p>
    <w:p>
      <w:pPr>
        <w:pStyle w:val="2"/>
        <w:jc w:val="center"/>
        <w:rPr>
          <w:sz w:val="28"/>
          <w:szCs w:val="28"/>
        </w:rPr>
      </w:pPr>
      <w:bookmarkStart w:id="21" w:name="_Toc533605901"/>
      <w:r>
        <w:rPr>
          <w:sz w:val="28"/>
          <w:szCs w:val="28"/>
        </w:rPr>
        <w:t>第四章　激励对象的确定依据和范围</w:t>
      </w:r>
      <w:bookmarkEnd w:id="17"/>
      <w:bookmarkEnd w:id="18"/>
      <w:bookmarkEnd w:id="19"/>
      <w:bookmarkEnd w:id="20"/>
      <w:bookmarkEnd w:id="21"/>
    </w:p>
    <w:p>
      <w:pPr>
        <w:autoSpaceDE w:val="0"/>
        <w:autoSpaceDN w:val="0"/>
        <w:adjustRightInd w:val="0"/>
        <w:spacing w:line="360" w:lineRule="auto"/>
        <w:ind w:firstLine="482" w:firstLineChars="200"/>
        <w:rPr>
          <w:b/>
          <w:sz w:val="24"/>
        </w:rPr>
      </w:pPr>
      <w:r>
        <w:rPr>
          <w:b/>
          <w:sz w:val="24"/>
        </w:rPr>
        <w:t>一、激励对象的确定依据</w:t>
      </w:r>
    </w:p>
    <w:p>
      <w:pPr>
        <w:autoSpaceDE w:val="0"/>
        <w:autoSpaceDN w:val="0"/>
        <w:adjustRightInd w:val="0"/>
        <w:spacing w:line="360" w:lineRule="auto"/>
        <w:ind w:firstLine="480" w:firstLineChars="200"/>
        <w:rPr>
          <w:sz w:val="24"/>
        </w:rPr>
      </w:pPr>
      <w:r>
        <w:rPr>
          <w:sz w:val="24"/>
        </w:rPr>
        <w:t>（一）激励对象确定的法律依据</w:t>
      </w:r>
    </w:p>
    <w:p>
      <w:pPr>
        <w:autoSpaceDE w:val="0"/>
        <w:autoSpaceDN w:val="0"/>
        <w:adjustRightInd w:val="0"/>
        <w:spacing w:line="360" w:lineRule="auto"/>
        <w:ind w:firstLine="480" w:firstLineChars="200"/>
        <w:rPr>
          <w:sz w:val="24"/>
        </w:rPr>
      </w:pPr>
      <w:r>
        <w:rPr>
          <w:sz w:val="24"/>
        </w:rPr>
        <w:t>本计划激励对象根据《公司法》、《证券法》、《上市公司股权激励管理办法》、《国有控股上市公司（境内）实施股权激励试行办法》、《关于规范国有控股上市公司实施股权激励制度有关问题的通知》等有关法律法规和《公司章程》的相关规定，结合公司实际情况而确定。</w:t>
      </w:r>
    </w:p>
    <w:p>
      <w:pPr>
        <w:autoSpaceDE w:val="0"/>
        <w:autoSpaceDN w:val="0"/>
        <w:adjustRightInd w:val="0"/>
        <w:spacing w:line="360" w:lineRule="auto"/>
        <w:ind w:firstLine="480" w:firstLineChars="200"/>
        <w:rPr>
          <w:sz w:val="24"/>
        </w:rPr>
      </w:pPr>
      <w:r>
        <w:rPr>
          <w:sz w:val="24"/>
        </w:rPr>
        <w:t>（二）激励对象确定的职务依据</w:t>
      </w:r>
    </w:p>
    <w:p>
      <w:pPr>
        <w:autoSpaceDE w:val="0"/>
        <w:autoSpaceDN w:val="0"/>
        <w:adjustRightInd w:val="0"/>
        <w:spacing w:line="360" w:lineRule="auto"/>
        <w:ind w:firstLine="480" w:firstLineChars="200"/>
        <w:rPr>
          <w:sz w:val="24"/>
        </w:rPr>
      </w:pPr>
      <w:r>
        <w:rPr>
          <w:sz w:val="24"/>
        </w:rPr>
        <w:t>本计划的激励对象为目前担任公司董事、高级管理人员、中层管理人员、核心骨干人员等，不包括</w:t>
      </w:r>
      <w:r>
        <w:rPr>
          <w:rFonts w:hint="eastAsia"/>
          <w:sz w:val="24"/>
        </w:rPr>
        <w:t>外部董事（含独立董事）</w:t>
      </w:r>
      <w:r>
        <w:rPr>
          <w:sz w:val="24"/>
        </w:rPr>
        <w:t>和监事。</w:t>
      </w:r>
    </w:p>
    <w:p>
      <w:pPr>
        <w:autoSpaceDE w:val="0"/>
        <w:autoSpaceDN w:val="0"/>
        <w:adjustRightInd w:val="0"/>
        <w:spacing w:line="360" w:lineRule="auto"/>
        <w:ind w:firstLine="482" w:firstLineChars="200"/>
        <w:rPr>
          <w:b/>
          <w:sz w:val="24"/>
        </w:rPr>
      </w:pPr>
      <w:r>
        <w:rPr>
          <w:b/>
          <w:sz w:val="24"/>
        </w:rPr>
        <w:t>二、激励对象的范围</w:t>
      </w:r>
    </w:p>
    <w:p>
      <w:pPr>
        <w:autoSpaceDE w:val="0"/>
        <w:autoSpaceDN w:val="0"/>
        <w:adjustRightInd w:val="0"/>
        <w:spacing w:line="360" w:lineRule="auto"/>
        <w:ind w:firstLine="480" w:firstLineChars="200"/>
        <w:rPr>
          <w:sz w:val="24"/>
        </w:rPr>
      </w:pPr>
      <w:bookmarkStart w:id="22" w:name="_Hlk532312889"/>
      <w:r>
        <w:rPr>
          <w:sz w:val="24"/>
        </w:rPr>
        <w:t>本计划涉及的激励对象共计</w:t>
      </w:r>
      <w:r>
        <w:rPr>
          <w:rFonts w:ascii="宋体" w:hAnsi="宋体"/>
          <w:sz w:val="24"/>
        </w:rPr>
        <w:t>502</w:t>
      </w:r>
      <w:r>
        <w:rPr>
          <w:sz w:val="24"/>
        </w:rPr>
        <w:t>人，激励对象具体范围包括：</w:t>
      </w:r>
    </w:p>
    <w:p>
      <w:pPr>
        <w:autoSpaceDE w:val="0"/>
        <w:autoSpaceDN w:val="0"/>
        <w:adjustRightInd w:val="0"/>
        <w:spacing w:line="360" w:lineRule="auto"/>
        <w:ind w:firstLine="480" w:firstLineChars="200"/>
        <w:rPr>
          <w:sz w:val="24"/>
        </w:rPr>
      </w:pPr>
      <w:r>
        <w:rPr>
          <w:rFonts w:hint="eastAsia"/>
          <w:sz w:val="24"/>
        </w:rPr>
        <w:t>（一）</w:t>
      </w:r>
      <w:r>
        <w:rPr>
          <w:sz w:val="24"/>
        </w:rPr>
        <w:t>公司董事、高级管理人员；</w:t>
      </w:r>
    </w:p>
    <w:p>
      <w:pPr>
        <w:autoSpaceDE w:val="0"/>
        <w:autoSpaceDN w:val="0"/>
        <w:adjustRightInd w:val="0"/>
        <w:spacing w:line="360" w:lineRule="auto"/>
        <w:ind w:firstLine="480" w:firstLineChars="200"/>
        <w:rPr>
          <w:sz w:val="24"/>
        </w:rPr>
      </w:pPr>
      <w:r>
        <w:rPr>
          <w:rFonts w:hint="eastAsia"/>
          <w:sz w:val="24"/>
        </w:rPr>
        <w:t>（二）</w:t>
      </w:r>
      <w:r>
        <w:rPr>
          <w:sz w:val="24"/>
        </w:rPr>
        <w:t>公司中层管理人员；</w:t>
      </w:r>
    </w:p>
    <w:p>
      <w:pPr>
        <w:autoSpaceDE w:val="0"/>
        <w:autoSpaceDN w:val="0"/>
        <w:adjustRightInd w:val="0"/>
        <w:spacing w:line="360" w:lineRule="auto"/>
        <w:ind w:firstLine="480" w:firstLineChars="200"/>
        <w:rPr>
          <w:sz w:val="24"/>
        </w:rPr>
      </w:pPr>
      <w:r>
        <w:rPr>
          <w:rFonts w:hint="eastAsia"/>
          <w:sz w:val="24"/>
        </w:rPr>
        <w:t>（三）</w:t>
      </w:r>
      <w:r>
        <w:rPr>
          <w:sz w:val="24"/>
        </w:rPr>
        <w:t>公司核心骨干人员。</w:t>
      </w:r>
    </w:p>
    <w:p>
      <w:pPr>
        <w:spacing w:line="360" w:lineRule="auto"/>
        <w:ind w:firstLine="480" w:firstLineChars="200"/>
        <w:rPr>
          <w:color w:val="000000" w:themeColor="text1"/>
          <w:sz w:val="24"/>
          <w:szCs w:val="28"/>
          <w14:textFill>
            <w14:solidFill>
              <w14:schemeClr w14:val="tx1"/>
            </w14:solidFill>
          </w14:textFill>
        </w:rPr>
      </w:pPr>
      <w:r>
        <w:rPr>
          <w:bCs/>
          <w:color w:val="000000" w:themeColor="text1"/>
          <w:sz w:val="24"/>
          <w:szCs w:val="28"/>
          <w14:textFill>
            <w14:solidFill>
              <w14:schemeClr w14:val="tx1"/>
            </w14:solidFill>
          </w14:textFill>
        </w:rPr>
        <w:t>以上</w:t>
      </w:r>
      <w:r>
        <w:rPr>
          <w:color w:val="000000" w:themeColor="text1"/>
          <w:sz w:val="24"/>
          <w:szCs w:val="28"/>
          <w14:textFill>
            <w14:solidFill>
              <w14:schemeClr w14:val="tx1"/>
            </w14:solidFill>
          </w14:textFill>
        </w:rPr>
        <w:t>激励对象中，董事、高级管理人员必须经股东大会选举或公司董事会聘任。本计划涉及的激励对象不包括外部董事（含独立董事）、监事及单独或合计持有公司5%以上股份的股东或实际控制人及其配偶、父母、子女。</w:t>
      </w:r>
    </w:p>
    <w:p>
      <w:pPr>
        <w:spacing w:line="360" w:lineRule="auto"/>
        <w:ind w:firstLine="480" w:firstLineChars="200"/>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所有激励对象必须在本计划授予时以及本计划</w:t>
      </w:r>
      <w:r>
        <w:rPr>
          <w:rFonts w:hint="eastAsia"/>
          <w:color w:val="000000" w:themeColor="text1"/>
          <w:sz w:val="24"/>
          <w:szCs w:val="28"/>
          <w14:textFill>
            <w14:solidFill>
              <w14:schemeClr w14:val="tx1"/>
            </w14:solidFill>
          </w14:textFill>
        </w:rPr>
        <w:t>行权考核年度</w:t>
      </w:r>
      <w:r>
        <w:rPr>
          <w:color w:val="000000" w:themeColor="text1"/>
          <w:sz w:val="24"/>
          <w:szCs w:val="28"/>
          <w14:textFill>
            <w14:solidFill>
              <w14:schemeClr w14:val="tx1"/>
            </w14:solidFill>
          </w14:textFill>
        </w:rPr>
        <w:t>内于公司或公司全资子公司、控股子公司任职并已与任职单位签署劳动合同或聘用合同。</w:t>
      </w:r>
    </w:p>
    <w:p>
      <w:pPr>
        <w:autoSpaceDE w:val="0"/>
        <w:autoSpaceDN w:val="0"/>
        <w:adjustRightInd w:val="0"/>
        <w:spacing w:line="360" w:lineRule="auto"/>
        <w:ind w:firstLine="480" w:firstLineChars="200"/>
        <w:rPr>
          <w:sz w:val="24"/>
        </w:rPr>
      </w:pPr>
      <w:r>
        <w:rPr>
          <w:sz w:val="24"/>
        </w:rPr>
        <w:t>所有参与本激励计划的激励对象不能同时参加其他任何上市公司股权激励计划，已经参与其他任何上市公司激励计划的，不得参与本激励计划。</w:t>
      </w:r>
      <w:bookmarkEnd w:id="22"/>
    </w:p>
    <w:p>
      <w:pPr>
        <w:autoSpaceDE w:val="0"/>
        <w:autoSpaceDN w:val="0"/>
        <w:adjustRightInd w:val="0"/>
        <w:spacing w:line="360" w:lineRule="auto"/>
        <w:ind w:firstLine="482" w:firstLineChars="200"/>
        <w:rPr>
          <w:b/>
          <w:sz w:val="24"/>
        </w:rPr>
      </w:pPr>
      <w:r>
        <w:rPr>
          <w:b/>
          <w:sz w:val="24"/>
        </w:rPr>
        <w:t>三、激励对象的核实</w:t>
      </w:r>
    </w:p>
    <w:p>
      <w:pPr>
        <w:autoSpaceDE w:val="0"/>
        <w:autoSpaceDN w:val="0"/>
        <w:adjustRightInd w:val="0"/>
        <w:spacing w:line="360" w:lineRule="auto"/>
        <w:ind w:firstLine="480" w:firstLineChars="200"/>
        <w:rPr>
          <w:sz w:val="24"/>
        </w:rPr>
      </w:pPr>
      <w:bookmarkStart w:id="23" w:name="_Toc275466688"/>
      <w:bookmarkStart w:id="24" w:name="_Toc275434574"/>
      <w:r>
        <w:rPr>
          <w:rFonts w:hint="eastAsia"/>
          <w:sz w:val="24"/>
        </w:rPr>
        <w:t>（一）</w:t>
      </w:r>
      <w:r>
        <w:rPr>
          <w:sz w:val="24"/>
        </w:rPr>
        <w:t>公司《2018年A股股票期权激励计划（草案）》经董事会审议通过后，公司在内部公示激励对象的姓名和职务，公示期不少于10天。</w:t>
      </w:r>
    </w:p>
    <w:p>
      <w:pPr>
        <w:autoSpaceDE w:val="0"/>
        <w:autoSpaceDN w:val="0"/>
        <w:adjustRightInd w:val="0"/>
        <w:spacing w:line="360" w:lineRule="auto"/>
        <w:ind w:firstLine="480" w:firstLineChars="200"/>
        <w:rPr>
          <w:b/>
          <w:bCs/>
          <w:kern w:val="44"/>
          <w:sz w:val="28"/>
          <w:szCs w:val="28"/>
        </w:rPr>
      </w:pPr>
      <w:r>
        <w:rPr>
          <w:rFonts w:hint="eastAsia"/>
          <w:sz w:val="24"/>
        </w:rPr>
        <w:t>（二）</w:t>
      </w:r>
      <w:r>
        <w:rPr>
          <w:sz w:val="24"/>
        </w:rPr>
        <w:t>公司监事会应当对激励对象名单进行审核，充分听取公示意见，并应当在本公司股东大会审议本激励计划前5日披露监事会对激励对象名单审核及公示情况的说明。经公司董事会调整的激励对象名单亦应经公司监事会核实。</w:t>
      </w:r>
      <w:bookmarkStart w:id="25" w:name="_Toc275543088"/>
      <w:r>
        <w:rPr>
          <w:sz w:val="28"/>
          <w:szCs w:val="28"/>
        </w:rPr>
        <w:br w:type="page"/>
      </w:r>
    </w:p>
    <w:p>
      <w:pPr>
        <w:pStyle w:val="2"/>
        <w:jc w:val="center"/>
        <w:rPr>
          <w:sz w:val="28"/>
          <w:szCs w:val="28"/>
        </w:rPr>
      </w:pPr>
      <w:bookmarkStart w:id="26" w:name="_Toc533605902"/>
      <w:r>
        <w:rPr>
          <w:sz w:val="28"/>
          <w:szCs w:val="28"/>
        </w:rPr>
        <w:t>第五章　本计划</w:t>
      </w:r>
      <w:bookmarkEnd w:id="23"/>
      <w:bookmarkEnd w:id="24"/>
      <w:bookmarkEnd w:id="25"/>
      <w:r>
        <w:rPr>
          <w:sz w:val="28"/>
          <w:szCs w:val="28"/>
        </w:rPr>
        <w:t>所涉及的标的股票来源、数量和分配</w:t>
      </w:r>
      <w:bookmarkEnd w:id="26"/>
    </w:p>
    <w:p>
      <w:pPr>
        <w:autoSpaceDE w:val="0"/>
        <w:autoSpaceDN w:val="0"/>
        <w:adjustRightInd w:val="0"/>
        <w:spacing w:line="360" w:lineRule="auto"/>
        <w:ind w:firstLine="482" w:firstLineChars="200"/>
        <w:rPr>
          <w:b/>
          <w:sz w:val="24"/>
        </w:rPr>
      </w:pPr>
      <w:bookmarkStart w:id="27" w:name="_Toc129715590"/>
      <w:r>
        <w:rPr>
          <w:b/>
          <w:sz w:val="24"/>
        </w:rPr>
        <w:t>一、股票期权激励计划的标的股票来源</w:t>
      </w:r>
    </w:p>
    <w:p>
      <w:pPr>
        <w:autoSpaceDE w:val="0"/>
        <w:autoSpaceDN w:val="0"/>
        <w:adjustRightInd w:val="0"/>
        <w:spacing w:line="360" w:lineRule="auto"/>
        <w:ind w:firstLine="480" w:firstLineChars="200"/>
        <w:rPr>
          <w:sz w:val="24"/>
        </w:rPr>
      </w:pPr>
      <w:bookmarkStart w:id="28" w:name="_Hlk532312901"/>
      <w:r>
        <w:rPr>
          <w:sz w:val="24"/>
        </w:rPr>
        <w:t>股票期权激励计划的标的股票来源为公司向激励对象定向发行公司人民币普通股（A股）股票。</w:t>
      </w:r>
      <w:bookmarkEnd w:id="28"/>
    </w:p>
    <w:p>
      <w:pPr>
        <w:autoSpaceDE w:val="0"/>
        <w:autoSpaceDN w:val="0"/>
        <w:adjustRightInd w:val="0"/>
        <w:spacing w:line="360" w:lineRule="auto"/>
        <w:ind w:firstLine="482" w:firstLineChars="200"/>
        <w:rPr>
          <w:b/>
          <w:sz w:val="24"/>
        </w:rPr>
      </w:pPr>
      <w:r>
        <w:rPr>
          <w:b/>
          <w:sz w:val="24"/>
        </w:rPr>
        <w:t>二、股票期权激励计划标的股票数量</w:t>
      </w:r>
    </w:p>
    <w:p>
      <w:pPr>
        <w:spacing w:line="360" w:lineRule="auto"/>
        <w:ind w:firstLine="480" w:firstLineChars="200"/>
        <w:rPr>
          <w:bCs/>
          <w:sz w:val="24"/>
          <w:szCs w:val="28"/>
        </w:rPr>
      </w:pPr>
      <w:bookmarkStart w:id="29" w:name="_Hlk532312909"/>
      <w:bookmarkStart w:id="30" w:name="_Hlk529094238"/>
      <w:r>
        <w:rPr>
          <w:sz w:val="24"/>
        </w:rPr>
        <w:t>本计划拟向激励对象授予4,</w:t>
      </w:r>
      <w:r>
        <w:rPr>
          <w:rFonts w:hint="eastAsia"/>
          <w:sz w:val="24"/>
        </w:rPr>
        <w:t>668</w:t>
      </w:r>
      <w:r>
        <w:rPr>
          <w:sz w:val="24"/>
        </w:rPr>
        <w:t>万份股票期权，涉及的标的股票种类为人民币普通股（A 股）股票，约占本激励计划</w:t>
      </w:r>
      <w:r>
        <w:rPr>
          <w:rFonts w:hint="eastAsia"/>
          <w:sz w:val="24"/>
        </w:rPr>
        <w:t>草案</w:t>
      </w:r>
      <w:r>
        <w:rPr>
          <w:sz w:val="24"/>
        </w:rPr>
        <w:t>公告时公司总股本491,201.60</w:t>
      </w:r>
      <w:r>
        <w:rPr>
          <w:bCs/>
          <w:sz w:val="24"/>
          <w:szCs w:val="28"/>
        </w:rPr>
        <w:t>万股的0.9</w:t>
      </w:r>
      <w:r>
        <w:rPr>
          <w:rFonts w:hint="eastAsia"/>
          <w:bCs/>
          <w:sz w:val="24"/>
          <w:szCs w:val="28"/>
        </w:rPr>
        <w:t>5</w:t>
      </w:r>
      <w:r>
        <w:rPr>
          <w:bCs/>
          <w:sz w:val="24"/>
          <w:szCs w:val="28"/>
        </w:rPr>
        <w:t>%。</w:t>
      </w:r>
      <w:r>
        <w:rPr>
          <w:sz w:val="24"/>
        </w:rPr>
        <w:t>在满足行权条件的情况下，激励对象获授的每一份股票期权拥有在有效期内以行权价格购买1股公司股票的权利。激励对象获授的股票期权不得转让、用于担保或偿还债务。</w:t>
      </w:r>
      <w:r>
        <w:rPr>
          <w:rFonts w:hint="eastAsia"/>
          <w:sz w:val="24"/>
        </w:rPr>
        <w:t>根据本计划授出的股票期权行权后，除本计划对禁售另有规定外，激励对象依法就其行权取得的公司股份享有普通股股东的全部权利并履行相关义务。</w:t>
      </w:r>
      <w:bookmarkEnd w:id="29"/>
    </w:p>
    <w:bookmarkEnd w:id="30"/>
    <w:p>
      <w:pPr>
        <w:autoSpaceDE w:val="0"/>
        <w:autoSpaceDN w:val="0"/>
        <w:adjustRightInd w:val="0"/>
        <w:spacing w:line="360" w:lineRule="auto"/>
        <w:ind w:firstLine="482" w:firstLineChars="200"/>
        <w:rPr>
          <w:b/>
          <w:sz w:val="24"/>
        </w:rPr>
      </w:pPr>
      <w:r>
        <w:rPr>
          <w:b/>
          <w:sz w:val="24"/>
        </w:rPr>
        <w:t>三、股票期权激励计划的分配原则</w:t>
      </w:r>
    </w:p>
    <w:p>
      <w:pPr>
        <w:autoSpaceDE w:val="0"/>
        <w:autoSpaceDN w:val="0"/>
        <w:adjustRightInd w:val="0"/>
        <w:spacing w:line="360" w:lineRule="auto"/>
        <w:ind w:firstLine="480" w:firstLineChars="200"/>
        <w:rPr>
          <w:sz w:val="24"/>
        </w:rPr>
      </w:pPr>
      <w:r>
        <w:rPr>
          <w:sz w:val="24"/>
        </w:rPr>
        <w:t>授予的股票期权在各激励对象间的分配情况如下表所示：</w:t>
      </w:r>
    </w:p>
    <w:bookmarkEnd w:id="27"/>
    <w:tbl>
      <w:tblPr>
        <w:tblStyle w:val="20"/>
        <w:tblW w:w="8661" w:type="dxa"/>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60"/>
        <w:gridCol w:w="1300"/>
        <w:gridCol w:w="2560"/>
        <w:gridCol w:w="1240"/>
        <w:gridCol w:w="1500"/>
        <w:gridCol w:w="140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15" w:hRule="atLeast"/>
        </w:trPr>
        <w:tc>
          <w:tcPr>
            <w:tcW w:w="660" w:type="dxa"/>
            <w:shd w:val="clear" w:color="auto" w:fill="D9D9D9"/>
            <w:vAlign w:val="center"/>
          </w:tcPr>
          <w:p>
            <w:pPr>
              <w:widowControl/>
              <w:jc w:val="center"/>
              <w:rPr>
                <w:b/>
                <w:bCs/>
                <w:kern w:val="0"/>
                <w:sz w:val="20"/>
                <w:szCs w:val="20"/>
              </w:rPr>
            </w:pPr>
            <w:bookmarkStart w:id="31" w:name="_Hlk532312931"/>
            <w:r>
              <w:rPr>
                <w:b/>
                <w:bCs/>
                <w:kern w:val="0"/>
                <w:sz w:val="20"/>
                <w:szCs w:val="20"/>
              </w:rPr>
              <w:t>序号</w:t>
            </w:r>
          </w:p>
        </w:tc>
        <w:tc>
          <w:tcPr>
            <w:tcW w:w="1300" w:type="dxa"/>
            <w:shd w:val="clear" w:color="auto" w:fill="D9D9D9"/>
            <w:vAlign w:val="center"/>
          </w:tcPr>
          <w:p>
            <w:pPr>
              <w:widowControl/>
              <w:jc w:val="center"/>
              <w:rPr>
                <w:b/>
                <w:bCs/>
                <w:kern w:val="0"/>
                <w:sz w:val="20"/>
                <w:szCs w:val="20"/>
              </w:rPr>
            </w:pPr>
            <w:r>
              <w:rPr>
                <w:b/>
                <w:bCs/>
                <w:kern w:val="0"/>
                <w:sz w:val="20"/>
                <w:szCs w:val="20"/>
              </w:rPr>
              <w:t>姓名</w:t>
            </w:r>
          </w:p>
        </w:tc>
        <w:tc>
          <w:tcPr>
            <w:tcW w:w="2560" w:type="dxa"/>
            <w:shd w:val="clear" w:color="auto" w:fill="D9D9D9"/>
            <w:vAlign w:val="center"/>
          </w:tcPr>
          <w:p>
            <w:pPr>
              <w:widowControl/>
              <w:jc w:val="center"/>
              <w:rPr>
                <w:b/>
                <w:bCs/>
                <w:kern w:val="0"/>
                <w:sz w:val="20"/>
                <w:szCs w:val="20"/>
              </w:rPr>
            </w:pPr>
            <w:r>
              <w:rPr>
                <w:b/>
                <w:bCs/>
                <w:kern w:val="0"/>
                <w:sz w:val="20"/>
                <w:szCs w:val="20"/>
              </w:rPr>
              <w:t>职务</w:t>
            </w:r>
          </w:p>
        </w:tc>
        <w:tc>
          <w:tcPr>
            <w:tcW w:w="1240" w:type="dxa"/>
            <w:shd w:val="clear" w:color="auto" w:fill="D9D9D9"/>
            <w:vAlign w:val="center"/>
          </w:tcPr>
          <w:p>
            <w:pPr>
              <w:widowControl/>
              <w:jc w:val="center"/>
              <w:rPr>
                <w:b/>
                <w:bCs/>
                <w:kern w:val="0"/>
                <w:sz w:val="20"/>
                <w:szCs w:val="20"/>
              </w:rPr>
            </w:pPr>
            <w:r>
              <w:rPr>
                <w:b/>
                <w:bCs/>
                <w:kern w:val="0"/>
                <w:sz w:val="20"/>
                <w:szCs w:val="20"/>
              </w:rPr>
              <w:t>获授的权益</w:t>
            </w:r>
          </w:p>
          <w:p>
            <w:pPr>
              <w:widowControl/>
              <w:jc w:val="center"/>
              <w:rPr>
                <w:b/>
                <w:bCs/>
                <w:kern w:val="0"/>
                <w:sz w:val="20"/>
                <w:szCs w:val="20"/>
              </w:rPr>
            </w:pPr>
            <w:r>
              <w:rPr>
                <w:b/>
                <w:bCs/>
                <w:kern w:val="0"/>
                <w:sz w:val="20"/>
                <w:szCs w:val="20"/>
              </w:rPr>
              <w:t>数量(万份)</w:t>
            </w:r>
          </w:p>
        </w:tc>
        <w:tc>
          <w:tcPr>
            <w:tcW w:w="1500" w:type="dxa"/>
            <w:shd w:val="clear" w:color="auto" w:fill="D9D9D9"/>
            <w:vAlign w:val="center"/>
          </w:tcPr>
          <w:p>
            <w:pPr>
              <w:widowControl/>
              <w:jc w:val="center"/>
              <w:rPr>
                <w:b/>
                <w:bCs/>
                <w:kern w:val="0"/>
                <w:sz w:val="20"/>
                <w:szCs w:val="20"/>
              </w:rPr>
            </w:pPr>
            <w:r>
              <w:rPr>
                <w:b/>
                <w:bCs/>
                <w:kern w:val="0"/>
                <w:sz w:val="20"/>
                <w:szCs w:val="20"/>
              </w:rPr>
              <w:t>占授予总量</w:t>
            </w:r>
          </w:p>
          <w:p>
            <w:pPr>
              <w:widowControl/>
              <w:jc w:val="center"/>
              <w:rPr>
                <w:b/>
                <w:bCs/>
                <w:kern w:val="0"/>
                <w:sz w:val="20"/>
                <w:szCs w:val="20"/>
              </w:rPr>
            </w:pPr>
            <w:r>
              <w:rPr>
                <w:b/>
                <w:bCs/>
                <w:kern w:val="0"/>
                <w:sz w:val="20"/>
                <w:szCs w:val="20"/>
              </w:rPr>
              <w:t>的比例</w:t>
            </w:r>
          </w:p>
        </w:tc>
        <w:tc>
          <w:tcPr>
            <w:tcW w:w="1401" w:type="dxa"/>
            <w:shd w:val="clear" w:color="auto" w:fill="D9D9D9"/>
            <w:vAlign w:val="center"/>
          </w:tcPr>
          <w:p>
            <w:pPr>
              <w:widowControl/>
              <w:jc w:val="center"/>
              <w:rPr>
                <w:b/>
                <w:bCs/>
                <w:kern w:val="0"/>
                <w:sz w:val="20"/>
                <w:szCs w:val="20"/>
              </w:rPr>
            </w:pPr>
            <w:r>
              <w:rPr>
                <w:b/>
                <w:bCs/>
                <w:kern w:val="0"/>
                <w:sz w:val="20"/>
                <w:szCs w:val="20"/>
              </w:rPr>
              <w:t>占股本总额</w:t>
            </w:r>
          </w:p>
          <w:p>
            <w:pPr>
              <w:widowControl/>
              <w:jc w:val="center"/>
              <w:rPr>
                <w:b/>
                <w:bCs/>
                <w:kern w:val="0"/>
                <w:sz w:val="20"/>
                <w:szCs w:val="20"/>
              </w:rPr>
            </w:pPr>
            <w:r>
              <w:rPr>
                <w:b/>
                <w:bCs/>
                <w:kern w:val="0"/>
                <w:sz w:val="20"/>
                <w:szCs w:val="20"/>
              </w:rPr>
              <w:t>的比例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660" w:type="dxa"/>
            <w:shd w:val="clear" w:color="000000" w:fill="FFFFFF"/>
            <w:vAlign w:val="center"/>
          </w:tcPr>
          <w:p>
            <w:pPr>
              <w:widowControl/>
              <w:jc w:val="center"/>
              <w:rPr>
                <w:kern w:val="0"/>
                <w:sz w:val="20"/>
                <w:szCs w:val="20"/>
              </w:rPr>
            </w:pPr>
            <w:r>
              <w:rPr>
                <w:kern w:val="0"/>
                <w:sz w:val="20"/>
                <w:szCs w:val="20"/>
              </w:rPr>
              <w:t>1</w:t>
            </w:r>
          </w:p>
        </w:tc>
        <w:tc>
          <w:tcPr>
            <w:tcW w:w="1300" w:type="dxa"/>
            <w:shd w:val="clear" w:color="auto" w:fill="auto"/>
            <w:vAlign w:val="center"/>
          </w:tcPr>
          <w:p>
            <w:pPr>
              <w:widowControl/>
              <w:jc w:val="center"/>
              <w:rPr>
                <w:color w:val="000000"/>
                <w:kern w:val="0"/>
              </w:rPr>
            </w:pPr>
            <w:r>
              <w:rPr>
                <w:color w:val="000000"/>
                <w:kern w:val="0"/>
              </w:rPr>
              <w:t>吴向前</w:t>
            </w:r>
          </w:p>
        </w:tc>
        <w:tc>
          <w:tcPr>
            <w:tcW w:w="2560" w:type="dxa"/>
            <w:shd w:val="clear" w:color="auto" w:fill="auto"/>
            <w:vAlign w:val="center"/>
          </w:tcPr>
          <w:p>
            <w:pPr>
              <w:widowControl/>
              <w:jc w:val="center"/>
              <w:rPr>
                <w:color w:val="000000"/>
                <w:kern w:val="0"/>
              </w:rPr>
            </w:pPr>
            <w:r>
              <w:rPr>
                <w:color w:val="000000"/>
                <w:kern w:val="0"/>
              </w:rPr>
              <w:t>董事、总经理</w:t>
            </w:r>
          </w:p>
        </w:tc>
        <w:tc>
          <w:tcPr>
            <w:tcW w:w="1240" w:type="dxa"/>
            <w:shd w:val="clear" w:color="auto" w:fill="auto"/>
            <w:vAlign w:val="center"/>
          </w:tcPr>
          <w:p>
            <w:pPr>
              <w:widowControl/>
              <w:jc w:val="center"/>
              <w:rPr>
                <w:kern w:val="0"/>
                <w:sz w:val="20"/>
                <w:szCs w:val="20"/>
              </w:rPr>
            </w:pPr>
            <w:r>
              <w:rPr>
                <w:kern w:val="0"/>
                <w:sz w:val="20"/>
                <w:szCs w:val="20"/>
              </w:rPr>
              <w:t>32</w:t>
            </w:r>
          </w:p>
        </w:tc>
        <w:tc>
          <w:tcPr>
            <w:tcW w:w="1500" w:type="dxa"/>
            <w:shd w:val="clear" w:color="000000" w:fill="FFFFFF"/>
            <w:vAlign w:val="center"/>
          </w:tcPr>
          <w:p>
            <w:pPr>
              <w:widowControl/>
              <w:jc w:val="center"/>
              <w:rPr>
                <w:kern w:val="0"/>
                <w:sz w:val="20"/>
                <w:szCs w:val="20"/>
              </w:rPr>
            </w:pPr>
            <w:r>
              <w:rPr>
                <w:kern w:val="0"/>
                <w:sz w:val="20"/>
                <w:szCs w:val="20"/>
              </w:rPr>
              <w:t>0.6</w:t>
            </w:r>
            <w:r>
              <w:rPr>
                <w:rFonts w:hint="eastAsia"/>
                <w:kern w:val="0"/>
                <w:sz w:val="20"/>
                <w:szCs w:val="20"/>
              </w:rPr>
              <w:t>9</w:t>
            </w:r>
            <w:r>
              <w:rPr>
                <w:kern w:val="0"/>
                <w:sz w:val="20"/>
                <w:szCs w:val="20"/>
              </w:rPr>
              <w:t>%</w:t>
            </w:r>
          </w:p>
        </w:tc>
        <w:tc>
          <w:tcPr>
            <w:tcW w:w="1401" w:type="dxa"/>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280" w:hRule="atLeast"/>
        </w:trPr>
        <w:tc>
          <w:tcPr>
            <w:tcW w:w="660" w:type="dxa"/>
            <w:shd w:val="clear" w:color="000000" w:fill="FFFFFF"/>
            <w:vAlign w:val="center"/>
          </w:tcPr>
          <w:p>
            <w:pPr>
              <w:widowControl/>
              <w:jc w:val="center"/>
              <w:rPr>
                <w:kern w:val="0"/>
                <w:sz w:val="20"/>
                <w:szCs w:val="20"/>
              </w:rPr>
            </w:pPr>
            <w:r>
              <w:rPr>
                <w:rFonts w:hint="eastAsia"/>
                <w:kern w:val="0"/>
                <w:sz w:val="20"/>
                <w:szCs w:val="20"/>
              </w:rPr>
              <w:t>2</w:t>
            </w:r>
          </w:p>
        </w:tc>
        <w:tc>
          <w:tcPr>
            <w:tcW w:w="1300" w:type="dxa"/>
            <w:shd w:val="clear" w:color="auto" w:fill="auto"/>
            <w:vAlign w:val="center"/>
          </w:tcPr>
          <w:p>
            <w:pPr>
              <w:widowControl/>
              <w:jc w:val="center"/>
              <w:rPr>
                <w:color w:val="000000"/>
                <w:kern w:val="0"/>
              </w:rPr>
            </w:pPr>
            <w:r>
              <w:rPr>
                <w:color w:val="000000"/>
                <w:kern w:val="0"/>
              </w:rPr>
              <w:t>刘健</w:t>
            </w:r>
          </w:p>
        </w:tc>
        <w:tc>
          <w:tcPr>
            <w:tcW w:w="2560" w:type="dxa"/>
            <w:shd w:val="clear" w:color="auto" w:fill="auto"/>
            <w:vAlign w:val="center"/>
          </w:tcPr>
          <w:p>
            <w:pPr>
              <w:jc w:val="center"/>
              <w:rPr>
                <w:color w:val="000000"/>
              </w:rPr>
            </w:pPr>
            <w:r>
              <w:rPr>
                <w:color w:val="000000"/>
              </w:rPr>
              <w:t>副总经理</w:t>
            </w:r>
          </w:p>
        </w:tc>
        <w:tc>
          <w:tcPr>
            <w:tcW w:w="1240" w:type="dxa"/>
            <w:shd w:val="clear" w:color="auto" w:fill="auto"/>
            <w:vAlign w:val="center"/>
          </w:tcPr>
          <w:p>
            <w:pPr>
              <w:widowControl/>
              <w:jc w:val="center"/>
              <w:rPr>
                <w:kern w:val="0"/>
                <w:sz w:val="20"/>
                <w:szCs w:val="20"/>
              </w:rPr>
            </w:pPr>
            <w:r>
              <w:rPr>
                <w:kern w:val="0"/>
                <w:sz w:val="20"/>
                <w:szCs w:val="20"/>
              </w:rPr>
              <w:t>26</w:t>
            </w:r>
          </w:p>
        </w:tc>
        <w:tc>
          <w:tcPr>
            <w:tcW w:w="1500" w:type="dxa"/>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45" w:hRule="atLeast"/>
        </w:trPr>
        <w:tc>
          <w:tcPr>
            <w:tcW w:w="660" w:type="dxa"/>
            <w:shd w:val="clear" w:color="000000" w:fill="FFFFFF"/>
            <w:vAlign w:val="center"/>
          </w:tcPr>
          <w:p>
            <w:pPr>
              <w:widowControl/>
              <w:jc w:val="center"/>
              <w:rPr>
                <w:kern w:val="0"/>
                <w:sz w:val="20"/>
                <w:szCs w:val="20"/>
              </w:rPr>
            </w:pPr>
            <w:r>
              <w:rPr>
                <w:rFonts w:hint="eastAsia"/>
                <w:kern w:val="0"/>
                <w:sz w:val="20"/>
                <w:szCs w:val="20"/>
              </w:rPr>
              <w:t>3</w:t>
            </w:r>
          </w:p>
        </w:tc>
        <w:tc>
          <w:tcPr>
            <w:tcW w:w="1300" w:type="dxa"/>
            <w:shd w:val="clear" w:color="auto" w:fill="auto"/>
            <w:vAlign w:val="center"/>
          </w:tcPr>
          <w:p>
            <w:pPr>
              <w:jc w:val="center"/>
              <w:rPr>
                <w:color w:val="000000"/>
              </w:rPr>
            </w:pPr>
            <w:r>
              <w:rPr>
                <w:color w:val="000000"/>
              </w:rPr>
              <w:t>赵洪刚</w:t>
            </w:r>
          </w:p>
        </w:tc>
        <w:tc>
          <w:tcPr>
            <w:tcW w:w="2560" w:type="dxa"/>
            <w:shd w:val="clear" w:color="auto" w:fill="auto"/>
          </w:tcPr>
          <w:p>
            <w:pPr>
              <w:jc w:val="center"/>
              <w:rPr>
                <w:color w:val="000000"/>
              </w:rPr>
            </w:pPr>
            <w:r>
              <w:rPr>
                <w:color w:val="000000"/>
              </w:rPr>
              <w:t>副总经理</w:t>
            </w:r>
          </w:p>
        </w:tc>
        <w:tc>
          <w:tcPr>
            <w:tcW w:w="1240" w:type="dxa"/>
            <w:shd w:val="clear" w:color="auto" w:fill="auto"/>
            <w:vAlign w:val="center"/>
          </w:tcPr>
          <w:p>
            <w:pPr>
              <w:widowControl/>
              <w:jc w:val="center"/>
              <w:rPr>
                <w:kern w:val="0"/>
                <w:sz w:val="20"/>
                <w:szCs w:val="20"/>
              </w:rPr>
            </w:pPr>
            <w:r>
              <w:rPr>
                <w:kern w:val="0"/>
                <w:sz w:val="20"/>
                <w:szCs w:val="20"/>
              </w:rPr>
              <w:t>26</w:t>
            </w:r>
          </w:p>
        </w:tc>
        <w:tc>
          <w:tcPr>
            <w:tcW w:w="1500" w:type="dxa"/>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45" w:hRule="atLeast"/>
        </w:trPr>
        <w:tc>
          <w:tcPr>
            <w:tcW w:w="660" w:type="dxa"/>
            <w:shd w:val="clear" w:color="000000" w:fill="FFFFFF"/>
            <w:vAlign w:val="center"/>
          </w:tcPr>
          <w:p>
            <w:pPr>
              <w:widowControl/>
              <w:jc w:val="center"/>
              <w:rPr>
                <w:kern w:val="0"/>
                <w:sz w:val="20"/>
                <w:szCs w:val="20"/>
              </w:rPr>
            </w:pPr>
            <w:r>
              <w:rPr>
                <w:rFonts w:hint="eastAsia"/>
                <w:kern w:val="0"/>
                <w:sz w:val="20"/>
                <w:szCs w:val="20"/>
              </w:rPr>
              <w:t>4</w:t>
            </w:r>
          </w:p>
        </w:tc>
        <w:tc>
          <w:tcPr>
            <w:tcW w:w="1300" w:type="dxa"/>
            <w:shd w:val="clear" w:color="auto" w:fill="auto"/>
            <w:vAlign w:val="center"/>
          </w:tcPr>
          <w:p>
            <w:pPr>
              <w:jc w:val="center"/>
              <w:rPr>
                <w:color w:val="000000"/>
              </w:rPr>
            </w:pPr>
            <w:r>
              <w:rPr>
                <w:color w:val="000000"/>
              </w:rPr>
              <w:t>赵青春</w:t>
            </w:r>
          </w:p>
        </w:tc>
        <w:tc>
          <w:tcPr>
            <w:tcW w:w="2560" w:type="dxa"/>
            <w:shd w:val="clear" w:color="auto" w:fill="auto"/>
          </w:tcPr>
          <w:p>
            <w:pPr>
              <w:jc w:val="center"/>
              <w:rPr>
                <w:color w:val="000000"/>
              </w:rPr>
            </w:pPr>
            <w:r>
              <w:rPr>
                <w:color w:val="000000"/>
              </w:rPr>
              <w:t>董事</w:t>
            </w:r>
            <w:r>
              <w:rPr>
                <w:rFonts w:hint="eastAsia"/>
                <w:color w:val="000000"/>
              </w:rPr>
              <w:t>、</w:t>
            </w:r>
            <w:r>
              <w:rPr>
                <w:color w:val="000000"/>
              </w:rPr>
              <w:t>财务总监</w:t>
            </w:r>
          </w:p>
        </w:tc>
        <w:tc>
          <w:tcPr>
            <w:tcW w:w="1240" w:type="dxa"/>
            <w:shd w:val="clear" w:color="auto" w:fill="auto"/>
            <w:vAlign w:val="center"/>
          </w:tcPr>
          <w:p>
            <w:pPr>
              <w:widowControl/>
              <w:jc w:val="center"/>
              <w:rPr>
                <w:kern w:val="0"/>
                <w:sz w:val="20"/>
                <w:szCs w:val="20"/>
              </w:rPr>
            </w:pPr>
            <w:r>
              <w:rPr>
                <w:kern w:val="0"/>
                <w:sz w:val="20"/>
                <w:szCs w:val="20"/>
              </w:rPr>
              <w:t>26</w:t>
            </w:r>
          </w:p>
        </w:tc>
        <w:tc>
          <w:tcPr>
            <w:tcW w:w="1500" w:type="dxa"/>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45" w:hRule="atLeast"/>
        </w:trPr>
        <w:tc>
          <w:tcPr>
            <w:tcW w:w="660" w:type="dxa"/>
            <w:shd w:val="clear" w:color="000000" w:fill="FFFFFF"/>
            <w:vAlign w:val="center"/>
          </w:tcPr>
          <w:p>
            <w:pPr>
              <w:widowControl/>
              <w:jc w:val="center"/>
              <w:rPr>
                <w:kern w:val="0"/>
                <w:sz w:val="20"/>
                <w:szCs w:val="20"/>
              </w:rPr>
            </w:pPr>
            <w:r>
              <w:rPr>
                <w:kern w:val="0"/>
                <w:sz w:val="20"/>
                <w:szCs w:val="20"/>
              </w:rPr>
              <w:t>5</w:t>
            </w:r>
          </w:p>
        </w:tc>
        <w:tc>
          <w:tcPr>
            <w:tcW w:w="1300" w:type="dxa"/>
            <w:shd w:val="clear" w:color="auto" w:fill="auto"/>
            <w:vAlign w:val="center"/>
          </w:tcPr>
          <w:p>
            <w:pPr>
              <w:jc w:val="center"/>
              <w:rPr>
                <w:color w:val="000000"/>
              </w:rPr>
            </w:pPr>
            <w:r>
              <w:rPr>
                <w:color w:val="000000"/>
              </w:rPr>
              <w:t>贺敬</w:t>
            </w:r>
          </w:p>
        </w:tc>
        <w:tc>
          <w:tcPr>
            <w:tcW w:w="2560" w:type="dxa"/>
            <w:shd w:val="clear" w:color="auto" w:fill="auto"/>
          </w:tcPr>
          <w:p>
            <w:pPr>
              <w:jc w:val="center"/>
              <w:rPr>
                <w:color w:val="000000"/>
              </w:rPr>
            </w:pPr>
            <w:r>
              <w:rPr>
                <w:color w:val="000000"/>
              </w:rPr>
              <w:t>副总经理</w:t>
            </w:r>
          </w:p>
        </w:tc>
        <w:tc>
          <w:tcPr>
            <w:tcW w:w="1240" w:type="dxa"/>
            <w:shd w:val="clear" w:color="auto" w:fill="auto"/>
            <w:vAlign w:val="center"/>
          </w:tcPr>
          <w:p>
            <w:pPr>
              <w:widowControl/>
              <w:jc w:val="center"/>
              <w:rPr>
                <w:kern w:val="0"/>
                <w:sz w:val="20"/>
                <w:szCs w:val="20"/>
              </w:rPr>
            </w:pPr>
            <w:r>
              <w:rPr>
                <w:kern w:val="0"/>
                <w:sz w:val="20"/>
                <w:szCs w:val="20"/>
              </w:rPr>
              <w:t>26</w:t>
            </w:r>
          </w:p>
        </w:tc>
        <w:tc>
          <w:tcPr>
            <w:tcW w:w="1500" w:type="dxa"/>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80" w:hRule="atLeast"/>
        </w:trPr>
        <w:tc>
          <w:tcPr>
            <w:tcW w:w="660" w:type="dxa"/>
            <w:tcBorders>
              <w:bottom w:val="single" w:color="auto" w:sz="4" w:space="0"/>
            </w:tcBorders>
            <w:shd w:val="clear" w:color="000000" w:fill="FFFFFF"/>
            <w:vAlign w:val="center"/>
          </w:tcPr>
          <w:p>
            <w:pPr>
              <w:widowControl/>
              <w:jc w:val="center"/>
              <w:rPr>
                <w:kern w:val="0"/>
                <w:sz w:val="20"/>
                <w:szCs w:val="20"/>
              </w:rPr>
            </w:pPr>
            <w:r>
              <w:rPr>
                <w:rFonts w:hint="eastAsia"/>
                <w:kern w:val="0"/>
                <w:sz w:val="20"/>
                <w:szCs w:val="20"/>
              </w:rPr>
              <w:t>6</w:t>
            </w:r>
          </w:p>
        </w:tc>
        <w:tc>
          <w:tcPr>
            <w:tcW w:w="1300" w:type="dxa"/>
            <w:tcBorders>
              <w:bottom w:val="single" w:color="auto" w:sz="4" w:space="0"/>
            </w:tcBorders>
            <w:shd w:val="clear" w:color="auto" w:fill="auto"/>
            <w:vAlign w:val="center"/>
          </w:tcPr>
          <w:p>
            <w:pPr>
              <w:jc w:val="center"/>
              <w:rPr>
                <w:color w:val="000000"/>
              </w:rPr>
            </w:pPr>
            <w:r>
              <w:rPr>
                <w:color w:val="000000"/>
              </w:rPr>
              <w:t>宫志杰</w:t>
            </w:r>
          </w:p>
        </w:tc>
        <w:tc>
          <w:tcPr>
            <w:tcW w:w="2560" w:type="dxa"/>
            <w:tcBorders>
              <w:bottom w:val="single" w:color="auto" w:sz="4" w:space="0"/>
            </w:tcBorders>
            <w:shd w:val="clear" w:color="auto" w:fill="auto"/>
            <w:vAlign w:val="center"/>
          </w:tcPr>
          <w:p>
            <w:pPr>
              <w:jc w:val="center"/>
              <w:rPr>
                <w:color w:val="000000"/>
              </w:rPr>
            </w:pPr>
            <w:r>
              <w:rPr>
                <w:color w:val="000000"/>
              </w:rPr>
              <w:t>副总经理</w:t>
            </w:r>
          </w:p>
        </w:tc>
        <w:tc>
          <w:tcPr>
            <w:tcW w:w="1240" w:type="dxa"/>
            <w:tcBorders>
              <w:bottom w:val="single" w:color="auto" w:sz="4" w:space="0"/>
            </w:tcBorders>
            <w:shd w:val="clear" w:color="auto" w:fill="auto"/>
            <w:vAlign w:val="center"/>
          </w:tcPr>
          <w:p>
            <w:pPr>
              <w:widowControl/>
              <w:jc w:val="center"/>
              <w:rPr>
                <w:kern w:val="0"/>
                <w:sz w:val="20"/>
                <w:szCs w:val="20"/>
              </w:rPr>
            </w:pPr>
            <w:r>
              <w:rPr>
                <w:kern w:val="0"/>
                <w:sz w:val="20"/>
                <w:szCs w:val="20"/>
              </w:rPr>
              <w:t>26</w:t>
            </w:r>
          </w:p>
        </w:tc>
        <w:tc>
          <w:tcPr>
            <w:tcW w:w="1500" w:type="dxa"/>
            <w:tcBorders>
              <w:bottom w:val="single" w:color="auto" w:sz="4" w:space="0"/>
            </w:tcBorders>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tcBorders>
              <w:bottom w:val="single" w:color="auto" w:sz="4" w:space="0"/>
            </w:tcBorders>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156" w:hRule="atLeast"/>
        </w:trPr>
        <w:tc>
          <w:tcPr>
            <w:tcW w:w="660" w:type="dxa"/>
            <w:tcBorders>
              <w:top w:val="single" w:color="auto" w:sz="4" w:space="0"/>
            </w:tcBorders>
            <w:shd w:val="clear" w:color="000000" w:fill="FFFFFF"/>
            <w:vAlign w:val="center"/>
          </w:tcPr>
          <w:p>
            <w:pPr>
              <w:widowControl/>
              <w:jc w:val="center"/>
              <w:rPr>
                <w:kern w:val="0"/>
                <w:sz w:val="20"/>
                <w:szCs w:val="20"/>
              </w:rPr>
            </w:pPr>
            <w:r>
              <w:rPr>
                <w:rFonts w:hint="eastAsia"/>
                <w:kern w:val="0"/>
                <w:sz w:val="20"/>
                <w:szCs w:val="20"/>
              </w:rPr>
              <w:t>7</w:t>
            </w:r>
          </w:p>
        </w:tc>
        <w:tc>
          <w:tcPr>
            <w:tcW w:w="1300" w:type="dxa"/>
            <w:tcBorders>
              <w:top w:val="single" w:color="auto" w:sz="4" w:space="0"/>
            </w:tcBorders>
            <w:shd w:val="clear" w:color="auto" w:fill="auto"/>
            <w:vAlign w:val="center"/>
          </w:tcPr>
          <w:p>
            <w:pPr>
              <w:jc w:val="center"/>
              <w:rPr>
                <w:color w:val="000000"/>
              </w:rPr>
            </w:pPr>
            <w:r>
              <w:rPr>
                <w:color w:val="000000"/>
              </w:rPr>
              <w:t>靳庆彬</w:t>
            </w:r>
          </w:p>
        </w:tc>
        <w:tc>
          <w:tcPr>
            <w:tcW w:w="2560" w:type="dxa"/>
            <w:tcBorders>
              <w:top w:val="single" w:color="auto" w:sz="4" w:space="0"/>
            </w:tcBorders>
            <w:shd w:val="clear" w:color="auto" w:fill="auto"/>
            <w:vAlign w:val="center"/>
          </w:tcPr>
          <w:p>
            <w:pPr>
              <w:jc w:val="center"/>
              <w:rPr>
                <w:color w:val="000000"/>
              </w:rPr>
            </w:pPr>
            <w:r>
              <w:rPr>
                <w:color w:val="000000"/>
              </w:rPr>
              <w:t>董事会秘书</w:t>
            </w:r>
          </w:p>
        </w:tc>
        <w:tc>
          <w:tcPr>
            <w:tcW w:w="1240" w:type="dxa"/>
            <w:tcBorders>
              <w:top w:val="single" w:color="auto" w:sz="4" w:space="0"/>
            </w:tcBorders>
            <w:shd w:val="clear" w:color="auto" w:fill="auto"/>
            <w:vAlign w:val="center"/>
          </w:tcPr>
          <w:p>
            <w:pPr>
              <w:widowControl/>
              <w:jc w:val="center"/>
              <w:rPr>
                <w:kern w:val="0"/>
                <w:sz w:val="20"/>
                <w:szCs w:val="20"/>
              </w:rPr>
            </w:pPr>
            <w:r>
              <w:rPr>
                <w:kern w:val="0"/>
                <w:sz w:val="20"/>
                <w:szCs w:val="20"/>
              </w:rPr>
              <w:t>26</w:t>
            </w:r>
          </w:p>
        </w:tc>
        <w:tc>
          <w:tcPr>
            <w:tcW w:w="1500" w:type="dxa"/>
            <w:tcBorders>
              <w:top w:val="single" w:color="auto" w:sz="4" w:space="0"/>
            </w:tcBorders>
            <w:shd w:val="clear" w:color="000000" w:fill="FFFFFF"/>
            <w:vAlign w:val="center"/>
          </w:tcPr>
          <w:p>
            <w:pPr>
              <w:widowControl/>
              <w:jc w:val="center"/>
              <w:rPr>
                <w:kern w:val="0"/>
                <w:sz w:val="20"/>
                <w:szCs w:val="20"/>
              </w:rPr>
            </w:pPr>
            <w:r>
              <w:rPr>
                <w:kern w:val="0"/>
                <w:sz w:val="20"/>
                <w:szCs w:val="20"/>
              </w:rPr>
              <w:t>0.5</w:t>
            </w:r>
            <w:r>
              <w:rPr>
                <w:rFonts w:hint="eastAsia"/>
                <w:kern w:val="0"/>
                <w:sz w:val="20"/>
                <w:szCs w:val="20"/>
              </w:rPr>
              <w:t>6</w:t>
            </w:r>
            <w:r>
              <w:rPr>
                <w:kern w:val="0"/>
                <w:sz w:val="20"/>
                <w:szCs w:val="20"/>
              </w:rPr>
              <w:t>%</w:t>
            </w:r>
          </w:p>
        </w:tc>
        <w:tc>
          <w:tcPr>
            <w:tcW w:w="1401" w:type="dxa"/>
            <w:tcBorders>
              <w:top w:val="single" w:color="auto" w:sz="4" w:space="0"/>
            </w:tcBorders>
            <w:shd w:val="clear" w:color="000000" w:fill="FFFFFF"/>
            <w:vAlign w:val="center"/>
          </w:tcPr>
          <w:p>
            <w:pPr>
              <w:widowControl/>
              <w:jc w:val="center"/>
              <w:rPr>
                <w:kern w:val="0"/>
                <w:sz w:val="20"/>
                <w:szCs w:val="20"/>
              </w:rPr>
            </w:pPr>
            <w:r>
              <w:rPr>
                <w:color w:val="000000"/>
                <w:sz w:val="20"/>
                <w:szCs w:val="20"/>
              </w:rPr>
              <w:t>0.01%</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10" w:hRule="atLeast"/>
        </w:trPr>
        <w:tc>
          <w:tcPr>
            <w:tcW w:w="4520" w:type="dxa"/>
            <w:gridSpan w:val="3"/>
            <w:shd w:val="clear" w:color="auto" w:fill="auto"/>
            <w:vAlign w:val="center"/>
          </w:tcPr>
          <w:p>
            <w:pPr>
              <w:widowControl/>
              <w:jc w:val="center"/>
              <w:rPr>
                <w:color w:val="000000"/>
                <w:kern w:val="0"/>
                <w:sz w:val="20"/>
                <w:szCs w:val="20"/>
              </w:rPr>
            </w:pPr>
            <w:r>
              <w:rPr>
                <w:color w:val="000000"/>
                <w:kern w:val="0"/>
                <w:sz w:val="20"/>
                <w:szCs w:val="20"/>
              </w:rPr>
              <w:t>其他人员（</w:t>
            </w:r>
            <w:r>
              <w:rPr>
                <w:rFonts w:hint="eastAsia"/>
                <w:color w:val="000000"/>
                <w:kern w:val="0"/>
                <w:sz w:val="20"/>
                <w:szCs w:val="20"/>
              </w:rPr>
              <w:t>495</w:t>
            </w:r>
            <w:r>
              <w:rPr>
                <w:color w:val="000000"/>
                <w:kern w:val="0"/>
                <w:sz w:val="20"/>
                <w:szCs w:val="20"/>
              </w:rPr>
              <w:t>人）</w:t>
            </w:r>
          </w:p>
        </w:tc>
        <w:tc>
          <w:tcPr>
            <w:tcW w:w="1240" w:type="dxa"/>
            <w:shd w:val="clear" w:color="000000" w:fill="FFFFFF"/>
            <w:vAlign w:val="center"/>
          </w:tcPr>
          <w:p>
            <w:pPr>
              <w:widowControl/>
              <w:jc w:val="center"/>
              <w:rPr>
                <w:kern w:val="0"/>
                <w:sz w:val="20"/>
                <w:szCs w:val="20"/>
              </w:rPr>
            </w:pPr>
            <w:r>
              <w:rPr>
                <w:rFonts w:hint="eastAsia"/>
                <w:kern w:val="0"/>
                <w:sz w:val="20"/>
                <w:szCs w:val="20"/>
              </w:rPr>
              <w:t>4</w:t>
            </w:r>
            <w:r>
              <w:rPr>
                <w:kern w:val="0"/>
                <w:sz w:val="20"/>
                <w:szCs w:val="20"/>
              </w:rPr>
              <w:t>,</w:t>
            </w:r>
            <w:r>
              <w:rPr>
                <w:rFonts w:hint="eastAsia"/>
                <w:kern w:val="0"/>
                <w:sz w:val="20"/>
                <w:szCs w:val="20"/>
              </w:rPr>
              <w:t>480</w:t>
            </w:r>
          </w:p>
        </w:tc>
        <w:tc>
          <w:tcPr>
            <w:tcW w:w="1500" w:type="dxa"/>
            <w:shd w:val="clear" w:color="000000" w:fill="FFFFFF"/>
            <w:vAlign w:val="center"/>
          </w:tcPr>
          <w:p>
            <w:pPr>
              <w:widowControl/>
              <w:jc w:val="center"/>
              <w:rPr>
                <w:kern w:val="0"/>
                <w:sz w:val="20"/>
                <w:szCs w:val="20"/>
              </w:rPr>
            </w:pPr>
            <w:r>
              <w:rPr>
                <w:kern w:val="0"/>
                <w:sz w:val="20"/>
                <w:szCs w:val="20"/>
              </w:rPr>
              <w:t>9</w:t>
            </w:r>
            <w:r>
              <w:rPr>
                <w:rFonts w:hint="eastAsia"/>
                <w:kern w:val="0"/>
                <w:sz w:val="20"/>
                <w:szCs w:val="20"/>
              </w:rPr>
              <w:t>5.97</w:t>
            </w:r>
            <w:r>
              <w:rPr>
                <w:kern w:val="0"/>
                <w:sz w:val="20"/>
                <w:szCs w:val="20"/>
              </w:rPr>
              <w:t>%</w:t>
            </w:r>
          </w:p>
        </w:tc>
        <w:tc>
          <w:tcPr>
            <w:tcW w:w="1401" w:type="dxa"/>
            <w:shd w:val="clear" w:color="000000" w:fill="FFFFFF"/>
            <w:vAlign w:val="center"/>
          </w:tcPr>
          <w:p>
            <w:pPr>
              <w:widowControl/>
              <w:jc w:val="center"/>
              <w:rPr>
                <w:kern w:val="0"/>
                <w:sz w:val="20"/>
                <w:szCs w:val="20"/>
              </w:rPr>
            </w:pPr>
            <w:r>
              <w:rPr>
                <w:kern w:val="0"/>
                <w:sz w:val="20"/>
                <w:szCs w:val="20"/>
              </w:rPr>
              <w:t>0.9</w:t>
            </w:r>
            <w:r>
              <w:rPr>
                <w:rFonts w:hint="eastAsia"/>
                <w:kern w:val="0"/>
                <w:sz w:val="20"/>
                <w:szCs w:val="20"/>
              </w:rPr>
              <w:t>1</w:t>
            </w:r>
            <w:r>
              <w:rPr>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45" w:hRule="atLeast"/>
        </w:trPr>
        <w:tc>
          <w:tcPr>
            <w:tcW w:w="4520" w:type="dxa"/>
            <w:gridSpan w:val="3"/>
            <w:shd w:val="clear" w:color="000000" w:fill="FFFFFF"/>
            <w:vAlign w:val="center"/>
          </w:tcPr>
          <w:p>
            <w:pPr>
              <w:widowControl/>
              <w:jc w:val="center"/>
              <w:rPr>
                <w:color w:val="000000"/>
                <w:kern w:val="0"/>
                <w:sz w:val="20"/>
                <w:szCs w:val="20"/>
              </w:rPr>
            </w:pPr>
            <w:r>
              <w:rPr>
                <w:kern w:val="0"/>
                <w:sz w:val="20"/>
                <w:szCs w:val="20"/>
              </w:rPr>
              <w:t>合计</w:t>
            </w:r>
          </w:p>
        </w:tc>
        <w:tc>
          <w:tcPr>
            <w:tcW w:w="1240" w:type="dxa"/>
            <w:shd w:val="clear" w:color="000000" w:fill="FFFFFF"/>
            <w:vAlign w:val="center"/>
          </w:tcPr>
          <w:p>
            <w:pPr>
              <w:widowControl/>
              <w:jc w:val="center"/>
              <w:rPr>
                <w:kern w:val="0"/>
                <w:sz w:val="20"/>
                <w:szCs w:val="20"/>
              </w:rPr>
            </w:pPr>
            <w:r>
              <w:rPr>
                <w:rFonts w:hint="eastAsia"/>
                <w:kern w:val="0"/>
                <w:sz w:val="20"/>
                <w:szCs w:val="20"/>
              </w:rPr>
              <w:t>4</w:t>
            </w:r>
            <w:r>
              <w:rPr>
                <w:kern w:val="0"/>
                <w:sz w:val="20"/>
                <w:szCs w:val="20"/>
              </w:rPr>
              <w:t>,</w:t>
            </w:r>
            <w:r>
              <w:rPr>
                <w:rFonts w:hint="eastAsia"/>
                <w:kern w:val="0"/>
                <w:sz w:val="20"/>
                <w:szCs w:val="20"/>
              </w:rPr>
              <w:t>668</w:t>
            </w:r>
          </w:p>
        </w:tc>
        <w:tc>
          <w:tcPr>
            <w:tcW w:w="1500" w:type="dxa"/>
            <w:shd w:val="clear" w:color="000000" w:fill="FFFFFF"/>
            <w:vAlign w:val="center"/>
          </w:tcPr>
          <w:p>
            <w:pPr>
              <w:widowControl/>
              <w:jc w:val="center"/>
              <w:rPr>
                <w:kern w:val="0"/>
                <w:sz w:val="20"/>
                <w:szCs w:val="20"/>
              </w:rPr>
            </w:pPr>
            <w:r>
              <w:rPr>
                <w:kern w:val="0"/>
                <w:sz w:val="20"/>
                <w:szCs w:val="20"/>
              </w:rPr>
              <w:t>100%</w:t>
            </w:r>
          </w:p>
        </w:tc>
        <w:tc>
          <w:tcPr>
            <w:tcW w:w="1401" w:type="dxa"/>
            <w:shd w:val="clear" w:color="000000" w:fill="FFFFFF"/>
            <w:vAlign w:val="center"/>
          </w:tcPr>
          <w:p>
            <w:pPr>
              <w:widowControl/>
              <w:jc w:val="center"/>
              <w:rPr>
                <w:kern w:val="0"/>
                <w:sz w:val="20"/>
                <w:szCs w:val="20"/>
              </w:rPr>
            </w:pPr>
            <w:r>
              <w:rPr>
                <w:kern w:val="0"/>
                <w:sz w:val="20"/>
                <w:szCs w:val="20"/>
              </w:rPr>
              <w:t>0.9</w:t>
            </w:r>
            <w:r>
              <w:rPr>
                <w:rFonts w:hint="eastAsia"/>
                <w:kern w:val="0"/>
                <w:sz w:val="20"/>
                <w:szCs w:val="20"/>
              </w:rPr>
              <w:t>5</w:t>
            </w:r>
            <w:r>
              <w:rPr>
                <w:kern w:val="0"/>
                <w:sz w:val="20"/>
                <w:szCs w:val="20"/>
              </w:rPr>
              <w:t>%</w:t>
            </w:r>
          </w:p>
        </w:tc>
      </w:tr>
    </w:tbl>
    <w:p>
      <w:pPr>
        <w:spacing w:line="360" w:lineRule="auto"/>
        <w:ind w:firstLine="440" w:firstLineChars="200"/>
        <w:rPr>
          <w:color w:val="000000" w:themeColor="text1"/>
          <w:sz w:val="22"/>
          <w14:textFill>
            <w14:solidFill>
              <w14:schemeClr w14:val="tx1"/>
            </w14:solidFill>
          </w14:textFill>
        </w:rPr>
      </w:pPr>
      <w:r>
        <w:rPr>
          <w:color w:val="000000" w:themeColor="text1"/>
          <w:sz w:val="22"/>
          <w14:textFill>
            <w14:solidFill>
              <w14:schemeClr w14:val="tx1"/>
            </w14:solidFill>
          </w14:textFill>
        </w:rPr>
        <w:t>注：</w:t>
      </w:r>
    </w:p>
    <w:p>
      <w:pPr>
        <w:spacing w:line="360" w:lineRule="auto"/>
        <w:ind w:firstLine="440" w:firstLineChars="200"/>
        <w:rPr>
          <w:color w:val="000000" w:themeColor="text1"/>
          <w:sz w:val="22"/>
          <w14:textFill>
            <w14:solidFill>
              <w14:schemeClr w14:val="tx1"/>
            </w14:solidFill>
          </w14:textFill>
        </w:rPr>
      </w:pPr>
      <w:bookmarkStart w:id="32" w:name="_Hlk532306135"/>
      <w:r>
        <w:rPr>
          <w:color w:val="000000" w:themeColor="text1"/>
          <w:sz w:val="22"/>
          <w14:textFill>
            <w14:solidFill>
              <w14:schemeClr w14:val="tx1"/>
            </w14:solidFill>
          </w14:textFill>
        </w:rPr>
        <w:t>1、本计划激励对象未参与两个或两个以上上市公司股权激励计划。</w:t>
      </w:r>
    </w:p>
    <w:p>
      <w:pPr>
        <w:spacing w:line="360" w:lineRule="auto"/>
        <w:ind w:firstLine="440" w:firstLineChars="200"/>
        <w:rPr>
          <w:color w:val="000000" w:themeColor="text1"/>
          <w:sz w:val="22"/>
          <w14:textFill>
            <w14:solidFill>
              <w14:schemeClr w14:val="tx1"/>
            </w14:solidFill>
          </w14:textFill>
        </w:rPr>
      </w:pPr>
      <w:r>
        <w:rPr>
          <w:color w:val="000000" w:themeColor="text1"/>
          <w:sz w:val="22"/>
          <w14:textFill>
            <w14:solidFill>
              <w14:schemeClr w14:val="tx1"/>
            </w14:solidFill>
          </w14:textFill>
        </w:rPr>
        <w:t>2、</w:t>
      </w:r>
      <w:bookmarkStart w:id="33" w:name="_Hlk532313502"/>
      <w:r>
        <w:rPr>
          <w:color w:val="000000" w:themeColor="text1"/>
          <w:sz w:val="22"/>
          <w14:textFill>
            <w14:solidFill>
              <w14:schemeClr w14:val="tx1"/>
            </w14:solidFill>
          </w14:textFill>
        </w:rPr>
        <w:t>上述任何一名激励对象通过全部有效的股权激励计划获授的公司股票均未超过</w:t>
      </w:r>
      <w:r>
        <w:rPr>
          <w:rFonts w:hint="eastAsia"/>
          <w:color w:val="000000" w:themeColor="text1"/>
          <w:sz w:val="22"/>
          <w14:textFill>
            <w14:solidFill>
              <w14:schemeClr w14:val="tx1"/>
            </w14:solidFill>
          </w14:textFill>
        </w:rPr>
        <w:t>本激励计划经股东大会审议通过之日</w:t>
      </w:r>
      <w:r>
        <w:rPr>
          <w:color w:val="000000" w:themeColor="text1"/>
          <w:sz w:val="22"/>
          <w14:textFill>
            <w14:solidFill>
              <w14:schemeClr w14:val="tx1"/>
            </w14:solidFill>
          </w14:textFill>
        </w:rPr>
        <w:t>公司总股本的1%且不超过</w:t>
      </w:r>
      <w:r>
        <w:rPr>
          <w:rFonts w:hint="eastAsia"/>
          <w:color w:val="000000" w:themeColor="text1"/>
          <w:sz w:val="22"/>
          <w14:textFill>
            <w14:solidFill>
              <w14:schemeClr w14:val="tx1"/>
            </w14:solidFill>
          </w14:textFill>
        </w:rPr>
        <w:t>同日</w:t>
      </w:r>
      <w:r>
        <w:rPr>
          <w:color w:val="000000" w:themeColor="text1"/>
          <w:sz w:val="22"/>
          <w14:textFill>
            <w14:solidFill>
              <w14:schemeClr w14:val="tx1"/>
            </w14:solidFill>
          </w14:textFill>
        </w:rPr>
        <w:t>公司A股总股本的1%。公司全部有效的激励计划所涉及的标的股票总数累计不超过</w:t>
      </w:r>
      <w:r>
        <w:rPr>
          <w:rFonts w:hint="eastAsia"/>
          <w:color w:val="000000" w:themeColor="text1"/>
          <w:sz w:val="22"/>
          <w14:textFill>
            <w14:solidFill>
              <w14:schemeClr w14:val="tx1"/>
            </w14:solidFill>
          </w14:textFill>
        </w:rPr>
        <w:t>本</w:t>
      </w:r>
      <w:r>
        <w:rPr>
          <w:color w:val="000000" w:themeColor="text1"/>
          <w:sz w:val="22"/>
          <w14:textFill>
            <w14:solidFill>
              <w14:schemeClr w14:val="tx1"/>
            </w14:solidFill>
          </w14:textFill>
        </w:rPr>
        <w:t>激励计划提交股东大会</w:t>
      </w:r>
      <w:r>
        <w:rPr>
          <w:rFonts w:hint="eastAsia"/>
          <w:color w:val="000000" w:themeColor="text1"/>
          <w:sz w:val="22"/>
          <w14:textFill>
            <w14:solidFill>
              <w14:schemeClr w14:val="tx1"/>
            </w14:solidFill>
          </w14:textFill>
        </w:rPr>
        <w:t>审议通过之日</w:t>
      </w:r>
      <w:r>
        <w:rPr>
          <w:color w:val="000000" w:themeColor="text1"/>
          <w:sz w:val="22"/>
          <w14:textFill>
            <w14:solidFill>
              <w14:schemeClr w14:val="tx1"/>
            </w14:solidFill>
          </w14:textFill>
        </w:rPr>
        <w:t>公司股本总额的10%且不超过</w:t>
      </w:r>
      <w:r>
        <w:rPr>
          <w:rFonts w:hint="eastAsia"/>
          <w:color w:val="000000" w:themeColor="text1"/>
          <w:sz w:val="22"/>
          <w14:textFill>
            <w14:solidFill>
              <w14:schemeClr w14:val="tx1"/>
            </w14:solidFill>
          </w14:textFill>
        </w:rPr>
        <w:t>同日</w:t>
      </w:r>
      <w:r>
        <w:rPr>
          <w:color w:val="000000" w:themeColor="text1"/>
          <w:sz w:val="22"/>
          <w14:textFill>
            <w14:solidFill>
              <w14:schemeClr w14:val="tx1"/>
            </w14:solidFill>
          </w14:textFill>
        </w:rPr>
        <w:t>公司A股总股本的10%。</w:t>
      </w:r>
    </w:p>
    <w:p>
      <w:pPr>
        <w:autoSpaceDE w:val="0"/>
        <w:autoSpaceDN w:val="0"/>
        <w:adjustRightInd w:val="0"/>
        <w:spacing w:line="360" w:lineRule="auto"/>
        <w:ind w:firstLine="440" w:firstLineChars="200"/>
        <w:rPr>
          <w:color w:val="000000" w:themeColor="text1"/>
          <w:sz w:val="22"/>
          <w14:textFill>
            <w14:solidFill>
              <w14:schemeClr w14:val="tx1"/>
            </w14:solidFill>
          </w14:textFill>
        </w:rPr>
      </w:pPr>
      <w:r>
        <w:rPr>
          <w:color w:val="000000" w:themeColor="text1"/>
          <w:sz w:val="22"/>
          <w14:textFill>
            <w14:solidFill>
              <w14:schemeClr w14:val="tx1"/>
            </w14:solidFill>
          </w14:textFill>
        </w:rPr>
        <w:t>3、在股权激励计划有效期内，董事和高级管理人员个人股权激励预期收益水平，应控制在其薪酬总水平（含预期的期权或股权收益）的30%以内，行权时实际收益原则上不超过激励对象薪酬总水平(含股权激励收益)的40%。本计划有效期内相关政策发生调整的，董事会可以根据相关机构规定的调整而修订本条款。</w:t>
      </w:r>
      <w:bookmarkEnd w:id="31"/>
      <w:bookmarkEnd w:id="32"/>
      <w:bookmarkEnd w:id="33"/>
    </w:p>
    <w:p>
      <w:pPr>
        <w:autoSpaceDE w:val="0"/>
        <w:autoSpaceDN w:val="0"/>
        <w:adjustRightInd w:val="0"/>
        <w:spacing w:line="360" w:lineRule="auto"/>
        <w:ind w:firstLine="440" w:firstLineChars="200"/>
        <w:rPr>
          <w:color w:val="000000" w:themeColor="text1"/>
          <w:sz w:val="22"/>
          <w14:textFill>
            <w14:solidFill>
              <w14:schemeClr w14:val="tx1"/>
            </w14:solidFill>
          </w14:textFill>
        </w:rPr>
      </w:pPr>
      <w:r>
        <w:rPr>
          <w:color w:val="000000" w:themeColor="text1"/>
          <w:sz w:val="22"/>
          <w14:textFill>
            <w14:solidFill>
              <w14:schemeClr w14:val="tx1"/>
            </w14:solidFill>
          </w14:textFill>
        </w:rPr>
        <w:t>4</w:t>
      </w:r>
      <w:r>
        <w:rPr>
          <w:rFonts w:hint="eastAsia"/>
          <w:color w:val="000000" w:themeColor="text1"/>
          <w:sz w:val="22"/>
          <w14:textFill>
            <w14:solidFill>
              <w14:schemeClr w14:val="tx1"/>
            </w14:solidFill>
          </w14:textFill>
        </w:rPr>
        <w:t>、合计数与各明细数直接相加之和在尾数上如有差异，是因四舍五入造成。</w:t>
      </w:r>
    </w:p>
    <w:p>
      <w:pPr>
        <w:widowControl/>
        <w:jc w:val="left"/>
        <w:rPr>
          <w:b/>
          <w:bCs/>
          <w:kern w:val="44"/>
          <w:sz w:val="28"/>
          <w:szCs w:val="28"/>
        </w:rPr>
      </w:pPr>
      <w:r>
        <w:rPr>
          <w:sz w:val="28"/>
          <w:szCs w:val="28"/>
        </w:rPr>
        <w:br w:type="page"/>
      </w:r>
    </w:p>
    <w:p>
      <w:pPr>
        <w:pStyle w:val="2"/>
        <w:jc w:val="center"/>
        <w:rPr>
          <w:sz w:val="28"/>
          <w:szCs w:val="28"/>
        </w:rPr>
      </w:pPr>
      <w:bookmarkStart w:id="34" w:name="_Toc533605903"/>
      <w:r>
        <w:rPr>
          <w:sz w:val="28"/>
          <w:szCs w:val="28"/>
        </w:rPr>
        <w:t>第六章</w:t>
      </w:r>
      <w:r>
        <w:rPr>
          <w:rFonts w:hint="eastAsia"/>
          <w:sz w:val="28"/>
          <w:szCs w:val="28"/>
        </w:rPr>
        <w:t xml:space="preserve"> </w:t>
      </w:r>
      <w:r>
        <w:rPr>
          <w:sz w:val="28"/>
          <w:szCs w:val="28"/>
        </w:rPr>
        <w:t xml:space="preserve"> 本计划的有效期、授予日、等待期、可行权日、禁售期</w:t>
      </w:r>
      <w:bookmarkEnd w:id="34"/>
    </w:p>
    <w:p>
      <w:pPr>
        <w:autoSpaceDE w:val="0"/>
        <w:autoSpaceDN w:val="0"/>
        <w:adjustRightInd w:val="0"/>
        <w:spacing w:line="360" w:lineRule="auto"/>
        <w:ind w:firstLine="482" w:firstLineChars="200"/>
        <w:rPr>
          <w:b/>
          <w:sz w:val="24"/>
        </w:rPr>
      </w:pPr>
      <w:r>
        <w:rPr>
          <w:b/>
          <w:sz w:val="24"/>
        </w:rPr>
        <w:t>一、本激励计划的有效期</w:t>
      </w:r>
    </w:p>
    <w:p>
      <w:pPr>
        <w:spacing w:line="360" w:lineRule="auto"/>
        <w:ind w:firstLine="480" w:firstLineChars="200"/>
        <w:rPr>
          <w:bCs/>
          <w:sz w:val="24"/>
          <w:szCs w:val="28"/>
        </w:rPr>
      </w:pPr>
      <w:bookmarkStart w:id="35" w:name="_Hlk532312943"/>
      <w:r>
        <w:rPr>
          <w:rFonts w:hint="eastAsia"/>
          <w:bCs/>
          <w:sz w:val="24"/>
          <w:szCs w:val="28"/>
        </w:rPr>
        <w:t>本激励计划自股东大会审议通过后生效。根据本激励计划授出的股票期权的有效期自授予日起计算，最长不超过60个月</w:t>
      </w:r>
      <w:r>
        <w:rPr>
          <w:bCs/>
          <w:sz w:val="24"/>
          <w:szCs w:val="28"/>
        </w:rPr>
        <w:t>。</w:t>
      </w:r>
      <w:bookmarkEnd w:id="35"/>
    </w:p>
    <w:p>
      <w:pPr>
        <w:spacing w:line="360" w:lineRule="auto"/>
        <w:ind w:firstLine="482" w:firstLineChars="200"/>
        <w:rPr>
          <w:b/>
          <w:sz w:val="24"/>
        </w:rPr>
      </w:pPr>
      <w:r>
        <w:rPr>
          <w:b/>
          <w:sz w:val="24"/>
        </w:rPr>
        <w:t>二、本激励计划的授予日</w:t>
      </w:r>
    </w:p>
    <w:p>
      <w:pPr>
        <w:autoSpaceDE w:val="0"/>
        <w:autoSpaceDN w:val="0"/>
        <w:adjustRightInd w:val="0"/>
        <w:spacing w:line="360" w:lineRule="auto"/>
        <w:ind w:firstLine="480" w:firstLineChars="200"/>
        <w:rPr>
          <w:sz w:val="24"/>
        </w:rPr>
      </w:pPr>
      <w:bookmarkStart w:id="36" w:name="_Hlk529094264"/>
      <w:r>
        <w:rPr>
          <w:sz w:val="24"/>
        </w:rPr>
        <w:t>授予日在本计划经兖矿集团批准、报山东省国资</w:t>
      </w:r>
      <w:r>
        <w:rPr>
          <w:rFonts w:hint="eastAsia"/>
          <w:sz w:val="24"/>
        </w:rPr>
        <w:t>委</w:t>
      </w:r>
      <w:r>
        <w:rPr>
          <w:sz w:val="24"/>
        </w:rPr>
        <w:t>备案、公司股东大会审议通过后确定，授予日必须为交易日，</w:t>
      </w:r>
      <w:r>
        <w:rPr>
          <w:rFonts w:hint="eastAsia"/>
          <w:sz w:val="24"/>
        </w:rPr>
        <w:t>且不得在内幕信息窗口期内。</w:t>
      </w:r>
      <w:r>
        <w:rPr>
          <w:sz w:val="24"/>
        </w:rPr>
        <w:t>公司应在公司股东大会审议通过后60日内授出股票期权并完成公告、登记。公司未能在60日内完成上述工作的，终止实施本激励计划，未授出的股票期权失效。</w:t>
      </w:r>
      <w:bookmarkEnd w:id="36"/>
    </w:p>
    <w:p>
      <w:pPr>
        <w:autoSpaceDE w:val="0"/>
        <w:autoSpaceDN w:val="0"/>
        <w:adjustRightInd w:val="0"/>
        <w:spacing w:line="360" w:lineRule="auto"/>
        <w:ind w:firstLine="482" w:firstLineChars="200"/>
        <w:rPr>
          <w:b/>
          <w:sz w:val="24"/>
        </w:rPr>
      </w:pPr>
      <w:r>
        <w:rPr>
          <w:b/>
          <w:sz w:val="24"/>
        </w:rPr>
        <w:t>三、本激励计划的等待期</w:t>
      </w:r>
    </w:p>
    <w:p>
      <w:pPr>
        <w:autoSpaceDE w:val="0"/>
        <w:autoSpaceDN w:val="0"/>
        <w:adjustRightInd w:val="0"/>
        <w:spacing w:line="360" w:lineRule="auto"/>
        <w:ind w:firstLine="480" w:firstLineChars="200"/>
        <w:rPr>
          <w:sz w:val="24"/>
        </w:rPr>
      </w:pPr>
      <w:bookmarkStart w:id="37" w:name="_Hlk527646183"/>
      <w:bookmarkStart w:id="38" w:name="_Hlk532312962"/>
      <w:bookmarkStart w:id="39" w:name="_Hlk529094272"/>
      <w:bookmarkStart w:id="40" w:name="OLE_LINK4"/>
      <w:r>
        <w:rPr>
          <w:sz w:val="24"/>
        </w:rPr>
        <w:t>等待期为股票期权授予日至股票期权可行权日之间的时间，</w:t>
      </w:r>
      <w:bookmarkEnd w:id="37"/>
      <w:r>
        <w:rPr>
          <w:sz w:val="24"/>
        </w:rPr>
        <w:t>本计划授予的股票期权等待期为自授予之日起24个月、36个月、48个月</w:t>
      </w:r>
      <w:bookmarkEnd w:id="38"/>
      <w:r>
        <w:rPr>
          <w:sz w:val="24"/>
        </w:rPr>
        <w:t>。</w:t>
      </w:r>
      <w:bookmarkEnd w:id="39"/>
    </w:p>
    <w:p>
      <w:pPr>
        <w:autoSpaceDE w:val="0"/>
        <w:autoSpaceDN w:val="0"/>
        <w:adjustRightInd w:val="0"/>
        <w:spacing w:line="360" w:lineRule="auto"/>
        <w:ind w:firstLine="482" w:firstLineChars="200"/>
        <w:rPr>
          <w:b/>
          <w:sz w:val="24"/>
        </w:rPr>
      </w:pPr>
      <w:r>
        <w:rPr>
          <w:b/>
          <w:sz w:val="24"/>
        </w:rPr>
        <w:t>四、本激励计划的可行权日</w:t>
      </w:r>
    </w:p>
    <w:p>
      <w:pPr>
        <w:autoSpaceDE w:val="0"/>
        <w:autoSpaceDN w:val="0"/>
        <w:adjustRightInd w:val="0"/>
        <w:spacing w:line="360" w:lineRule="auto"/>
        <w:ind w:firstLine="480" w:firstLineChars="200"/>
        <w:rPr>
          <w:sz w:val="24"/>
        </w:rPr>
      </w:pPr>
      <w:r>
        <w:rPr>
          <w:sz w:val="24"/>
        </w:rPr>
        <w:t>在本计划通过后，授予的股票期权自授予日起满24个月后可以开始行权。可行权日必须为交易日，但不得在下列期间内行权：</w:t>
      </w:r>
    </w:p>
    <w:p>
      <w:pPr>
        <w:autoSpaceDE w:val="0"/>
        <w:autoSpaceDN w:val="0"/>
        <w:adjustRightInd w:val="0"/>
        <w:spacing w:line="360" w:lineRule="auto"/>
        <w:ind w:firstLine="480" w:firstLineChars="200"/>
        <w:rPr>
          <w:sz w:val="24"/>
        </w:rPr>
      </w:pPr>
      <w:r>
        <w:rPr>
          <w:rFonts w:hint="eastAsia"/>
          <w:sz w:val="24"/>
        </w:rPr>
        <w:t>（一）</w:t>
      </w:r>
      <w:r>
        <w:rPr>
          <w:sz w:val="24"/>
        </w:rPr>
        <w:t>公司定期报告公告前30日内，因特殊原因推迟定期报告公告日期的，自原预约公告日前30日起算，至公告前1日；</w:t>
      </w:r>
    </w:p>
    <w:p>
      <w:pPr>
        <w:autoSpaceDE w:val="0"/>
        <w:autoSpaceDN w:val="0"/>
        <w:adjustRightInd w:val="0"/>
        <w:spacing w:line="360" w:lineRule="auto"/>
        <w:ind w:firstLine="480" w:firstLineChars="200"/>
        <w:rPr>
          <w:sz w:val="24"/>
        </w:rPr>
      </w:pPr>
      <w:r>
        <w:rPr>
          <w:rFonts w:hint="eastAsia"/>
          <w:sz w:val="24"/>
        </w:rPr>
        <w:t>（二）</w:t>
      </w:r>
      <w:r>
        <w:rPr>
          <w:sz w:val="24"/>
        </w:rPr>
        <w:t>公司业绩预告、业绩快报公告前10日内；</w:t>
      </w:r>
    </w:p>
    <w:p>
      <w:pPr>
        <w:autoSpaceDE w:val="0"/>
        <w:autoSpaceDN w:val="0"/>
        <w:adjustRightInd w:val="0"/>
        <w:spacing w:line="360" w:lineRule="auto"/>
        <w:ind w:firstLine="480" w:firstLineChars="200"/>
        <w:rPr>
          <w:sz w:val="24"/>
        </w:rPr>
      </w:pPr>
      <w:r>
        <w:rPr>
          <w:rFonts w:hint="eastAsia"/>
          <w:sz w:val="24"/>
        </w:rPr>
        <w:t>（三）</w:t>
      </w:r>
      <w:r>
        <w:rPr>
          <w:sz w:val="24"/>
        </w:rPr>
        <w:t>自可能对公司股票及其衍生品种交易价格产生较大影响的重大事件发生之日或者进入决策程序之日，至依法披露后2个交易日内；</w:t>
      </w:r>
    </w:p>
    <w:p>
      <w:pPr>
        <w:autoSpaceDE w:val="0"/>
        <w:autoSpaceDN w:val="0"/>
        <w:adjustRightInd w:val="0"/>
        <w:spacing w:line="360" w:lineRule="auto"/>
        <w:ind w:firstLine="480" w:firstLineChars="200"/>
        <w:rPr>
          <w:sz w:val="24"/>
        </w:rPr>
      </w:pPr>
      <w:r>
        <w:rPr>
          <w:rFonts w:hint="eastAsia"/>
          <w:sz w:val="24"/>
        </w:rPr>
        <w:t>（四）</w:t>
      </w:r>
      <w:r>
        <w:rPr>
          <w:sz w:val="24"/>
        </w:rPr>
        <w:t>中国证监会及上交所规定的其它期间。</w:t>
      </w:r>
    </w:p>
    <w:p>
      <w:pPr>
        <w:autoSpaceDE w:val="0"/>
        <w:autoSpaceDN w:val="0"/>
        <w:adjustRightInd w:val="0"/>
        <w:spacing w:line="360" w:lineRule="auto"/>
        <w:ind w:firstLine="480" w:firstLineChars="200"/>
        <w:rPr>
          <w:sz w:val="24"/>
        </w:rPr>
      </w:pPr>
      <w:r>
        <w:rPr>
          <w:sz w:val="24"/>
        </w:rPr>
        <w:t>上述“重大交易”、“重大事项”及“可能影响股价的重大事件”为公司依据《上海证券交易所股票上市规则》的规定应当披露的交易或其他重大事项。</w:t>
      </w:r>
    </w:p>
    <w:p>
      <w:pPr>
        <w:autoSpaceDE w:val="0"/>
        <w:autoSpaceDN w:val="0"/>
        <w:adjustRightInd w:val="0"/>
        <w:spacing w:line="360" w:lineRule="auto"/>
        <w:ind w:firstLine="480" w:firstLineChars="200"/>
        <w:rPr>
          <w:sz w:val="24"/>
        </w:rPr>
      </w:pPr>
      <w:bookmarkStart w:id="41" w:name="_Hlk529094588"/>
      <w:r>
        <w:rPr>
          <w:sz w:val="24"/>
        </w:rPr>
        <w:t>本次授予期权行权期及各期行权时间安排如表所示：</w:t>
      </w:r>
    </w:p>
    <w:bookmarkEnd w:id="41"/>
    <w:tbl>
      <w:tblPr>
        <w:tblStyle w:val="20"/>
        <w:tblW w:w="8583"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77"/>
        <w:gridCol w:w="5091"/>
        <w:gridCol w:w="19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32" w:hRule="atLeast"/>
          <w:jc w:val="center"/>
        </w:trPr>
        <w:tc>
          <w:tcPr>
            <w:tcW w:w="1577" w:type="dxa"/>
            <w:shd w:val="clear" w:color="auto" w:fill="BFBFBF"/>
            <w:vAlign w:val="center"/>
          </w:tcPr>
          <w:p>
            <w:pPr>
              <w:jc w:val="center"/>
              <w:rPr>
                <w:b/>
                <w:szCs w:val="21"/>
              </w:rPr>
            </w:pPr>
            <w:r>
              <w:rPr>
                <w:b/>
                <w:szCs w:val="21"/>
              </w:rPr>
              <w:t>行权安排</w:t>
            </w:r>
          </w:p>
        </w:tc>
        <w:tc>
          <w:tcPr>
            <w:tcW w:w="5091" w:type="dxa"/>
            <w:shd w:val="clear" w:color="auto" w:fill="BFBFBF"/>
            <w:vAlign w:val="center"/>
          </w:tcPr>
          <w:p>
            <w:pPr>
              <w:jc w:val="center"/>
              <w:rPr>
                <w:b/>
                <w:szCs w:val="21"/>
              </w:rPr>
            </w:pPr>
            <w:r>
              <w:rPr>
                <w:b/>
                <w:szCs w:val="21"/>
              </w:rPr>
              <w:t>行权时间</w:t>
            </w:r>
          </w:p>
        </w:tc>
        <w:tc>
          <w:tcPr>
            <w:tcW w:w="1915" w:type="dxa"/>
            <w:shd w:val="clear" w:color="auto" w:fill="BFBFBF"/>
            <w:vAlign w:val="center"/>
          </w:tcPr>
          <w:p>
            <w:pPr>
              <w:jc w:val="center"/>
              <w:rPr>
                <w:b/>
                <w:szCs w:val="21"/>
              </w:rPr>
            </w:pPr>
            <w:r>
              <w:rPr>
                <w:b/>
                <w:szCs w:val="21"/>
              </w:rPr>
              <w:t>可行权数量占获授权益数量比例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76" w:hRule="atLeast"/>
          <w:jc w:val="center"/>
        </w:trPr>
        <w:tc>
          <w:tcPr>
            <w:tcW w:w="1577" w:type="dxa"/>
            <w:vAlign w:val="center"/>
          </w:tcPr>
          <w:p>
            <w:pPr>
              <w:autoSpaceDE w:val="0"/>
              <w:autoSpaceDN w:val="0"/>
              <w:adjustRightInd w:val="0"/>
              <w:jc w:val="center"/>
              <w:rPr>
                <w:rFonts w:eastAsia="楷体_GB2312"/>
                <w:color w:val="000000"/>
                <w:kern w:val="0"/>
                <w:szCs w:val="21"/>
              </w:rPr>
            </w:pPr>
            <w:r>
              <w:rPr>
                <w:szCs w:val="21"/>
              </w:rPr>
              <w:t>第一个行权期</w:t>
            </w:r>
          </w:p>
        </w:tc>
        <w:tc>
          <w:tcPr>
            <w:tcW w:w="5091" w:type="dxa"/>
            <w:vAlign w:val="center"/>
          </w:tcPr>
          <w:p>
            <w:pPr>
              <w:autoSpaceDE w:val="0"/>
              <w:autoSpaceDN w:val="0"/>
              <w:adjustRightInd w:val="0"/>
              <w:jc w:val="left"/>
              <w:rPr>
                <w:bCs/>
                <w:szCs w:val="21"/>
              </w:rPr>
            </w:pPr>
            <w:r>
              <w:rPr>
                <w:bCs/>
                <w:szCs w:val="21"/>
              </w:rPr>
              <w:t>自授予日起24个月后的首个交易日起至授予日起36个月内的最后一个交易日当日止</w:t>
            </w:r>
          </w:p>
        </w:tc>
        <w:tc>
          <w:tcPr>
            <w:tcW w:w="1915" w:type="dxa"/>
            <w:vAlign w:val="center"/>
          </w:tcPr>
          <w:p>
            <w:pPr>
              <w:autoSpaceDE w:val="0"/>
              <w:autoSpaceDN w:val="0"/>
              <w:adjustRightInd w:val="0"/>
              <w:jc w:val="center"/>
              <w:rPr>
                <w:bCs/>
                <w:szCs w:val="21"/>
              </w:rPr>
            </w:pPr>
            <w:r>
              <w:rPr>
                <w:bCs/>
                <w:szCs w:val="21"/>
              </w:rPr>
              <w:t>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634" w:hRule="atLeast"/>
          <w:jc w:val="center"/>
        </w:trPr>
        <w:tc>
          <w:tcPr>
            <w:tcW w:w="1577" w:type="dxa"/>
            <w:vAlign w:val="center"/>
          </w:tcPr>
          <w:p>
            <w:pPr>
              <w:jc w:val="center"/>
              <w:rPr>
                <w:szCs w:val="21"/>
              </w:rPr>
            </w:pPr>
            <w:r>
              <w:rPr>
                <w:szCs w:val="21"/>
              </w:rPr>
              <w:t>第二个行权期</w:t>
            </w:r>
          </w:p>
        </w:tc>
        <w:tc>
          <w:tcPr>
            <w:tcW w:w="5091" w:type="dxa"/>
            <w:vAlign w:val="center"/>
          </w:tcPr>
          <w:p>
            <w:pPr>
              <w:autoSpaceDE w:val="0"/>
              <w:autoSpaceDN w:val="0"/>
              <w:adjustRightInd w:val="0"/>
              <w:jc w:val="left"/>
              <w:rPr>
                <w:bCs/>
                <w:szCs w:val="21"/>
              </w:rPr>
            </w:pPr>
            <w:r>
              <w:rPr>
                <w:bCs/>
                <w:szCs w:val="21"/>
              </w:rPr>
              <w:t>自授予日起36个月后的首个交易日起至授予日起48个月内的最后一个交易日当日止</w:t>
            </w:r>
          </w:p>
        </w:tc>
        <w:tc>
          <w:tcPr>
            <w:tcW w:w="1915" w:type="dxa"/>
            <w:vAlign w:val="center"/>
          </w:tcPr>
          <w:p>
            <w:pPr>
              <w:autoSpaceDE w:val="0"/>
              <w:autoSpaceDN w:val="0"/>
              <w:adjustRightInd w:val="0"/>
              <w:jc w:val="center"/>
              <w:rPr>
                <w:bCs/>
                <w:szCs w:val="21"/>
              </w:rPr>
            </w:pPr>
            <w:r>
              <w:rPr>
                <w:bCs/>
                <w:szCs w:val="21"/>
              </w:rPr>
              <w:t>33%</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744" w:hRule="atLeast"/>
          <w:jc w:val="center"/>
        </w:trPr>
        <w:tc>
          <w:tcPr>
            <w:tcW w:w="1577" w:type="dxa"/>
            <w:vAlign w:val="center"/>
          </w:tcPr>
          <w:p>
            <w:pPr>
              <w:jc w:val="center"/>
              <w:rPr>
                <w:szCs w:val="21"/>
              </w:rPr>
            </w:pPr>
            <w:r>
              <w:rPr>
                <w:szCs w:val="21"/>
              </w:rPr>
              <w:t>第三个行权期</w:t>
            </w:r>
          </w:p>
        </w:tc>
        <w:tc>
          <w:tcPr>
            <w:tcW w:w="5091" w:type="dxa"/>
            <w:vAlign w:val="center"/>
          </w:tcPr>
          <w:p>
            <w:pPr>
              <w:autoSpaceDE w:val="0"/>
              <w:autoSpaceDN w:val="0"/>
              <w:adjustRightInd w:val="0"/>
              <w:jc w:val="left"/>
              <w:rPr>
                <w:bCs/>
                <w:szCs w:val="21"/>
              </w:rPr>
            </w:pPr>
            <w:r>
              <w:rPr>
                <w:bCs/>
                <w:szCs w:val="21"/>
              </w:rPr>
              <w:t>自授予日起48个月后的首个交易日起至授予日起60个月内的最后一个交易日当日止</w:t>
            </w:r>
          </w:p>
        </w:tc>
        <w:tc>
          <w:tcPr>
            <w:tcW w:w="1915" w:type="dxa"/>
            <w:vAlign w:val="center"/>
          </w:tcPr>
          <w:p>
            <w:pPr>
              <w:autoSpaceDE w:val="0"/>
              <w:autoSpaceDN w:val="0"/>
              <w:adjustRightInd w:val="0"/>
              <w:jc w:val="center"/>
              <w:rPr>
                <w:bCs/>
                <w:szCs w:val="21"/>
              </w:rPr>
            </w:pPr>
            <w:r>
              <w:rPr>
                <w:bCs/>
                <w:szCs w:val="21"/>
              </w:rPr>
              <w:t>34%</w:t>
            </w:r>
          </w:p>
        </w:tc>
      </w:tr>
    </w:tbl>
    <w:p>
      <w:pPr>
        <w:autoSpaceDE w:val="0"/>
        <w:autoSpaceDN w:val="0"/>
        <w:adjustRightInd w:val="0"/>
        <w:spacing w:line="360" w:lineRule="auto"/>
        <w:ind w:firstLine="480" w:firstLineChars="200"/>
        <w:rPr>
          <w:sz w:val="24"/>
        </w:rPr>
      </w:pPr>
      <w:bookmarkStart w:id="42" w:name="_Hlk532312982"/>
      <w:r>
        <w:rPr>
          <w:sz w:val="24"/>
        </w:rPr>
        <w:t>激励对象必须在</w:t>
      </w:r>
      <w:r>
        <w:rPr>
          <w:rFonts w:hint="eastAsia"/>
          <w:sz w:val="24"/>
        </w:rPr>
        <w:t>各批次股票</w:t>
      </w:r>
      <w:r>
        <w:rPr>
          <w:sz w:val="24"/>
        </w:rPr>
        <w:t>期权行权</w:t>
      </w:r>
      <w:r>
        <w:rPr>
          <w:rFonts w:hint="eastAsia"/>
          <w:sz w:val="24"/>
        </w:rPr>
        <w:t>的</w:t>
      </w:r>
      <w:r>
        <w:rPr>
          <w:sz w:val="24"/>
        </w:rPr>
        <w:t>有效期内行权完毕。若达不到行权条件，则当期股票期权不得行权。若符合行权条件，但未在上述行权期全部行权的该部分股票期权由公司注销。</w:t>
      </w:r>
      <w:bookmarkEnd w:id="42"/>
    </w:p>
    <w:p>
      <w:pPr>
        <w:autoSpaceDE w:val="0"/>
        <w:autoSpaceDN w:val="0"/>
        <w:adjustRightInd w:val="0"/>
        <w:spacing w:line="360" w:lineRule="auto"/>
        <w:ind w:firstLine="482" w:firstLineChars="200"/>
        <w:rPr>
          <w:b/>
          <w:sz w:val="24"/>
        </w:rPr>
      </w:pPr>
      <w:r>
        <w:rPr>
          <w:b/>
          <w:sz w:val="24"/>
        </w:rPr>
        <w:t>五、本激励计划的禁售规定</w:t>
      </w:r>
    </w:p>
    <w:p>
      <w:pPr>
        <w:autoSpaceDE w:val="0"/>
        <w:autoSpaceDN w:val="0"/>
        <w:adjustRightInd w:val="0"/>
        <w:spacing w:line="360" w:lineRule="auto"/>
        <w:ind w:firstLine="480" w:firstLineChars="200"/>
        <w:rPr>
          <w:sz w:val="24"/>
        </w:rPr>
      </w:pPr>
      <w:bookmarkStart w:id="43" w:name="_Hlk532313011"/>
      <w:r>
        <w:rPr>
          <w:sz w:val="24"/>
        </w:rPr>
        <w:t>禁售期是指对激励对象行权后所获股票进行售出限制的时间段。本激励计划的禁售规定按照《公司法》、《证券法》等相关法律法规和《公司章程》执行，具体规定如下：</w:t>
      </w:r>
    </w:p>
    <w:p>
      <w:pPr>
        <w:autoSpaceDE w:val="0"/>
        <w:autoSpaceDN w:val="0"/>
        <w:adjustRightInd w:val="0"/>
        <w:spacing w:line="360" w:lineRule="auto"/>
        <w:ind w:firstLine="480" w:firstLineChars="200"/>
        <w:rPr>
          <w:sz w:val="24"/>
        </w:rPr>
      </w:pPr>
      <w:r>
        <w:rPr>
          <w:rFonts w:hint="eastAsia"/>
          <w:sz w:val="24"/>
        </w:rPr>
        <w:t>（一）</w:t>
      </w:r>
      <w:r>
        <w:rPr>
          <w:sz w:val="24"/>
        </w:rPr>
        <w:t>激励对象为公司董事和高级管理人员的，其在任职期间每年转让的股份不得超过其所持有本公司股份总数的25%；在离职后半年内，不得转让其所持有的本公司股份。</w:t>
      </w:r>
    </w:p>
    <w:p>
      <w:pPr>
        <w:autoSpaceDE w:val="0"/>
        <w:autoSpaceDN w:val="0"/>
        <w:adjustRightInd w:val="0"/>
        <w:spacing w:line="360" w:lineRule="auto"/>
        <w:ind w:firstLine="480" w:firstLineChars="200"/>
        <w:rPr>
          <w:sz w:val="24"/>
        </w:rPr>
      </w:pPr>
      <w:r>
        <w:rPr>
          <w:rFonts w:hint="eastAsia"/>
          <w:sz w:val="24"/>
        </w:rPr>
        <w:t>（二）</w:t>
      </w:r>
      <w:r>
        <w:rPr>
          <w:sz w:val="24"/>
        </w:rPr>
        <w:t>激励对象为公司董事和高级管理人员的，将其持有的本公司股票在买入后6个月内卖出，或者在卖出后6个月内又买入，由此所得收益归本公司所有，本公司董事会将收回其所得收益。</w:t>
      </w:r>
    </w:p>
    <w:p>
      <w:pPr>
        <w:autoSpaceDE w:val="0"/>
        <w:autoSpaceDN w:val="0"/>
        <w:adjustRightInd w:val="0"/>
        <w:spacing w:line="360" w:lineRule="auto"/>
        <w:ind w:firstLine="480" w:firstLineChars="200"/>
        <w:rPr>
          <w:sz w:val="24"/>
        </w:rPr>
      </w:pPr>
      <w:r>
        <w:rPr>
          <w:rFonts w:hint="eastAsia"/>
          <w:sz w:val="24"/>
        </w:rPr>
        <w:t>（三）</w:t>
      </w:r>
      <w:r>
        <w:rPr>
          <w:sz w:val="24"/>
        </w:rPr>
        <w:t>在本激励计划的有效期内，如果《公司法》、《证券法》等相关法律法规和《公司章程》中对公司董事和高级管理人员原持有股份转让的有关规定发生了变化，则这部分激励对象转让其所持有的公司股票应当在转让时符合修改后的《公司法》、《证券法》等相关法律法规和《公司章程》的规定。</w:t>
      </w:r>
    </w:p>
    <w:p>
      <w:pPr>
        <w:autoSpaceDE w:val="0"/>
        <w:autoSpaceDN w:val="0"/>
        <w:adjustRightInd w:val="0"/>
        <w:spacing w:line="360" w:lineRule="auto"/>
        <w:ind w:firstLine="480" w:firstLineChars="200"/>
        <w:rPr>
          <w:sz w:val="24"/>
        </w:rPr>
      </w:pPr>
      <w:r>
        <w:rPr>
          <w:rFonts w:hint="eastAsia"/>
          <w:sz w:val="24"/>
        </w:rPr>
        <w:t>（四）</w:t>
      </w:r>
      <w:r>
        <w:rPr>
          <w:sz w:val="24"/>
        </w:rPr>
        <w:t>向董事、高级管理人员授予的股票期权，应保留不低于授予总量的 20% 至任期考核合格后行权。若本计划有效期结束时，作为激励对象的董事、高级管理人员任期未满，则参照本计划有效期结束年度对应的考核结果作为其行权条件，在有效期内行权完毕。</w:t>
      </w:r>
      <w:bookmarkEnd w:id="43"/>
    </w:p>
    <w:bookmarkEnd w:id="40"/>
    <w:p>
      <w:pPr>
        <w:widowControl/>
        <w:jc w:val="left"/>
        <w:rPr>
          <w:b/>
          <w:kern w:val="44"/>
          <w:sz w:val="28"/>
          <w:szCs w:val="28"/>
        </w:rPr>
      </w:pPr>
      <w:r>
        <w:rPr>
          <w:bCs/>
          <w:sz w:val="28"/>
          <w:szCs w:val="28"/>
        </w:rPr>
        <w:br w:type="page"/>
      </w:r>
    </w:p>
    <w:p>
      <w:pPr>
        <w:pStyle w:val="2"/>
        <w:jc w:val="center"/>
        <w:rPr>
          <w:bCs w:val="0"/>
          <w:sz w:val="28"/>
          <w:szCs w:val="28"/>
        </w:rPr>
      </w:pPr>
      <w:bookmarkStart w:id="44" w:name="_Toc533605904"/>
      <w:r>
        <w:rPr>
          <w:bCs w:val="0"/>
          <w:sz w:val="28"/>
          <w:szCs w:val="28"/>
        </w:rPr>
        <w:t>第七章</w:t>
      </w:r>
      <w:r>
        <w:rPr>
          <w:rFonts w:hint="eastAsia"/>
          <w:bCs w:val="0"/>
          <w:sz w:val="28"/>
          <w:szCs w:val="28"/>
        </w:rPr>
        <w:t xml:space="preserve"> </w:t>
      </w:r>
      <w:r>
        <w:rPr>
          <w:bCs w:val="0"/>
          <w:sz w:val="28"/>
          <w:szCs w:val="28"/>
        </w:rPr>
        <w:t xml:space="preserve"> 股票期权的行权价格或行权价格的确定方法</w:t>
      </w:r>
      <w:bookmarkEnd w:id="44"/>
    </w:p>
    <w:p>
      <w:pPr>
        <w:autoSpaceDE w:val="0"/>
        <w:autoSpaceDN w:val="0"/>
        <w:adjustRightInd w:val="0"/>
        <w:spacing w:line="360" w:lineRule="auto"/>
        <w:ind w:firstLine="482" w:firstLineChars="200"/>
        <w:rPr>
          <w:b/>
          <w:sz w:val="24"/>
        </w:rPr>
      </w:pPr>
      <w:r>
        <w:rPr>
          <w:b/>
          <w:sz w:val="24"/>
        </w:rPr>
        <w:t>一、本次授予的股票期权的行权价格</w:t>
      </w:r>
    </w:p>
    <w:p>
      <w:pPr>
        <w:autoSpaceDE w:val="0"/>
        <w:autoSpaceDN w:val="0"/>
        <w:adjustRightInd w:val="0"/>
        <w:spacing w:line="360" w:lineRule="auto"/>
        <w:ind w:firstLine="480" w:firstLineChars="200"/>
        <w:rPr>
          <w:b/>
          <w:sz w:val="24"/>
        </w:rPr>
      </w:pPr>
      <w:bookmarkStart w:id="45" w:name="_Hlk532313019"/>
      <w:r>
        <w:rPr>
          <w:sz w:val="24"/>
        </w:rPr>
        <w:t>本次授予的股票期权的行权价格为</w:t>
      </w:r>
      <w:bookmarkStart w:id="46" w:name="_Hlk533687152"/>
      <w:r>
        <w:rPr>
          <w:rFonts w:hint="eastAsia"/>
          <w:sz w:val="24"/>
        </w:rPr>
        <w:t>9</w:t>
      </w:r>
      <w:r>
        <w:rPr>
          <w:sz w:val="24"/>
        </w:rPr>
        <w:t>.64</w:t>
      </w:r>
      <w:bookmarkEnd w:id="46"/>
      <w:r>
        <w:rPr>
          <w:sz w:val="24"/>
        </w:rPr>
        <w:t>元/份。在本激励计划</w:t>
      </w:r>
      <w:r>
        <w:rPr>
          <w:rFonts w:hint="eastAsia"/>
          <w:sz w:val="24"/>
        </w:rPr>
        <w:t>草案</w:t>
      </w:r>
      <w:r>
        <w:rPr>
          <w:sz w:val="24"/>
        </w:rPr>
        <w:t>公告当日至激励对象完成股票期权行权期间，若公司发生资本公积转增股本、派发股票红利、股份拆细或缩股、配股、派息等事宜，股票期权的行权价格将做相应的调整。</w:t>
      </w:r>
      <w:bookmarkEnd w:id="45"/>
      <w:r>
        <w:rPr>
          <w:sz w:val="24"/>
        </w:rPr>
        <w:cr/>
      </w:r>
      <w:r>
        <w:rPr>
          <w:sz w:val="24"/>
        </w:rPr>
        <w:t xml:space="preserve">     </w:t>
      </w:r>
      <w:r>
        <w:rPr>
          <w:b/>
          <w:sz w:val="24"/>
        </w:rPr>
        <w:t>二、本次授予的股票期权的行权价格的确定方法</w:t>
      </w:r>
    </w:p>
    <w:p>
      <w:pPr>
        <w:autoSpaceDE w:val="0"/>
        <w:autoSpaceDN w:val="0"/>
        <w:adjustRightInd w:val="0"/>
        <w:spacing w:line="360" w:lineRule="auto"/>
        <w:ind w:firstLine="480" w:firstLineChars="200"/>
        <w:rPr>
          <w:sz w:val="24"/>
        </w:rPr>
      </w:pPr>
      <w:bookmarkStart w:id="47" w:name="_Hlk532313028"/>
      <w:r>
        <w:rPr>
          <w:sz w:val="24"/>
        </w:rPr>
        <w:t>股票期权的行权价格不得低于</w:t>
      </w:r>
      <w:r>
        <w:rPr>
          <w:rFonts w:hint="eastAsia"/>
          <w:sz w:val="24"/>
        </w:rPr>
        <w:t>公司A股</w:t>
      </w:r>
      <w:r>
        <w:rPr>
          <w:sz w:val="24"/>
        </w:rPr>
        <w:t>股票票面金额，且不得低于下列价格较高者：</w:t>
      </w:r>
    </w:p>
    <w:p>
      <w:pPr>
        <w:autoSpaceDE w:val="0"/>
        <w:autoSpaceDN w:val="0"/>
        <w:adjustRightInd w:val="0"/>
        <w:spacing w:line="360" w:lineRule="auto"/>
        <w:ind w:firstLine="480" w:firstLineChars="200"/>
        <w:rPr>
          <w:sz w:val="24"/>
        </w:rPr>
      </w:pPr>
      <w:r>
        <w:rPr>
          <w:rFonts w:hint="eastAsia"/>
          <w:sz w:val="24"/>
        </w:rPr>
        <w:t>（一）</w:t>
      </w:r>
      <w:r>
        <w:rPr>
          <w:sz w:val="24"/>
        </w:rPr>
        <w:t>本计划</w:t>
      </w:r>
      <w:r>
        <w:rPr>
          <w:rFonts w:hint="eastAsia"/>
          <w:sz w:val="24"/>
        </w:rPr>
        <w:t>草案</w:t>
      </w:r>
      <w:r>
        <w:rPr>
          <w:sz w:val="24"/>
        </w:rPr>
        <w:t>公告前1个交易日公司标的股票交易均价，每股</w:t>
      </w:r>
      <w:bookmarkStart w:id="48" w:name="_Hlk533687158"/>
      <w:r>
        <w:rPr>
          <w:rFonts w:hint="eastAsia"/>
          <w:sz w:val="24"/>
        </w:rPr>
        <w:t>8</w:t>
      </w:r>
      <w:r>
        <w:rPr>
          <w:sz w:val="24"/>
        </w:rPr>
        <w:t>.92</w:t>
      </w:r>
      <w:bookmarkEnd w:id="48"/>
      <w:r>
        <w:rPr>
          <w:sz w:val="24"/>
        </w:rPr>
        <w:t>元；</w:t>
      </w:r>
    </w:p>
    <w:p>
      <w:pPr>
        <w:autoSpaceDE w:val="0"/>
        <w:autoSpaceDN w:val="0"/>
        <w:adjustRightInd w:val="0"/>
        <w:spacing w:line="360" w:lineRule="auto"/>
        <w:ind w:firstLine="480" w:firstLineChars="200"/>
        <w:rPr>
          <w:sz w:val="24"/>
        </w:rPr>
      </w:pPr>
      <w:r>
        <w:rPr>
          <w:rFonts w:hint="eastAsia"/>
          <w:sz w:val="24"/>
        </w:rPr>
        <w:t>（二）</w:t>
      </w:r>
      <w:r>
        <w:rPr>
          <w:sz w:val="24"/>
        </w:rPr>
        <w:t>本计划</w:t>
      </w:r>
      <w:r>
        <w:rPr>
          <w:rFonts w:hint="eastAsia"/>
          <w:sz w:val="24"/>
        </w:rPr>
        <w:t>草案</w:t>
      </w:r>
      <w:r>
        <w:rPr>
          <w:sz w:val="24"/>
        </w:rPr>
        <w:t>公告前</w:t>
      </w:r>
      <w:bookmarkStart w:id="49" w:name="_Hlk533687164"/>
      <w:r>
        <w:rPr>
          <w:rFonts w:hint="eastAsia"/>
          <w:sz w:val="24"/>
        </w:rPr>
        <w:t>2</w:t>
      </w:r>
      <w:r>
        <w:rPr>
          <w:sz w:val="24"/>
        </w:rPr>
        <w:t>0</w:t>
      </w:r>
      <w:bookmarkEnd w:id="49"/>
      <w:r>
        <w:rPr>
          <w:sz w:val="24"/>
        </w:rPr>
        <w:t>个交易日公司标的股票交易均价，每股</w:t>
      </w:r>
      <w:bookmarkStart w:id="50" w:name="_Hlk533687170"/>
      <w:r>
        <w:rPr>
          <w:rFonts w:hint="eastAsia"/>
          <w:sz w:val="24"/>
        </w:rPr>
        <w:t>9</w:t>
      </w:r>
      <w:r>
        <w:rPr>
          <w:sz w:val="24"/>
        </w:rPr>
        <w:t>.58</w:t>
      </w:r>
      <w:bookmarkEnd w:id="50"/>
      <w:r>
        <w:rPr>
          <w:sz w:val="24"/>
        </w:rPr>
        <w:t>元；</w:t>
      </w:r>
    </w:p>
    <w:p>
      <w:pPr>
        <w:autoSpaceDE w:val="0"/>
        <w:autoSpaceDN w:val="0"/>
        <w:adjustRightInd w:val="0"/>
        <w:spacing w:line="360" w:lineRule="auto"/>
        <w:ind w:firstLine="480" w:firstLineChars="200"/>
        <w:rPr>
          <w:sz w:val="24"/>
        </w:rPr>
      </w:pPr>
      <w:r>
        <w:rPr>
          <w:rFonts w:hint="eastAsia"/>
          <w:sz w:val="24"/>
        </w:rPr>
        <w:t>（三）</w:t>
      </w:r>
      <w:r>
        <w:rPr>
          <w:sz w:val="24"/>
        </w:rPr>
        <w:t>本计划</w:t>
      </w:r>
      <w:r>
        <w:rPr>
          <w:rFonts w:hint="eastAsia"/>
          <w:sz w:val="24"/>
        </w:rPr>
        <w:t>草案</w:t>
      </w:r>
      <w:r>
        <w:rPr>
          <w:sz w:val="24"/>
        </w:rPr>
        <w:t>公告前1个交易日公司标的股票收盘价，每股</w:t>
      </w:r>
      <w:bookmarkStart w:id="51" w:name="_Hlk533687176"/>
      <w:r>
        <w:rPr>
          <w:rFonts w:hint="eastAsia"/>
          <w:sz w:val="24"/>
        </w:rPr>
        <w:t>8</w:t>
      </w:r>
      <w:r>
        <w:rPr>
          <w:sz w:val="24"/>
        </w:rPr>
        <w:t>.75</w:t>
      </w:r>
      <w:bookmarkEnd w:id="51"/>
      <w:r>
        <w:rPr>
          <w:sz w:val="24"/>
        </w:rPr>
        <w:t>元；</w:t>
      </w:r>
    </w:p>
    <w:p>
      <w:pPr>
        <w:autoSpaceDE w:val="0"/>
        <w:autoSpaceDN w:val="0"/>
        <w:adjustRightInd w:val="0"/>
        <w:spacing w:line="360" w:lineRule="auto"/>
        <w:ind w:firstLine="480" w:firstLineChars="200"/>
        <w:rPr>
          <w:sz w:val="24"/>
        </w:rPr>
      </w:pPr>
      <w:r>
        <w:rPr>
          <w:rFonts w:hint="eastAsia"/>
          <w:sz w:val="24"/>
        </w:rPr>
        <w:t>（四）</w:t>
      </w:r>
      <w:r>
        <w:rPr>
          <w:sz w:val="24"/>
        </w:rPr>
        <w:t>本计划</w:t>
      </w:r>
      <w:r>
        <w:rPr>
          <w:rFonts w:hint="eastAsia"/>
          <w:sz w:val="24"/>
        </w:rPr>
        <w:t>草案</w:t>
      </w:r>
      <w:r>
        <w:rPr>
          <w:sz w:val="24"/>
        </w:rPr>
        <w:t>公告前30个交易日内公司标的股票平均收盘价每股</w:t>
      </w:r>
      <w:bookmarkStart w:id="52" w:name="_Hlk533687181"/>
      <w:r>
        <w:rPr>
          <w:rFonts w:hint="eastAsia"/>
          <w:sz w:val="24"/>
        </w:rPr>
        <w:t>9</w:t>
      </w:r>
      <w:r>
        <w:rPr>
          <w:sz w:val="24"/>
        </w:rPr>
        <w:t>.64</w:t>
      </w:r>
      <w:bookmarkEnd w:id="52"/>
      <w:r>
        <w:rPr>
          <w:sz w:val="24"/>
        </w:rPr>
        <w:t>元</w:t>
      </w:r>
      <w:r>
        <w:rPr>
          <w:rFonts w:hint="eastAsia"/>
          <w:sz w:val="24"/>
        </w:rPr>
        <w:t>。</w:t>
      </w:r>
    </w:p>
    <w:bookmarkEnd w:id="47"/>
    <w:p>
      <w:pPr>
        <w:widowControl/>
        <w:jc w:val="left"/>
        <w:rPr>
          <w:b/>
          <w:kern w:val="44"/>
          <w:sz w:val="28"/>
          <w:szCs w:val="28"/>
        </w:rPr>
      </w:pPr>
      <w:bookmarkStart w:id="53" w:name="_Toc259481993"/>
      <w:r>
        <w:rPr>
          <w:bCs/>
          <w:sz w:val="28"/>
          <w:szCs w:val="28"/>
        </w:rPr>
        <w:br w:type="page"/>
      </w:r>
    </w:p>
    <w:p>
      <w:pPr>
        <w:pStyle w:val="2"/>
        <w:jc w:val="center"/>
        <w:rPr>
          <w:bCs w:val="0"/>
          <w:sz w:val="28"/>
          <w:szCs w:val="28"/>
        </w:rPr>
      </w:pPr>
      <w:bookmarkStart w:id="54" w:name="_Toc533605905"/>
      <w:r>
        <w:rPr>
          <w:bCs w:val="0"/>
          <w:sz w:val="28"/>
          <w:szCs w:val="28"/>
        </w:rPr>
        <w:t>第八章</w:t>
      </w:r>
      <w:r>
        <w:rPr>
          <w:rFonts w:hint="eastAsia"/>
          <w:bCs w:val="0"/>
          <w:sz w:val="28"/>
          <w:szCs w:val="28"/>
        </w:rPr>
        <w:t xml:space="preserve"> </w:t>
      </w:r>
      <w:r>
        <w:rPr>
          <w:bCs w:val="0"/>
          <w:sz w:val="28"/>
          <w:szCs w:val="28"/>
        </w:rPr>
        <w:t xml:space="preserve"> 本计划股票期权的授予条件、行权条件</w:t>
      </w:r>
      <w:bookmarkEnd w:id="53"/>
      <w:bookmarkEnd w:id="54"/>
    </w:p>
    <w:p>
      <w:pPr>
        <w:autoSpaceDE w:val="0"/>
        <w:autoSpaceDN w:val="0"/>
        <w:adjustRightInd w:val="0"/>
        <w:spacing w:line="360" w:lineRule="auto"/>
        <w:ind w:firstLine="482" w:firstLineChars="200"/>
        <w:rPr>
          <w:b/>
          <w:sz w:val="24"/>
        </w:rPr>
      </w:pPr>
      <w:r>
        <w:rPr>
          <w:b/>
          <w:sz w:val="24"/>
        </w:rPr>
        <w:t>一、股票期权的</w:t>
      </w:r>
      <w:r>
        <w:rPr>
          <w:rFonts w:hint="eastAsia"/>
          <w:b/>
          <w:sz w:val="24"/>
        </w:rPr>
        <w:t>授予</w:t>
      </w:r>
      <w:r>
        <w:rPr>
          <w:b/>
          <w:sz w:val="24"/>
        </w:rPr>
        <w:t>条件</w:t>
      </w:r>
    </w:p>
    <w:p>
      <w:pPr>
        <w:autoSpaceDE w:val="0"/>
        <w:autoSpaceDN w:val="0"/>
        <w:adjustRightInd w:val="0"/>
        <w:spacing w:line="360" w:lineRule="auto"/>
        <w:ind w:firstLine="480" w:firstLineChars="200"/>
        <w:rPr>
          <w:sz w:val="24"/>
        </w:rPr>
      </w:pPr>
      <w:bookmarkStart w:id="55" w:name="_Hlk529094379"/>
      <w:r>
        <w:rPr>
          <w:sz w:val="24"/>
        </w:rPr>
        <w:t>激励对象只有在同时满足下列条件时，才能获授股票期权；反之，若下列任一授予条件未达成的，则不能向激励对象授予股票期权。</w:t>
      </w:r>
      <w:bookmarkEnd w:id="55"/>
    </w:p>
    <w:p>
      <w:pPr>
        <w:spacing w:line="360" w:lineRule="auto"/>
        <w:ind w:firstLine="480" w:firstLineChars="200"/>
        <w:rPr>
          <w:sz w:val="24"/>
        </w:rPr>
      </w:pPr>
      <w:r>
        <w:rPr>
          <w:sz w:val="24"/>
        </w:rPr>
        <w:t>（一）公司未发生以下任一情形：</w:t>
      </w:r>
    </w:p>
    <w:p>
      <w:pPr>
        <w:autoSpaceDE w:val="0"/>
        <w:autoSpaceDN w:val="0"/>
        <w:adjustRightInd w:val="0"/>
        <w:spacing w:line="360" w:lineRule="auto"/>
        <w:ind w:firstLine="480" w:firstLineChars="200"/>
        <w:rPr>
          <w:sz w:val="24"/>
        </w:rPr>
      </w:pPr>
      <w:r>
        <w:rPr>
          <w:sz w:val="24"/>
        </w:rPr>
        <w:t>1、最近一个会计年度财务会计报告被注册会计师出具否定意见或者无法表示意见的审计报告；</w:t>
      </w:r>
    </w:p>
    <w:p>
      <w:pPr>
        <w:autoSpaceDE w:val="0"/>
        <w:autoSpaceDN w:val="0"/>
        <w:adjustRightInd w:val="0"/>
        <w:spacing w:line="360" w:lineRule="auto"/>
        <w:ind w:firstLine="480" w:firstLineChars="200"/>
        <w:rPr>
          <w:sz w:val="24"/>
        </w:rPr>
      </w:pPr>
      <w:r>
        <w:rPr>
          <w:sz w:val="24"/>
        </w:rPr>
        <w:t>2、最近一个会计年度财务报告内部控制被注册会计师出具否定意见或者无法表示意见的审计报告；</w:t>
      </w:r>
    </w:p>
    <w:p>
      <w:pPr>
        <w:autoSpaceDE w:val="0"/>
        <w:autoSpaceDN w:val="0"/>
        <w:adjustRightInd w:val="0"/>
        <w:spacing w:line="360" w:lineRule="auto"/>
        <w:ind w:firstLine="480" w:firstLineChars="200"/>
        <w:rPr>
          <w:sz w:val="24"/>
        </w:rPr>
      </w:pPr>
      <w:r>
        <w:rPr>
          <w:sz w:val="24"/>
        </w:rPr>
        <w:t>3、上市后36个月内出现过未按法律法规、</w:t>
      </w:r>
      <w:r>
        <w:rPr>
          <w:rFonts w:hint="eastAsia"/>
          <w:sz w:val="24"/>
        </w:rPr>
        <w:t>《</w:t>
      </w:r>
      <w:r>
        <w:rPr>
          <w:sz w:val="24"/>
        </w:rPr>
        <w:t>公司章程</w:t>
      </w:r>
      <w:r>
        <w:rPr>
          <w:rFonts w:hint="eastAsia"/>
          <w:sz w:val="24"/>
        </w:rPr>
        <w:t>》</w:t>
      </w:r>
      <w:r>
        <w:rPr>
          <w:sz w:val="24"/>
        </w:rPr>
        <w:t>、公开承诺进行利润分配的情形；</w:t>
      </w:r>
    </w:p>
    <w:p>
      <w:pPr>
        <w:autoSpaceDE w:val="0"/>
        <w:autoSpaceDN w:val="0"/>
        <w:adjustRightInd w:val="0"/>
        <w:spacing w:line="360" w:lineRule="auto"/>
        <w:ind w:firstLine="480" w:firstLineChars="200"/>
        <w:rPr>
          <w:sz w:val="24"/>
        </w:rPr>
      </w:pPr>
      <w:r>
        <w:rPr>
          <w:sz w:val="24"/>
        </w:rPr>
        <w:t>4、法律法规规定不得实行股权激励的；</w:t>
      </w:r>
    </w:p>
    <w:p>
      <w:pPr>
        <w:autoSpaceDE w:val="0"/>
        <w:autoSpaceDN w:val="0"/>
        <w:adjustRightInd w:val="0"/>
        <w:spacing w:line="360" w:lineRule="auto"/>
        <w:ind w:firstLine="480" w:firstLineChars="200"/>
        <w:rPr>
          <w:sz w:val="24"/>
        </w:rPr>
      </w:pPr>
      <w:r>
        <w:rPr>
          <w:sz w:val="24"/>
        </w:rPr>
        <w:t>5、中国证监会认定的其他情形。</w:t>
      </w:r>
    </w:p>
    <w:p>
      <w:pPr>
        <w:autoSpaceDE w:val="0"/>
        <w:autoSpaceDN w:val="0"/>
        <w:adjustRightInd w:val="0"/>
        <w:spacing w:line="360" w:lineRule="auto"/>
        <w:ind w:firstLine="480" w:firstLineChars="200"/>
        <w:rPr>
          <w:sz w:val="24"/>
        </w:rPr>
      </w:pPr>
      <w:r>
        <w:rPr>
          <w:sz w:val="24"/>
        </w:rPr>
        <w:t>（二）激励对象未发生以下任一情形：</w:t>
      </w:r>
    </w:p>
    <w:p>
      <w:pPr>
        <w:autoSpaceDE w:val="0"/>
        <w:autoSpaceDN w:val="0"/>
        <w:adjustRightInd w:val="0"/>
        <w:spacing w:line="360" w:lineRule="auto"/>
        <w:ind w:firstLine="480" w:firstLineChars="200"/>
        <w:rPr>
          <w:sz w:val="24"/>
        </w:rPr>
      </w:pPr>
      <w:r>
        <w:rPr>
          <w:sz w:val="24"/>
        </w:rPr>
        <w:t>1、最近12个月内被证券交易所认定为不适当人选；</w:t>
      </w:r>
    </w:p>
    <w:p>
      <w:pPr>
        <w:autoSpaceDE w:val="0"/>
        <w:autoSpaceDN w:val="0"/>
        <w:adjustRightInd w:val="0"/>
        <w:spacing w:line="360" w:lineRule="auto"/>
        <w:ind w:firstLine="480" w:firstLineChars="200"/>
        <w:rPr>
          <w:sz w:val="24"/>
        </w:rPr>
      </w:pPr>
      <w:r>
        <w:rPr>
          <w:sz w:val="24"/>
        </w:rPr>
        <w:t>2、最近12个月内被中国证监会及其派出机构认定为不适当人选；</w:t>
      </w:r>
    </w:p>
    <w:p>
      <w:pPr>
        <w:autoSpaceDE w:val="0"/>
        <w:autoSpaceDN w:val="0"/>
        <w:adjustRightInd w:val="0"/>
        <w:spacing w:line="360" w:lineRule="auto"/>
        <w:ind w:firstLine="480" w:firstLineChars="200"/>
        <w:rPr>
          <w:sz w:val="24"/>
        </w:rPr>
      </w:pPr>
      <w:r>
        <w:rPr>
          <w:sz w:val="24"/>
        </w:rPr>
        <w:t>3、最近12个月内因重大违法违规行为被中国证监会及其派出机构行政处罚或者采取市场禁入措施；</w:t>
      </w:r>
    </w:p>
    <w:p>
      <w:pPr>
        <w:autoSpaceDE w:val="0"/>
        <w:autoSpaceDN w:val="0"/>
        <w:adjustRightInd w:val="0"/>
        <w:spacing w:line="360" w:lineRule="auto"/>
        <w:ind w:firstLine="480" w:firstLineChars="200"/>
        <w:rPr>
          <w:sz w:val="24"/>
        </w:rPr>
      </w:pPr>
      <w:r>
        <w:rPr>
          <w:sz w:val="24"/>
        </w:rPr>
        <w:t>4、具有《公司法》规定的不得担任公司董事、高级管理人员情形的；</w:t>
      </w:r>
    </w:p>
    <w:p>
      <w:pPr>
        <w:autoSpaceDE w:val="0"/>
        <w:autoSpaceDN w:val="0"/>
        <w:adjustRightInd w:val="0"/>
        <w:spacing w:line="360" w:lineRule="auto"/>
        <w:ind w:firstLine="480" w:firstLineChars="200"/>
        <w:rPr>
          <w:sz w:val="24"/>
        </w:rPr>
      </w:pPr>
      <w:r>
        <w:rPr>
          <w:sz w:val="24"/>
        </w:rPr>
        <w:t>5、法律法规规定不得参与上市公司股权激励的；</w:t>
      </w:r>
    </w:p>
    <w:p>
      <w:pPr>
        <w:autoSpaceDE w:val="0"/>
        <w:autoSpaceDN w:val="0"/>
        <w:adjustRightInd w:val="0"/>
        <w:spacing w:line="360" w:lineRule="auto"/>
        <w:ind w:firstLine="480" w:firstLineChars="200"/>
        <w:rPr>
          <w:sz w:val="24"/>
        </w:rPr>
      </w:pPr>
      <w:r>
        <w:rPr>
          <w:sz w:val="24"/>
        </w:rPr>
        <w:t>6、中国证监会认定的其他情形。</w:t>
      </w:r>
    </w:p>
    <w:p>
      <w:pPr>
        <w:autoSpaceDE w:val="0"/>
        <w:autoSpaceDN w:val="0"/>
        <w:adjustRightInd w:val="0"/>
        <w:spacing w:line="360" w:lineRule="auto"/>
        <w:ind w:firstLine="480" w:firstLineChars="200"/>
        <w:rPr>
          <w:sz w:val="24"/>
        </w:rPr>
      </w:pPr>
      <w:r>
        <w:rPr>
          <w:sz w:val="24"/>
        </w:rPr>
        <w:t>（三）公司业绩考核条件达标，即达到以下条件：</w:t>
      </w:r>
    </w:p>
    <w:p>
      <w:pPr>
        <w:autoSpaceDE w:val="0"/>
        <w:autoSpaceDN w:val="0"/>
        <w:adjustRightInd w:val="0"/>
        <w:spacing w:line="360" w:lineRule="auto"/>
        <w:ind w:firstLine="480" w:firstLineChars="200"/>
        <w:rPr>
          <w:sz w:val="24"/>
        </w:rPr>
      </w:pPr>
      <w:bookmarkStart w:id="56" w:name="_Hlk532313064"/>
      <w:r>
        <w:rPr>
          <w:sz w:val="24"/>
        </w:rPr>
        <w:t>以2015年-2017年净利润均值为基数，2017年度净利润增长率不低于130%，且不低于同行业平均水平；2017年度每股收益不低于1.17元</w:t>
      </w:r>
      <w:r>
        <w:rPr>
          <w:rFonts w:hint="eastAsia"/>
          <w:sz w:val="24"/>
        </w:rPr>
        <w:t>/股</w:t>
      </w:r>
      <w:r>
        <w:rPr>
          <w:sz w:val="24"/>
        </w:rPr>
        <w:t>，且不低于同行业平均水平。</w:t>
      </w:r>
      <w:bookmarkEnd w:id="56"/>
    </w:p>
    <w:p>
      <w:pPr>
        <w:autoSpaceDE w:val="0"/>
        <w:autoSpaceDN w:val="0"/>
        <w:adjustRightInd w:val="0"/>
        <w:spacing w:line="360" w:lineRule="auto"/>
        <w:ind w:firstLine="482" w:firstLineChars="200"/>
        <w:rPr>
          <w:b/>
          <w:sz w:val="24"/>
        </w:rPr>
      </w:pPr>
      <w:r>
        <w:rPr>
          <w:b/>
          <w:sz w:val="24"/>
        </w:rPr>
        <w:t>二、股票期权的行权条件</w:t>
      </w:r>
    </w:p>
    <w:p>
      <w:pPr>
        <w:spacing w:line="360" w:lineRule="auto"/>
        <w:ind w:left="420" w:leftChars="200"/>
        <w:rPr>
          <w:sz w:val="24"/>
        </w:rPr>
      </w:pPr>
      <w:bookmarkStart w:id="57" w:name="_Hlk529094418"/>
      <w:r>
        <w:rPr>
          <w:sz w:val="24"/>
        </w:rPr>
        <w:t>公司与激励对象必须同时满足下列条件，激励对象获授的股票期权方可行权：</w:t>
      </w:r>
      <w:bookmarkEnd w:id="57"/>
      <w:r>
        <w:rPr>
          <w:sz w:val="24"/>
        </w:rPr>
        <w:t>（一）公司未发生以下任一情形：</w:t>
      </w:r>
    </w:p>
    <w:p>
      <w:pPr>
        <w:autoSpaceDE w:val="0"/>
        <w:autoSpaceDN w:val="0"/>
        <w:adjustRightInd w:val="0"/>
        <w:spacing w:line="360" w:lineRule="auto"/>
        <w:ind w:firstLine="480" w:firstLineChars="200"/>
        <w:rPr>
          <w:sz w:val="24"/>
        </w:rPr>
      </w:pPr>
      <w:r>
        <w:rPr>
          <w:sz w:val="24"/>
        </w:rPr>
        <w:t>1、最近一个会计年度财务会计报告被注册会计师出具否定意见或者无法表示意见的审计报告；</w:t>
      </w:r>
    </w:p>
    <w:p>
      <w:pPr>
        <w:autoSpaceDE w:val="0"/>
        <w:autoSpaceDN w:val="0"/>
        <w:adjustRightInd w:val="0"/>
        <w:spacing w:line="360" w:lineRule="auto"/>
        <w:ind w:firstLine="480" w:firstLineChars="200"/>
        <w:rPr>
          <w:sz w:val="24"/>
        </w:rPr>
      </w:pPr>
      <w:r>
        <w:rPr>
          <w:sz w:val="24"/>
        </w:rPr>
        <w:t>2、最近一个会计年度财务报告内部控制被注册会计师出具否定意见或者无法表示意见的审计报告；</w:t>
      </w:r>
    </w:p>
    <w:p>
      <w:pPr>
        <w:autoSpaceDE w:val="0"/>
        <w:autoSpaceDN w:val="0"/>
        <w:adjustRightInd w:val="0"/>
        <w:spacing w:line="360" w:lineRule="auto"/>
        <w:ind w:firstLine="480" w:firstLineChars="200"/>
        <w:rPr>
          <w:sz w:val="24"/>
        </w:rPr>
      </w:pPr>
      <w:r>
        <w:rPr>
          <w:sz w:val="24"/>
        </w:rPr>
        <w:t>3、上市后36个月内出现过未按法律法规、</w:t>
      </w:r>
      <w:r>
        <w:rPr>
          <w:rFonts w:hint="eastAsia"/>
          <w:sz w:val="24"/>
        </w:rPr>
        <w:t>《</w:t>
      </w:r>
      <w:r>
        <w:rPr>
          <w:sz w:val="24"/>
        </w:rPr>
        <w:t>公司章程</w:t>
      </w:r>
      <w:r>
        <w:rPr>
          <w:rFonts w:hint="eastAsia"/>
          <w:sz w:val="24"/>
        </w:rPr>
        <w:t>》</w:t>
      </w:r>
      <w:r>
        <w:rPr>
          <w:sz w:val="24"/>
        </w:rPr>
        <w:t>、公开承诺进行利润分配的情形；</w:t>
      </w:r>
    </w:p>
    <w:p>
      <w:pPr>
        <w:autoSpaceDE w:val="0"/>
        <w:autoSpaceDN w:val="0"/>
        <w:adjustRightInd w:val="0"/>
        <w:spacing w:line="360" w:lineRule="auto"/>
        <w:ind w:firstLine="480" w:firstLineChars="200"/>
        <w:rPr>
          <w:sz w:val="24"/>
        </w:rPr>
      </w:pPr>
      <w:r>
        <w:rPr>
          <w:sz w:val="24"/>
        </w:rPr>
        <w:t>4、法律法规规定不得实行股权激励的；</w:t>
      </w:r>
    </w:p>
    <w:p>
      <w:pPr>
        <w:autoSpaceDE w:val="0"/>
        <w:autoSpaceDN w:val="0"/>
        <w:adjustRightInd w:val="0"/>
        <w:spacing w:line="360" w:lineRule="auto"/>
        <w:ind w:firstLine="480" w:firstLineChars="200"/>
        <w:rPr>
          <w:sz w:val="24"/>
        </w:rPr>
      </w:pPr>
      <w:r>
        <w:rPr>
          <w:sz w:val="24"/>
        </w:rPr>
        <w:t>5、中国证监会认定的其他情形。</w:t>
      </w:r>
    </w:p>
    <w:p>
      <w:pPr>
        <w:autoSpaceDE w:val="0"/>
        <w:autoSpaceDN w:val="0"/>
        <w:adjustRightInd w:val="0"/>
        <w:spacing w:line="360" w:lineRule="auto"/>
        <w:ind w:firstLine="480" w:firstLineChars="200"/>
        <w:rPr>
          <w:sz w:val="24"/>
        </w:rPr>
      </w:pPr>
      <w:r>
        <w:rPr>
          <w:sz w:val="24"/>
        </w:rPr>
        <w:t>（二）激励对象未发生以下任一情形：</w:t>
      </w:r>
    </w:p>
    <w:p>
      <w:pPr>
        <w:autoSpaceDE w:val="0"/>
        <w:autoSpaceDN w:val="0"/>
        <w:adjustRightInd w:val="0"/>
        <w:spacing w:line="360" w:lineRule="auto"/>
        <w:ind w:firstLine="480" w:firstLineChars="200"/>
        <w:rPr>
          <w:sz w:val="24"/>
        </w:rPr>
      </w:pPr>
      <w:r>
        <w:rPr>
          <w:sz w:val="24"/>
        </w:rPr>
        <w:t>1、最近12个月内被证券交易所认定为不适当人选；</w:t>
      </w:r>
    </w:p>
    <w:p>
      <w:pPr>
        <w:autoSpaceDE w:val="0"/>
        <w:autoSpaceDN w:val="0"/>
        <w:adjustRightInd w:val="0"/>
        <w:spacing w:line="360" w:lineRule="auto"/>
        <w:ind w:firstLine="480" w:firstLineChars="200"/>
        <w:rPr>
          <w:sz w:val="24"/>
        </w:rPr>
      </w:pPr>
      <w:r>
        <w:rPr>
          <w:sz w:val="24"/>
        </w:rPr>
        <w:t>2、最近12个月内被中国证监会及其派出机构认定为不适当人选；</w:t>
      </w:r>
    </w:p>
    <w:p>
      <w:pPr>
        <w:autoSpaceDE w:val="0"/>
        <w:autoSpaceDN w:val="0"/>
        <w:adjustRightInd w:val="0"/>
        <w:spacing w:line="360" w:lineRule="auto"/>
        <w:ind w:firstLine="480" w:firstLineChars="200"/>
        <w:rPr>
          <w:sz w:val="24"/>
        </w:rPr>
      </w:pPr>
      <w:r>
        <w:rPr>
          <w:sz w:val="24"/>
        </w:rPr>
        <w:t>3、最近12个月内因重大违法违规行为被中国证监会及其派出机构行政处罚或者采取市场禁入措施；</w:t>
      </w:r>
    </w:p>
    <w:p>
      <w:pPr>
        <w:autoSpaceDE w:val="0"/>
        <w:autoSpaceDN w:val="0"/>
        <w:adjustRightInd w:val="0"/>
        <w:spacing w:line="360" w:lineRule="auto"/>
        <w:ind w:firstLine="480" w:firstLineChars="200"/>
        <w:rPr>
          <w:sz w:val="24"/>
        </w:rPr>
      </w:pPr>
      <w:r>
        <w:rPr>
          <w:sz w:val="24"/>
        </w:rPr>
        <w:t>4、具有《公司法》规定的不得担任公司董事、高级管理人员情形的；</w:t>
      </w:r>
    </w:p>
    <w:p>
      <w:pPr>
        <w:autoSpaceDE w:val="0"/>
        <w:autoSpaceDN w:val="0"/>
        <w:adjustRightInd w:val="0"/>
        <w:spacing w:line="360" w:lineRule="auto"/>
        <w:ind w:firstLine="480" w:firstLineChars="200"/>
        <w:rPr>
          <w:sz w:val="24"/>
        </w:rPr>
      </w:pPr>
      <w:r>
        <w:rPr>
          <w:sz w:val="24"/>
        </w:rPr>
        <w:t>5、法律法规规定不得参与上市公司股权激励的；</w:t>
      </w:r>
    </w:p>
    <w:p>
      <w:pPr>
        <w:autoSpaceDE w:val="0"/>
        <w:autoSpaceDN w:val="0"/>
        <w:adjustRightInd w:val="0"/>
        <w:spacing w:line="360" w:lineRule="auto"/>
        <w:ind w:firstLine="480" w:firstLineChars="200"/>
        <w:rPr>
          <w:sz w:val="24"/>
        </w:rPr>
      </w:pPr>
      <w:r>
        <w:rPr>
          <w:sz w:val="24"/>
        </w:rPr>
        <w:t>6、中国证监会认定的其他情形。</w:t>
      </w:r>
    </w:p>
    <w:p>
      <w:pPr>
        <w:autoSpaceDE w:val="0"/>
        <w:autoSpaceDN w:val="0"/>
        <w:adjustRightInd w:val="0"/>
        <w:spacing w:line="360" w:lineRule="auto"/>
        <w:ind w:firstLine="480" w:firstLineChars="200"/>
        <w:rPr>
          <w:sz w:val="24"/>
        </w:rPr>
      </w:pPr>
      <w:bookmarkStart w:id="58" w:name="_Hlk529094429"/>
      <w:r>
        <w:rPr>
          <w:sz w:val="24"/>
        </w:rPr>
        <w:t>公司发生上述第（一）条规定情形之一的，所有激励对象根据本激励计划已获授但尚未行权的股票期权应当由公司注销；某一激励对象发生上述第（二）条规定情形之一的，该激励对象根据本激励计划已获授但尚未行权的股票期权应当由公司注销。</w:t>
      </w:r>
      <w:bookmarkEnd w:id="58"/>
    </w:p>
    <w:p>
      <w:pPr>
        <w:autoSpaceDE w:val="0"/>
        <w:autoSpaceDN w:val="0"/>
        <w:adjustRightInd w:val="0"/>
        <w:spacing w:line="360" w:lineRule="auto"/>
        <w:ind w:firstLine="480" w:firstLineChars="200"/>
        <w:rPr>
          <w:sz w:val="24"/>
        </w:rPr>
      </w:pPr>
      <w:r>
        <w:rPr>
          <w:sz w:val="24"/>
        </w:rPr>
        <w:t>（三）公司业绩考核要求</w:t>
      </w:r>
    </w:p>
    <w:p>
      <w:pPr>
        <w:spacing w:line="360" w:lineRule="auto"/>
        <w:ind w:firstLine="460" w:firstLineChars="192"/>
        <w:rPr>
          <w:sz w:val="24"/>
        </w:rPr>
      </w:pPr>
      <w:bookmarkStart w:id="59" w:name="_Hlk529094441"/>
      <w:bookmarkStart w:id="60" w:name="_Hlk532313128"/>
      <w:r>
        <w:rPr>
          <w:sz w:val="24"/>
        </w:rPr>
        <w:t>本计划授予的股票期权的行权考核年度为2019年-2021年，每个会计年度考核一次，各年度业绩考核条件如下表所示：</w:t>
      </w:r>
      <w:bookmarkEnd w:id="59"/>
    </w:p>
    <w:bookmarkEnd w:id="60"/>
    <w:tbl>
      <w:tblPr>
        <w:tblStyle w:val="20"/>
        <w:tblW w:w="8774" w:type="dxa"/>
        <w:jc w:val="center"/>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253"/>
        <w:gridCol w:w="652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57" w:hRule="atLeast"/>
          <w:jc w:val="center"/>
        </w:trPr>
        <w:tc>
          <w:tcPr>
            <w:tcW w:w="2253" w:type="dxa"/>
            <w:shd w:val="clear" w:color="auto" w:fill="BFBFBF"/>
            <w:vAlign w:val="center"/>
          </w:tcPr>
          <w:p>
            <w:pPr>
              <w:jc w:val="center"/>
              <w:rPr>
                <w:b/>
                <w:szCs w:val="21"/>
              </w:rPr>
            </w:pPr>
            <w:bookmarkStart w:id="61" w:name="_Hlk529094448"/>
            <w:r>
              <w:rPr>
                <w:b/>
                <w:szCs w:val="21"/>
              </w:rPr>
              <w:t>行权期</w:t>
            </w:r>
          </w:p>
        </w:tc>
        <w:tc>
          <w:tcPr>
            <w:tcW w:w="6521" w:type="dxa"/>
            <w:shd w:val="clear" w:color="auto" w:fill="BFBFBF"/>
            <w:vAlign w:val="center"/>
          </w:tcPr>
          <w:p>
            <w:pPr>
              <w:jc w:val="center"/>
              <w:rPr>
                <w:b/>
                <w:szCs w:val="21"/>
              </w:rPr>
            </w:pPr>
            <w:r>
              <w:rPr>
                <w:b/>
                <w:szCs w:val="21"/>
              </w:rPr>
              <w:t>业绩考核条件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78" w:hRule="atLeast"/>
          <w:jc w:val="center"/>
        </w:trPr>
        <w:tc>
          <w:tcPr>
            <w:tcW w:w="2253" w:type="dxa"/>
            <w:vAlign w:val="center"/>
          </w:tcPr>
          <w:p>
            <w:pPr>
              <w:autoSpaceDE w:val="0"/>
              <w:autoSpaceDN w:val="0"/>
              <w:adjustRightInd w:val="0"/>
              <w:jc w:val="center"/>
              <w:rPr>
                <w:bCs/>
                <w:szCs w:val="21"/>
              </w:rPr>
            </w:pPr>
            <w:r>
              <w:rPr>
                <w:bCs/>
                <w:szCs w:val="21"/>
              </w:rPr>
              <w:t>第一个行权期</w:t>
            </w:r>
          </w:p>
        </w:tc>
        <w:tc>
          <w:tcPr>
            <w:tcW w:w="6521" w:type="dxa"/>
            <w:vAlign w:val="center"/>
          </w:tcPr>
          <w:p>
            <w:pPr>
              <w:autoSpaceDE w:val="0"/>
              <w:autoSpaceDN w:val="0"/>
              <w:adjustRightInd w:val="0"/>
              <w:snapToGrid w:val="0"/>
              <w:jc w:val="left"/>
              <w:rPr>
                <w:bCs/>
              </w:rPr>
            </w:pPr>
            <w:r>
              <w:rPr>
                <w:bCs/>
              </w:rPr>
              <w:t>1、以2015年-2017年净利润均值为基数，2019年度净利润增长率不低于139%，且不低于同行业平均水平；</w:t>
            </w:r>
          </w:p>
          <w:p>
            <w:pPr>
              <w:autoSpaceDE w:val="0"/>
              <w:autoSpaceDN w:val="0"/>
              <w:adjustRightInd w:val="0"/>
              <w:snapToGrid w:val="0"/>
              <w:jc w:val="left"/>
              <w:rPr>
                <w:bCs/>
                <w:szCs w:val="21"/>
              </w:rPr>
            </w:pPr>
            <w:r>
              <w:rPr>
                <w:bCs/>
              </w:rPr>
              <w:t>2、2019年度每股收益不低于1.20元</w:t>
            </w:r>
            <w:r>
              <w:rPr>
                <w:rFonts w:hint="eastAsia"/>
                <w:bCs/>
              </w:rPr>
              <w:t>/股</w:t>
            </w:r>
            <w:r>
              <w:rPr>
                <w:bCs/>
              </w:rPr>
              <w:t>，且不低于同行业平均水平。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3" w:hRule="atLeast"/>
          <w:jc w:val="center"/>
        </w:trPr>
        <w:tc>
          <w:tcPr>
            <w:tcW w:w="2253" w:type="dxa"/>
            <w:vAlign w:val="center"/>
          </w:tcPr>
          <w:p>
            <w:pPr>
              <w:autoSpaceDE w:val="0"/>
              <w:autoSpaceDN w:val="0"/>
              <w:adjustRightInd w:val="0"/>
              <w:jc w:val="center"/>
              <w:rPr>
                <w:bCs/>
                <w:szCs w:val="21"/>
              </w:rPr>
            </w:pPr>
            <w:r>
              <w:rPr>
                <w:bCs/>
                <w:szCs w:val="21"/>
              </w:rPr>
              <w:t>第二个行权期</w:t>
            </w:r>
          </w:p>
        </w:tc>
        <w:tc>
          <w:tcPr>
            <w:tcW w:w="6521" w:type="dxa"/>
            <w:vAlign w:val="center"/>
          </w:tcPr>
          <w:p>
            <w:pPr>
              <w:autoSpaceDE w:val="0"/>
              <w:autoSpaceDN w:val="0"/>
              <w:adjustRightInd w:val="0"/>
              <w:snapToGrid w:val="0"/>
              <w:jc w:val="left"/>
              <w:rPr>
                <w:bCs/>
              </w:rPr>
            </w:pPr>
            <w:r>
              <w:rPr>
                <w:bCs/>
              </w:rPr>
              <w:t>1、以2015年-2017年净利润均值为基数，2020年度净利润增长率不低于149%，且不低于同行业平均水平；</w:t>
            </w:r>
          </w:p>
          <w:p>
            <w:pPr>
              <w:autoSpaceDE w:val="0"/>
              <w:autoSpaceDN w:val="0"/>
              <w:adjustRightInd w:val="0"/>
              <w:snapToGrid w:val="0"/>
              <w:jc w:val="left"/>
              <w:rPr>
                <w:bCs/>
                <w:szCs w:val="21"/>
              </w:rPr>
            </w:pPr>
            <w:r>
              <w:rPr>
                <w:bCs/>
              </w:rPr>
              <w:t>2、2020年度每股收益不低于1.25元</w:t>
            </w:r>
            <w:r>
              <w:rPr>
                <w:rFonts w:hint="eastAsia"/>
                <w:bCs/>
              </w:rPr>
              <w:t>/股</w:t>
            </w:r>
            <w:r>
              <w:rPr>
                <w:bCs/>
              </w:rPr>
              <w:t>，且不低于同行业平均水平。</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61" w:hRule="atLeast"/>
          <w:jc w:val="center"/>
        </w:trPr>
        <w:tc>
          <w:tcPr>
            <w:tcW w:w="2253" w:type="dxa"/>
            <w:vAlign w:val="center"/>
          </w:tcPr>
          <w:p>
            <w:pPr>
              <w:autoSpaceDE w:val="0"/>
              <w:autoSpaceDN w:val="0"/>
              <w:adjustRightInd w:val="0"/>
              <w:jc w:val="center"/>
              <w:rPr>
                <w:bCs/>
                <w:szCs w:val="21"/>
              </w:rPr>
            </w:pPr>
            <w:r>
              <w:rPr>
                <w:bCs/>
                <w:szCs w:val="21"/>
              </w:rPr>
              <w:t>第三个行权期</w:t>
            </w:r>
          </w:p>
        </w:tc>
        <w:tc>
          <w:tcPr>
            <w:tcW w:w="6521" w:type="dxa"/>
            <w:vAlign w:val="center"/>
          </w:tcPr>
          <w:p>
            <w:pPr>
              <w:autoSpaceDE w:val="0"/>
              <w:autoSpaceDN w:val="0"/>
              <w:adjustRightInd w:val="0"/>
              <w:snapToGrid w:val="0"/>
              <w:jc w:val="left"/>
              <w:rPr>
                <w:bCs/>
              </w:rPr>
            </w:pPr>
            <w:r>
              <w:rPr>
                <w:bCs/>
              </w:rPr>
              <w:t>1、以2015年-2017年净利润均值为基数，2021年度净利润增长率不低于159%，且不低于同行业平均水平；</w:t>
            </w:r>
          </w:p>
          <w:p>
            <w:pPr>
              <w:autoSpaceDE w:val="0"/>
              <w:autoSpaceDN w:val="0"/>
              <w:adjustRightInd w:val="0"/>
              <w:snapToGrid w:val="0"/>
              <w:jc w:val="left"/>
              <w:rPr>
                <w:bCs/>
                <w:szCs w:val="21"/>
              </w:rPr>
            </w:pPr>
            <w:r>
              <w:rPr>
                <w:bCs/>
              </w:rPr>
              <w:t>2、2021年度每股收益不低于1.30元</w:t>
            </w:r>
            <w:r>
              <w:rPr>
                <w:rFonts w:hint="eastAsia"/>
                <w:bCs/>
              </w:rPr>
              <w:t>/股</w:t>
            </w:r>
            <w:r>
              <w:rPr>
                <w:bCs/>
              </w:rPr>
              <w:t>，且不低于同行业平均水平。</w:t>
            </w:r>
          </w:p>
        </w:tc>
      </w:tr>
      <w:bookmarkEnd w:id="61"/>
    </w:tbl>
    <w:p>
      <w:pPr>
        <w:autoSpaceDE w:val="0"/>
        <w:autoSpaceDN w:val="0"/>
        <w:adjustRightInd w:val="0"/>
        <w:spacing w:line="276" w:lineRule="auto"/>
        <w:ind w:firstLine="420" w:firstLineChars="200"/>
        <w:rPr>
          <w:bCs/>
          <w:szCs w:val="28"/>
        </w:rPr>
      </w:pPr>
      <w:r>
        <w:rPr>
          <w:bCs/>
          <w:szCs w:val="28"/>
        </w:rPr>
        <w:t>注：</w:t>
      </w:r>
    </w:p>
    <w:p>
      <w:pPr>
        <w:autoSpaceDE w:val="0"/>
        <w:autoSpaceDN w:val="0"/>
        <w:adjustRightInd w:val="0"/>
        <w:spacing w:line="276" w:lineRule="auto"/>
        <w:ind w:firstLine="420" w:firstLineChars="200"/>
        <w:rPr>
          <w:bCs/>
          <w:szCs w:val="28"/>
        </w:rPr>
      </w:pPr>
      <w:bookmarkStart w:id="62" w:name="_Hlk527647071"/>
      <w:r>
        <w:rPr>
          <w:rFonts w:hint="eastAsia" w:ascii="宋体" w:hAnsi="宋体" w:cs="宋体"/>
          <w:bCs/>
          <w:szCs w:val="28"/>
        </w:rPr>
        <w:t>①</w:t>
      </w:r>
      <w:r>
        <w:rPr>
          <w:bCs/>
          <w:szCs w:val="28"/>
        </w:rPr>
        <w:t>根据中国证监会行业分类结果，选取同行业“采矿业-煤炭开采和洗选业”分类下的全部A股上市公司。同行业样本若出现业务结构发生重大变化或出现业绩偏离幅度过大的样本极值，兖州煤业董事会将在考核时剔除或更换样本。</w:t>
      </w:r>
    </w:p>
    <w:p>
      <w:pPr>
        <w:autoSpaceDE w:val="0"/>
        <w:autoSpaceDN w:val="0"/>
        <w:adjustRightInd w:val="0"/>
        <w:spacing w:line="276" w:lineRule="auto"/>
        <w:ind w:firstLine="420" w:firstLineChars="200"/>
        <w:rPr>
          <w:bCs/>
          <w:szCs w:val="28"/>
        </w:rPr>
      </w:pPr>
      <w:r>
        <w:rPr>
          <w:rFonts w:hint="eastAsia" w:ascii="宋体" w:hAnsi="宋体" w:cs="宋体"/>
          <w:bCs/>
          <w:szCs w:val="28"/>
        </w:rPr>
        <w:t>②</w:t>
      </w:r>
      <w:r>
        <w:rPr>
          <w:bCs/>
          <w:szCs w:val="28"/>
        </w:rPr>
        <w:t>“净利润增长率”指标以归属于上市公司股东的扣除非经常性损益的净利润作为计算依据，下同。</w:t>
      </w:r>
    </w:p>
    <w:p>
      <w:pPr>
        <w:autoSpaceDE w:val="0"/>
        <w:autoSpaceDN w:val="0"/>
        <w:adjustRightInd w:val="0"/>
        <w:spacing w:line="276" w:lineRule="auto"/>
        <w:ind w:firstLine="420" w:firstLineChars="200"/>
        <w:rPr>
          <w:bCs/>
          <w:szCs w:val="28"/>
        </w:rPr>
      </w:pPr>
      <w:r>
        <w:rPr>
          <w:rFonts w:hint="eastAsia" w:ascii="宋体" w:hAnsi="宋体" w:cs="宋体"/>
          <w:bCs/>
          <w:szCs w:val="28"/>
        </w:rPr>
        <w:t>③</w:t>
      </w:r>
      <w:r>
        <w:rPr>
          <w:bCs/>
          <w:szCs w:val="28"/>
        </w:rPr>
        <w:t>每股收益指扣除非经常性损益后归属于公司普通股股东的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p>
    <w:p>
      <w:pPr>
        <w:autoSpaceDE w:val="0"/>
        <w:autoSpaceDN w:val="0"/>
        <w:adjustRightInd w:val="0"/>
        <w:spacing w:line="360" w:lineRule="auto"/>
        <w:ind w:firstLine="480" w:firstLineChars="200"/>
        <w:rPr>
          <w:sz w:val="24"/>
        </w:rPr>
      </w:pPr>
      <w:r>
        <w:rPr>
          <w:sz w:val="24"/>
        </w:rPr>
        <w:t>股票期权的行权条件达成，则激励对象按照计划规定行权。反之，若行权条件未达成，则公司按照本计划，激励对象所获期权当期可行权份额注销。</w:t>
      </w:r>
      <w:bookmarkEnd w:id="62"/>
    </w:p>
    <w:p>
      <w:pPr>
        <w:autoSpaceDE w:val="0"/>
        <w:autoSpaceDN w:val="0"/>
        <w:adjustRightInd w:val="0"/>
        <w:spacing w:line="360" w:lineRule="auto"/>
        <w:ind w:firstLine="480" w:firstLineChars="200"/>
        <w:rPr>
          <w:sz w:val="24"/>
        </w:rPr>
      </w:pPr>
      <w:r>
        <w:rPr>
          <w:sz w:val="24"/>
        </w:rPr>
        <w:t>（四）</w:t>
      </w:r>
      <w:bookmarkStart w:id="63" w:name="_Hlk532313160"/>
      <w:r>
        <w:rPr>
          <w:sz w:val="24"/>
        </w:rPr>
        <w:t>激励对象个人绩效考核要求</w:t>
      </w:r>
    </w:p>
    <w:p>
      <w:pPr>
        <w:autoSpaceDE w:val="0"/>
        <w:autoSpaceDN w:val="0"/>
        <w:adjustRightInd w:val="0"/>
        <w:spacing w:line="360" w:lineRule="auto"/>
        <w:ind w:firstLine="480" w:firstLineChars="200"/>
        <w:rPr>
          <w:sz w:val="24"/>
        </w:rPr>
      </w:pPr>
      <w:r>
        <w:rPr>
          <w:sz w:val="24"/>
        </w:rPr>
        <w:t>激励对象按照公司《2018年股票期权激励计划实施考核管理办法》分年</w:t>
      </w:r>
      <w:r>
        <w:rPr>
          <w:rFonts w:hint="eastAsia"/>
          <w:sz w:val="24"/>
        </w:rPr>
        <w:t>度</w:t>
      </w:r>
      <w:r>
        <w:rPr>
          <w:sz w:val="24"/>
        </w:rPr>
        <w:t>进行考核，根据个人的绩效考评评价指标确定考评结果，考核评价参考如下：</w:t>
      </w:r>
      <w:bookmarkEnd w:id="63"/>
    </w:p>
    <w:tbl>
      <w:tblPr>
        <w:tblStyle w:val="20"/>
        <w:tblW w:w="830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990"/>
        <w:gridCol w:w="1578"/>
        <w:gridCol w:w="1578"/>
        <w:gridCol w:w="1578"/>
        <w:gridCol w:w="1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86" w:hRule="atLeast"/>
          <w:jc w:val="center"/>
        </w:trPr>
        <w:tc>
          <w:tcPr>
            <w:tcW w:w="1990" w:type="dxa"/>
            <w:shd w:val="clear" w:color="auto" w:fill="D0CECE"/>
            <w:tcMar>
              <w:top w:w="0" w:type="dxa"/>
              <w:left w:w="108" w:type="dxa"/>
              <w:bottom w:w="0" w:type="dxa"/>
              <w:right w:w="108" w:type="dxa"/>
            </w:tcMar>
            <w:vAlign w:val="center"/>
          </w:tcPr>
          <w:p>
            <w:pPr>
              <w:autoSpaceDE w:val="0"/>
              <w:autoSpaceDN w:val="0"/>
              <w:adjustRightInd w:val="0"/>
              <w:spacing w:before="156" w:beforeLines="50" w:line="360" w:lineRule="auto"/>
              <w:jc w:val="center"/>
              <w:rPr>
                <w:b/>
                <w:color w:val="000000"/>
                <w:sz w:val="22"/>
              </w:rPr>
            </w:pPr>
            <w:r>
              <w:rPr>
                <w:b/>
                <w:color w:val="000000"/>
                <w:sz w:val="22"/>
              </w:rPr>
              <w:t>考评结果</w:t>
            </w:r>
          </w:p>
        </w:tc>
        <w:tc>
          <w:tcPr>
            <w:tcW w:w="1578" w:type="dxa"/>
            <w:shd w:val="clear" w:color="auto" w:fill="D0CECE"/>
            <w:tcMar>
              <w:top w:w="0" w:type="dxa"/>
              <w:left w:w="108" w:type="dxa"/>
              <w:bottom w:w="0" w:type="dxa"/>
              <w:right w:w="108" w:type="dxa"/>
            </w:tcMar>
            <w:vAlign w:val="center"/>
          </w:tcPr>
          <w:p>
            <w:pPr>
              <w:autoSpaceDE w:val="0"/>
              <w:autoSpaceDN w:val="0"/>
              <w:adjustRightInd w:val="0"/>
              <w:spacing w:before="156" w:beforeLines="50" w:line="360" w:lineRule="auto"/>
              <w:jc w:val="center"/>
              <w:rPr>
                <w:b/>
                <w:color w:val="000000"/>
                <w:sz w:val="22"/>
              </w:rPr>
            </w:pPr>
            <w:r>
              <w:rPr>
                <w:b/>
                <w:color w:val="000000"/>
                <w:sz w:val="22"/>
              </w:rPr>
              <w:t>优秀（A）</w:t>
            </w:r>
          </w:p>
        </w:tc>
        <w:tc>
          <w:tcPr>
            <w:tcW w:w="1578" w:type="dxa"/>
            <w:shd w:val="clear" w:color="auto" w:fill="D0CECE"/>
            <w:tcMar>
              <w:top w:w="0" w:type="dxa"/>
              <w:left w:w="108" w:type="dxa"/>
              <w:bottom w:w="0" w:type="dxa"/>
              <w:right w:w="108" w:type="dxa"/>
            </w:tcMar>
            <w:vAlign w:val="center"/>
          </w:tcPr>
          <w:p>
            <w:pPr>
              <w:autoSpaceDE w:val="0"/>
              <w:autoSpaceDN w:val="0"/>
              <w:adjustRightInd w:val="0"/>
              <w:spacing w:before="156" w:beforeLines="50" w:line="360" w:lineRule="auto"/>
              <w:jc w:val="center"/>
              <w:rPr>
                <w:b/>
                <w:color w:val="000000"/>
                <w:sz w:val="22"/>
              </w:rPr>
            </w:pPr>
            <w:r>
              <w:rPr>
                <w:b/>
                <w:color w:val="000000"/>
                <w:sz w:val="22"/>
              </w:rPr>
              <w:t>良好（B）</w:t>
            </w:r>
          </w:p>
        </w:tc>
        <w:tc>
          <w:tcPr>
            <w:tcW w:w="1578" w:type="dxa"/>
            <w:shd w:val="clear" w:color="auto" w:fill="D0CECE"/>
            <w:tcMar>
              <w:top w:w="0" w:type="dxa"/>
              <w:left w:w="108" w:type="dxa"/>
              <w:bottom w:w="0" w:type="dxa"/>
              <w:right w:w="108" w:type="dxa"/>
            </w:tcMar>
            <w:vAlign w:val="center"/>
          </w:tcPr>
          <w:p>
            <w:pPr>
              <w:autoSpaceDE w:val="0"/>
              <w:autoSpaceDN w:val="0"/>
              <w:adjustRightInd w:val="0"/>
              <w:spacing w:before="156" w:beforeLines="50" w:line="360" w:lineRule="auto"/>
              <w:jc w:val="center"/>
              <w:rPr>
                <w:b/>
                <w:color w:val="000000"/>
                <w:sz w:val="22"/>
              </w:rPr>
            </w:pPr>
            <w:r>
              <w:rPr>
                <w:b/>
                <w:color w:val="000000"/>
                <w:sz w:val="22"/>
              </w:rPr>
              <w:t>达标（C）</w:t>
            </w:r>
          </w:p>
        </w:tc>
        <w:tc>
          <w:tcPr>
            <w:tcW w:w="1579" w:type="dxa"/>
            <w:shd w:val="clear" w:color="auto" w:fill="D0CECE"/>
            <w:tcMar>
              <w:top w:w="0" w:type="dxa"/>
              <w:left w:w="108" w:type="dxa"/>
              <w:bottom w:w="0" w:type="dxa"/>
              <w:right w:w="108" w:type="dxa"/>
            </w:tcMar>
            <w:vAlign w:val="center"/>
          </w:tcPr>
          <w:p>
            <w:pPr>
              <w:autoSpaceDE w:val="0"/>
              <w:autoSpaceDN w:val="0"/>
              <w:adjustRightInd w:val="0"/>
              <w:spacing w:before="156" w:beforeLines="50" w:line="360" w:lineRule="auto"/>
              <w:jc w:val="center"/>
              <w:rPr>
                <w:b/>
                <w:color w:val="000000"/>
                <w:sz w:val="22"/>
              </w:rPr>
            </w:pPr>
            <w:r>
              <w:rPr>
                <w:b/>
                <w:color w:val="000000"/>
                <w:sz w:val="22"/>
              </w:rPr>
              <w:t>不合格（D）</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344" w:hRule="atLeast"/>
          <w:jc w:val="center"/>
        </w:trPr>
        <w:tc>
          <w:tcPr>
            <w:tcW w:w="1990" w:type="dxa"/>
            <w:tcMar>
              <w:top w:w="0" w:type="dxa"/>
              <w:left w:w="108" w:type="dxa"/>
              <w:bottom w:w="0" w:type="dxa"/>
              <w:right w:w="108" w:type="dxa"/>
            </w:tcMar>
            <w:vAlign w:val="center"/>
          </w:tcPr>
          <w:p>
            <w:pPr>
              <w:autoSpaceDE w:val="0"/>
              <w:autoSpaceDN w:val="0"/>
              <w:adjustRightInd w:val="0"/>
              <w:spacing w:before="156" w:beforeLines="50" w:line="360" w:lineRule="auto"/>
              <w:jc w:val="center"/>
              <w:rPr>
                <w:color w:val="000000"/>
                <w:sz w:val="22"/>
              </w:rPr>
            </w:pPr>
            <w:r>
              <w:rPr>
                <w:color w:val="000000"/>
                <w:sz w:val="22"/>
              </w:rPr>
              <w:t>标准系数</w:t>
            </w:r>
          </w:p>
        </w:tc>
        <w:tc>
          <w:tcPr>
            <w:tcW w:w="1578" w:type="dxa"/>
            <w:tcMar>
              <w:top w:w="0" w:type="dxa"/>
              <w:left w:w="108" w:type="dxa"/>
              <w:bottom w:w="0" w:type="dxa"/>
              <w:right w:w="108" w:type="dxa"/>
            </w:tcMar>
            <w:vAlign w:val="center"/>
          </w:tcPr>
          <w:p>
            <w:pPr>
              <w:autoSpaceDE w:val="0"/>
              <w:autoSpaceDN w:val="0"/>
              <w:adjustRightInd w:val="0"/>
              <w:spacing w:before="156" w:beforeLines="50" w:line="360" w:lineRule="auto"/>
              <w:jc w:val="center"/>
              <w:rPr>
                <w:color w:val="000000"/>
                <w:sz w:val="22"/>
              </w:rPr>
            </w:pPr>
            <w:r>
              <w:rPr>
                <w:color w:val="000000"/>
                <w:sz w:val="22"/>
              </w:rPr>
              <w:t>1.0</w:t>
            </w:r>
          </w:p>
        </w:tc>
        <w:tc>
          <w:tcPr>
            <w:tcW w:w="1578" w:type="dxa"/>
            <w:tcMar>
              <w:top w:w="0" w:type="dxa"/>
              <w:left w:w="108" w:type="dxa"/>
              <w:bottom w:w="0" w:type="dxa"/>
              <w:right w:w="108" w:type="dxa"/>
            </w:tcMar>
            <w:vAlign w:val="center"/>
          </w:tcPr>
          <w:p>
            <w:pPr>
              <w:autoSpaceDE w:val="0"/>
              <w:autoSpaceDN w:val="0"/>
              <w:adjustRightInd w:val="0"/>
              <w:spacing w:before="156" w:beforeLines="50" w:line="360" w:lineRule="auto"/>
              <w:jc w:val="center"/>
              <w:rPr>
                <w:color w:val="000000"/>
                <w:sz w:val="22"/>
              </w:rPr>
            </w:pPr>
            <w:r>
              <w:rPr>
                <w:color w:val="000000"/>
                <w:sz w:val="22"/>
              </w:rPr>
              <w:t>1.0</w:t>
            </w:r>
          </w:p>
        </w:tc>
        <w:tc>
          <w:tcPr>
            <w:tcW w:w="1578" w:type="dxa"/>
            <w:tcMar>
              <w:top w:w="0" w:type="dxa"/>
              <w:left w:w="108" w:type="dxa"/>
              <w:bottom w:w="0" w:type="dxa"/>
              <w:right w:w="108" w:type="dxa"/>
            </w:tcMar>
            <w:vAlign w:val="center"/>
          </w:tcPr>
          <w:p>
            <w:pPr>
              <w:autoSpaceDE w:val="0"/>
              <w:autoSpaceDN w:val="0"/>
              <w:adjustRightInd w:val="0"/>
              <w:spacing w:before="156" w:beforeLines="50" w:line="360" w:lineRule="auto"/>
              <w:jc w:val="center"/>
              <w:rPr>
                <w:color w:val="000000"/>
                <w:sz w:val="22"/>
              </w:rPr>
            </w:pPr>
            <w:r>
              <w:rPr>
                <w:color w:val="000000"/>
                <w:sz w:val="22"/>
              </w:rPr>
              <w:t>0.8</w:t>
            </w:r>
          </w:p>
        </w:tc>
        <w:tc>
          <w:tcPr>
            <w:tcW w:w="1579" w:type="dxa"/>
            <w:tcMar>
              <w:top w:w="0" w:type="dxa"/>
              <w:left w:w="108" w:type="dxa"/>
              <w:bottom w:w="0" w:type="dxa"/>
              <w:right w:w="108" w:type="dxa"/>
            </w:tcMar>
            <w:vAlign w:val="center"/>
          </w:tcPr>
          <w:p>
            <w:pPr>
              <w:autoSpaceDE w:val="0"/>
              <w:autoSpaceDN w:val="0"/>
              <w:adjustRightInd w:val="0"/>
              <w:spacing w:before="156" w:beforeLines="50" w:line="360" w:lineRule="auto"/>
              <w:jc w:val="center"/>
              <w:rPr>
                <w:color w:val="000000"/>
                <w:sz w:val="22"/>
              </w:rPr>
            </w:pPr>
            <w:r>
              <w:rPr>
                <w:color w:val="000000"/>
                <w:sz w:val="22"/>
              </w:rPr>
              <w:t>0</w:t>
            </w:r>
          </w:p>
        </w:tc>
      </w:tr>
    </w:tbl>
    <w:p>
      <w:pPr>
        <w:spacing w:line="360" w:lineRule="auto"/>
        <w:ind w:firstLine="480" w:firstLineChars="200"/>
        <w:rPr>
          <w:sz w:val="24"/>
        </w:rPr>
      </w:pPr>
      <w:r>
        <w:rPr>
          <w:sz w:val="24"/>
        </w:rPr>
        <w:t>个人当年</w:t>
      </w:r>
      <w:r>
        <w:rPr>
          <w:rFonts w:hint="eastAsia"/>
          <w:sz w:val="24"/>
        </w:rPr>
        <w:t>度</w:t>
      </w:r>
      <w:r>
        <w:rPr>
          <w:sz w:val="24"/>
        </w:rPr>
        <w:t>实际行权额度＝标准系数×个人当年</w:t>
      </w:r>
      <w:r>
        <w:rPr>
          <w:rFonts w:hint="eastAsia"/>
          <w:sz w:val="24"/>
        </w:rPr>
        <w:t>度</w:t>
      </w:r>
      <w:r>
        <w:rPr>
          <w:sz w:val="24"/>
        </w:rPr>
        <w:t>计划行权额度。</w:t>
      </w:r>
    </w:p>
    <w:p>
      <w:pPr>
        <w:autoSpaceDE w:val="0"/>
        <w:autoSpaceDN w:val="0"/>
        <w:adjustRightInd w:val="0"/>
        <w:spacing w:line="360" w:lineRule="auto"/>
        <w:ind w:firstLine="480" w:firstLineChars="200"/>
        <w:rPr>
          <w:sz w:val="24"/>
        </w:rPr>
      </w:pPr>
      <w:r>
        <w:rPr>
          <w:sz w:val="24"/>
        </w:rPr>
        <w:t>若激励对象考核不合格，公司将按照本计划的规定，注销其相对应行权期所获授但尚未行权的股票期权。</w:t>
      </w:r>
    </w:p>
    <w:p>
      <w:pPr>
        <w:autoSpaceDE w:val="0"/>
        <w:autoSpaceDN w:val="0"/>
        <w:adjustRightInd w:val="0"/>
        <w:spacing w:line="360" w:lineRule="auto"/>
        <w:ind w:firstLine="480" w:firstLineChars="200"/>
        <w:rPr>
          <w:sz w:val="24"/>
        </w:rPr>
      </w:pPr>
      <w:r>
        <w:rPr>
          <w:sz w:val="24"/>
        </w:rPr>
        <w:t>（五）考核指标的科学性和合理性说明</w:t>
      </w:r>
    </w:p>
    <w:p>
      <w:pPr>
        <w:autoSpaceDE w:val="0"/>
        <w:autoSpaceDN w:val="0"/>
        <w:adjustRightInd w:val="0"/>
        <w:spacing w:line="360" w:lineRule="auto"/>
        <w:ind w:firstLine="480" w:firstLineChars="200"/>
        <w:rPr>
          <w:sz w:val="24"/>
        </w:rPr>
      </w:pPr>
      <w:r>
        <w:rPr>
          <w:sz w:val="24"/>
        </w:rPr>
        <w:t>公司本激励计划考核指标分为两个层次，分别为公司层面业绩考核、激励对象个人层面绩效考核。</w:t>
      </w:r>
    </w:p>
    <w:p>
      <w:pPr>
        <w:autoSpaceDE w:val="0"/>
        <w:autoSpaceDN w:val="0"/>
        <w:adjustRightInd w:val="0"/>
        <w:spacing w:line="360" w:lineRule="auto"/>
        <w:ind w:firstLine="480" w:firstLineChars="200"/>
        <w:rPr>
          <w:sz w:val="24"/>
        </w:rPr>
      </w:pPr>
      <w:r>
        <w:rPr>
          <w:sz w:val="24"/>
        </w:rPr>
        <w:t>公司层面业绩考核指标体系包括净利润增长率和每股收益。净利润增长率反映公司的实际盈利能力；每股收益反映股东回报和公司价值创造水平，两者结合后形成了一个完善的指标体系。公司在设置业绩考核指标时，主要考虑了公司所处行业的发展前景、公司未来业绩水平、公司战略发展方向等因素，从有利于公司持续的发展，同时具有可行性、可实现性的角度，合理设置了本计划的公司业绩考核指标。上述公司业绩指标的设置，符合公司的经营现状及未来的发展规划，有利于公司强化盈利能力，实现全体股东利益最大化。</w:t>
      </w:r>
    </w:p>
    <w:p>
      <w:pPr>
        <w:autoSpaceDE w:val="0"/>
        <w:autoSpaceDN w:val="0"/>
        <w:adjustRightInd w:val="0"/>
        <w:spacing w:line="360" w:lineRule="auto"/>
        <w:ind w:firstLine="480" w:firstLineChars="200"/>
        <w:rPr>
          <w:sz w:val="24"/>
        </w:rPr>
      </w:pPr>
      <w:r>
        <w:rPr>
          <w:sz w:val="24"/>
        </w:rPr>
        <w:t>除公司层面的业绩考核外，本激励计划对个人还设置了严密的绩效考核体系。能够对激励对象的工作绩效做出较为准确、全面的综合评价。公司将根据激励对象前一年度绩效考评结果，确定激励对象个人是否达到行权的条件及具体行权比例。</w:t>
      </w:r>
      <w:bookmarkStart w:id="64" w:name="_Toc259481994"/>
    </w:p>
    <w:p>
      <w:pPr>
        <w:widowControl/>
        <w:jc w:val="left"/>
        <w:rPr>
          <w:b/>
          <w:kern w:val="44"/>
          <w:sz w:val="28"/>
          <w:szCs w:val="28"/>
        </w:rPr>
      </w:pPr>
      <w:r>
        <w:rPr>
          <w:bCs/>
          <w:sz w:val="28"/>
          <w:szCs w:val="28"/>
        </w:rPr>
        <w:br w:type="page"/>
      </w:r>
    </w:p>
    <w:p>
      <w:pPr>
        <w:pStyle w:val="2"/>
        <w:jc w:val="center"/>
        <w:rPr>
          <w:bCs w:val="0"/>
          <w:sz w:val="28"/>
          <w:szCs w:val="28"/>
        </w:rPr>
      </w:pPr>
      <w:bookmarkStart w:id="65" w:name="_Toc533605906"/>
      <w:r>
        <w:rPr>
          <w:bCs w:val="0"/>
          <w:sz w:val="28"/>
          <w:szCs w:val="28"/>
        </w:rPr>
        <w:t>第九章</w:t>
      </w:r>
      <w:r>
        <w:rPr>
          <w:rFonts w:hint="eastAsia"/>
          <w:bCs w:val="0"/>
          <w:sz w:val="28"/>
          <w:szCs w:val="28"/>
        </w:rPr>
        <w:t xml:space="preserve"> </w:t>
      </w:r>
      <w:r>
        <w:rPr>
          <w:bCs w:val="0"/>
          <w:sz w:val="28"/>
          <w:szCs w:val="28"/>
        </w:rPr>
        <w:t xml:space="preserve"> 本计划股票期权的调整方法和程序</w:t>
      </w:r>
      <w:bookmarkEnd w:id="64"/>
      <w:bookmarkEnd w:id="65"/>
    </w:p>
    <w:p>
      <w:pPr>
        <w:autoSpaceDE w:val="0"/>
        <w:autoSpaceDN w:val="0"/>
        <w:adjustRightInd w:val="0"/>
        <w:spacing w:line="360" w:lineRule="auto"/>
        <w:ind w:firstLine="482" w:firstLineChars="200"/>
        <w:rPr>
          <w:b/>
          <w:sz w:val="24"/>
        </w:rPr>
      </w:pPr>
      <w:r>
        <w:rPr>
          <w:b/>
          <w:sz w:val="24"/>
        </w:rPr>
        <w:t>一、股票期权</w:t>
      </w:r>
      <w:r>
        <w:rPr>
          <w:rFonts w:hint="eastAsia"/>
          <w:b/>
          <w:sz w:val="24"/>
        </w:rPr>
        <w:t>行权</w:t>
      </w:r>
      <w:r>
        <w:rPr>
          <w:b/>
          <w:sz w:val="24"/>
        </w:rPr>
        <w:t>数量的调整方法</w:t>
      </w:r>
    </w:p>
    <w:p>
      <w:pPr>
        <w:autoSpaceDE w:val="0"/>
        <w:autoSpaceDN w:val="0"/>
        <w:adjustRightInd w:val="0"/>
        <w:spacing w:line="360" w:lineRule="auto"/>
        <w:ind w:firstLine="480" w:firstLineChars="200"/>
        <w:rPr>
          <w:sz w:val="24"/>
        </w:rPr>
      </w:pPr>
      <w:r>
        <w:rPr>
          <w:sz w:val="24"/>
        </w:rPr>
        <w:t>若在行权前公司有资本公积转增股本、派送股票红利、股票拆细、配股或缩股等事项，应对股票期权数量进行相应的调整。调整方法如下：</w:t>
      </w:r>
    </w:p>
    <w:p>
      <w:pPr>
        <w:autoSpaceDE w:val="0"/>
        <w:autoSpaceDN w:val="0"/>
        <w:adjustRightInd w:val="0"/>
        <w:spacing w:line="360" w:lineRule="auto"/>
        <w:ind w:firstLine="480" w:firstLineChars="200"/>
        <w:rPr>
          <w:sz w:val="24"/>
        </w:rPr>
      </w:pPr>
      <w:r>
        <w:rPr>
          <w:rFonts w:hint="eastAsia"/>
          <w:sz w:val="24"/>
        </w:rPr>
        <w:t>（一）</w:t>
      </w:r>
      <w:r>
        <w:rPr>
          <w:sz w:val="24"/>
        </w:rPr>
        <w:t>资本公积转增股本、派送股票红利、股票拆细</w:t>
      </w:r>
    </w:p>
    <w:p>
      <w:pPr>
        <w:autoSpaceDE w:val="0"/>
        <w:autoSpaceDN w:val="0"/>
        <w:adjustRightInd w:val="0"/>
        <w:spacing w:line="360" w:lineRule="auto"/>
        <w:ind w:firstLine="480" w:firstLineChars="200"/>
        <w:jc w:val="left"/>
        <w:rPr>
          <w:sz w:val="24"/>
        </w:rPr>
      </w:pPr>
      <w:r>
        <w:rPr>
          <w:color w:val="000000"/>
          <w:sz w:val="24"/>
        </w:rPr>
        <w:t>Q＝Q</w:t>
      </w:r>
      <w:r>
        <w:rPr>
          <w:color w:val="000000"/>
          <w:sz w:val="24"/>
          <w:vertAlign w:val="subscript"/>
        </w:rPr>
        <w:t>0</w:t>
      </w:r>
      <w:r>
        <w:rPr>
          <w:color w:val="000000"/>
          <w:sz w:val="24"/>
        </w:rPr>
        <w:t>×（1＋n）</w:t>
      </w:r>
    </w:p>
    <w:p>
      <w:pPr>
        <w:autoSpaceDE w:val="0"/>
        <w:autoSpaceDN w:val="0"/>
        <w:adjustRightInd w:val="0"/>
        <w:spacing w:line="360" w:lineRule="auto"/>
        <w:ind w:firstLine="480" w:firstLineChars="200"/>
        <w:rPr>
          <w:sz w:val="24"/>
        </w:rPr>
      </w:pPr>
      <w:r>
        <w:rPr>
          <w:color w:val="000000"/>
          <w:sz w:val="24"/>
        </w:rPr>
        <w:t>其中：Q</w:t>
      </w:r>
      <w:r>
        <w:rPr>
          <w:color w:val="000000"/>
          <w:sz w:val="24"/>
          <w:vertAlign w:val="subscript"/>
        </w:rPr>
        <w:t>0</w:t>
      </w:r>
      <w:r>
        <w:rPr>
          <w:color w:val="000000"/>
          <w:sz w:val="24"/>
        </w:rPr>
        <w:t>为调整前的股票期权数量；n 为每股的资本公积转增股本、派送股票红利、股票拆细的比率（即每股股票经转增、送股或拆细后增加的股票数量）；Q为调整后的股票期权数量。</w:t>
      </w:r>
    </w:p>
    <w:p>
      <w:pPr>
        <w:autoSpaceDE w:val="0"/>
        <w:autoSpaceDN w:val="0"/>
        <w:adjustRightInd w:val="0"/>
        <w:spacing w:line="360" w:lineRule="auto"/>
        <w:ind w:firstLine="480" w:firstLineChars="200"/>
        <w:rPr>
          <w:sz w:val="24"/>
        </w:rPr>
      </w:pPr>
      <w:r>
        <w:rPr>
          <w:rFonts w:hint="eastAsia"/>
          <w:sz w:val="24"/>
        </w:rPr>
        <w:t>（二）</w:t>
      </w:r>
      <w:r>
        <w:rPr>
          <w:sz w:val="24"/>
        </w:rPr>
        <w:t>配股</w:t>
      </w:r>
    </w:p>
    <w:p>
      <w:pPr>
        <w:autoSpaceDE w:val="0"/>
        <w:autoSpaceDN w:val="0"/>
        <w:adjustRightInd w:val="0"/>
        <w:spacing w:line="360" w:lineRule="auto"/>
        <w:ind w:firstLine="480" w:firstLineChars="200"/>
        <w:rPr>
          <w:sz w:val="24"/>
        </w:rPr>
      </w:pPr>
      <w:r>
        <w:rPr>
          <w:color w:val="000000"/>
          <w:sz w:val="24"/>
        </w:rPr>
        <w:t>Q＝Q</w:t>
      </w:r>
      <w:r>
        <w:rPr>
          <w:color w:val="000000"/>
          <w:sz w:val="24"/>
          <w:vertAlign w:val="subscript"/>
        </w:rPr>
        <w:t>0</w:t>
      </w:r>
      <w:r>
        <w:rPr>
          <w:color w:val="000000"/>
          <w:sz w:val="24"/>
        </w:rPr>
        <w:t>×P</w:t>
      </w:r>
      <w:r>
        <w:rPr>
          <w:color w:val="000000"/>
          <w:sz w:val="24"/>
          <w:vertAlign w:val="subscript"/>
        </w:rPr>
        <w:t>1</w:t>
      </w:r>
      <w:r>
        <w:rPr>
          <w:color w:val="000000"/>
          <w:sz w:val="24"/>
        </w:rPr>
        <w:t>×（1＋n）/（P</w:t>
      </w:r>
      <w:r>
        <w:rPr>
          <w:color w:val="000000"/>
          <w:sz w:val="24"/>
          <w:vertAlign w:val="subscript"/>
        </w:rPr>
        <w:t>1</w:t>
      </w:r>
      <w:r>
        <w:rPr>
          <w:color w:val="000000"/>
          <w:sz w:val="24"/>
        </w:rPr>
        <w:t>＋P</w:t>
      </w:r>
      <w:r>
        <w:rPr>
          <w:color w:val="000000"/>
          <w:sz w:val="24"/>
          <w:vertAlign w:val="subscript"/>
        </w:rPr>
        <w:t>2</w:t>
      </w:r>
      <w:r>
        <w:rPr>
          <w:color w:val="000000"/>
          <w:sz w:val="24"/>
        </w:rPr>
        <w:t>×n）</w:t>
      </w:r>
    </w:p>
    <w:p>
      <w:pPr>
        <w:autoSpaceDE w:val="0"/>
        <w:autoSpaceDN w:val="0"/>
        <w:adjustRightInd w:val="0"/>
        <w:spacing w:line="360" w:lineRule="auto"/>
        <w:ind w:firstLine="480" w:firstLineChars="200"/>
        <w:rPr>
          <w:sz w:val="24"/>
        </w:rPr>
      </w:pPr>
      <w:r>
        <w:rPr>
          <w:color w:val="000000"/>
          <w:sz w:val="24"/>
        </w:rPr>
        <w:t>其中：Q</w:t>
      </w:r>
      <w:r>
        <w:rPr>
          <w:color w:val="000000"/>
          <w:sz w:val="24"/>
          <w:vertAlign w:val="subscript"/>
        </w:rPr>
        <w:t>0</w:t>
      </w:r>
      <w:r>
        <w:rPr>
          <w:color w:val="000000"/>
          <w:sz w:val="24"/>
        </w:rPr>
        <w:t>为调整前的股票期权数量；P</w:t>
      </w:r>
      <w:r>
        <w:rPr>
          <w:color w:val="000000"/>
          <w:sz w:val="24"/>
          <w:vertAlign w:val="subscript"/>
        </w:rPr>
        <w:t>1</w:t>
      </w:r>
      <w:r>
        <w:rPr>
          <w:color w:val="000000"/>
          <w:sz w:val="24"/>
        </w:rPr>
        <w:t>为股权登记日当日收盘价；P</w:t>
      </w:r>
      <w:r>
        <w:rPr>
          <w:color w:val="000000"/>
          <w:sz w:val="24"/>
          <w:vertAlign w:val="subscript"/>
        </w:rPr>
        <w:t>2</w:t>
      </w:r>
      <w:r>
        <w:rPr>
          <w:color w:val="000000"/>
          <w:sz w:val="24"/>
        </w:rPr>
        <w:t>为配股价格；n 为配股的比例（即配股的股数与配股前公司总股本的比例）；Q 为调整后的股票期权数量。</w:t>
      </w:r>
    </w:p>
    <w:p>
      <w:pPr>
        <w:autoSpaceDE w:val="0"/>
        <w:autoSpaceDN w:val="0"/>
        <w:adjustRightInd w:val="0"/>
        <w:spacing w:line="360" w:lineRule="auto"/>
        <w:ind w:firstLine="480" w:firstLineChars="200"/>
        <w:rPr>
          <w:sz w:val="24"/>
        </w:rPr>
      </w:pPr>
      <w:r>
        <w:rPr>
          <w:rFonts w:hint="eastAsia"/>
          <w:sz w:val="24"/>
        </w:rPr>
        <w:t>（三）</w:t>
      </w:r>
      <w:r>
        <w:rPr>
          <w:sz w:val="24"/>
        </w:rPr>
        <w:t>缩股</w:t>
      </w:r>
    </w:p>
    <w:p>
      <w:pPr>
        <w:autoSpaceDE w:val="0"/>
        <w:autoSpaceDN w:val="0"/>
        <w:adjustRightInd w:val="0"/>
        <w:spacing w:line="360" w:lineRule="auto"/>
        <w:ind w:firstLine="480" w:firstLineChars="200"/>
        <w:rPr>
          <w:sz w:val="24"/>
        </w:rPr>
      </w:pPr>
      <w:r>
        <w:rPr>
          <w:color w:val="000000"/>
          <w:sz w:val="24"/>
        </w:rPr>
        <w:t>Q＝Q</w:t>
      </w:r>
      <w:r>
        <w:rPr>
          <w:color w:val="000000"/>
          <w:sz w:val="24"/>
          <w:vertAlign w:val="subscript"/>
        </w:rPr>
        <w:t>0</w:t>
      </w:r>
      <w:r>
        <w:rPr>
          <w:color w:val="000000"/>
          <w:sz w:val="24"/>
        </w:rPr>
        <w:t>×n</w:t>
      </w:r>
    </w:p>
    <w:p>
      <w:pPr>
        <w:autoSpaceDE w:val="0"/>
        <w:autoSpaceDN w:val="0"/>
        <w:adjustRightInd w:val="0"/>
        <w:spacing w:line="360" w:lineRule="auto"/>
        <w:ind w:firstLine="480" w:firstLineChars="200"/>
        <w:rPr>
          <w:sz w:val="24"/>
        </w:rPr>
      </w:pPr>
      <w:r>
        <w:rPr>
          <w:sz w:val="24"/>
        </w:rPr>
        <w:t>其中：</w:t>
      </w:r>
      <w:r>
        <w:rPr>
          <w:color w:val="000000"/>
          <w:sz w:val="24"/>
        </w:rPr>
        <w:t>Q</w:t>
      </w:r>
      <w:r>
        <w:rPr>
          <w:color w:val="000000"/>
          <w:sz w:val="24"/>
          <w:vertAlign w:val="subscript"/>
        </w:rPr>
        <w:t>0</w:t>
      </w:r>
      <w:r>
        <w:rPr>
          <w:sz w:val="24"/>
        </w:rPr>
        <w:t>为调整前的股票期权数量；n 为缩股比例（即1 股公司股票缩为n股股票）；</w:t>
      </w:r>
      <w:r>
        <w:rPr>
          <w:color w:val="000000"/>
          <w:sz w:val="24"/>
        </w:rPr>
        <w:t>Q</w:t>
      </w:r>
      <w:r>
        <w:rPr>
          <w:sz w:val="24"/>
        </w:rPr>
        <w:t>为调整后的股票期权数量。</w:t>
      </w:r>
    </w:p>
    <w:p>
      <w:pPr>
        <w:autoSpaceDE w:val="0"/>
        <w:autoSpaceDN w:val="0"/>
        <w:adjustRightInd w:val="0"/>
        <w:spacing w:line="360" w:lineRule="auto"/>
        <w:ind w:firstLine="482" w:firstLineChars="200"/>
        <w:rPr>
          <w:b/>
          <w:sz w:val="24"/>
        </w:rPr>
      </w:pPr>
      <w:r>
        <w:rPr>
          <w:b/>
          <w:sz w:val="24"/>
        </w:rPr>
        <w:t>二、</w:t>
      </w:r>
      <w:r>
        <w:rPr>
          <w:rFonts w:hint="eastAsia"/>
          <w:b/>
          <w:sz w:val="24"/>
        </w:rPr>
        <w:t>股票期权</w:t>
      </w:r>
      <w:r>
        <w:rPr>
          <w:b/>
          <w:sz w:val="24"/>
        </w:rPr>
        <w:t>行权价格的调整方法</w:t>
      </w:r>
    </w:p>
    <w:p>
      <w:pPr>
        <w:autoSpaceDE w:val="0"/>
        <w:autoSpaceDN w:val="0"/>
        <w:adjustRightInd w:val="0"/>
        <w:spacing w:line="360" w:lineRule="auto"/>
        <w:ind w:firstLine="480" w:firstLineChars="200"/>
        <w:rPr>
          <w:sz w:val="24"/>
        </w:rPr>
      </w:pPr>
      <w:r>
        <w:rPr>
          <w:sz w:val="24"/>
        </w:rPr>
        <w:t>若在行权前有派息、资本公积转增股本、派送股票红利、股票拆细、配股或缩股等事项，应对行权价格进行相应的调整。调整方法如下：</w:t>
      </w:r>
    </w:p>
    <w:p>
      <w:pPr>
        <w:autoSpaceDE w:val="0"/>
        <w:autoSpaceDN w:val="0"/>
        <w:adjustRightInd w:val="0"/>
        <w:spacing w:line="360" w:lineRule="auto"/>
        <w:ind w:firstLine="480" w:firstLineChars="200"/>
        <w:rPr>
          <w:sz w:val="24"/>
        </w:rPr>
      </w:pPr>
      <w:r>
        <w:rPr>
          <w:rFonts w:hint="eastAsia"/>
          <w:sz w:val="24"/>
        </w:rPr>
        <w:t>（一）</w:t>
      </w:r>
      <w:r>
        <w:rPr>
          <w:sz w:val="24"/>
        </w:rPr>
        <w:t>资本公积转增股本、派送股票红利、股票拆细</w:t>
      </w:r>
    </w:p>
    <w:p>
      <w:pPr>
        <w:autoSpaceDE w:val="0"/>
        <w:autoSpaceDN w:val="0"/>
        <w:adjustRightInd w:val="0"/>
        <w:spacing w:line="360" w:lineRule="auto"/>
        <w:ind w:firstLine="480" w:firstLineChars="200"/>
        <w:rPr>
          <w:sz w:val="24"/>
        </w:rPr>
      </w:pPr>
      <w:r>
        <w:rPr>
          <w:color w:val="000000"/>
          <w:sz w:val="24"/>
        </w:rPr>
        <w:t>P＝P</w:t>
      </w:r>
      <w:r>
        <w:rPr>
          <w:color w:val="000000"/>
          <w:sz w:val="24"/>
          <w:vertAlign w:val="subscript"/>
        </w:rPr>
        <w:t>0</w:t>
      </w:r>
      <w:r>
        <w:rPr>
          <w:color w:val="000000"/>
          <w:sz w:val="24"/>
        </w:rPr>
        <w:t>÷（1＋n）</w:t>
      </w:r>
    </w:p>
    <w:p>
      <w:pPr>
        <w:autoSpaceDE w:val="0"/>
        <w:autoSpaceDN w:val="0"/>
        <w:adjustRightInd w:val="0"/>
        <w:spacing w:line="360" w:lineRule="auto"/>
        <w:ind w:firstLine="480" w:firstLineChars="200"/>
        <w:rPr>
          <w:sz w:val="24"/>
        </w:rPr>
      </w:pPr>
      <w:r>
        <w:rPr>
          <w:color w:val="000000"/>
          <w:sz w:val="24"/>
        </w:rPr>
        <w:t>其中：P</w:t>
      </w:r>
      <w:r>
        <w:rPr>
          <w:color w:val="000000"/>
          <w:sz w:val="24"/>
          <w:vertAlign w:val="subscript"/>
        </w:rPr>
        <w:t>0</w:t>
      </w:r>
      <w:r>
        <w:rPr>
          <w:color w:val="000000"/>
          <w:sz w:val="24"/>
        </w:rPr>
        <w:t>为调整前的行权价格；n 为每股的资本公积转增股本、派送股票红利、股票拆细的比率；P 为调整后的行权价格。</w:t>
      </w:r>
    </w:p>
    <w:p>
      <w:pPr>
        <w:autoSpaceDE w:val="0"/>
        <w:autoSpaceDN w:val="0"/>
        <w:adjustRightInd w:val="0"/>
        <w:spacing w:line="360" w:lineRule="auto"/>
        <w:ind w:firstLine="480" w:firstLineChars="200"/>
        <w:rPr>
          <w:sz w:val="24"/>
        </w:rPr>
      </w:pPr>
      <w:r>
        <w:rPr>
          <w:rFonts w:hint="eastAsia"/>
          <w:sz w:val="24"/>
        </w:rPr>
        <w:t>（二）</w:t>
      </w:r>
      <w:r>
        <w:rPr>
          <w:sz w:val="24"/>
        </w:rPr>
        <w:t>配股</w:t>
      </w:r>
    </w:p>
    <w:p>
      <w:pPr>
        <w:autoSpaceDE w:val="0"/>
        <w:autoSpaceDN w:val="0"/>
        <w:adjustRightInd w:val="0"/>
        <w:spacing w:line="360" w:lineRule="auto"/>
        <w:ind w:firstLine="480" w:firstLineChars="200"/>
        <w:rPr>
          <w:sz w:val="24"/>
        </w:rPr>
      </w:pPr>
      <w:r>
        <w:rPr>
          <w:color w:val="000000"/>
          <w:sz w:val="24"/>
        </w:rPr>
        <w:t>P＝P</w:t>
      </w:r>
      <w:r>
        <w:rPr>
          <w:color w:val="000000"/>
          <w:sz w:val="24"/>
          <w:vertAlign w:val="subscript"/>
        </w:rPr>
        <w:t>0</w:t>
      </w:r>
      <w:r>
        <w:rPr>
          <w:color w:val="000000"/>
          <w:sz w:val="24"/>
        </w:rPr>
        <w:t>×（P</w:t>
      </w:r>
      <w:r>
        <w:rPr>
          <w:color w:val="000000"/>
          <w:sz w:val="24"/>
          <w:vertAlign w:val="subscript"/>
        </w:rPr>
        <w:t>1</w:t>
      </w:r>
      <w:r>
        <w:rPr>
          <w:color w:val="000000"/>
          <w:sz w:val="24"/>
        </w:rPr>
        <w:t>＋P</w:t>
      </w:r>
      <w:r>
        <w:rPr>
          <w:color w:val="000000"/>
          <w:sz w:val="24"/>
          <w:vertAlign w:val="subscript"/>
        </w:rPr>
        <w:t>2</w:t>
      </w:r>
      <w:r>
        <w:rPr>
          <w:color w:val="000000"/>
          <w:sz w:val="24"/>
        </w:rPr>
        <w:t>×n）/[P</w:t>
      </w:r>
      <w:r>
        <w:rPr>
          <w:color w:val="000000"/>
          <w:sz w:val="24"/>
          <w:vertAlign w:val="subscript"/>
        </w:rPr>
        <w:t>1</w:t>
      </w:r>
      <w:r>
        <w:rPr>
          <w:color w:val="000000"/>
          <w:sz w:val="24"/>
        </w:rPr>
        <w:t>×（1＋n）]</w:t>
      </w:r>
    </w:p>
    <w:p>
      <w:pPr>
        <w:autoSpaceDE w:val="0"/>
        <w:autoSpaceDN w:val="0"/>
        <w:adjustRightInd w:val="0"/>
        <w:spacing w:line="360" w:lineRule="auto"/>
        <w:ind w:firstLine="480" w:firstLineChars="200"/>
        <w:rPr>
          <w:sz w:val="24"/>
        </w:rPr>
      </w:pPr>
      <w:r>
        <w:rPr>
          <w:color w:val="000000"/>
          <w:sz w:val="24"/>
        </w:rPr>
        <w:t>其中：P</w:t>
      </w:r>
      <w:r>
        <w:rPr>
          <w:color w:val="000000"/>
          <w:sz w:val="24"/>
          <w:vertAlign w:val="subscript"/>
        </w:rPr>
        <w:t>0</w:t>
      </w:r>
      <w:r>
        <w:rPr>
          <w:color w:val="000000"/>
          <w:sz w:val="24"/>
        </w:rPr>
        <w:t>为调整前的行权价格；P</w:t>
      </w:r>
      <w:r>
        <w:rPr>
          <w:color w:val="000000"/>
          <w:sz w:val="24"/>
          <w:vertAlign w:val="subscript"/>
        </w:rPr>
        <w:t>1</w:t>
      </w:r>
      <w:r>
        <w:rPr>
          <w:color w:val="000000"/>
          <w:sz w:val="24"/>
        </w:rPr>
        <w:t>为股权登记日当日收盘价；P</w:t>
      </w:r>
      <w:r>
        <w:rPr>
          <w:color w:val="000000"/>
          <w:sz w:val="24"/>
          <w:vertAlign w:val="subscript"/>
        </w:rPr>
        <w:t xml:space="preserve">2 </w:t>
      </w:r>
      <w:r>
        <w:rPr>
          <w:color w:val="000000"/>
          <w:sz w:val="24"/>
        </w:rPr>
        <w:t>为配股价格；n 为配股的比例（即配股的股数与配股前股份公司总股本的比例）；P 为调整后的行权价格。</w:t>
      </w:r>
    </w:p>
    <w:p>
      <w:pPr>
        <w:autoSpaceDE w:val="0"/>
        <w:autoSpaceDN w:val="0"/>
        <w:adjustRightInd w:val="0"/>
        <w:spacing w:line="360" w:lineRule="auto"/>
        <w:ind w:firstLine="480" w:firstLineChars="200"/>
        <w:rPr>
          <w:sz w:val="24"/>
        </w:rPr>
      </w:pPr>
      <w:r>
        <w:rPr>
          <w:rFonts w:hint="eastAsia"/>
          <w:sz w:val="24"/>
        </w:rPr>
        <w:t>（三）</w:t>
      </w:r>
      <w:r>
        <w:rPr>
          <w:sz w:val="24"/>
        </w:rPr>
        <w:t>缩股</w:t>
      </w:r>
    </w:p>
    <w:p>
      <w:pPr>
        <w:autoSpaceDE w:val="0"/>
        <w:autoSpaceDN w:val="0"/>
        <w:adjustRightInd w:val="0"/>
        <w:spacing w:line="360" w:lineRule="auto"/>
        <w:ind w:firstLine="480" w:firstLineChars="200"/>
        <w:rPr>
          <w:sz w:val="24"/>
        </w:rPr>
      </w:pPr>
      <w:r>
        <w:rPr>
          <w:color w:val="000000"/>
          <w:sz w:val="24"/>
        </w:rPr>
        <w:t>P＝P</w:t>
      </w:r>
      <w:r>
        <w:rPr>
          <w:color w:val="000000"/>
          <w:sz w:val="24"/>
          <w:vertAlign w:val="subscript"/>
        </w:rPr>
        <w:t>0</w:t>
      </w:r>
      <w:r>
        <w:rPr>
          <w:color w:val="000000"/>
          <w:sz w:val="24"/>
        </w:rPr>
        <w:t>÷n</w:t>
      </w:r>
    </w:p>
    <w:p>
      <w:pPr>
        <w:autoSpaceDE w:val="0"/>
        <w:autoSpaceDN w:val="0"/>
        <w:adjustRightInd w:val="0"/>
        <w:spacing w:line="360" w:lineRule="auto"/>
        <w:ind w:firstLine="480" w:firstLineChars="200"/>
        <w:rPr>
          <w:sz w:val="24"/>
        </w:rPr>
      </w:pPr>
      <w:r>
        <w:rPr>
          <w:color w:val="000000"/>
          <w:sz w:val="24"/>
        </w:rPr>
        <w:t>其中：P</w:t>
      </w:r>
      <w:r>
        <w:rPr>
          <w:color w:val="000000"/>
          <w:sz w:val="24"/>
          <w:vertAlign w:val="subscript"/>
        </w:rPr>
        <w:t>0</w:t>
      </w:r>
      <w:r>
        <w:rPr>
          <w:color w:val="000000"/>
          <w:sz w:val="24"/>
        </w:rPr>
        <w:t>为调整前的行权价格；n为缩股比例；P 为调整后的行权价格。</w:t>
      </w:r>
    </w:p>
    <w:p>
      <w:pPr>
        <w:autoSpaceDE w:val="0"/>
        <w:autoSpaceDN w:val="0"/>
        <w:adjustRightInd w:val="0"/>
        <w:spacing w:line="360" w:lineRule="auto"/>
        <w:ind w:firstLine="480" w:firstLineChars="200"/>
        <w:rPr>
          <w:sz w:val="24"/>
        </w:rPr>
      </w:pPr>
      <w:r>
        <w:rPr>
          <w:rFonts w:hint="eastAsia"/>
          <w:sz w:val="24"/>
        </w:rPr>
        <w:t>（四）</w:t>
      </w:r>
      <w:r>
        <w:rPr>
          <w:sz w:val="24"/>
        </w:rPr>
        <w:t>派息</w:t>
      </w:r>
    </w:p>
    <w:p>
      <w:pPr>
        <w:autoSpaceDE w:val="0"/>
        <w:autoSpaceDN w:val="0"/>
        <w:adjustRightInd w:val="0"/>
        <w:spacing w:line="360" w:lineRule="auto"/>
        <w:ind w:left="480"/>
        <w:jc w:val="left"/>
        <w:rPr>
          <w:color w:val="000000"/>
          <w:sz w:val="24"/>
        </w:rPr>
      </w:pPr>
      <w:r>
        <w:rPr>
          <w:color w:val="000000"/>
          <w:sz w:val="24"/>
        </w:rPr>
        <w:t>P＝P</w:t>
      </w:r>
      <w:r>
        <w:rPr>
          <w:color w:val="000000"/>
          <w:sz w:val="24"/>
          <w:vertAlign w:val="subscript"/>
        </w:rPr>
        <w:t>0</w:t>
      </w:r>
      <w:r>
        <w:rPr>
          <w:color w:val="000000"/>
          <w:sz w:val="24"/>
        </w:rPr>
        <w:t>-V</w:t>
      </w:r>
    </w:p>
    <w:p>
      <w:pPr>
        <w:autoSpaceDE w:val="0"/>
        <w:autoSpaceDN w:val="0"/>
        <w:adjustRightInd w:val="0"/>
        <w:spacing w:line="360" w:lineRule="auto"/>
        <w:ind w:firstLine="480" w:firstLineChars="200"/>
        <w:rPr>
          <w:sz w:val="24"/>
        </w:rPr>
      </w:pPr>
      <w:r>
        <w:rPr>
          <w:sz w:val="24"/>
        </w:rPr>
        <w:t>其中：</w:t>
      </w:r>
      <w:r>
        <w:rPr>
          <w:color w:val="000000"/>
          <w:sz w:val="24"/>
        </w:rPr>
        <w:t>P</w:t>
      </w:r>
      <w:r>
        <w:rPr>
          <w:color w:val="000000"/>
          <w:sz w:val="24"/>
          <w:vertAlign w:val="subscript"/>
        </w:rPr>
        <w:t>0</w:t>
      </w:r>
      <w:r>
        <w:rPr>
          <w:sz w:val="24"/>
        </w:rPr>
        <w:t>为调整前的行权价格；</w:t>
      </w:r>
      <w:r>
        <w:rPr>
          <w:color w:val="000000"/>
          <w:sz w:val="24"/>
        </w:rPr>
        <w:t>V</w:t>
      </w:r>
      <w:r>
        <w:rPr>
          <w:sz w:val="24"/>
        </w:rPr>
        <w:t>为每股的派息额；</w:t>
      </w:r>
      <w:r>
        <w:rPr>
          <w:color w:val="000000"/>
          <w:sz w:val="24"/>
        </w:rPr>
        <w:t>P</w:t>
      </w:r>
      <w:r>
        <w:rPr>
          <w:sz w:val="24"/>
        </w:rPr>
        <w:t>为调整后的行权价格。经派息调整后，</w:t>
      </w:r>
      <w:r>
        <w:rPr>
          <w:color w:val="000000"/>
          <w:sz w:val="24"/>
        </w:rPr>
        <w:t>P</w:t>
      </w:r>
      <w:r>
        <w:rPr>
          <w:sz w:val="24"/>
        </w:rPr>
        <w:t>仍须为正数。</w:t>
      </w:r>
    </w:p>
    <w:p>
      <w:pPr>
        <w:autoSpaceDE w:val="0"/>
        <w:autoSpaceDN w:val="0"/>
        <w:adjustRightInd w:val="0"/>
        <w:spacing w:line="360" w:lineRule="auto"/>
        <w:ind w:firstLine="482" w:firstLineChars="200"/>
        <w:rPr>
          <w:b/>
          <w:sz w:val="24"/>
        </w:rPr>
      </w:pPr>
      <w:r>
        <w:rPr>
          <w:b/>
          <w:sz w:val="24"/>
        </w:rPr>
        <w:t>三、公司在发生增发新股的情况下，股票期权的数量和行权价格不做调整。</w:t>
      </w:r>
    </w:p>
    <w:p>
      <w:pPr>
        <w:autoSpaceDE w:val="0"/>
        <w:autoSpaceDN w:val="0"/>
        <w:adjustRightInd w:val="0"/>
        <w:spacing w:line="360" w:lineRule="auto"/>
        <w:ind w:firstLine="482" w:firstLineChars="200"/>
        <w:rPr>
          <w:b/>
          <w:sz w:val="24"/>
        </w:rPr>
      </w:pPr>
      <w:r>
        <w:rPr>
          <w:b/>
          <w:sz w:val="24"/>
        </w:rPr>
        <w:t>四、股票期权激励计划调整的程序</w:t>
      </w:r>
    </w:p>
    <w:p>
      <w:pPr>
        <w:autoSpaceDE w:val="0"/>
        <w:autoSpaceDN w:val="0"/>
        <w:adjustRightInd w:val="0"/>
        <w:spacing w:line="360" w:lineRule="auto"/>
        <w:ind w:firstLine="480" w:firstLineChars="200"/>
        <w:rPr>
          <w:sz w:val="24"/>
        </w:rPr>
      </w:pPr>
      <w:r>
        <w:rPr>
          <w:sz w:val="24"/>
        </w:rPr>
        <w:t>公司股东大会授权公司董事会，当出现前述情况时由公司董事会决定调整行权价格、股票期权数量。公司应当聘请律师就上述调整是否符合《管理办法》、《公司章程》和本计划的规定向公司董事会出具专业意见。发生除上述情形以外的事项需要调整股票期权数量、行权价格的，应由董事会做出决议并经本公司股东大会审议批准。</w:t>
      </w:r>
    </w:p>
    <w:p>
      <w:pPr>
        <w:autoSpaceDE w:val="0"/>
        <w:autoSpaceDN w:val="0"/>
        <w:adjustRightInd w:val="0"/>
        <w:spacing w:line="360" w:lineRule="auto"/>
        <w:ind w:firstLine="480" w:firstLineChars="200"/>
        <w:rPr>
          <w:sz w:val="24"/>
        </w:rPr>
      </w:pPr>
      <w:r>
        <w:rPr>
          <w:sz w:val="24"/>
        </w:rPr>
        <w:t>任何根据本章作出的调整均须确保参与人所占的股本比例，与其于调整前应得者相同，但任何此等调整不得导致股份以低于面值（如有）的价格发行。除资本公积转增股本所作调整外，任何其他有关调整均须由公司聘请独立财务顾问或由公司的会计师以书面方式向公司董事确认有关调整符合该要求。</w:t>
      </w:r>
    </w:p>
    <w:p>
      <w:pPr>
        <w:widowControl/>
        <w:jc w:val="left"/>
        <w:rPr>
          <w:b/>
          <w:kern w:val="44"/>
          <w:sz w:val="28"/>
          <w:szCs w:val="28"/>
        </w:rPr>
      </w:pPr>
      <w:bookmarkStart w:id="66" w:name="_Toc259481995"/>
      <w:r>
        <w:rPr>
          <w:bCs/>
          <w:sz w:val="28"/>
          <w:szCs w:val="28"/>
        </w:rPr>
        <w:br w:type="page"/>
      </w:r>
    </w:p>
    <w:p>
      <w:pPr>
        <w:pStyle w:val="2"/>
        <w:jc w:val="center"/>
        <w:rPr>
          <w:bCs w:val="0"/>
          <w:sz w:val="28"/>
          <w:szCs w:val="28"/>
        </w:rPr>
      </w:pPr>
      <w:bookmarkStart w:id="67" w:name="_Toc533605907"/>
      <w:r>
        <w:rPr>
          <w:bCs w:val="0"/>
          <w:sz w:val="28"/>
          <w:szCs w:val="28"/>
        </w:rPr>
        <w:t>第十章</w:t>
      </w:r>
      <w:r>
        <w:rPr>
          <w:rFonts w:hint="eastAsia"/>
          <w:bCs w:val="0"/>
          <w:sz w:val="28"/>
          <w:szCs w:val="28"/>
        </w:rPr>
        <w:t xml:space="preserve"> </w:t>
      </w:r>
      <w:r>
        <w:rPr>
          <w:bCs w:val="0"/>
          <w:sz w:val="28"/>
          <w:szCs w:val="28"/>
        </w:rPr>
        <w:t xml:space="preserve"> 股票期权会计处理</w:t>
      </w:r>
      <w:bookmarkEnd w:id="66"/>
      <w:bookmarkEnd w:id="67"/>
    </w:p>
    <w:p>
      <w:pPr>
        <w:autoSpaceDE w:val="0"/>
        <w:autoSpaceDN w:val="0"/>
        <w:adjustRightInd w:val="0"/>
        <w:spacing w:line="360" w:lineRule="auto"/>
        <w:ind w:firstLine="482" w:firstLineChars="200"/>
        <w:rPr>
          <w:b/>
          <w:sz w:val="24"/>
        </w:rPr>
      </w:pPr>
      <w:r>
        <w:rPr>
          <w:b/>
          <w:sz w:val="24"/>
        </w:rPr>
        <w:t>一、股票期权公允价值的计算方法</w:t>
      </w:r>
    </w:p>
    <w:p>
      <w:pPr>
        <w:autoSpaceDE w:val="0"/>
        <w:autoSpaceDN w:val="0"/>
        <w:adjustRightInd w:val="0"/>
        <w:spacing w:line="360" w:lineRule="auto"/>
        <w:ind w:firstLine="480" w:firstLineChars="200"/>
        <w:rPr>
          <w:sz w:val="24"/>
        </w:rPr>
      </w:pPr>
      <w:r>
        <w:rPr>
          <w:sz w:val="24"/>
        </w:rPr>
        <w:t>根据《企业会计准则第22号——金融工具确认和计量》中关于公允价值确定的相关规定，需要选择适当的估值模型对股票期权的公允价值进行计算。公司选择Black-Scholes模型来计算期权的公允价值，并用该模型对授予的股票期权的公允价值进行了预测算（授予时进行正式测算）。</w:t>
      </w:r>
    </w:p>
    <w:p>
      <w:pPr>
        <w:autoSpaceDE w:val="0"/>
        <w:autoSpaceDN w:val="0"/>
        <w:adjustRightInd w:val="0"/>
        <w:spacing w:line="360" w:lineRule="auto"/>
        <w:ind w:firstLine="482" w:firstLineChars="200"/>
        <w:rPr>
          <w:b/>
          <w:sz w:val="24"/>
        </w:rPr>
      </w:pPr>
      <w:r>
        <w:rPr>
          <w:b/>
          <w:sz w:val="24"/>
        </w:rPr>
        <w:t>二、股票期权费用的摊销方法</w:t>
      </w:r>
    </w:p>
    <w:p>
      <w:pPr>
        <w:autoSpaceDE w:val="0"/>
        <w:autoSpaceDN w:val="0"/>
        <w:adjustRightInd w:val="0"/>
        <w:spacing w:line="360" w:lineRule="auto"/>
        <w:ind w:firstLine="480" w:firstLineChars="200"/>
        <w:rPr>
          <w:sz w:val="24"/>
        </w:rPr>
      </w:pPr>
      <w:r>
        <w:rPr>
          <w:sz w:val="24"/>
        </w:rPr>
        <w:t>根据《企业会计准则第11号——股份支付》的有关规定，公司将在等待期的每个资产负债表日，根据最新取得的可行权人数变动、业绩指标完成情况等后续信息，修正预计可行权的股票期权数量，并按照股票期权授予日的公允价值，将当期取得的服务计入相关成本或费用和资本公积。</w:t>
      </w:r>
    </w:p>
    <w:p>
      <w:pPr>
        <w:spacing w:line="360" w:lineRule="auto"/>
        <w:ind w:firstLine="480" w:firstLineChars="200"/>
        <w:jc w:val="left"/>
        <w:rPr>
          <w:sz w:val="24"/>
        </w:rPr>
      </w:pPr>
      <w:r>
        <w:rPr>
          <w:sz w:val="24"/>
        </w:rPr>
        <w:t>（一）股票期权的公允价值及确定方法</w:t>
      </w:r>
    </w:p>
    <w:p>
      <w:pPr>
        <w:spacing w:line="360" w:lineRule="auto"/>
        <w:ind w:firstLine="480" w:firstLineChars="200"/>
        <w:jc w:val="left"/>
        <w:rPr>
          <w:color w:val="000000"/>
          <w:sz w:val="24"/>
        </w:rPr>
      </w:pPr>
      <w:r>
        <w:rPr>
          <w:sz w:val="24"/>
        </w:rPr>
        <w:t>根据《企业会计准则第11号——股份支付》及《企业会计准则第22号——金</w:t>
      </w:r>
      <w:r>
        <w:rPr>
          <w:color w:val="000000"/>
          <w:sz w:val="24"/>
        </w:rPr>
        <w:t>融工具确认和计量》的相关规定，公司以Black-Scholes模型（B-S模型）作为定价模型。公司测算得出每份股票期权的公允价值为</w:t>
      </w:r>
      <w:r>
        <w:rPr>
          <w:rFonts w:hint="eastAsia"/>
          <w:color w:val="000000"/>
          <w:sz w:val="24"/>
        </w:rPr>
        <w:t>1</w:t>
      </w:r>
      <w:r>
        <w:rPr>
          <w:color w:val="000000"/>
          <w:sz w:val="24"/>
        </w:rPr>
        <w:t>.90元。具体参数选取如下：</w:t>
      </w:r>
    </w:p>
    <w:p>
      <w:pPr>
        <w:spacing w:line="360" w:lineRule="auto"/>
        <w:ind w:firstLine="480" w:firstLineChars="200"/>
        <w:jc w:val="left"/>
        <w:rPr>
          <w:color w:val="000000"/>
          <w:sz w:val="24"/>
        </w:rPr>
      </w:pPr>
      <w:r>
        <w:rPr>
          <w:rFonts w:hint="eastAsia"/>
          <w:color w:val="000000"/>
          <w:sz w:val="24"/>
        </w:rPr>
        <w:t>1、</w:t>
      </w:r>
      <w:r>
        <w:rPr>
          <w:color w:val="000000"/>
          <w:sz w:val="24"/>
        </w:rPr>
        <w:t>标的股价：</w:t>
      </w:r>
      <w:r>
        <w:rPr>
          <w:rFonts w:hint="eastAsia"/>
          <w:color w:val="000000"/>
          <w:sz w:val="24"/>
        </w:rPr>
        <w:t>8</w:t>
      </w:r>
      <w:r>
        <w:rPr>
          <w:color w:val="000000"/>
          <w:sz w:val="24"/>
        </w:rPr>
        <w:t>.75</w:t>
      </w:r>
      <w:r>
        <w:rPr>
          <w:rFonts w:hint="eastAsia"/>
          <w:color w:val="000000"/>
          <w:sz w:val="24"/>
        </w:rPr>
        <w:t>元（假设授予日收盘价格8</w:t>
      </w:r>
      <w:r>
        <w:rPr>
          <w:color w:val="000000"/>
          <w:sz w:val="24"/>
        </w:rPr>
        <w:t>.75</w:t>
      </w:r>
      <w:r>
        <w:rPr>
          <w:rFonts w:hint="eastAsia"/>
          <w:color w:val="000000"/>
          <w:sz w:val="24"/>
        </w:rPr>
        <w:t>元</w:t>
      </w:r>
      <w:r>
        <w:rPr>
          <w:color w:val="000000"/>
          <w:sz w:val="24"/>
        </w:rPr>
        <w:t>/</w:t>
      </w:r>
      <w:r>
        <w:rPr>
          <w:rFonts w:hint="eastAsia"/>
          <w:color w:val="000000"/>
          <w:sz w:val="24"/>
        </w:rPr>
        <w:t>股）</w:t>
      </w:r>
    </w:p>
    <w:p>
      <w:pPr>
        <w:spacing w:line="360" w:lineRule="auto"/>
        <w:ind w:firstLine="480" w:firstLineChars="200"/>
        <w:jc w:val="left"/>
        <w:rPr>
          <w:color w:val="000000"/>
          <w:sz w:val="24"/>
        </w:rPr>
      </w:pPr>
      <w:r>
        <w:rPr>
          <w:rFonts w:hint="eastAsia"/>
          <w:color w:val="000000"/>
          <w:sz w:val="24"/>
        </w:rPr>
        <w:t>2、</w:t>
      </w:r>
      <w:r>
        <w:rPr>
          <w:color w:val="000000"/>
          <w:sz w:val="24"/>
        </w:rPr>
        <w:t>有效期为：</w:t>
      </w:r>
      <w:r>
        <w:rPr>
          <w:sz w:val="24"/>
        </w:rPr>
        <w:t>4 年</w:t>
      </w:r>
    </w:p>
    <w:p>
      <w:pPr>
        <w:spacing w:line="360" w:lineRule="auto"/>
        <w:ind w:firstLine="480" w:firstLineChars="200"/>
        <w:jc w:val="left"/>
        <w:rPr>
          <w:color w:val="000000"/>
          <w:sz w:val="24"/>
        </w:rPr>
      </w:pPr>
      <w:r>
        <w:rPr>
          <w:rFonts w:hint="eastAsia"/>
          <w:color w:val="000000"/>
          <w:sz w:val="24"/>
        </w:rPr>
        <w:t>3、</w:t>
      </w:r>
      <w:r>
        <w:rPr>
          <w:color w:val="000000"/>
          <w:sz w:val="24"/>
        </w:rPr>
        <w:t>历史波动率：</w:t>
      </w:r>
      <w:r>
        <w:rPr>
          <w:rFonts w:hint="eastAsia"/>
          <w:color w:val="000000"/>
          <w:sz w:val="24"/>
        </w:rPr>
        <w:t>2</w:t>
      </w:r>
      <w:r>
        <w:rPr>
          <w:color w:val="000000"/>
          <w:sz w:val="24"/>
        </w:rPr>
        <w:t>6.44%（采用上证指数最近四年的波动率）</w:t>
      </w:r>
    </w:p>
    <w:p>
      <w:pPr>
        <w:spacing w:line="360" w:lineRule="auto"/>
        <w:ind w:firstLine="480" w:firstLineChars="200"/>
        <w:jc w:val="left"/>
        <w:rPr>
          <w:color w:val="000000"/>
          <w:sz w:val="24"/>
        </w:rPr>
      </w:pPr>
      <w:r>
        <w:rPr>
          <w:rFonts w:hint="eastAsia"/>
          <w:color w:val="000000"/>
          <w:sz w:val="24"/>
        </w:rPr>
        <w:t>4、</w:t>
      </w:r>
      <w:r>
        <w:rPr>
          <w:color w:val="000000"/>
          <w:sz w:val="24"/>
        </w:rPr>
        <w:t>无风险利率：</w:t>
      </w:r>
      <w:r>
        <w:rPr>
          <w:rFonts w:hint="eastAsia"/>
          <w:color w:val="000000"/>
          <w:sz w:val="24"/>
        </w:rPr>
        <w:t>2</w:t>
      </w:r>
      <w:r>
        <w:rPr>
          <w:color w:val="000000"/>
          <w:sz w:val="24"/>
        </w:rPr>
        <w:t>.98%（采用四年期国债到期收益率）</w:t>
      </w:r>
    </w:p>
    <w:p>
      <w:pPr>
        <w:spacing w:line="360" w:lineRule="auto"/>
        <w:ind w:firstLine="480" w:firstLineChars="200"/>
        <w:jc w:val="left"/>
        <w:rPr>
          <w:sz w:val="24"/>
        </w:rPr>
      </w:pPr>
      <w:r>
        <w:rPr>
          <w:sz w:val="24"/>
        </w:rPr>
        <w:t>（二）预计股票期权实施对各期经营业绩的影响</w:t>
      </w:r>
    </w:p>
    <w:p>
      <w:pPr>
        <w:spacing w:line="360" w:lineRule="auto"/>
        <w:ind w:firstLine="480" w:firstLineChars="200"/>
        <w:jc w:val="left"/>
        <w:rPr>
          <w:sz w:val="24"/>
        </w:rPr>
      </w:pPr>
      <w:r>
        <w:rPr>
          <w:sz w:val="24"/>
        </w:rPr>
        <w:t>公司按照相关估值工具确定授予日股票期权的公允价值，并最终确认本计划的股份支付费用，该等费用将在本计划的实施过程中按行权比例进行分期确认。由本激励计划产生的激励成本将在经常性损益中列支。</w:t>
      </w:r>
    </w:p>
    <w:p>
      <w:pPr>
        <w:spacing w:line="360" w:lineRule="auto"/>
        <w:ind w:firstLine="480" w:firstLineChars="200"/>
        <w:jc w:val="left"/>
        <w:rPr>
          <w:sz w:val="24"/>
        </w:rPr>
      </w:pPr>
      <w:r>
        <w:rPr>
          <w:sz w:val="24"/>
        </w:rPr>
        <w:t>假设公司2019年2月初授予股票期权，则2019年—2023年股票期权成本摊销情况见下表：</w:t>
      </w:r>
    </w:p>
    <w:tbl>
      <w:tblPr>
        <w:tblStyle w:val="20"/>
        <w:tblW w:w="8590"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61"/>
        <w:gridCol w:w="1559"/>
        <w:gridCol w:w="1170"/>
        <w:gridCol w:w="1150"/>
        <w:gridCol w:w="1150"/>
        <w:gridCol w:w="1150"/>
        <w:gridCol w:w="115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558" w:hRule="atLeast"/>
        </w:trPr>
        <w:tc>
          <w:tcPr>
            <w:tcW w:w="1261" w:type="dxa"/>
            <w:shd w:val="clear" w:color="auto" w:fill="BFBFBF"/>
            <w:vAlign w:val="center"/>
          </w:tcPr>
          <w:p>
            <w:pPr>
              <w:autoSpaceDE w:val="0"/>
              <w:autoSpaceDN w:val="0"/>
              <w:adjustRightInd w:val="0"/>
              <w:jc w:val="center"/>
              <w:rPr>
                <w:b/>
                <w:bCs/>
              </w:rPr>
            </w:pPr>
            <w:r>
              <w:rPr>
                <w:b/>
                <w:bCs/>
              </w:rPr>
              <w:t>期权份额</w:t>
            </w:r>
          </w:p>
          <w:p>
            <w:pPr>
              <w:autoSpaceDE w:val="0"/>
              <w:autoSpaceDN w:val="0"/>
              <w:adjustRightInd w:val="0"/>
              <w:jc w:val="center"/>
              <w:rPr>
                <w:b/>
                <w:bCs/>
              </w:rPr>
            </w:pPr>
            <w:r>
              <w:rPr>
                <w:b/>
                <w:bCs/>
              </w:rPr>
              <w:t>（万份）</w:t>
            </w:r>
          </w:p>
        </w:tc>
        <w:tc>
          <w:tcPr>
            <w:tcW w:w="1559" w:type="dxa"/>
            <w:shd w:val="clear" w:color="auto" w:fill="BFBFBF"/>
            <w:vAlign w:val="center"/>
          </w:tcPr>
          <w:p>
            <w:pPr>
              <w:autoSpaceDE w:val="0"/>
              <w:autoSpaceDN w:val="0"/>
              <w:adjustRightInd w:val="0"/>
              <w:jc w:val="center"/>
              <w:rPr>
                <w:b/>
                <w:bCs/>
              </w:rPr>
            </w:pPr>
            <w:r>
              <w:rPr>
                <w:b/>
                <w:bCs/>
              </w:rPr>
              <w:t>期权成本</w:t>
            </w:r>
          </w:p>
          <w:p>
            <w:pPr>
              <w:autoSpaceDE w:val="0"/>
              <w:autoSpaceDN w:val="0"/>
              <w:adjustRightInd w:val="0"/>
              <w:jc w:val="center"/>
              <w:rPr>
                <w:b/>
                <w:bCs/>
              </w:rPr>
            </w:pPr>
            <w:r>
              <w:rPr>
                <w:b/>
                <w:bCs/>
              </w:rPr>
              <w:t>（万元）</w:t>
            </w:r>
          </w:p>
        </w:tc>
        <w:tc>
          <w:tcPr>
            <w:tcW w:w="1170" w:type="dxa"/>
            <w:shd w:val="clear" w:color="auto" w:fill="BFBFBF"/>
            <w:vAlign w:val="center"/>
          </w:tcPr>
          <w:p>
            <w:pPr>
              <w:autoSpaceDE w:val="0"/>
              <w:autoSpaceDN w:val="0"/>
              <w:adjustRightInd w:val="0"/>
              <w:jc w:val="center"/>
              <w:rPr>
                <w:b/>
                <w:bCs/>
              </w:rPr>
            </w:pPr>
            <w:r>
              <w:rPr>
                <w:b/>
                <w:bCs/>
              </w:rPr>
              <w:t>2019年</w:t>
            </w:r>
          </w:p>
          <w:p>
            <w:pPr>
              <w:autoSpaceDE w:val="0"/>
              <w:autoSpaceDN w:val="0"/>
              <w:adjustRightInd w:val="0"/>
              <w:jc w:val="center"/>
              <w:rPr>
                <w:b/>
                <w:bCs/>
              </w:rPr>
            </w:pPr>
            <w:r>
              <w:rPr>
                <w:b/>
                <w:bCs/>
              </w:rPr>
              <w:t>（万元）</w:t>
            </w:r>
          </w:p>
        </w:tc>
        <w:tc>
          <w:tcPr>
            <w:tcW w:w="1150" w:type="dxa"/>
            <w:shd w:val="clear" w:color="auto" w:fill="BFBFBF"/>
            <w:vAlign w:val="center"/>
          </w:tcPr>
          <w:p>
            <w:pPr>
              <w:autoSpaceDE w:val="0"/>
              <w:autoSpaceDN w:val="0"/>
              <w:adjustRightInd w:val="0"/>
              <w:jc w:val="center"/>
              <w:rPr>
                <w:b/>
                <w:bCs/>
              </w:rPr>
            </w:pPr>
            <w:r>
              <w:rPr>
                <w:b/>
                <w:bCs/>
              </w:rPr>
              <w:t>2020年</w:t>
            </w:r>
          </w:p>
          <w:p>
            <w:pPr>
              <w:autoSpaceDE w:val="0"/>
              <w:autoSpaceDN w:val="0"/>
              <w:adjustRightInd w:val="0"/>
              <w:jc w:val="center"/>
              <w:rPr>
                <w:b/>
                <w:bCs/>
              </w:rPr>
            </w:pPr>
            <w:r>
              <w:rPr>
                <w:b/>
                <w:bCs/>
              </w:rPr>
              <w:t>（万元）</w:t>
            </w:r>
          </w:p>
        </w:tc>
        <w:tc>
          <w:tcPr>
            <w:tcW w:w="1150" w:type="dxa"/>
            <w:shd w:val="clear" w:color="auto" w:fill="BFBFBF"/>
            <w:vAlign w:val="center"/>
          </w:tcPr>
          <w:p>
            <w:pPr>
              <w:autoSpaceDE w:val="0"/>
              <w:autoSpaceDN w:val="0"/>
              <w:adjustRightInd w:val="0"/>
              <w:jc w:val="center"/>
              <w:rPr>
                <w:b/>
                <w:bCs/>
              </w:rPr>
            </w:pPr>
            <w:r>
              <w:rPr>
                <w:b/>
                <w:bCs/>
              </w:rPr>
              <w:t>2021年</w:t>
            </w:r>
          </w:p>
          <w:p>
            <w:pPr>
              <w:autoSpaceDE w:val="0"/>
              <w:autoSpaceDN w:val="0"/>
              <w:adjustRightInd w:val="0"/>
              <w:jc w:val="center"/>
              <w:rPr>
                <w:b/>
                <w:bCs/>
              </w:rPr>
            </w:pPr>
            <w:r>
              <w:rPr>
                <w:b/>
                <w:bCs/>
              </w:rPr>
              <w:t>（万元）</w:t>
            </w:r>
          </w:p>
        </w:tc>
        <w:tc>
          <w:tcPr>
            <w:tcW w:w="1150" w:type="dxa"/>
            <w:shd w:val="clear" w:color="auto" w:fill="BFBFBF"/>
            <w:vAlign w:val="center"/>
          </w:tcPr>
          <w:p>
            <w:pPr>
              <w:autoSpaceDE w:val="0"/>
              <w:autoSpaceDN w:val="0"/>
              <w:adjustRightInd w:val="0"/>
              <w:jc w:val="center"/>
              <w:rPr>
                <w:b/>
                <w:bCs/>
              </w:rPr>
            </w:pPr>
            <w:r>
              <w:rPr>
                <w:b/>
                <w:bCs/>
              </w:rPr>
              <w:t>2022年</w:t>
            </w:r>
          </w:p>
          <w:p>
            <w:pPr>
              <w:autoSpaceDE w:val="0"/>
              <w:autoSpaceDN w:val="0"/>
              <w:adjustRightInd w:val="0"/>
              <w:jc w:val="center"/>
              <w:rPr>
                <w:b/>
                <w:bCs/>
              </w:rPr>
            </w:pPr>
            <w:r>
              <w:rPr>
                <w:b/>
                <w:bCs/>
              </w:rPr>
              <w:t>（万元）</w:t>
            </w:r>
          </w:p>
        </w:tc>
        <w:tc>
          <w:tcPr>
            <w:tcW w:w="1150" w:type="dxa"/>
            <w:shd w:val="clear" w:color="auto" w:fill="BFBFBF"/>
            <w:vAlign w:val="center"/>
          </w:tcPr>
          <w:p>
            <w:pPr>
              <w:autoSpaceDE w:val="0"/>
              <w:autoSpaceDN w:val="0"/>
              <w:adjustRightInd w:val="0"/>
              <w:jc w:val="center"/>
              <w:rPr>
                <w:b/>
                <w:bCs/>
              </w:rPr>
            </w:pPr>
            <w:r>
              <w:rPr>
                <w:b/>
                <w:bCs/>
              </w:rPr>
              <w:t>2023年</w:t>
            </w:r>
          </w:p>
          <w:p>
            <w:pPr>
              <w:autoSpaceDE w:val="0"/>
              <w:autoSpaceDN w:val="0"/>
              <w:adjustRightInd w:val="0"/>
              <w:jc w:val="center"/>
              <w:rPr>
                <w:b/>
                <w:bCs/>
              </w:rPr>
            </w:pPr>
            <w:r>
              <w:rPr>
                <w:b/>
                <w:bCs/>
              </w:rPr>
              <w:t>（万元）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Ex>
        <w:trPr>
          <w:trHeight w:val="383" w:hRule="atLeast"/>
        </w:trPr>
        <w:tc>
          <w:tcPr>
            <w:tcW w:w="1261" w:type="dxa"/>
            <w:vAlign w:val="center"/>
          </w:tcPr>
          <w:p>
            <w:pPr>
              <w:autoSpaceDE w:val="0"/>
              <w:autoSpaceDN w:val="0"/>
              <w:adjustRightInd w:val="0"/>
              <w:jc w:val="center"/>
              <w:rPr>
                <w:color w:val="000000"/>
                <w:sz w:val="22"/>
              </w:rPr>
            </w:pPr>
            <w:r>
              <w:rPr>
                <w:color w:val="000000"/>
                <w:sz w:val="22"/>
              </w:rPr>
              <w:t>4</w:t>
            </w:r>
            <w:r>
              <w:rPr>
                <w:rFonts w:hint="eastAsia"/>
                <w:color w:val="000000"/>
                <w:sz w:val="22"/>
              </w:rPr>
              <w:t>,</w:t>
            </w:r>
            <w:r>
              <w:rPr>
                <w:color w:val="000000"/>
                <w:sz w:val="22"/>
              </w:rPr>
              <w:t>668</w:t>
            </w:r>
          </w:p>
        </w:tc>
        <w:tc>
          <w:tcPr>
            <w:tcW w:w="1559" w:type="dxa"/>
            <w:vAlign w:val="center"/>
          </w:tcPr>
          <w:p>
            <w:pPr>
              <w:autoSpaceDE w:val="0"/>
              <w:autoSpaceDN w:val="0"/>
              <w:adjustRightInd w:val="0"/>
              <w:jc w:val="center"/>
              <w:rPr>
                <w:color w:val="000000"/>
                <w:sz w:val="22"/>
              </w:rPr>
            </w:pPr>
            <w:r>
              <w:rPr>
                <w:color w:val="000000"/>
                <w:sz w:val="22"/>
              </w:rPr>
              <w:t>8,869.20</w:t>
            </w:r>
          </w:p>
        </w:tc>
        <w:tc>
          <w:tcPr>
            <w:tcW w:w="1170" w:type="dxa"/>
            <w:vAlign w:val="center"/>
          </w:tcPr>
          <w:p>
            <w:pPr>
              <w:autoSpaceDE w:val="0"/>
              <w:autoSpaceDN w:val="0"/>
              <w:adjustRightInd w:val="0"/>
              <w:jc w:val="center"/>
              <w:rPr>
                <w:color w:val="000000"/>
                <w:sz w:val="22"/>
              </w:rPr>
            </w:pPr>
            <w:r>
              <w:rPr>
                <w:color w:val="000000"/>
                <w:sz w:val="22"/>
              </w:rPr>
              <w:t>2,926.84</w:t>
            </w:r>
          </w:p>
        </w:tc>
        <w:tc>
          <w:tcPr>
            <w:tcW w:w="1150" w:type="dxa"/>
            <w:vAlign w:val="center"/>
          </w:tcPr>
          <w:p>
            <w:pPr>
              <w:autoSpaceDE w:val="0"/>
              <w:autoSpaceDN w:val="0"/>
              <w:adjustRightInd w:val="0"/>
              <w:jc w:val="center"/>
              <w:rPr>
                <w:color w:val="000000"/>
                <w:sz w:val="22"/>
              </w:rPr>
            </w:pPr>
            <w:r>
              <w:rPr>
                <w:color w:val="000000"/>
                <w:sz w:val="22"/>
              </w:rPr>
              <w:t>3,192.92</w:t>
            </w:r>
          </w:p>
        </w:tc>
        <w:tc>
          <w:tcPr>
            <w:tcW w:w="1150" w:type="dxa"/>
            <w:vAlign w:val="center"/>
          </w:tcPr>
          <w:p>
            <w:pPr>
              <w:autoSpaceDE w:val="0"/>
              <w:autoSpaceDN w:val="0"/>
              <w:adjustRightInd w:val="0"/>
              <w:jc w:val="center"/>
              <w:rPr>
                <w:color w:val="000000"/>
                <w:sz w:val="22"/>
              </w:rPr>
            </w:pPr>
            <w:r>
              <w:rPr>
                <w:color w:val="000000"/>
                <w:sz w:val="22"/>
              </w:rPr>
              <w:t>1,851.45</w:t>
            </w:r>
          </w:p>
        </w:tc>
        <w:tc>
          <w:tcPr>
            <w:tcW w:w="1150" w:type="dxa"/>
            <w:vAlign w:val="center"/>
          </w:tcPr>
          <w:p>
            <w:pPr>
              <w:autoSpaceDE w:val="0"/>
              <w:autoSpaceDN w:val="0"/>
              <w:adjustRightInd w:val="0"/>
              <w:jc w:val="center"/>
              <w:rPr>
                <w:color w:val="000000"/>
                <w:sz w:val="22"/>
              </w:rPr>
            </w:pPr>
            <w:r>
              <w:rPr>
                <w:color w:val="000000"/>
                <w:sz w:val="22"/>
              </w:rPr>
              <w:t>835.18</w:t>
            </w:r>
          </w:p>
        </w:tc>
        <w:tc>
          <w:tcPr>
            <w:tcW w:w="1150" w:type="dxa"/>
            <w:vAlign w:val="center"/>
          </w:tcPr>
          <w:p>
            <w:pPr>
              <w:autoSpaceDE w:val="0"/>
              <w:autoSpaceDN w:val="0"/>
              <w:adjustRightInd w:val="0"/>
              <w:jc w:val="center"/>
              <w:rPr>
                <w:color w:val="000000"/>
                <w:sz w:val="22"/>
              </w:rPr>
            </w:pPr>
            <w:r>
              <w:rPr>
                <w:color w:val="000000"/>
                <w:sz w:val="22"/>
              </w:rPr>
              <w:t>62.81</w:t>
            </w:r>
          </w:p>
        </w:tc>
      </w:tr>
    </w:tbl>
    <w:p>
      <w:pPr>
        <w:autoSpaceDE w:val="0"/>
        <w:autoSpaceDN w:val="0"/>
        <w:adjustRightInd w:val="0"/>
        <w:spacing w:line="360" w:lineRule="auto"/>
        <w:ind w:firstLine="420" w:firstLineChars="200"/>
      </w:pPr>
      <w:r>
        <w:t>说明：</w:t>
      </w:r>
    </w:p>
    <w:p>
      <w:pPr>
        <w:autoSpaceDE w:val="0"/>
        <w:autoSpaceDN w:val="0"/>
        <w:adjustRightInd w:val="0"/>
        <w:spacing w:line="360" w:lineRule="auto"/>
        <w:ind w:firstLine="420" w:firstLineChars="200"/>
      </w:pPr>
      <w:r>
        <w:t>1、上述结果并不代表最终的会计成本。实际会计成本除了与实际授予日、授予日股价和授予数量相关, 还与实际生效和失效的数量有关，同时提请股东注意可能产生的摊薄影响。</w:t>
      </w:r>
    </w:p>
    <w:p>
      <w:pPr>
        <w:autoSpaceDE w:val="0"/>
        <w:autoSpaceDN w:val="0"/>
        <w:adjustRightInd w:val="0"/>
        <w:spacing w:line="360" w:lineRule="auto"/>
        <w:ind w:firstLine="420" w:firstLineChars="200"/>
      </w:pPr>
      <w:r>
        <w:t>2、上述对公司经营成果的影响最终结果将以会计师事务所出具的年度审计报告为准。</w:t>
      </w:r>
    </w:p>
    <w:p>
      <w:pPr>
        <w:spacing w:line="360" w:lineRule="auto"/>
        <w:ind w:firstLine="480" w:firstLineChars="200"/>
        <w:jc w:val="left"/>
        <w:rPr>
          <w:sz w:val="24"/>
        </w:rPr>
      </w:pPr>
      <w:r>
        <w:rPr>
          <w:sz w:val="24"/>
        </w:rPr>
        <w:t>公司以目前信息初步估计，在不考虑本激励计划对公司业绩的刺激作用情况下，股票期权费用的摊销对有效期内各年净利润有所影响，从而对业绩考核指标中的净利润增长率指标造成影响，但影响程度不大。若考虑股票期权激励计划对公司发展产生的正向作用，由此激发管理团队的积极性，提高经营效率，降低代理成本，本激励计划带来的公司业绩提升将高于因其带来的费用增加。</w:t>
      </w:r>
    </w:p>
    <w:p>
      <w:pPr>
        <w:widowControl/>
        <w:jc w:val="left"/>
        <w:rPr>
          <w:b/>
          <w:kern w:val="44"/>
          <w:sz w:val="28"/>
          <w:szCs w:val="28"/>
        </w:rPr>
      </w:pPr>
      <w:bookmarkStart w:id="68" w:name="_Toc275434575"/>
      <w:bookmarkStart w:id="69" w:name="_Toc275471376"/>
      <w:bookmarkStart w:id="70" w:name="_Toc275466689"/>
      <w:bookmarkStart w:id="71" w:name="_Toc129715596"/>
      <w:bookmarkStart w:id="72" w:name="_Toc275543089"/>
      <w:r>
        <w:rPr>
          <w:bCs/>
          <w:sz w:val="28"/>
          <w:szCs w:val="28"/>
        </w:rPr>
        <w:br w:type="page"/>
      </w:r>
    </w:p>
    <w:p>
      <w:pPr>
        <w:pStyle w:val="2"/>
        <w:jc w:val="center"/>
        <w:rPr>
          <w:bCs w:val="0"/>
          <w:sz w:val="28"/>
          <w:szCs w:val="28"/>
        </w:rPr>
      </w:pPr>
      <w:bookmarkStart w:id="73" w:name="_Toc533605908"/>
      <w:r>
        <w:rPr>
          <w:bCs w:val="0"/>
          <w:sz w:val="28"/>
          <w:szCs w:val="28"/>
        </w:rPr>
        <w:t>第十一章　股票期权激励计划实施程序</w:t>
      </w:r>
      <w:bookmarkEnd w:id="68"/>
      <w:bookmarkEnd w:id="69"/>
      <w:bookmarkEnd w:id="70"/>
      <w:bookmarkEnd w:id="71"/>
      <w:bookmarkEnd w:id="72"/>
      <w:bookmarkEnd w:id="73"/>
    </w:p>
    <w:p>
      <w:pPr>
        <w:spacing w:line="360" w:lineRule="auto"/>
        <w:ind w:left="420"/>
        <w:rPr>
          <w:b/>
          <w:sz w:val="24"/>
        </w:rPr>
      </w:pPr>
      <w:r>
        <w:rPr>
          <w:b/>
          <w:sz w:val="24"/>
        </w:rPr>
        <w:t>一、本激励计划生效程序</w:t>
      </w:r>
    </w:p>
    <w:p>
      <w:pPr>
        <w:autoSpaceDE w:val="0"/>
        <w:autoSpaceDN w:val="0"/>
        <w:adjustRightInd w:val="0"/>
        <w:spacing w:line="360" w:lineRule="auto"/>
        <w:ind w:firstLine="480" w:firstLineChars="200"/>
        <w:rPr>
          <w:sz w:val="24"/>
        </w:rPr>
      </w:pPr>
      <w:r>
        <w:rPr>
          <w:rFonts w:hint="eastAsia"/>
          <w:sz w:val="24"/>
        </w:rPr>
        <w:t>（一）</w:t>
      </w:r>
      <w:r>
        <w:rPr>
          <w:sz w:val="24"/>
        </w:rPr>
        <w:t>公司董事会下设的薪酬委员会负责拟订股票期权激励计划草案。</w:t>
      </w:r>
    </w:p>
    <w:p>
      <w:pPr>
        <w:autoSpaceDE w:val="0"/>
        <w:autoSpaceDN w:val="0"/>
        <w:adjustRightInd w:val="0"/>
        <w:spacing w:line="360" w:lineRule="auto"/>
        <w:ind w:firstLine="480" w:firstLineChars="200"/>
        <w:rPr>
          <w:sz w:val="24"/>
        </w:rPr>
      </w:pPr>
      <w:r>
        <w:rPr>
          <w:rFonts w:hint="eastAsia"/>
          <w:sz w:val="24"/>
        </w:rPr>
        <w:t>（二）</w:t>
      </w:r>
      <w:r>
        <w:rPr>
          <w:sz w:val="24"/>
        </w:rPr>
        <w:t>公司董事会应当依法对本激励计划作出决议。董事会审议本激励计划或与本激励计划实施有关的事项时，拟作为激励对象的董事或与其存在关联关系的董事应当回避表决。</w:t>
      </w:r>
    </w:p>
    <w:p>
      <w:pPr>
        <w:autoSpaceDE w:val="0"/>
        <w:autoSpaceDN w:val="0"/>
        <w:adjustRightInd w:val="0"/>
        <w:spacing w:line="360" w:lineRule="auto"/>
        <w:ind w:firstLine="480" w:firstLineChars="200"/>
        <w:rPr>
          <w:sz w:val="24"/>
        </w:rPr>
      </w:pPr>
      <w:r>
        <w:rPr>
          <w:rFonts w:hint="eastAsia"/>
          <w:sz w:val="24"/>
        </w:rPr>
        <w:t>（三）</w:t>
      </w:r>
      <w:r>
        <w:rPr>
          <w:sz w:val="24"/>
        </w:rPr>
        <w:t>独立董事及监事会应当就本计划是否有利于公司持续发展，是否存在明显损害公司及全体股东利益的情形发表意见。</w:t>
      </w:r>
    </w:p>
    <w:p>
      <w:pPr>
        <w:autoSpaceDE w:val="0"/>
        <w:autoSpaceDN w:val="0"/>
        <w:adjustRightInd w:val="0"/>
        <w:spacing w:line="360" w:lineRule="auto"/>
        <w:ind w:firstLine="480" w:firstLineChars="200"/>
        <w:rPr>
          <w:sz w:val="24"/>
        </w:rPr>
      </w:pPr>
      <w:r>
        <w:rPr>
          <w:rFonts w:hint="eastAsia"/>
          <w:sz w:val="24"/>
        </w:rPr>
        <w:t>（四）</w:t>
      </w:r>
      <w:r>
        <w:rPr>
          <w:sz w:val="24"/>
        </w:rPr>
        <w:t>本计划经兖矿集团批准、山东省国资委备案、公司股东大会审议通过后方可实施。公司应当在召开股东大会前，通过公司网站或者其他途径，在公司内部公示激励对象的姓名和职务（公示期不少于10天）。监事会应当对股权激励名单进行审核，充分听取公示意见。公司应当在股东大会审议本计划前5日披露监事会对激励名单审核及公示情况的说明。</w:t>
      </w:r>
    </w:p>
    <w:p>
      <w:pPr>
        <w:autoSpaceDE w:val="0"/>
        <w:autoSpaceDN w:val="0"/>
        <w:adjustRightInd w:val="0"/>
        <w:spacing w:line="360" w:lineRule="auto"/>
        <w:ind w:firstLine="480" w:firstLineChars="200"/>
        <w:rPr>
          <w:sz w:val="24"/>
        </w:rPr>
      </w:pPr>
      <w:r>
        <w:rPr>
          <w:rFonts w:hint="eastAsia"/>
          <w:sz w:val="24"/>
        </w:rPr>
        <w:t>（五）</w:t>
      </w:r>
      <w:r>
        <w:rPr>
          <w:sz w:val="24"/>
        </w:rPr>
        <w:t>上市公司应当对内幕信息知情人在本激励计划</w:t>
      </w:r>
      <w:r>
        <w:rPr>
          <w:rFonts w:hint="eastAsia"/>
          <w:sz w:val="24"/>
        </w:rPr>
        <w:t>草案</w:t>
      </w:r>
      <w:r>
        <w:rPr>
          <w:sz w:val="24"/>
        </w:rPr>
        <w:t>公告前6个月内买卖本公司股票及其衍生品种的情况进行自查，说明是否存在内幕交易行为。知悉内幕信息而买卖本公司股票的，不得成为激励对象，法律、行政法规及相关司法解释规定不属于内幕交易的情形除外。泄露内幕信息而导致内幕交易发生的，不得成为激励对象。</w:t>
      </w:r>
    </w:p>
    <w:p>
      <w:pPr>
        <w:autoSpaceDE w:val="0"/>
        <w:autoSpaceDN w:val="0"/>
        <w:adjustRightInd w:val="0"/>
        <w:spacing w:line="360" w:lineRule="auto"/>
        <w:ind w:firstLine="480" w:firstLineChars="200"/>
        <w:rPr>
          <w:sz w:val="24"/>
        </w:rPr>
      </w:pPr>
      <w:r>
        <w:rPr>
          <w:rFonts w:hint="eastAsia"/>
          <w:sz w:val="24"/>
        </w:rPr>
        <w:t>（六）</w:t>
      </w:r>
      <w:r>
        <w:rPr>
          <w:sz w:val="24"/>
        </w:rPr>
        <w:t>本公司股东大会在对本计划进行投票表决时，独立董事应当就本计划向所有的股东征集委托投票权，并且公司在提供现场投票方式时提供网络投票的方式。股东大会应当对《管理办法》第九条规定的股权激励计划内容进行表决，并经出席会议的股东所持表决权的2/3以上通过，单独统计并披露除公司董事、监事、高级管理人员、单独或合计持有公司5%以上股份的股东以外的其他股东的投票情况。</w:t>
      </w:r>
    </w:p>
    <w:p>
      <w:pPr>
        <w:autoSpaceDE w:val="0"/>
        <w:autoSpaceDN w:val="0"/>
        <w:adjustRightInd w:val="0"/>
        <w:spacing w:line="360" w:lineRule="auto"/>
        <w:ind w:firstLine="480" w:firstLineChars="200"/>
        <w:rPr>
          <w:sz w:val="24"/>
        </w:rPr>
      </w:pPr>
      <w:r>
        <w:rPr>
          <w:sz w:val="24"/>
        </w:rPr>
        <w:t>本公司股东大会审议股权激励计划时，作为激励对象的股东或者与激励对象存在关联关系的股东，应当回避表决。</w:t>
      </w:r>
    </w:p>
    <w:p>
      <w:pPr>
        <w:autoSpaceDE w:val="0"/>
        <w:autoSpaceDN w:val="0"/>
        <w:adjustRightInd w:val="0"/>
        <w:spacing w:line="360" w:lineRule="auto"/>
        <w:ind w:firstLine="480" w:firstLineChars="200"/>
        <w:rPr>
          <w:sz w:val="24"/>
        </w:rPr>
      </w:pPr>
      <w:r>
        <w:rPr>
          <w:rFonts w:hint="eastAsia"/>
          <w:sz w:val="24"/>
        </w:rPr>
        <w:t>（七）</w:t>
      </w:r>
      <w:r>
        <w:rPr>
          <w:sz w:val="24"/>
        </w:rPr>
        <w:t>本计划经本公司股东大会审议通过后，并且符合本计划的考核规定，公司在规定时间内向激励对象授予股票期权。授予日必须为交易日，并符合规定。</w:t>
      </w:r>
    </w:p>
    <w:p>
      <w:pPr>
        <w:autoSpaceDE w:val="0"/>
        <w:autoSpaceDN w:val="0"/>
        <w:adjustRightInd w:val="0"/>
        <w:spacing w:line="360" w:lineRule="auto"/>
        <w:ind w:firstLine="482" w:firstLineChars="200"/>
        <w:rPr>
          <w:b/>
          <w:sz w:val="24"/>
        </w:rPr>
      </w:pPr>
      <w:r>
        <w:rPr>
          <w:b/>
          <w:sz w:val="24"/>
        </w:rPr>
        <w:t>二、股票期权的授予、激励对象的行权程序</w:t>
      </w:r>
    </w:p>
    <w:p>
      <w:pPr>
        <w:autoSpaceDE w:val="0"/>
        <w:autoSpaceDN w:val="0"/>
        <w:adjustRightInd w:val="0"/>
        <w:spacing w:line="360" w:lineRule="auto"/>
        <w:ind w:firstLine="480" w:firstLineChars="200"/>
        <w:rPr>
          <w:sz w:val="24"/>
        </w:rPr>
      </w:pPr>
      <w:r>
        <w:rPr>
          <w:sz w:val="24"/>
        </w:rPr>
        <w:t>（一）股票期权的授予</w:t>
      </w:r>
      <w:r>
        <w:rPr>
          <w:rFonts w:hint="eastAsia"/>
          <w:sz w:val="24"/>
        </w:rPr>
        <w:t>程序</w:t>
      </w:r>
    </w:p>
    <w:p>
      <w:pPr>
        <w:autoSpaceDE w:val="0"/>
        <w:autoSpaceDN w:val="0"/>
        <w:adjustRightInd w:val="0"/>
        <w:spacing w:line="360" w:lineRule="auto"/>
        <w:ind w:firstLine="480" w:firstLineChars="200"/>
        <w:rPr>
          <w:sz w:val="24"/>
        </w:rPr>
      </w:pPr>
      <w:r>
        <w:rPr>
          <w:sz w:val="24"/>
        </w:rPr>
        <w:t>1、本公司股东大会审议通过本激励计划后，公司与激励对象签署《股票期权授予协议书》，以此约定双方的权利义务关系。公司董事会根据股东大会的授权办理具体的股票期权授予事宜。</w:t>
      </w:r>
    </w:p>
    <w:p>
      <w:pPr>
        <w:autoSpaceDE w:val="0"/>
        <w:autoSpaceDN w:val="0"/>
        <w:adjustRightInd w:val="0"/>
        <w:spacing w:line="360" w:lineRule="auto"/>
        <w:ind w:firstLine="480" w:firstLineChars="200"/>
        <w:rPr>
          <w:sz w:val="24"/>
        </w:rPr>
      </w:pPr>
      <w:r>
        <w:rPr>
          <w:sz w:val="24"/>
        </w:rPr>
        <w:t>2、公司在向激励对象授出权益前，董事会应当就股权激励计划设定的激励对象获授权益的条件是否成就进行审议并公告。</w:t>
      </w:r>
    </w:p>
    <w:p>
      <w:pPr>
        <w:autoSpaceDE w:val="0"/>
        <w:autoSpaceDN w:val="0"/>
        <w:adjustRightInd w:val="0"/>
        <w:spacing w:line="360" w:lineRule="auto"/>
        <w:ind w:firstLine="480" w:firstLineChars="200"/>
        <w:rPr>
          <w:sz w:val="24"/>
        </w:rPr>
      </w:pPr>
      <w:r>
        <w:rPr>
          <w:sz w:val="24"/>
        </w:rPr>
        <w:t>独立董事及监事会应当同时发表明确意见。律师事务所应当对激励对象获授权益的条件是否成就出具法律意见。</w:t>
      </w:r>
    </w:p>
    <w:p>
      <w:pPr>
        <w:autoSpaceDE w:val="0"/>
        <w:autoSpaceDN w:val="0"/>
        <w:adjustRightInd w:val="0"/>
        <w:spacing w:line="360" w:lineRule="auto"/>
        <w:ind w:firstLine="480" w:firstLineChars="200"/>
        <w:rPr>
          <w:sz w:val="24"/>
        </w:rPr>
      </w:pPr>
      <w:r>
        <w:rPr>
          <w:sz w:val="24"/>
        </w:rPr>
        <w:t>3、公司监事会应当对股票期权授予日及激励对象名单进行核实并发表意见。</w:t>
      </w:r>
    </w:p>
    <w:p>
      <w:pPr>
        <w:autoSpaceDE w:val="0"/>
        <w:autoSpaceDN w:val="0"/>
        <w:adjustRightInd w:val="0"/>
        <w:spacing w:line="360" w:lineRule="auto"/>
        <w:ind w:firstLine="480" w:firstLineChars="200"/>
        <w:rPr>
          <w:sz w:val="24"/>
        </w:rPr>
      </w:pPr>
      <w:r>
        <w:rPr>
          <w:sz w:val="24"/>
        </w:rPr>
        <w:t>4、公司向激励对象授出权益与股权激励计划的安排存在差异时，独立董事、监事会（当激励对象发生变化时）、律师事务所、独立财务顾问应当同时发表明确意见。</w:t>
      </w:r>
    </w:p>
    <w:p>
      <w:pPr>
        <w:autoSpaceDE w:val="0"/>
        <w:autoSpaceDN w:val="0"/>
        <w:adjustRightInd w:val="0"/>
        <w:spacing w:line="360" w:lineRule="auto"/>
        <w:ind w:firstLine="480" w:firstLineChars="200"/>
        <w:rPr>
          <w:sz w:val="24"/>
        </w:rPr>
      </w:pPr>
      <w:r>
        <w:rPr>
          <w:sz w:val="24"/>
        </w:rPr>
        <w:t>5、本计划经本公司股东大会审议通过后，公司应当在60日内授予激励对象股票期权并完成公告、登记，</w:t>
      </w:r>
      <w:r>
        <w:rPr>
          <w:rFonts w:hint="eastAsia"/>
          <w:sz w:val="24"/>
        </w:rPr>
        <w:t>且不得在内幕信息窗口期内。</w:t>
      </w:r>
      <w:r>
        <w:rPr>
          <w:sz w:val="24"/>
        </w:rPr>
        <w:t>公司董事会应当在授予的股票期权登记完成后应及时披露相关实施情况的公告。若公司未能在60日内完成上述工作的，本激励计划终止实施，董事会应当及时披露未完成的原因且3个月内不得再次审议股权激励计划。</w:t>
      </w:r>
    </w:p>
    <w:p>
      <w:pPr>
        <w:autoSpaceDE w:val="0"/>
        <w:autoSpaceDN w:val="0"/>
        <w:adjustRightInd w:val="0"/>
        <w:spacing w:line="360" w:lineRule="auto"/>
        <w:ind w:firstLine="480" w:firstLineChars="200"/>
        <w:rPr>
          <w:sz w:val="24"/>
        </w:rPr>
      </w:pPr>
      <w:r>
        <w:rPr>
          <w:sz w:val="24"/>
        </w:rPr>
        <w:t>6、公司授予权益后，应当向证券交易所提出申请，经证券交易所确认后，由登记结算</w:t>
      </w:r>
      <w:r>
        <w:rPr>
          <w:rFonts w:hint="eastAsia"/>
          <w:sz w:val="24"/>
        </w:rPr>
        <w:t>公司</w:t>
      </w:r>
      <w:r>
        <w:rPr>
          <w:sz w:val="24"/>
        </w:rPr>
        <w:t>办理登记结算事宜。激励对象须配合公司根据中国证监会、证券交易所、登记结算公司的相关规定办理登记手续等事宜。</w:t>
      </w:r>
    </w:p>
    <w:p>
      <w:pPr>
        <w:autoSpaceDE w:val="0"/>
        <w:autoSpaceDN w:val="0"/>
        <w:adjustRightInd w:val="0"/>
        <w:spacing w:line="360" w:lineRule="auto"/>
        <w:ind w:firstLine="480" w:firstLineChars="200"/>
        <w:rPr>
          <w:sz w:val="24"/>
        </w:rPr>
      </w:pPr>
      <w:r>
        <w:rPr>
          <w:sz w:val="24"/>
        </w:rPr>
        <w:t>（二）股票期权</w:t>
      </w:r>
      <w:r>
        <w:rPr>
          <w:rFonts w:hint="eastAsia"/>
          <w:sz w:val="24"/>
        </w:rPr>
        <w:t>的</w:t>
      </w:r>
      <w:r>
        <w:rPr>
          <w:sz w:val="24"/>
        </w:rPr>
        <w:t>行权程序</w:t>
      </w:r>
    </w:p>
    <w:p>
      <w:pPr>
        <w:autoSpaceDE w:val="0"/>
        <w:autoSpaceDN w:val="0"/>
        <w:adjustRightInd w:val="0"/>
        <w:spacing w:line="360" w:lineRule="auto"/>
        <w:ind w:firstLine="480" w:firstLineChars="200"/>
        <w:rPr>
          <w:sz w:val="24"/>
        </w:rPr>
      </w:pPr>
      <w:r>
        <w:rPr>
          <w:sz w:val="24"/>
        </w:rPr>
        <w:t>1、在行权日前，公司应确认激励对象是否满足行权条件。董事会应当就本激励计划设定的行权条件是否成就进行审议，独立董事及监事会应当同时发表明确意见。律师事务所应当对激励对象行权的条件是否成就出具法律意见。</w:t>
      </w:r>
    </w:p>
    <w:p>
      <w:pPr>
        <w:autoSpaceDE w:val="0"/>
        <w:autoSpaceDN w:val="0"/>
        <w:adjustRightInd w:val="0"/>
        <w:spacing w:line="360" w:lineRule="auto"/>
        <w:ind w:firstLine="480" w:firstLineChars="200"/>
        <w:rPr>
          <w:sz w:val="24"/>
        </w:rPr>
      </w:pPr>
      <w:r>
        <w:rPr>
          <w:sz w:val="24"/>
        </w:rPr>
        <w:t>2、公司董事会薪酬委员会对申请人的行权数额、行权资格与行权条件审查确认；</w:t>
      </w:r>
    </w:p>
    <w:p>
      <w:pPr>
        <w:autoSpaceDE w:val="0"/>
        <w:autoSpaceDN w:val="0"/>
        <w:adjustRightInd w:val="0"/>
        <w:spacing w:line="360" w:lineRule="auto"/>
        <w:ind w:firstLine="480" w:firstLineChars="200"/>
        <w:rPr>
          <w:sz w:val="24"/>
        </w:rPr>
      </w:pPr>
      <w:r>
        <w:rPr>
          <w:sz w:val="24"/>
        </w:rPr>
        <w:t>3、股票期权行权前，公司需向上海证券交易所提出行权申请，并按申请行权数量向激励对象定向发行股票；</w:t>
      </w:r>
    </w:p>
    <w:p>
      <w:pPr>
        <w:autoSpaceDE w:val="0"/>
        <w:autoSpaceDN w:val="0"/>
        <w:adjustRightInd w:val="0"/>
        <w:spacing w:line="360" w:lineRule="auto"/>
        <w:ind w:firstLine="480" w:firstLineChars="200"/>
        <w:rPr>
          <w:sz w:val="24"/>
        </w:rPr>
      </w:pPr>
      <w:r>
        <w:rPr>
          <w:sz w:val="24"/>
        </w:rPr>
        <w:t>4、经证券交易所确认后，由登记结算公司办理登记结算事宜；</w:t>
      </w:r>
    </w:p>
    <w:p>
      <w:pPr>
        <w:autoSpaceDE w:val="0"/>
        <w:autoSpaceDN w:val="0"/>
        <w:adjustRightInd w:val="0"/>
        <w:spacing w:line="360" w:lineRule="auto"/>
        <w:ind w:firstLine="480" w:firstLineChars="200"/>
        <w:rPr>
          <w:sz w:val="24"/>
        </w:rPr>
      </w:pPr>
      <w:r>
        <w:rPr>
          <w:sz w:val="24"/>
        </w:rPr>
        <w:t>5、公司向公司登记机关办理工商变更登记手续。</w:t>
      </w:r>
    </w:p>
    <w:p>
      <w:pPr>
        <w:autoSpaceDE w:val="0"/>
        <w:autoSpaceDN w:val="0"/>
        <w:adjustRightInd w:val="0"/>
        <w:spacing w:line="360" w:lineRule="auto"/>
        <w:ind w:firstLine="480" w:firstLineChars="200"/>
        <w:rPr>
          <w:sz w:val="24"/>
        </w:rPr>
      </w:pPr>
      <w:r>
        <w:rPr>
          <w:sz w:val="24"/>
        </w:rPr>
        <w:t>公司可以根据实际情况，向激励对象提供统一或自主行权方式。</w:t>
      </w:r>
    </w:p>
    <w:p>
      <w:pPr>
        <w:autoSpaceDE w:val="0"/>
        <w:autoSpaceDN w:val="0"/>
        <w:adjustRightInd w:val="0"/>
        <w:spacing w:line="360" w:lineRule="auto"/>
        <w:ind w:firstLine="482" w:firstLineChars="200"/>
        <w:rPr>
          <w:b/>
          <w:sz w:val="24"/>
        </w:rPr>
      </w:pPr>
      <w:r>
        <w:rPr>
          <w:rFonts w:hint="eastAsia"/>
          <w:b/>
          <w:sz w:val="24"/>
        </w:rPr>
        <w:t>三、本激励计划的变更、终止程序</w:t>
      </w:r>
    </w:p>
    <w:p>
      <w:pPr>
        <w:autoSpaceDE w:val="0"/>
        <w:autoSpaceDN w:val="0"/>
        <w:adjustRightInd w:val="0"/>
        <w:spacing w:line="360" w:lineRule="auto"/>
        <w:ind w:firstLine="480" w:firstLineChars="200"/>
        <w:rPr>
          <w:sz w:val="24"/>
        </w:rPr>
      </w:pPr>
      <w:r>
        <w:rPr>
          <w:sz w:val="24"/>
        </w:rPr>
        <w:t>（一）本计划的变更程序</w:t>
      </w:r>
    </w:p>
    <w:p>
      <w:pPr>
        <w:autoSpaceDE w:val="0"/>
        <w:autoSpaceDN w:val="0"/>
        <w:adjustRightInd w:val="0"/>
        <w:spacing w:line="360" w:lineRule="auto"/>
        <w:ind w:firstLine="480" w:firstLineChars="200"/>
        <w:rPr>
          <w:sz w:val="24"/>
        </w:rPr>
      </w:pPr>
      <w:r>
        <w:rPr>
          <w:sz w:val="24"/>
        </w:rPr>
        <w:t>1、公司在本公司股东大会审议本计划之前拟变更本计划的，需经董事会审议通过。</w:t>
      </w:r>
    </w:p>
    <w:p>
      <w:pPr>
        <w:autoSpaceDE w:val="0"/>
        <w:autoSpaceDN w:val="0"/>
        <w:adjustRightInd w:val="0"/>
        <w:spacing w:line="360" w:lineRule="auto"/>
        <w:ind w:firstLine="480" w:firstLineChars="200"/>
        <w:rPr>
          <w:sz w:val="24"/>
        </w:rPr>
      </w:pPr>
      <w:r>
        <w:rPr>
          <w:sz w:val="24"/>
        </w:rPr>
        <w:t>2、公司在本公司股东大会审议通过本计划之后变更本计划的，应当由股东大会审议决定，且不得包括下列情形：</w:t>
      </w:r>
    </w:p>
    <w:p>
      <w:pPr>
        <w:autoSpaceDE w:val="0"/>
        <w:autoSpaceDN w:val="0"/>
        <w:adjustRightInd w:val="0"/>
        <w:spacing w:line="360" w:lineRule="auto"/>
        <w:ind w:firstLine="480" w:firstLineChars="200"/>
        <w:rPr>
          <w:sz w:val="24"/>
        </w:rPr>
      </w:pPr>
      <w:r>
        <w:rPr>
          <w:sz w:val="24"/>
        </w:rPr>
        <w:t>（1）导致加速行权的情形；</w:t>
      </w:r>
    </w:p>
    <w:p>
      <w:pPr>
        <w:autoSpaceDE w:val="0"/>
        <w:autoSpaceDN w:val="0"/>
        <w:adjustRightInd w:val="0"/>
        <w:spacing w:line="360" w:lineRule="auto"/>
        <w:ind w:firstLine="480" w:firstLineChars="200"/>
        <w:rPr>
          <w:sz w:val="24"/>
        </w:rPr>
      </w:pPr>
      <w:r>
        <w:rPr>
          <w:sz w:val="24"/>
        </w:rPr>
        <w:t>（2）降低行权价格的情形。</w:t>
      </w:r>
    </w:p>
    <w:p>
      <w:pPr>
        <w:autoSpaceDE w:val="0"/>
        <w:autoSpaceDN w:val="0"/>
        <w:adjustRightInd w:val="0"/>
        <w:spacing w:line="360" w:lineRule="auto"/>
        <w:ind w:firstLine="480" w:firstLineChars="200"/>
        <w:rPr>
          <w:sz w:val="24"/>
        </w:rPr>
      </w:pPr>
      <w:r>
        <w:rPr>
          <w:sz w:val="24"/>
        </w:rPr>
        <w:t>3</w:t>
      </w:r>
      <w:r>
        <w:rPr>
          <w:rFonts w:hint="eastAsia"/>
          <w:sz w:val="24"/>
        </w:rPr>
        <w:t>、如《公司法》、《证券法》、《管理办法》等法律法规发生修订的，经股东大会授权后，由董事会依据修订对本激励计划相关内容进行调整。</w:t>
      </w:r>
    </w:p>
    <w:p>
      <w:pPr>
        <w:autoSpaceDE w:val="0"/>
        <w:autoSpaceDN w:val="0"/>
        <w:adjustRightInd w:val="0"/>
        <w:spacing w:line="360" w:lineRule="auto"/>
        <w:ind w:firstLine="480" w:firstLineChars="200"/>
        <w:rPr>
          <w:sz w:val="24"/>
        </w:rPr>
      </w:pPr>
      <w:r>
        <w:rPr>
          <w:sz w:val="24"/>
        </w:rPr>
        <w:t>（二）本计划的终止程序</w:t>
      </w:r>
    </w:p>
    <w:p>
      <w:pPr>
        <w:autoSpaceDE w:val="0"/>
        <w:autoSpaceDN w:val="0"/>
        <w:adjustRightInd w:val="0"/>
        <w:spacing w:line="360" w:lineRule="auto"/>
        <w:ind w:firstLine="480" w:firstLineChars="200"/>
        <w:rPr>
          <w:sz w:val="24"/>
        </w:rPr>
      </w:pPr>
      <w:r>
        <w:rPr>
          <w:sz w:val="24"/>
        </w:rPr>
        <w:t>1、公司在股东大会审议本激励计划之前拟终止实施本激励计划的，需经董事会审议通过。</w:t>
      </w:r>
    </w:p>
    <w:p>
      <w:pPr>
        <w:autoSpaceDE w:val="0"/>
        <w:autoSpaceDN w:val="0"/>
        <w:adjustRightInd w:val="0"/>
        <w:spacing w:line="360" w:lineRule="auto"/>
        <w:ind w:firstLine="480" w:firstLineChars="200"/>
        <w:rPr>
          <w:sz w:val="24"/>
        </w:rPr>
      </w:pPr>
      <w:r>
        <w:rPr>
          <w:sz w:val="24"/>
        </w:rPr>
        <w:t>2、公司在股东大会审议通过本激励计划之后终止实施本激励计划的，应当由股东大会审议决定。公司股东大会或董事会审议通过终止实施本激励计划决议的，自决议公告之日起 3 个月内，不得再次审议股权激励计划。</w:t>
      </w:r>
    </w:p>
    <w:p>
      <w:pPr>
        <w:autoSpaceDE w:val="0"/>
        <w:autoSpaceDN w:val="0"/>
        <w:adjustRightInd w:val="0"/>
        <w:spacing w:line="360" w:lineRule="auto"/>
        <w:ind w:firstLine="480" w:firstLineChars="200"/>
        <w:rPr>
          <w:sz w:val="24"/>
        </w:rPr>
      </w:pPr>
      <w:r>
        <w:rPr>
          <w:sz w:val="24"/>
        </w:rPr>
        <w:t>3、律师事务所应当就公司终止实施</w:t>
      </w:r>
      <w:r>
        <w:rPr>
          <w:rFonts w:hint="eastAsia"/>
          <w:sz w:val="24"/>
        </w:rPr>
        <w:t>本</w:t>
      </w:r>
      <w:r>
        <w:rPr>
          <w:sz w:val="24"/>
        </w:rPr>
        <w:t>激励</w:t>
      </w:r>
      <w:r>
        <w:rPr>
          <w:rFonts w:hint="eastAsia"/>
          <w:sz w:val="24"/>
        </w:rPr>
        <w:t>计划</w:t>
      </w:r>
      <w:r>
        <w:rPr>
          <w:sz w:val="24"/>
        </w:rPr>
        <w:t>是否符合本</w:t>
      </w:r>
      <w:r>
        <w:rPr>
          <w:rFonts w:hint="eastAsia"/>
          <w:sz w:val="24"/>
        </w:rPr>
        <w:t>激励计划</w:t>
      </w:r>
      <w:r>
        <w:rPr>
          <w:sz w:val="24"/>
        </w:rPr>
        <w:t>及相关法律法规的规定、是否存在明显损害公司及全体股东利益的情形发表专业意见。</w:t>
      </w:r>
    </w:p>
    <w:p>
      <w:pPr>
        <w:autoSpaceDE w:val="0"/>
        <w:autoSpaceDN w:val="0"/>
        <w:adjustRightInd w:val="0"/>
        <w:spacing w:line="360" w:lineRule="auto"/>
        <w:ind w:firstLine="480" w:firstLineChars="200"/>
        <w:rPr>
          <w:b/>
          <w:kern w:val="44"/>
          <w:sz w:val="28"/>
          <w:szCs w:val="28"/>
        </w:rPr>
      </w:pPr>
      <w:r>
        <w:rPr>
          <w:sz w:val="24"/>
        </w:rPr>
        <w:t>4、终止实施本激励计划的，公司应在履行相应审议程序后及时向交易所、登记结算公司申请办理已授予股票期权注销手续。</w:t>
      </w:r>
      <w:bookmarkStart w:id="74" w:name="_Toc275434576"/>
      <w:bookmarkStart w:id="75" w:name="_Toc275471377"/>
      <w:bookmarkStart w:id="76" w:name="_Toc275466690"/>
      <w:bookmarkStart w:id="77" w:name="_Toc275543090"/>
      <w:r>
        <w:rPr>
          <w:bCs/>
          <w:sz w:val="28"/>
          <w:szCs w:val="28"/>
        </w:rPr>
        <w:br w:type="page"/>
      </w:r>
    </w:p>
    <w:p>
      <w:pPr>
        <w:pStyle w:val="2"/>
        <w:jc w:val="center"/>
        <w:rPr>
          <w:bCs w:val="0"/>
          <w:sz w:val="28"/>
          <w:szCs w:val="28"/>
        </w:rPr>
      </w:pPr>
      <w:bookmarkStart w:id="78" w:name="_Toc533605909"/>
      <w:r>
        <w:rPr>
          <w:bCs w:val="0"/>
          <w:sz w:val="28"/>
          <w:szCs w:val="28"/>
        </w:rPr>
        <w:t>第十二章　公司与激励对象各自的权利义务</w:t>
      </w:r>
      <w:bookmarkEnd w:id="74"/>
      <w:bookmarkEnd w:id="75"/>
      <w:bookmarkEnd w:id="76"/>
      <w:bookmarkEnd w:id="77"/>
      <w:bookmarkEnd w:id="78"/>
    </w:p>
    <w:p>
      <w:pPr>
        <w:autoSpaceDE w:val="0"/>
        <w:autoSpaceDN w:val="0"/>
        <w:adjustRightInd w:val="0"/>
        <w:spacing w:line="360" w:lineRule="auto"/>
        <w:ind w:firstLine="482" w:firstLineChars="200"/>
        <w:rPr>
          <w:b/>
          <w:sz w:val="24"/>
        </w:rPr>
      </w:pPr>
      <w:r>
        <w:rPr>
          <w:b/>
          <w:sz w:val="24"/>
        </w:rPr>
        <w:t>一、公司的权利与义务</w:t>
      </w:r>
    </w:p>
    <w:p>
      <w:pPr>
        <w:autoSpaceDE w:val="0"/>
        <w:autoSpaceDN w:val="0"/>
        <w:adjustRightInd w:val="0"/>
        <w:spacing w:line="360" w:lineRule="auto"/>
        <w:ind w:firstLine="480" w:firstLineChars="200"/>
        <w:rPr>
          <w:sz w:val="24"/>
        </w:rPr>
      </w:pPr>
      <w:r>
        <w:rPr>
          <w:sz w:val="24"/>
        </w:rPr>
        <w:t>（一）公司具有对本激励计划的解释和执行权，并按本激励计划规定对激励对象进行绩效考核，若激励对象未达到本激励计划所确定的行权条件，公司将按本激励计划规定的原则，向激励对象注销其相应尚未行权的股票期权。</w:t>
      </w:r>
    </w:p>
    <w:p>
      <w:pPr>
        <w:autoSpaceDE w:val="0"/>
        <w:autoSpaceDN w:val="0"/>
        <w:adjustRightInd w:val="0"/>
        <w:spacing w:line="360" w:lineRule="auto"/>
        <w:ind w:firstLine="480" w:firstLineChars="200"/>
        <w:rPr>
          <w:sz w:val="24"/>
        </w:rPr>
      </w:pPr>
      <w:r>
        <w:rPr>
          <w:sz w:val="24"/>
        </w:rPr>
        <w:t>（二）公司根据国家税收法规的规定，代扣代缴激励对象应交纳的个人所得税。</w:t>
      </w:r>
    </w:p>
    <w:p>
      <w:pPr>
        <w:autoSpaceDE w:val="0"/>
        <w:autoSpaceDN w:val="0"/>
        <w:adjustRightInd w:val="0"/>
        <w:spacing w:line="360" w:lineRule="auto"/>
        <w:ind w:firstLine="480" w:firstLineChars="200"/>
        <w:rPr>
          <w:sz w:val="24"/>
        </w:rPr>
      </w:pPr>
      <w:r>
        <w:rPr>
          <w:sz w:val="24"/>
        </w:rPr>
        <w:t>（三）公司承诺不为激励对象依本激励计划有关股票期权行权提供贷款以及其他任何形式的财务资助，包括为其贷款提供担保。</w:t>
      </w:r>
    </w:p>
    <w:p>
      <w:pPr>
        <w:autoSpaceDE w:val="0"/>
        <w:autoSpaceDN w:val="0"/>
        <w:adjustRightInd w:val="0"/>
        <w:spacing w:line="360" w:lineRule="auto"/>
        <w:ind w:firstLine="480" w:firstLineChars="200"/>
        <w:rPr>
          <w:sz w:val="24"/>
        </w:rPr>
      </w:pPr>
      <w:r>
        <w:rPr>
          <w:sz w:val="24"/>
        </w:rPr>
        <w:t>（四）公司应及时按照有关规定履行股票期权激励计划申报、信息披露等义务。</w:t>
      </w:r>
    </w:p>
    <w:p>
      <w:pPr>
        <w:autoSpaceDE w:val="0"/>
        <w:autoSpaceDN w:val="0"/>
        <w:adjustRightInd w:val="0"/>
        <w:spacing w:line="360" w:lineRule="auto"/>
        <w:ind w:firstLine="480" w:firstLineChars="200"/>
        <w:rPr>
          <w:sz w:val="24"/>
        </w:rPr>
      </w:pPr>
      <w:r>
        <w:rPr>
          <w:sz w:val="24"/>
        </w:rPr>
        <w:t>（五）</w:t>
      </w:r>
      <w:bookmarkStart w:id="79" w:name="_Hlk532550118"/>
      <w:r>
        <w:rPr>
          <w:sz w:val="24"/>
        </w:rPr>
        <w:t>公司应当根据本激励计划及中国证监会、证券交易所、</w:t>
      </w:r>
      <w:r>
        <w:rPr>
          <w:rFonts w:hint="eastAsia"/>
          <w:sz w:val="24"/>
        </w:rPr>
        <w:t>登记结算公司</w:t>
      </w:r>
      <w:r>
        <w:rPr>
          <w:sz w:val="24"/>
        </w:rPr>
        <w:t>等的有关规定，积极配合满足行权条件的激励对象按规定行权。但若因中国证监会、证券交易所、</w:t>
      </w:r>
      <w:r>
        <w:rPr>
          <w:rFonts w:hint="eastAsia"/>
          <w:sz w:val="24"/>
        </w:rPr>
        <w:t>登记结算公司</w:t>
      </w:r>
      <w:r>
        <w:rPr>
          <w:sz w:val="24"/>
        </w:rPr>
        <w:t>的原因造成激励对象未能按自身意愿行权并给激励对象造成损失的，公司不承担责任。</w:t>
      </w:r>
      <w:bookmarkEnd w:id="79"/>
    </w:p>
    <w:p>
      <w:pPr>
        <w:autoSpaceDE w:val="0"/>
        <w:autoSpaceDN w:val="0"/>
        <w:adjustRightInd w:val="0"/>
        <w:spacing w:line="360" w:lineRule="auto"/>
        <w:ind w:firstLine="480" w:firstLineChars="200"/>
        <w:rPr>
          <w:sz w:val="24"/>
        </w:rPr>
      </w:pPr>
      <w:r>
        <w:rPr>
          <w:sz w:val="24"/>
        </w:rPr>
        <w:t>（六）公司确定本激励计划的激励对象不意味着激励对象享有继续在公司服务的权利，不构成公司对员工聘用期限的承诺，公司对员工的聘用关系仍按公司与激励对象签订的劳动合同/聘用合同执行。</w:t>
      </w:r>
    </w:p>
    <w:p>
      <w:pPr>
        <w:autoSpaceDE w:val="0"/>
        <w:autoSpaceDN w:val="0"/>
        <w:adjustRightInd w:val="0"/>
        <w:spacing w:line="360" w:lineRule="auto"/>
        <w:ind w:firstLine="480" w:firstLineChars="200"/>
        <w:rPr>
          <w:sz w:val="24"/>
        </w:rPr>
      </w:pPr>
      <w:r>
        <w:rPr>
          <w:sz w:val="24"/>
        </w:rPr>
        <w:t>（七）法律法规规定的其他相关权利义务。</w:t>
      </w:r>
    </w:p>
    <w:p>
      <w:pPr>
        <w:autoSpaceDE w:val="0"/>
        <w:autoSpaceDN w:val="0"/>
        <w:adjustRightInd w:val="0"/>
        <w:spacing w:line="360" w:lineRule="auto"/>
        <w:ind w:firstLine="718" w:firstLineChars="298"/>
        <w:rPr>
          <w:b/>
          <w:sz w:val="24"/>
        </w:rPr>
      </w:pPr>
      <w:r>
        <w:rPr>
          <w:b/>
          <w:sz w:val="24"/>
        </w:rPr>
        <w:t>二、激励对象的权利与义务</w:t>
      </w:r>
    </w:p>
    <w:p>
      <w:pPr>
        <w:autoSpaceDE w:val="0"/>
        <w:autoSpaceDN w:val="0"/>
        <w:adjustRightInd w:val="0"/>
        <w:spacing w:line="360" w:lineRule="auto"/>
        <w:ind w:firstLine="480" w:firstLineChars="200"/>
        <w:rPr>
          <w:sz w:val="24"/>
        </w:rPr>
      </w:pPr>
      <w:bookmarkStart w:id="80" w:name="_Toc129715597"/>
      <w:r>
        <w:rPr>
          <w:sz w:val="24"/>
        </w:rPr>
        <w:t>（一）激励对象应当按公司所聘岗位的要求，勤勉尽责、恪守职业道德，为公司的发展做出应有贡献。</w:t>
      </w:r>
    </w:p>
    <w:p>
      <w:pPr>
        <w:autoSpaceDE w:val="0"/>
        <w:autoSpaceDN w:val="0"/>
        <w:adjustRightInd w:val="0"/>
        <w:spacing w:line="360" w:lineRule="auto"/>
        <w:ind w:firstLine="480" w:firstLineChars="200"/>
        <w:rPr>
          <w:sz w:val="24"/>
        </w:rPr>
      </w:pPr>
      <w:r>
        <w:rPr>
          <w:sz w:val="24"/>
        </w:rPr>
        <w:t>（二）激励对象应当按照本激励计划的规定锁定其获授的股票期权。</w:t>
      </w:r>
    </w:p>
    <w:p>
      <w:pPr>
        <w:autoSpaceDE w:val="0"/>
        <w:autoSpaceDN w:val="0"/>
        <w:adjustRightInd w:val="0"/>
        <w:spacing w:line="360" w:lineRule="auto"/>
        <w:ind w:firstLine="480" w:firstLineChars="200"/>
        <w:rPr>
          <w:sz w:val="24"/>
        </w:rPr>
      </w:pPr>
      <w:r>
        <w:rPr>
          <w:sz w:val="24"/>
        </w:rPr>
        <w:t>（三）激励对象的资金来源为激励对象自筹资金。</w:t>
      </w:r>
    </w:p>
    <w:p>
      <w:pPr>
        <w:autoSpaceDE w:val="0"/>
        <w:autoSpaceDN w:val="0"/>
        <w:adjustRightInd w:val="0"/>
        <w:spacing w:line="360" w:lineRule="auto"/>
        <w:ind w:firstLine="480" w:firstLineChars="200"/>
        <w:rPr>
          <w:sz w:val="24"/>
        </w:rPr>
      </w:pPr>
      <w:r>
        <w:rPr>
          <w:sz w:val="24"/>
        </w:rPr>
        <w:t>（四）激励对象可以选择行使股票期权或者不行使股票期权，在被授予的可行权额度内，自主决定行使股票期权的数量。</w:t>
      </w:r>
    </w:p>
    <w:p>
      <w:pPr>
        <w:autoSpaceDE w:val="0"/>
        <w:autoSpaceDN w:val="0"/>
        <w:adjustRightInd w:val="0"/>
        <w:spacing w:line="360" w:lineRule="auto"/>
        <w:ind w:firstLine="480" w:firstLineChars="200"/>
        <w:rPr>
          <w:sz w:val="24"/>
        </w:rPr>
      </w:pPr>
      <w:r>
        <w:rPr>
          <w:sz w:val="24"/>
        </w:rPr>
        <w:t>（五）激励对象因本激励计划获得的收益，应按国家税收法规交纳个人所得税及其它税费。</w:t>
      </w:r>
    </w:p>
    <w:p>
      <w:pPr>
        <w:autoSpaceDE w:val="0"/>
        <w:autoSpaceDN w:val="0"/>
        <w:adjustRightInd w:val="0"/>
        <w:spacing w:line="360" w:lineRule="auto"/>
        <w:ind w:firstLine="480" w:firstLineChars="200"/>
        <w:rPr>
          <w:sz w:val="24"/>
        </w:rPr>
      </w:pPr>
      <w:r>
        <w:rPr>
          <w:sz w:val="24"/>
        </w:rPr>
        <w:t>（六）激励对象根据本激励计划获授的股票期权不得转让、用于担保或用于偿还债务。</w:t>
      </w:r>
    </w:p>
    <w:p>
      <w:pPr>
        <w:autoSpaceDE w:val="0"/>
        <w:autoSpaceDN w:val="0"/>
        <w:adjustRightInd w:val="0"/>
        <w:spacing w:line="360" w:lineRule="auto"/>
        <w:ind w:firstLine="480" w:firstLineChars="200"/>
        <w:rPr>
          <w:sz w:val="24"/>
        </w:rPr>
      </w:pPr>
      <w:r>
        <w:rPr>
          <w:sz w:val="24"/>
        </w:rPr>
        <w:t>（七）激励对象承诺，若公司因信息披露文件中有虚假记载、误导性陈述或者重大遗漏，导致不符合授予权益或行使权益安排的，激励对象应当自相关信息披露文件被确认存在虚假记载、误导性陈述或者重大遗漏后，将由本激励计划所获得的全部利益返还公司。</w:t>
      </w:r>
    </w:p>
    <w:p>
      <w:pPr>
        <w:autoSpaceDE w:val="0"/>
        <w:autoSpaceDN w:val="0"/>
        <w:adjustRightInd w:val="0"/>
        <w:spacing w:line="360" w:lineRule="auto"/>
        <w:ind w:firstLine="480" w:firstLineChars="200"/>
        <w:rPr>
          <w:sz w:val="24"/>
        </w:rPr>
      </w:pPr>
      <w:r>
        <w:rPr>
          <w:sz w:val="24"/>
        </w:rPr>
        <w:t>（八）本激励计划经公司股东大会审议通过后，公司将与每一位激励对象签署《股票期权授予协议书》，明确约定各自在本激励计划项下的权利义务及其他相关事项。</w:t>
      </w:r>
    </w:p>
    <w:p>
      <w:pPr>
        <w:autoSpaceDE w:val="0"/>
        <w:autoSpaceDN w:val="0"/>
        <w:adjustRightInd w:val="0"/>
        <w:spacing w:line="360" w:lineRule="auto"/>
        <w:ind w:firstLine="480" w:firstLineChars="200"/>
        <w:rPr>
          <w:sz w:val="24"/>
        </w:rPr>
      </w:pPr>
      <w:r>
        <w:rPr>
          <w:sz w:val="24"/>
        </w:rPr>
        <w:t>（九）法律法规及本激励计划规定的其他相关权利义务。</w:t>
      </w:r>
    </w:p>
    <w:bookmarkEnd w:id="80"/>
    <w:p>
      <w:pPr>
        <w:widowControl/>
        <w:jc w:val="left"/>
        <w:rPr>
          <w:b/>
          <w:kern w:val="44"/>
          <w:sz w:val="28"/>
          <w:szCs w:val="28"/>
        </w:rPr>
      </w:pPr>
      <w:bookmarkStart w:id="81" w:name="_Toc275434577"/>
      <w:bookmarkStart w:id="82" w:name="_Toc275543091"/>
      <w:bookmarkStart w:id="83" w:name="_Toc275471378"/>
      <w:bookmarkStart w:id="84" w:name="_Toc275466691"/>
      <w:r>
        <w:rPr>
          <w:bCs/>
          <w:sz w:val="28"/>
          <w:szCs w:val="28"/>
        </w:rPr>
        <w:br w:type="page"/>
      </w:r>
    </w:p>
    <w:p>
      <w:pPr>
        <w:pStyle w:val="2"/>
        <w:jc w:val="center"/>
        <w:rPr>
          <w:bCs w:val="0"/>
          <w:sz w:val="28"/>
          <w:szCs w:val="28"/>
        </w:rPr>
      </w:pPr>
      <w:bookmarkStart w:id="85" w:name="_Toc533605910"/>
      <w:r>
        <w:rPr>
          <w:bCs w:val="0"/>
          <w:sz w:val="28"/>
          <w:szCs w:val="28"/>
        </w:rPr>
        <w:t>第十三章　公司、激励对象发生异动</w:t>
      </w:r>
      <w:bookmarkEnd w:id="81"/>
      <w:r>
        <w:rPr>
          <w:bCs w:val="0"/>
          <w:sz w:val="28"/>
          <w:szCs w:val="28"/>
        </w:rPr>
        <w:t>的处理</w:t>
      </w:r>
      <w:bookmarkEnd w:id="82"/>
      <w:bookmarkEnd w:id="83"/>
      <w:bookmarkEnd w:id="84"/>
      <w:bookmarkEnd w:id="85"/>
    </w:p>
    <w:p>
      <w:pPr>
        <w:autoSpaceDE w:val="0"/>
        <w:autoSpaceDN w:val="0"/>
        <w:adjustRightInd w:val="0"/>
        <w:spacing w:line="360" w:lineRule="auto"/>
        <w:ind w:firstLine="482" w:firstLineChars="200"/>
        <w:rPr>
          <w:b/>
          <w:sz w:val="24"/>
        </w:rPr>
      </w:pPr>
      <w:r>
        <w:rPr>
          <w:b/>
          <w:sz w:val="24"/>
        </w:rPr>
        <w:t>一、公司发生异动的处理</w:t>
      </w:r>
    </w:p>
    <w:p>
      <w:pPr>
        <w:autoSpaceDE w:val="0"/>
        <w:autoSpaceDN w:val="0"/>
        <w:adjustRightInd w:val="0"/>
        <w:spacing w:line="360" w:lineRule="auto"/>
        <w:ind w:firstLine="480" w:firstLineChars="200"/>
        <w:rPr>
          <w:bCs/>
          <w:sz w:val="24"/>
        </w:rPr>
      </w:pPr>
      <w:r>
        <w:rPr>
          <w:bCs/>
          <w:sz w:val="24"/>
        </w:rPr>
        <w:t>（一）公司出现下列情形之一的，本激励计划终止实施，激励对象已获授但尚未行权的股票期权不得行权，由公司注销：</w:t>
      </w:r>
    </w:p>
    <w:p>
      <w:pPr>
        <w:autoSpaceDE w:val="0"/>
        <w:autoSpaceDN w:val="0"/>
        <w:adjustRightInd w:val="0"/>
        <w:spacing w:line="360" w:lineRule="auto"/>
        <w:ind w:firstLine="480" w:firstLineChars="200"/>
        <w:rPr>
          <w:sz w:val="24"/>
        </w:rPr>
      </w:pPr>
      <w:r>
        <w:rPr>
          <w:sz w:val="24"/>
        </w:rPr>
        <w:t>1、最近一个会计年度财务会计报告被注册会计师出具否定意见或者无法表示意见的审计报告，本计划终止实施；</w:t>
      </w:r>
    </w:p>
    <w:p>
      <w:pPr>
        <w:autoSpaceDE w:val="0"/>
        <w:autoSpaceDN w:val="0"/>
        <w:adjustRightInd w:val="0"/>
        <w:spacing w:line="360" w:lineRule="auto"/>
        <w:ind w:firstLine="480" w:firstLineChars="200"/>
        <w:rPr>
          <w:sz w:val="24"/>
        </w:rPr>
      </w:pPr>
      <w:r>
        <w:rPr>
          <w:sz w:val="24"/>
        </w:rPr>
        <w:t>2、最近一个会计年度财务报告内部控制被注册会计师出具否定意见或者无法表示意见的审计报告，本计划终止实施；</w:t>
      </w:r>
    </w:p>
    <w:p>
      <w:pPr>
        <w:autoSpaceDE w:val="0"/>
        <w:autoSpaceDN w:val="0"/>
        <w:adjustRightInd w:val="0"/>
        <w:spacing w:line="360" w:lineRule="auto"/>
        <w:ind w:firstLine="480" w:firstLineChars="200"/>
        <w:rPr>
          <w:sz w:val="24"/>
        </w:rPr>
      </w:pPr>
      <w:r>
        <w:rPr>
          <w:sz w:val="24"/>
        </w:rPr>
        <w:t>3、上市后最近36个月内出现过未按法律法规、</w:t>
      </w:r>
      <w:r>
        <w:rPr>
          <w:rFonts w:hint="eastAsia"/>
          <w:sz w:val="24"/>
        </w:rPr>
        <w:t>《</w:t>
      </w:r>
      <w:r>
        <w:rPr>
          <w:sz w:val="24"/>
        </w:rPr>
        <w:t>公司章程</w:t>
      </w:r>
      <w:r>
        <w:rPr>
          <w:rFonts w:hint="eastAsia"/>
          <w:sz w:val="24"/>
        </w:rPr>
        <w:t>》</w:t>
      </w:r>
      <w:r>
        <w:rPr>
          <w:sz w:val="24"/>
        </w:rPr>
        <w:t>、公开承诺进行利润分配的情形，本计划终止实施；</w:t>
      </w:r>
    </w:p>
    <w:p>
      <w:pPr>
        <w:autoSpaceDE w:val="0"/>
        <w:autoSpaceDN w:val="0"/>
        <w:adjustRightInd w:val="0"/>
        <w:spacing w:line="360" w:lineRule="auto"/>
        <w:ind w:firstLine="480" w:firstLineChars="200"/>
        <w:rPr>
          <w:sz w:val="24"/>
        </w:rPr>
      </w:pPr>
      <w:r>
        <w:rPr>
          <w:sz w:val="24"/>
        </w:rPr>
        <w:t>4、法律法规规定不得实行股权激励的情形；</w:t>
      </w:r>
    </w:p>
    <w:p>
      <w:pPr>
        <w:autoSpaceDE w:val="0"/>
        <w:autoSpaceDN w:val="0"/>
        <w:adjustRightInd w:val="0"/>
        <w:spacing w:line="360" w:lineRule="auto"/>
        <w:ind w:firstLine="480" w:firstLineChars="200"/>
        <w:rPr>
          <w:sz w:val="24"/>
        </w:rPr>
      </w:pPr>
      <w:r>
        <w:rPr>
          <w:sz w:val="24"/>
        </w:rPr>
        <w:t>5、中国证监会认定的其他需要终止激励计划的情形。</w:t>
      </w:r>
    </w:p>
    <w:p>
      <w:pPr>
        <w:autoSpaceDE w:val="0"/>
        <w:autoSpaceDN w:val="0"/>
        <w:adjustRightInd w:val="0"/>
        <w:spacing w:line="360" w:lineRule="auto"/>
        <w:ind w:firstLine="480" w:firstLineChars="200"/>
        <w:rPr>
          <w:sz w:val="24"/>
        </w:rPr>
      </w:pPr>
      <w:r>
        <w:rPr>
          <w:sz w:val="24"/>
        </w:rPr>
        <w:t>（二）公司出现下列情形之一的，本计划不做变更。</w:t>
      </w:r>
    </w:p>
    <w:p>
      <w:pPr>
        <w:autoSpaceDE w:val="0"/>
        <w:autoSpaceDN w:val="0"/>
        <w:adjustRightInd w:val="0"/>
        <w:spacing w:line="360" w:lineRule="auto"/>
        <w:ind w:firstLine="480" w:firstLineChars="200"/>
        <w:rPr>
          <w:sz w:val="24"/>
        </w:rPr>
      </w:pPr>
      <w:r>
        <w:rPr>
          <w:sz w:val="24"/>
        </w:rPr>
        <w:t>1、公司控制权发生变更；</w:t>
      </w:r>
    </w:p>
    <w:p>
      <w:pPr>
        <w:autoSpaceDE w:val="0"/>
        <w:autoSpaceDN w:val="0"/>
        <w:adjustRightInd w:val="0"/>
        <w:spacing w:line="360" w:lineRule="auto"/>
        <w:ind w:firstLine="480" w:firstLineChars="200"/>
        <w:rPr>
          <w:b/>
          <w:sz w:val="24"/>
        </w:rPr>
      </w:pPr>
      <w:r>
        <w:rPr>
          <w:sz w:val="24"/>
        </w:rPr>
        <w:t>2、公司出现合并、分立的情形。</w:t>
      </w:r>
    </w:p>
    <w:p>
      <w:pPr>
        <w:autoSpaceDE w:val="0"/>
        <w:autoSpaceDN w:val="0"/>
        <w:adjustRightInd w:val="0"/>
        <w:spacing w:line="360" w:lineRule="auto"/>
        <w:ind w:firstLine="480" w:firstLineChars="200"/>
        <w:rPr>
          <w:sz w:val="24"/>
        </w:rPr>
      </w:pPr>
      <w:r>
        <w:rPr>
          <w:sz w:val="24"/>
        </w:rPr>
        <w:t>（三）公司因信息披露文件有虚假记载、误导性陈述或者重大遗漏，导致不符合股票期权授出条件或行权安排的，未行权的股票期权由公司统一注销处理，激励对象获授股票期权已行权的，所有激励对象应当返还已获授权益。对上述事宜不负有责任的激励对象因返还权益而遭受损失的，可按照本激励计划相关安排，</w:t>
      </w:r>
      <w:r>
        <w:rPr>
          <w:rFonts w:hint="eastAsia"/>
          <w:sz w:val="24"/>
        </w:rPr>
        <w:t>向公司或负有责任的对象进行追偿。</w:t>
      </w:r>
    </w:p>
    <w:p>
      <w:pPr>
        <w:autoSpaceDE w:val="0"/>
        <w:autoSpaceDN w:val="0"/>
        <w:adjustRightInd w:val="0"/>
        <w:spacing w:line="360" w:lineRule="auto"/>
        <w:ind w:firstLine="480" w:firstLineChars="200"/>
        <w:rPr>
          <w:sz w:val="24"/>
        </w:rPr>
      </w:pPr>
      <w:r>
        <w:rPr>
          <w:sz w:val="24"/>
        </w:rPr>
        <w:t>董事会应当按照前款规定和本激励计划相关安排收回激励对象所得收益。</w:t>
      </w:r>
    </w:p>
    <w:p>
      <w:pPr>
        <w:autoSpaceDE w:val="0"/>
        <w:autoSpaceDN w:val="0"/>
        <w:adjustRightInd w:val="0"/>
        <w:spacing w:line="360" w:lineRule="auto"/>
        <w:ind w:firstLine="482" w:firstLineChars="200"/>
        <w:rPr>
          <w:sz w:val="24"/>
        </w:rPr>
      </w:pPr>
      <w:r>
        <w:rPr>
          <w:b/>
          <w:sz w:val="24"/>
        </w:rPr>
        <w:t>二、激励对象个人情况发生变化</w:t>
      </w:r>
    </w:p>
    <w:p>
      <w:pPr>
        <w:spacing w:line="360" w:lineRule="auto"/>
        <w:ind w:firstLine="480" w:firstLineChars="200"/>
        <w:rPr>
          <w:bCs/>
          <w:sz w:val="24"/>
          <w:szCs w:val="28"/>
        </w:rPr>
      </w:pPr>
      <w:r>
        <w:rPr>
          <w:rFonts w:hint="eastAsia"/>
          <w:bCs/>
          <w:sz w:val="24"/>
          <w:szCs w:val="28"/>
        </w:rPr>
        <w:t>（一）</w:t>
      </w:r>
      <w:bookmarkStart w:id="86" w:name="_Hlk532550164"/>
      <w:r>
        <w:rPr>
          <w:bCs/>
          <w:sz w:val="24"/>
          <w:szCs w:val="28"/>
        </w:rPr>
        <w:t>激励对象因公司工作需要通过公司安排而发生的职务变更，但仍在公司内任职（</w:t>
      </w:r>
      <w:bookmarkStart w:id="87" w:name="_Hlk532301686"/>
      <w:r>
        <w:rPr>
          <w:bCs/>
          <w:sz w:val="24"/>
          <w:szCs w:val="28"/>
        </w:rPr>
        <w:t>包括在公司下属分公司、控股子公司及由公司派出任职的</w:t>
      </w:r>
      <w:bookmarkEnd w:id="87"/>
      <w:r>
        <w:rPr>
          <w:bCs/>
          <w:sz w:val="24"/>
          <w:szCs w:val="28"/>
        </w:rPr>
        <w:t>），其获授的期权完全按照职务变更前本计划规定的程序进行，</w:t>
      </w:r>
      <w:r>
        <w:rPr>
          <w:rFonts w:eastAsiaTheme="minorEastAsia"/>
          <w:bCs/>
          <w:color w:val="000000" w:themeColor="text1"/>
          <w:sz w:val="24"/>
          <w14:textFill>
            <w14:solidFill>
              <w14:schemeClr w14:val="tx1"/>
            </w14:solidFill>
          </w14:textFill>
        </w:rPr>
        <w:t>个人绩效考核按照新岗位的绩效考核方案执行。</w:t>
      </w:r>
      <w:r>
        <w:rPr>
          <w:bCs/>
          <w:sz w:val="24"/>
          <w:szCs w:val="28"/>
        </w:rPr>
        <w:t>但是，若激励对象发生</w:t>
      </w:r>
      <w:r>
        <w:rPr>
          <w:rFonts w:hint="eastAsia"/>
          <w:bCs/>
          <w:sz w:val="24"/>
          <w:szCs w:val="28"/>
        </w:rPr>
        <w:t>如下</w:t>
      </w:r>
      <w:r>
        <w:rPr>
          <w:bCs/>
          <w:sz w:val="24"/>
          <w:szCs w:val="28"/>
        </w:rPr>
        <w:t>情况，激励对象已获授但尚未行权的期权作废；对于已行权部分的股票，公司可要求激励对象返还其因股权激励带来的收益。</w:t>
      </w:r>
      <w:bookmarkEnd w:id="86"/>
    </w:p>
    <w:p>
      <w:pPr>
        <w:spacing w:line="360" w:lineRule="auto"/>
        <w:ind w:firstLine="480" w:firstLineChars="200"/>
        <w:rPr>
          <w:bCs/>
          <w:sz w:val="24"/>
          <w:szCs w:val="28"/>
        </w:rPr>
      </w:pPr>
      <w:r>
        <w:rPr>
          <w:rFonts w:hint="eastAsia"/>
          <w:bCs/>
          <w:sz w:val="24"/>
          <w:szCs w:val="28"/>
        </w:rPr>
        <w:t>1、</w:t>
      </w:r>
      <w:r>
        <w:rPr>
          <w:bCs/>
          <w:sz w:val="24"/>
          <w:szCs w:val="28"/>
        </w:rPr>
        <w:t>违反国家法律法规、《公司章程》或公司内部管理规章制度的规定，或发生劳动合同约定的失职、渎职行为，严重损害公司利益或声誉，或给公司造成直接或间接经济损失；</w:t>
      </w:r>
    </w:p>
    <w:p>
      <w:pPr>
        <w:spacing w:line="360" w:lineRule="auto"/>
        <w:ind w:firstLine="480" w:firstLineChars="200"/>
        <w:rPr>
          <w:bCs/>
          <w:sz w:val="24"/>
          <w:szCs w:val="28"/>
        </w:rPr>
      </w:pPr>
      <w:r>
        <w:rPr>
          <w:rFonts w:hint="eastAsia"/>
          <w:bCs/>
          <w:sz w:val="24"/>
          <w:szCs w:val="28"/>
        </w:rPr>
        <w:t>2、</w:t>
      </w:r>
      <w:r>
        <w:rPr>
          <w:bCs/>
          <w:sz w:val="24"/>
          <w:szCs w:val="28"/>
        </w:rPr>
        <w:t>激励对象因违反公司规章制度，依据公司员工奖惩管理相关规定，因严重违纪，被予以辞退处分的；</w:t>
      </w:r>
    </w:p>
    <w:p>
      <w:pPr>
        <w:spacing w:line="360" w:lineRule="auto"/>
        <w:ind w:firstLine="480" w:firstLineChars="200"/>
        <w:rPr>
          <w:bCs/>
          <w:sz w:val="24"/>
          <w:szCs w:val="28"/>
        </w:rPr>
      </w:pPr>
      <w:r>
        <w:rPr>
          <w:rFonts w:hint="eastAsia"/>
          <w:bCs/>
          <w:sz w:val="24"/>
          <w:szCs w:val="28"/>
        </w:rPr>
        <w:t>3、</w:t>
      </w:r>
      <w:r>
        <w:rPr>
          <w:bCs/>
          <w:sz w:val="24"/>
          <w:szCs w:val="28"/>
        </w:rPr>
        <w:t>公司有充分证据证明该激励对象在任职期间，存在受贿、索贿、贪污、盗窃、泄露经营和技术秘密等损害公司利益、声誉等的违法违纪行为，直接或间接损害公司利益；</w:t>
      </w:r>
    </w:p>
    <w:p>
      <w:pPr>
        <w:spacing w:line="360" w:lineRule="auto"/>
        <w:ind w:firstLine="480" w:firstLineChars="200"/>
        <w:rPr>
          <w:bCs/>
          <w:sz w:val="24"/>
          <w:szCs w:val="28"/>
        </w:rPr>
      </w:pPr>
      <w:r>
        <w:rPr>
          <w:rFonts w:hint="eastAsia"/>
          <w:bCs/>
          <w:sz w:val="24"/>
          <w:szCs w:val="28"/>
        </w:rPr>
        <w:t>4、</w:t>
      </w:r>
      <w:r>
        <w:rPr>
          <w:bCs/>
          <w:sz w:val="24"/>
          <w:szCs w:val="28"/>
        </w:rPr>
        <w:t>因犯罪行为被依法追究刑事责任；</w:t>
      </w:r>
    </w:p>
    <w:p>
      <w:pPr>
        <w:spacing w:line="360" w:lineRule="auto"/>
        <w:ind w:firstLine="480" w:firstLineChars="200"/>
        <w:rPr>
          <w:bCs/>
          <w:sz w:val="24"/>
          <w:szCs w:val="28"/>
        </w:rPr>
      </w:pPr>
      <w:r>
        <w:rPr>
          <w:rFonts w:hint="eastAsia"/>
          <w:bCs/>
          <w:sz w:val="24"/>
          <w:szCs w:val="28"/>
        </w:rPr>
        <w:t>5、</w:t>
      </w:r>
      <w:r>
        <w:rPr>
          <w:bCs/>
          <w:sz w:val="24"/>
          <w:szCs w:val="28"/>
        </w:rPr>
        <w:t>违反有关法律法规或</w:t>
      </w:r>
      <w:r>
        <w:rPr>
          <w:rFonts w:hint="eastAsia"/>
          <w:bCs/>
          <w:sz w:val="24"/>
          <w:szCs w:val="28"/>
        </w:rPr>
        <w:t>《</w:t>
      </w:r>
      <w:r>
        <w:rPr>
          <w:bCs/>
          <w:sz w:val="24"/>
          <w:szCs w:val="28"/>
        </w:rPr>
        <w:t>公司章程</w:t>
      </w:r>
      <w:r>
        <w:rPr>
          <w:rFonts w:hint="eastAsia"/>
          <w:bCs/>
          <w:sz w:val="24"/>
          <w:szCs w:val="28"/>
        </w:rPr>
        <w:t>》</w:t>
      </w:r>
      <w:r>
        <w:rPr>
          <w:bCs/>
          <w:sz w:val="24"/>
          <w:szCs w:val="28"/>
        </w:rPr>
        <w:t>的规定，给公司造成不当损害。</w:t>
      </w:r>
    </w:p>
    <w:p>
      <w:pPr>
        <w:spacing w:line="360" w:lineRule="auto"/>
        <w:ind w:firstLine="480" w:firstLineChars="200"/>
        <w:rPr>
          <w:bCs/>
          <w:sz w:val="24"/>
          <w:szCs w:val="28"/>
        </w:rPr>
      </w:pPr>
      <w:r>
        <w:rPr>
          <w:rFonts w:hint="eastAsia"/>
          <w:bCs/>
          <w:sz w:val="24"/>
          <w:szCs w:val="28"/>
        </w:rPr>
        <w:t>（二）</w:t>
      </w:r>
      <w:r>
        <w:rPr>
          <w:bCs/>
          <w:sz w:val="24"/>
          <w:szCs w:val="28"/>
        </w:rPr>
        <w:t>激励对象因退休而离职，在情况发生之日，对激励对象已获准行权但尚未行权的股票期权继续保留行权权利，并须在6个月内完成行权，其未获准行权的期权作废。</w:t>
      </w:r>
    </w:p>
    <w:p>
      <w:pPr>
        <w:spacing w:line="360" w:lineRule="auto"/>
        <w:ind w:firstLine="480" w:firstLineChars="200"/>
        <w:rPr>
          <w:bCs/>
          <w:sz w:val="24"/>
          <w:szCs w:val="28"/>
        </w:rPr>
      </w:pPr>
      <w:r>
        <w:rPr>
          <w:rFonts w:hint="eastAsia"/>
          <w:bCs/>
          <w:sz w:val="24"/>
          <w:szCs w:val="28"/>
        </w:rPr>
        <w:t>（三）</w:t>
      </w:r>
      <w:r>
        <w:rPr>
          <w:bCs/>
          <w:sz w:val="24"/>
          <w:szCs w:val="28"/>
        </w:rPr>
        <w:t>激励对象辞职、公司裁员、因个人原因被解除劳动关系的，在情况发生之日，激励对象已获授但尚未行权的股票期权不得行权，由公司注销。</w:t>
      </w:r>
    </w:p>
    <w:p>
      <w:pPr>
        <w:spacing w:line="360" w:lineRule="auto"/>
        <w:ind w:firstLine="480" w:firstLineChars="200"/>
        <w:rPr>
          <w:bCs/>
          <w:sz w:val="24"/>
          <w:szCs w:val="28"/>
        </w:rPr>
      </w:pPr>
      <w:r>
        <w:rPr>
          <w:rFonts w:hint="eastAsia"/>
          <w:bCs/>
          <w:sz w:val="24"/>
          <w:szCs w:val="28"/>
        </w:rPr>
        <w:t>（四）</w:t>
      </w:r>
      <w:r>
        <w:rPr>
          <w:bCs/>
          <w:sz w:val="24"/>
          <w:szCs w:val="28"/>
        </w:rPr>
        <w:t>激励对象成为独立董事或监事等不能持有公司股票期权的人员时，激励对象已获授但尚未行权的股票期权不得行权，由公司注销。</w:t>
      </w:r>
    </w:p>
    <w:p>
      <w:pPr>
        <w:spacing w:line="360" w:lineRule="auto"/>
        <w:ind w:firstLine="480" w:firstLineChars="200"/>
        <w:rPr>
          <w:bCs/>
          <w:sz w:val="24"/>
          <w:szCs w:val="28"/>
        </w:rPr>
      </w:pPr>
      <w:r>
        <w:rPr>
          <w:rFonts w:hint="eastAsia"/>
          <w:bCs/>
          <w:sz w:val="24"/>
          <w:szCs w:val="28"/>
        </w:rPr>
        <w:t>（五）</w:t>
      </w:r>
      <w:r>
        <w:rPr>
          <w:bCs/>
          <w:sz w:val="24"/>
          <w:szCs w:val="28"/>
        </w:rPr>
        <w:t>激励对象因丧失劳动能力而离职，应分以下两种情况处理：</w:t>
      </w:r>
    </w:p>
    <w:p>
      <w:pPr>
        <w:spacing w:line="360" w:lineRule="auto"/>
        <w:ind w:firstLine="480" w:firstLineChars="200"/>
        <w:rPr>
          <w:bCs/>
          <w:sz w:val="24"/>
          <w:szCs w:val="28"/>
        </w:rPr>
      </w:pPr>
      <w:r>
        <w:rPr>
          <w:rFonts w:hint="eastAsia"/>
          <w:bCs/>
          <w:sz w:val="24"/>
          <w:szCs w:val="28"/>
        </w:rPr>
        <w:t>1、</w:t>
      </w:r>
      <w:r>
        <w:rPr>
          <w:bCs/>
          <w:sz w:val="24"/>
          <w:szCs w:val="28"/>
        </w:rPr>
        <w:t>当激励对象因工伤丧失劳动能力而离职时，在情况发生之日，期权将完全按照丧失劳动能力前本计划规定的程序进行，且董事会可以决定其个人绩效考核条件不再纳入行权条件；</w:t>
      </w:r>
    </w:p>
    <w:p>
      <w:pPr>
        <w:spacing w:line="360" w:lineRule="auto"/>
        <w:ind w:firstLine="480" w:firstLineChars="200"/>
        <w:rPr>
          <w:bCs/>
          <w:sz w:val="24"/>
          <w:szCs w:val="28"/>
        </w:rPr>
      </w:pPr>
      <w:r>
        <w:rPr>
          <w:rFonts w:hint="eastAsia"/>
          <w:bCs/>
          <w:sz w:val="24"/>
          <w:szCs w:val="28"/>
        </w:rPr>
        <w:t>2、</w:t>
      </w:r>
      <w:r>
        <w:rPr>
          <w:bCs/>
          <w:sz w:val="24"/>
          <w:szCs w:val="28"/>
        </w:rPr>
        <w:t>当激励对象非因工伤丧失劳动能力而离职时，在情况发生之日，根据本计划已获授但尚未行权的期权作废。</w:t>
      </w:r>
    </w:p>
    <w:p>
      <w:pPr>
        <w:spacing w:line="360" w:lineRule="auto"/>
        <w:ind w:firstLine="480" w:firstLineChars="200"/>
        <w:rPr>
          <w:bCs/>
          <w:sz w:val="24"/>
          <w:szCs w:val="28"/>
        </w:rPr>
      </w:pPr>
      <w:r>
        <w:rPr>
          <w:rFonts w:hint="eastAsia"/>
          <w:bCs/>
          <w:sz w:val="24"/>
          <w:szCs w:val="28"/>
        </w:rPr>
        <w:t>（六）</w:t>
      </w:r>
      <w:r>
        <w:rPr>
          <w:bCs/>
          <w:sz w:val="24"/>
          <w:szCs w:val="28"/>
        </w:rPr>
        <w:t>激励对象身故，应分以下两种情况处理：</w:t>
      </w:r>
    </w:p>
    <w:p>
      <w:pPr>
        <w:spacing w:line="360" w:lineRule="auto"/>
        <w:ind w:firstLine="480" w:firstLineChars="200"/>
        <w:rPr>
          <w:bCs/>
          <w:sz w:val="24"/>
          <w:szCs w:val="28"/>
        </w:rPr>
      </w:pPr>
      <w:r>
        <w:rPr>
          <w:rFonts w:hint="eastAsia"/>
          <w:bCs/>
          <w:sz w:val="24"/>
          <w:szCs w:val="28"/>
        </w:rPr>
        <w:t>1、</w:t>
      </w:r>
      <w:r>
        <w:rPr>
          <w:bCs/>
          <w:sz w:val="24"/>
          <w:szCs w:val="28"/>
        </w:rPr>
        <w:t>激励对象若因执行职务身故的，在情况发生之日，期权将由其指定的财产继承人或法定继承人代为持有，并按照身故前本计划规定的程序进行，且董事会可以决定其个人绩效考核条件不再纳入行权条件。</w:t>
      </w:r>
    </w:p>
    <w:p>
      <w:pPr>
        <w:spacing w:line="360" w:lineRule="auto"/>
        <w:ind w:firstLine="480" w:firstLineChars="200"/>
        <w:rPr>
          <w:bCs/>
          <w:sz w:val="24"/>
          <w:szCs w:val="28"/>
        </w:rPr>
      </w:pPr>
      <w:r>
        <w:rPr>
          <w:rFonts w:hint="eastAsia"/>
          <w:bCs/>
          <w:sz w:val="24"/>
          <w:szCs w:val="28"/>
        </w:rPr>
        <w:t>2、</w:t>
      </w:r>
      <w:r>
        <w:rPr>
          <w:bCs/>
          <w:sz w:val="24"/>
          <w:szCs w:val="28"/>
        </w:rPr>
        <w:t>因其他原因身故的，在情况发生之日，已获授但尚未行权的期权作废。</w:t>
      </w:r>
    </w:p>
    <w:p>
      <w:pPr>
        <w:spacing w:line="360" w:lineRule="auto"/>
        <w:ind w:firstLine="480" w:firstLineChars="200"/>
        <w:rPr>
          <w:bCs/>
          <w:sz w:val="24"/>
          <w:szCs w:val="28"/>
        </w:rPr>
      </w:pPr>
      <w:r>
        <w:rPr>
          <w:rFonts w:hint="eastAsia"/>
          <w:bCs/>
          <w:sz w:val="24"/>
          <w:szCs w:val="28"/>
        </w:rPr>
        <w:t>（七）</w:t>
      </w:r>
      <w:r>
        <w:rPr>
          <w:bCs/>
          <w:sz w:val="24"/>
          <w:szCs w:val="28"/>
        </w:rPr>
        <w:t>激励对象发生以下情况时，自情况发生之日起，激励对象已获授但尚未行权的期权全部由公司无偿收回并注销：</w:t>
      </w:r>
    </w:p>
    <w:p>
      <w:pPr>
        <w:spacing w:line="360" w:lineRule="auto"/>
        <w:ind w:firstLine="480" w:firstLineChars="200"/>
        <w:rPr>
          <w:bCs/>
          <w:sz w:val="24"/>
          <w:szCs w:val="28"/>
        </w:rPr>
      </w:pPr>
      <w:r>
        <w:rPr>
          <w:rFonts w:hint="eastAsia"/>
          <w:bCs/>
          <w:sz w:val="24"/>
          <w:szCs w:val="28"/>
        </w:rPr>
        <w:t>1、</w:t>
      </w:r>
      <w:r>
        <w:rPr>
          <w:bCs/>
          <w:sz w:val="24"/>
          <w:szCs w:val="28"/>
        </w:rPr>
        <w:t>最近12个月内被证券交易所认定为不适当人选；</w:t>
      </w:r>
    </w:p>
    <w:p>
      <w:pPr>
        <w:spacing w:line="360" w:lineRule="auto"/>
        <w:ind w:firstLine="480" w:firstLineChars="200"/>
        <w:rPr>
          <w:bCs/>
          <w:sz w:val="24"/>
          <w:szCs w:val="28"/>
        </w:rPr>
      </w:pPr>
      <w:r>
        <w:rPr>
          <w:rFonts w:hint="eastAsia"/>
          <w:bCs/>
          <w:sz w:val="24"/>
          <w:szCs w:val="28"/>
        </w:rPr>
        <w:t>2、</w:t>
      </w:r>
      <w:r>
        <w:rPr>
          <w:bCs/>
          <w:sz w:val="24"/>
          <w:szCs w:val="28"/>
        </w:rPr>
        <w:t>最近12个月内被中国证监会及其派出机构认定为不适当人选；</w:t>
      </w:r>
    </w:p>
    <w:p>
      <w:pPr>
        <w:spacing w:line="360" w:lineRule="auto"/>
        <w:ind w:firstLine="480" w:firstLineChars="200"/>
        <w:rPr>
          <w:bCs/>
          <w:sz w:val="24"/>
          <w:szCs w:val="28"/>
        </w:rPr>
      </w:pPr>
      <w:r>
        <w:rPr>
          <w:rFonts w:hint="eastAsia"/>
          <w:bCs/>
          <w:sz w:val="24"/>
          <w:szCs w:val="28"/>
        </w:rPr>
        <w:t>3、</w:t>
      </w:r>
      <w:r>
        <w:rPr>
          <w:bCs/>
          <w:sz w:val="24"/>
          <w:szCs w:val="28"/>
        </w:rPr>
        <w:t>最近12个月内因重大违法违规行为被中国证监会及其派出机构行政处罚或者采取市场禁入措施；</w:t>
      </w:r>
    </w:p>
    <w:p>
      <w:pPr>
        <w:spacing w:line="360" w:lineRule="auto"/>
        <w:ind w:firstLine="480" w:firstLineChars="200"/>
        <w:rPr>
          <w:bCs/>
          <w:sz w:val="24"/>
          <w:szCs w:val="28"/>
        </w:rPr>
      </w:pPr>
      <w:r>
        <w:rPr>
          <w:rFonts w:hint="eastAsia"/>
          <w:bCs/>
          <w:sz w:val="24"/>
          <w:szCs w:val="28"/>
        </w:rPr>
        <w:t>4、</w:t>
      </w:r>
      <w:r>
        <w:rPr>
          <w:bCs/>
          <w:sz w:val="24"/>
          <w:szCs w:val="28"/>
        </w:rPr>
        <w:t>具有《公司法》规定的不得担任公司董事、高级管理人员情形的；</w:t>
      </w:r>
    </w:p>
    <w:p>
      <w:pPr>
        <w:spacing w:line="360" w:lineRule="auto"/>
        <w:ind w:firstLine="480" w:firstLineChars="200"/>
        <w:rPr>
          <w:bCs/>
          <w:sz w:val="24"/>
          <w:szCs w:val="28"/>
        </w:rPr>
      </w:pPr>
      <w:r>
        <w:rPr>
          <w:rFonts w:hint="eastAsia"/>
          <w:bCs/>
          <w:sz w:val="24"/>
          <w:szCs w:val="28"/>
        </w:rPr>
        <w:t>5、</w:t>
      </w:r>
      <w:r>
        <w:rPr>
          <w:bCs/>
          <w:sz w:val="24"/>
          <w:szCs w:val="28"/>
        </w:rPr>
        <w:t>法律法规规定不得参与上市公司股权激励的；</w:t>
      </w:r>
    </w:p>
    <w:p>
      <w:pPr>
        <w:spacing w:line="360" w:lineRule="auto"/>
        <w:ind w:firstLine="480" w:firstLineChars="200"/>
        <w:rPr>
          <w:bCs/>
          <w:sz w:val="24"/>
          <w:szCs w:val="28"/>
        </w:rPr>
      </w:pPr>
      <w:r>
        <w:rPr>
          <w:rFonts w:hint="eastAsia"/>
          <w:bCs/>
          <w:sz w:val="24"/>
          <w:szCs w:val="28"/>
        </w:rPr>
        <w:t>6、</w:t>
      </w:r>
      <w:r>
        <w:rPr>
          <w:bCs/>
          <w:sz w:val="24"/>
          <w:szCs w:val="28"/>
        </w:rPr>
        <w:t>中国证监会认定的其他情形。</w:t>
      </w:r>
    </w:p>
    <w:p>
      <w:pPr>
        <w:spacing w:line="360" w:lineRule="auto"/>
        <w:ind w:firstLine="480" w:firstLineChars="200"/>
        <w:rPr>
          <w:bCs/>
          <w:sz w:val="24"/>
          <w:szCs w:val="28"/>
        </w:rPr>
      </w:pPr>
      <w:r>
        <w:rPr>
          <w:rFonts w:hint="eastAsia"/>
          <w:bCs/>
          <w:sz w:val="24"/>
          <w:szCs w:val="28"/>
        </w:rPr>
        <w:t>（八）</w:t>
      </w:r>
      <w:r>
        <w:rPr>
          <w:bCs/>
          <w:sz w:val="24"/>
          <w:szCs w:val="28"/>
        </w:rPr>
        <w:t>其它未说明的情况由董事会薪酬委员会认定，并确定其处理方式。</w:t>
      </w:r>
    </w:p>
    <w:p>
      <w:pPr>
        <w:spacing w:line="360" w:lineRule="auto"/>
        <w:ind w:firstLine="482" w:firstLineChars="200"/>
        <w:rPr>
          <w:b/>
          <w:bCs/>
          <w:sz w:val="24"/>
          <w:szCs w:val="28"/>
        </w:rPr>
      </w:pPr>
      <w:r>
        <w:rPr>
          <w:b/>
          <w:bCs/>
          <w:sz w:val="24"/>
          <w:szCs w:val="28"/>
        </w:rPr>
        <w:t>三、公司与激励对象之间争议的解决</w:t>
      </w:r>
    </w:p>
    <w:p>
      <w:pPr>
        <w:spacing w:line="360" w:lineRule="auto"/>
        <w:ind w:firstLine="480" w:firstLineChars="200"/>
        <w:rPr>
          <w:bCs/>
          <w:sz w:val="24"/>
          <w:szCs w:val="28"/>
        </w:rPr>
      </w:pPr>
      <w:r>
        <w:rPr>
          <w:bCs/>
          <w:sz w:val="24"/>
          <w:szCs w:val="28"/>
        </w:rPr>
        <w:t>公司与激励对象之间因执行本激励计划及/或双方签订的授予协议书所发生的或与本激励计划及/或股权激励协议相关的争议或纠纷，双方应通过协商、沟通解决，或通过公司董事会薪酬委员会调解解决。若自争议或纠纷发生之日起 60 日内双方未能通过上述方式解决或通过上述方式未能解决相关争议或纠纷，任何一方均有权向公司所在地有管辖权的人民法院提起诉讼解决。</w:t>
      </w:r>
    </w:p>
    <w:p>
      <w:pPr>
        <w:widowControl/>
        <w:jc w:val="left"/>
        <w:rPr>
          <w:b/>
          <w:kern w:val="44"/>
          <w:sz w:val="28"/>
          <w:szCs w:val="28"/>
        </w:rPr>
      </w:pPr>
      <w:bookmarkStart w:id="88" w:name="_Toc275434578"/>
      <w:bookmarkStart w:id="89" w:name="_Toc275471379"/>
      <w:bookmarkStart w:id="90" w:name="_Toc275466692"/>
      <w:bookmarkStart w:id="91" w:name="_Toc275543092"/>
      <w:r>
        <w:rPr>
          <w:bCs/>
          <w:sz w:val="28"/>
          <w:szCs w:val="28"/>
        </w:rPr>
        <w:br w:type="page"/>
      </w:r>
    </w:p>
    <w:p>
      <w:pPr>
        <w:pStyle w:val="2"/>
        <w:jc w:val="center"/>
        <w:rPr>
          <w:bCs w:val="0"/>
          <w:sz w:val="28"/>
          <w:szCs w:val="28"/>
        </w:rPr>
      </w:pPr>
      <w:bookmarkStart w:id="92" w:name="_Toc533605911"/>
      <w:r>
        <w:rPr>
          <w:bCs w:val="0"/>
          <w:sz w:val="28"/>
          <w:szCs w:val="28"/>
        </w:rPr>
        <w:t>第十四章　</w:t>
      </w:r>
      <w:bookmarkEnd w:id="88"/>
      <w:bookmarkEnd w:id="89"/>
      <w:bookmarkEnd w:id="90"/>
      <w:bookmarkEnd w:id="91"/>
      <w:r>
        <w:rPr>
          <w:bCs w:val="0"/>
          <w:sz w:val="28"/>
          <w:szCs w:val="28"/>
        </w:rPr>
        <w:t>其他重要事项</w:t>
      </w:r>
      <w:bookmarkEnd w:id="92"/>
    </w:p>
    <w:p>
      <w:pPr>
        <w:autoSpaceDE w:val="0"/>
        <w:autoSpaceDN w:val="0"/>
        <w:adjustRightInd w:val="0"/>
        <w:spacing w:line="360" w:lineRule="auto"/>
        <w:ind w:firstLine="480" w:firstLineChars="200"/>
        <w:rPr>
          <w:sz w:val="24"/>
        </w:rPr>
      </w:pPr>
      <w:r>
        <w:rPr>
          <w:sz w:val="24"/>
        </w:rPr>
        <w:t>一、本计划中的有关条款，如与国家有关法律法规相冲突，则按照国家有关法律法规执行或调整。本计划中未明确规定的，则按照国家有关法律法规执行或调整。</w:t>
      </w:r>
    </w:p>
    <w:p>
      <w:pPr>
        <w:autoSpaceDE w:val="0"/>
        <w:autoSpaceDN w:val="0"/>
        <w:adjustRightInd w:val="0"/>
        <w:spacing w:line="360" w:lineRule="auto"/>
        <w:ind w:firstLine="480" w:firstLineChars="200"/>
        <w:rPr>
          <w:sz w:val="24"/>
        </w:rPr>
      </w:pPr>
      <w:r>
        <w:rPr>
          <w:sz w:val="24"/>
        </w:rPr>
        <w:t>二、若激励对象违反本计划、《公司章程》或国家有关法律法规，出售按照本计划所获得的股票，其收益归公司所有，由公司董事会负责执行。</w:t>
      </w:r>
      <w:r>
        <w:rPr>
          <w:sz w:val="24"/>
        </w:rPr>
        <w:tab/>
      </w:r>
    </w:p>
    <w:p>
      <w:pPr>
        <w:autoSpaceDE w:val="0"/>
        <w:autoSpaceDN w:val="0"/>
        <w:adjustRightInd w:val="0"/>
        <w:spacing w:line="360" w:lineRule="auto"/>
        <w:ind w:firstLine="480" w:firstLineChars="200"/>
        <w:rPr>
          <w:sz w:val="24"/>
        </w:rPr>
      </w:pPr>
      <w:r>
        <w:rPr>
          <w:sz w:val="24"/>
        </w:rPr>
        <w:t>三、本计划需获得兖矿集团批准，并报山东省国资委备案和公司股东大会审议通过后方可实施。</w:t>
      </w:r>
    </w:p>
    <w:p>
      <w:pPr>
        <w:autoSpaceDE w:val="0"/>
        <w:autoSpaceDN w:val="0"/>
        <w:adjustRightInd w:val="0"/>
        <w:spacing w:line="360" w:lineRule="auto"/>
        <w:ind w:firstLine="480" w:firstLineChars="200"/>
        <w:rPr>
          <w:sz w:val="24"/>
        </w:rPr>
      </w:pPr>
      <w:r>
        <w:rPr>
          <w:sz w:val="24"/>
        </w:rPr>
        <w:t>四、本计划的解释权归公司董事会。</w:t>
      </w:r>
    </w:p>
    <w:p>
      <w:pPr>
        <w:autoSpaceDE w:val="0"/>
        <w:autoSpaceDN w:val="0"/>
        <w:adjustRightInd w:val="0"/>
        <w:spacing w:line="360" w:lineRule="auto"/>
        <w:ind w:firstLine="480" w:firstLineChars="200"/>
        <w:rPr>
          <w:sz w:val="24"/>
        </w:rPr>
      </w:pPr>
    </w:p>
    <w:p>
      <w:pPr>
        <w:autoSpaceDE w:val="0"/>
        <w:autoSpaceDN w:val="0"/>
        <w:adjustRightInd w:val="0"/>
        <w:spacing w:line="360" w:lineRule="auto"/>
        <w:ind w:firstLine="480" w:firstLineChars="200"/>
        <w:rPr>
          <w:sz w:val="24"/>
        </w:rPr>
      </w:pPr>
      <w:bookmarkStart w:id="93" w:name="_GoBack"/>
      <w:bookmarkEnd w:id="93"/>
    </w:p>
    <w:p>
      <w:pPr>
        <w:spacing w:line="360" w:lineRule="auto"/>
        <w:jc w:val="right"/>
        <w:rPr>
          <w:bCs/>
          <w:sz w:val="24"/>
          <w:szCs w:val="28"/>
        </w:rPr>
      </w:pPr>
      <w:r>
        <w:rPr>
          <w:bCs/>
          <w:sz w:val="24"/>
          <w:szCs w:val="28"/>
        </w:rPr>
        <w:t>兖州煤业股份有限公司董事会</w:t>
      </w:r>
    </w:p>
    <w:p>
      <w:pPr>
        <w:tabs>
          <w:tab w:val="left" w:pos="5780"/>
        </w:tabs>
        <w:spacing w:line="360" w:lineRule="auto"/>
        <w:ind w:right="240"/>
        <w:jc w:val="right"/>
        <w:rPr>
          <w:bCs/>
          <w:sz w:val="24"/>
          <w:szCs w:val="28"/>
        </w:rPr>
      </w:pPr>
      <w:r>
        <w:rPr>
          <w:bCs/>
          <w:sz w:val="24"/>
          <w:szCs w:val="28"/>
        </w:rPr>
        <w:t>2018年</w:t>
      </w:r>
      <w:r>
        <w:rPr>
          <w:rFonts w:hint="eastAsia"/>
          <w:bCs/>
          <w:sz w:val="24"/>
          <w:szCs w:val="28"/>
        </w:rPr>
        <w:t>12</w:t>
      </w:r>
      <w:r>
        <w:rPr>
          <w:bCs/>
          <w:sz w:val="24"/>
          <w:szCs w:val="28"/>
        </w:rPr>
        <w:t>月</w:t>
      </w:r>
      <w:r>
        <w:rPr>
          <w:rFonts w:hint="eastAsia"/>
          <w:bCs/>
          <w:sz w:val="24"/>
          <w:szCs w:val="28"/>
        </w:rPr>
        <w:t>27</w:t>
      </w:r>
      <w:r>
        <w:rPr>
          <w:bCs/>
          <w:sz w:val="24"/>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jc w:val="center"/>
      <w:rPr>
        <w:sz w:val="21"/>
        <w:szCs w:val="21"/>
      </w:rPr>
    </w:pPr>
    <w:r>
      <w:rPr>
        <w:sz w:val="21"/>
        <w:szCs w:val="21"/>
      </w:rPr>
      <w:fldChar w:fldCharType="begin"/>
    </w:r>
    <w:r>
      <w:rPr>
        <w:rStyle w:val="16"/>
        <w:sz w:val="21"/>
        <w:szCs w:val="21"/>
      </w:rPr>
      <w:instrText xml:space="preserve"> PAGE </w:instrText>
    </w:r>
    <w:r>
      <w:rPr>
        <w:sz w:val="21"/>
        <w:szCs w:val="21"/>
      </w:rPr>
      <w:fldChar w:fldCharType="separate"/>
    </w:r>
    <w:r>
      <w:rPr>
        <w:rStyle w:val="16"/>
        <w:sz w:val="21"/>
        <w:szCs w:val="21"/>
      </w:rPr>
      <w:t>31</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fldChar w:fldCharType="begin"/>
    </w:r>
    <w:r>
      <w:rPr>
        <w:rStyle w:val="16"/>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rFonts w:hint="eastAsia"/>
      </w:rPr>
      <w:t>兖州煤业2018年A股股票期权激励计划（草案</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67"/>
    <w:rsid w:val="0002145C"/>
    <w:rsid w:val="00024314"/>
    <w:rsid w:val="00026888"/>
    <w:rsid w:val="000345B2"/>
    <w:rsid w:val="00044F5D"/>
    <w:rsid w:val="000666AC"/>
    <w:rsid w:val="00080DCE"/>
    <w:rsid w:val="000908BB"/>
    <w:rsid w:val="000B2803"/>
    <w:rsid w:val="000B47B9"/>
    <w:rsid w:val="000B5975"/>
    <w:rsid w:val="000C4288"/>
    <w:rsid w:val="000D0B1B"/>
    <w:rsid w:val="000D384D"/>
    <w:rsid w:val="000D3FF9"/>
    <w:rsid w:val="000D58FA"/>
    <w:rsid w:val="000E00A8"/>
    <w:rsid w:val="000E0AC8"/>
    <w:rsid w:val="000E35FA"/>
    <w:rsid w:val="000E4D33"/>
    <w:rsid w:val="000F0011"/>
    <w:rsid w:val="000F2105"/>
    <w:rsid w:val="000F3844"/>
    <w:rsid w:val="001058F6"/>
    <w:rsid w:val="001063DD"/>
    <w:rsid w:val="001128E1"/>
    <w:rsid w:val="00116B0C"/>
    <w:rsid w:val="0013197B"/>
    <w:rsid w:val="001339DA"/>
    <w:rsid w:val="001360AD"/>
    <w:rsid w:val="00137633"/>
    <w:rsid w:val="00145508"/>
    <w:rsid w:val="0015017D"/>
    <w:rsid w:val="001504DB"/>
    <w:rsid w:val="00151A1F"/>
    <w:rsid w:val="0015479F"/>
    <w:rsid w:val="00165DDA"/>
    <w:rsid w:val="001721E8"/>
    <w:rsid w:val="00181143"/>
    <w:rsid w:val="00181847"/>
    <w:rsid w:val="0018202C"/>
    <w:rsid w:val="001877DF"/>
    <w:rsid w:val="00191CEE"/>
    <w:rsid w:val="00194A11"/>
    <w:rsid w:val="001C2393"/>
    <w:rsid w:val="001D1570"/>
    <w:rsid w:val="001D1B56"/>
    <w:rsid w:val="001D290E"/>
    <w:rsid w:val="001D3E70"/>
    <w:rsid w:val="001D6D82"/>
    <w:rsid w:val="001E3AA4"/>
    <w:rsid w:val="001E6867"/>
    <w:rsid w:val="001E7103"/>
    <w:rsid w:val="00206ABE"/>
    <w:rsid w:val="00206E42"/>
    <w:rsid w:val="00207A76"/>
    <w:rsid w:val="00213511"/>
    <w:rsid w:val="00222A3E"/>
    <w:rsid w:val="00222BB4"/>
    <w:rsid w:val="00223F20"/>
    <w:rsid w:val="0023705A"/>
    <w:rsid w:val="00240E82"/>
    <w:rsid w:val="00252B02"/>
    <w:rsid w:val="00252BEF"/>
    <w:rsid w:val="00256CFC"/>
    <w:rsid w:val="00256E91"/>
    <w:rsid w:val="002652FD"/>
    <w:rsid w:val="00266464"/>
    <w:rsid w:val="002733F3"/>
    <w:rsid w:val="00274B57"/>
    <w:rsid w:val="00290394"/>
    <w:rsid w:val="002905D9"/>
    <w:rsid w:val="00291BEE"/>
    <w:rsid w:val="002A1187"/>
    <w:rsid w:val="002A52E5"/>
    <w:rsid w:val="002A5961"/>
    <w:rsid w:val="002A6272"/>
    <w:rsid w:val="002C149B"/>
    <w:rsid w:val="002C272E"/>
    <w:rsid w:val="002C6E1C"/>
    <w:rsid w:val="002D69D8"/>
    <w:rsid w:val="002E2CF9"/>
    <w:rsid w:val="002E4965"/>
    <w:rsid w:val="002E6638"/>
    <w:rsid w:val="00300061"/>
    <w:rsid w:val="00305407"/>
    <w:rsid w:val="00307ADA"/>
    <w:rsid w:val="00321DD6"/>
    <w:rsid w:val="00325A4D"/>
    <w:rsid w:val="0032673C"/>
    <w:rsid w:val="00332694"/>
    <w:rsid w:val="00332C39"/>
    <w:rsid w:val="00333FBC"/>
    <w:rsid w:val="00336A48"/>
    <w:rsid w:val="00356857"/>
    <w:rsid w:val="00396862"/>
    <w:rsid w:val="003A7741"/>
    <w:rsid w:val="003B224F"/>
    <w:rsid w:val="003B2EB8"/>
    <w:rsid w:val="003B675F"/>
    <w:rsid w:val="003C1C96"/>
    <w:rsid w:val="003C507F"/>
    <w:rsid w:val="003C6AF4"/>
    <w:rsid w:val="003D59E1"/>
    <w:rsid w:val="003E0C20"/>
    <w:rsid w:val="003E7151"/>
    <w:rsid w:val="003F510F"/>
    <w:rsid w:val="003F666D"/>
    <w:rsid w:val="004009F2"/>
    <w:rsid w:val="00400C33"/>
    <w:rsid w:val="00423826"/>
    <w:rsid w:val="004334A7"/>
    <w:rsid w:val="004336C5"/>
    <w:rsid w:val="00440B26"/>
    <w:rsid w:val="00441B18"/>
    <w:rsid w:val="00443FFA"/>
    <w:rsid w:val="00444DA1"/>
    <w:rsid w:val="004455B8"/>
    <w:rsid w:val="00450570"/>
    <w:rsid w:val="0046349F"/>
    <w:rsid w:val="004728AC"/>
    <w:rsid w:val="00484650"/>
    <w:rsid w:val="004B073A"/>
    <w:rsid w:val="004B4442"/>
    <w:rsid w:val="004B46A8"/>
    <w:rsid w:val="004C0F15"/>
    <w:rsid w:val="004C4295"/>
    <w:rsid w:val="004C5D35"/>
    <w:rsid w:val="004D2173"/>
    <w:rsid w:val="004D4587"/>
    <w:rsid w:val="004D5832"/>
    <w:rsid w:val="004F0020"/>
    <w:rsid w:val="004F364A"/>
    <w:rsid w:val="004F3958"/>
    <w:rsid w:val="004F6ABE"/>
    <w:rsid w:val="00501C07"/>
    <w:rsid w:val="005051F0"/>
    <w:rsid w:val="005054B4"/>
    <w:rsid w:val="00511EAD"/>
    <w:rsid w:val="00516722"/>
    <w:rsid w:val="00523D5F"/>
    <w:rsid w:val="005257EF"/>
    <w:rsid w:val="005266F4"/>
    <w:rsid w:val="00535773"/>
    <w:rsid w:val="00540562"/>
    <w:rsid w:val="00551951"/>
    <w:rsid w:val="00551F89"/>
    <w:rsid w:val="005523A9"/>
    <w:rsid w:val="005670BE"/>
    <w:rsid w:val="00580C5E"/>
    <w:rsid w:val="005839A3"/>
    <w:rsid w:val="005957F3"/>
    <w:rsid w:val="005A6E57"/>
    <w:rsid w:val="005B3040"/>
    <w:rsid w:val="005C016A"/>
    <w:rsid w:val="005C1669"/>
    <w:rsid w:val="005C1CCB"/>
    <w:rsid w:val="005C214B"/>
    <w:rsid w:val="005C60BF"/>
    <w:rsid w:val="005C7773"/>
    <w:rsid w:val="005D5236"/>
    <w:rsid w:val="005E35A0"/>
    <w:rsid w:val="005E410B"/>
    <w:rsid w:val="005F3E57"/>
    <w:rsid w:val="006121DC"/>
    <w:rsid w:val="006135E2"/>
    <w:rsid w:val="006264EA"/>
    <w:rsid w:val="006406D9"/>
    <w:rsid w:val="006412D2"/>
    <w:rsid w:val="00641327"/>
    <w:rsid w:val="0064354C"/>
    <w:rsid w:val="00647724"/>
    <w:rsid w:val="006533B0"/>
    <w:rsid w:val="00653BE0"/>
    <w:rsid w:val="00654DD1"/>
    <w:rsid w:val="00655F7F"/>
    <w:rsid w:val="0067017A"/>
    <w:rsid w:val="00675341"/>
    <w:rsid w:val="00685782"/>
    <w:rsid w:val="006870AC"/>
    <w:rsid w:val="006A0E16"/>
    <w:rsid w:val="006A231C"/>
    <w:rsid w:val="006C4B4F"/>
    <w:rsid w:val="006E53C2"/>
    <w:rsid w:val="006F2835"/>
    <w:rsid w:val="00714AA7"/>
    <w:rsid w:val="00715975"/>
    <w:rsid w:val="007160DB"/>
    <w:rsid w:val="00720DC0"/>
    <w:rsid w:val="00723CCD"/>
    <w:rsid w:val="00725A98"/>
    <w:rsid w:val="007317CD"/>
    <w:rsid w:val="00732588"/>
    <w:rsid w:val="00733C2B"/>
    <w:rsid w:val="007445D4"/>
    <w:rsid w:val="00762B1C"/>
    <w:rsid w:val="0077213C"/>
    <w:rsid w:val="007724EB"/>
    <w:rsid w:val="00772B7D"/>
    <w:rsid w:val="007770B0"/>
    <w:rsid w:val="007805D3"/>
    <w:rsid w:val="00781556"/>
    <w:rsid w:val="007825E9"/>
    <w:rsid w:val="00790503"/>
    <w:rsid w:val="007A5948"/>
    <w:rsid w:val="007B0A21"/>
    <w:rsid w:val="007C6A6B"/>
    <w:rsid w:val="007E7AEF"/>
    <w:rsid w:val="007E7E1C"/>
    <w:rsid w:val="007F577E"/>
    <w:rsid w:val="00802112"/>
    <w:rsid w:val="00821A76"/>
    <w:rsid w:val="008231B8"/>
    <w:rsid w:val="0082434D"/>
    <w:rsid w:val="00824BD7"/>
    <w:rsid w:val="008331C8"/>
    <w:rsid w:val="00834674"/>
    <w:rsid w:val="0084003C"/>
    <w:rsid w:val="00851890"/>
    <w:rsid w:val="008619E6"/>
    <w:rsid w:val="0086261F"/>
    <w:rsid w:val="00886819"/>
    <w:rsid w:val="008906CD"/>
    <w:rsid w:val="008A10DC"/>
    <w:rsid w:val="008A6C7F"/>
    <w:rsid w:val="008B5850"/>
    <w:rsid w:val="008B66B9"/>
    <w:rsid w:val="008B69EE"/>
    <w:rsid w:val="008C08C7"/>
    <w:rsid w:val="008D0BD0"/>
    <w:rsid w:val="008D55AD"/>
    <w:rsid w:val="008D7104"/>
    <w:rsid w:val="008F5FC7"/>
    <w:rsid w:val="008F6815"/>
    <w:rsid w:val="0091538C"/>
    <w:rsid w:val="009201E3"/>
    <w:rsid w:val="009238AA"/>
    <w:rsid w:val="00931F53"/>
    <w:rsid w:val="009468D8"/>
    <w:rsid w:val="0095309C"/>
    <w:rsid w:val="0095520E"/>
    <w:rsid w:val="00963641"/>
    <w:rsid w:val="009719AF"/>
    <w:rsid w:val="00974E1F"/>
    <w:rsid w:val="00975C9F"/>
    <w:rsid w:val="00984D7B"/>
    <w:rsid w:val="0098685F"/>
    <w:rsid w:val="0099472C"/>
    <w:rsid w:val="009A7956"/>
    <w:rsid w:val="009B0ECE"/>
    <w:rsid w:val="009C0210"/>
    <w:rsid w:val="009C2975"/>
    <w:rsid w:val="009D4B19"/>
    <w:rsid w:val="009D71D6"/>
    <w:rsid w:val="009D7B2E"/>
    <w:rsid w:val="009E095E"/>
    <w:rsid w:val="009E2BCD"/>
    <w:rsid w:val="009F1A04"/>
    <w:rsid w:val="00A035EE"/>
    <w:rsid w:val="00A06F81"/>
    <w:rsid w:val="00A143D5"/>
    <w:rsid w:val="00A20A8F"/>
    <w:rsid w:val="00A21AF7"/>
    <w:rsid w:val="00A24C38"/>
    <w:rsid w:val="00A3031D"/>
    <w:rsid w:val="00A45059"/>
    <w:rsid w:val="00A4662A"/>
    <w:rsid w:val="00A51870"/>
    <w:rsid w:val="00A55929"/>
    <w:rsid w:val="00A61FF4"/>
    <w:rsid w:val="00A630D4"/>
    <w:rsid w:val="00A6312E"/>
    <w:rsid w:val="00A63B33"/>
    <w:rsid w:val="00A64298"/>
    <w:rsid w:val="00A6622E"/>
    <w:rsid w:val="00A75638"/>
    <w:rsid w:val="00A9292A"/>
    <w:rsid w:val="00AA4422"/>
    <w:rsid w:val="00AA470E"/>
    <w:rsid w:val="00AA5636"/>
    <w:rsid w:val="00AB2222"/>
    <w:rsid w:val="00AB36C1"/>
    <w:rsid w:val="00AB42C7"/>
    <w:rsid w:val="00AB4B85"/>
    <w:rsid w:val="00AD2A5C"/>
    <w:rsid w:val="00AD3413"/>
    <w:rsid w:val="00AE14E0"/>
    <w:rsid w:val="00AE20C2"/>
    <w:rsid w:val="00AE60F3"/>
    <w:rsid w:val="00AE79CC"/>
    <w:rsid w:val="00AE7FB2"/>
    <w:rsid w:val="00B07A33"/>
    <w:rsid w:val="00B1042A"/>
    <w:rsid w:val="00B170C1"/>
    <w:rsid w:val="00B2278A"/>
    <w:rsid w:val="00B42047"/>
    <w:rsid w:val="00B500AB"/>
    <w:rsid w:val="00B60D9F"/>
    <w:rsid w:val="00B631B6"/>
    <w:rsid w:val="00B70DC5"/>
    <w:rsid w:val="00B8291D"/>
    <w:rsid w:val="00B879D1"/>
    <w:rsid w:val="00B87CE8"/>
    <w:rsid w:val="00B9300B"/>
    <w:rsid w:val="00BA1B42"/>
    <w:rsid w:val="00BA44C4"/>
    <w:rsid w:val="00BB0ADA"/>
    <w:rsid w:val="00BB5DE6"/>
    <w:rsid w:val="00BB76ED"/>
    <w:rsid w:val="00BB7BE8"/>
    <w:rsid w:val="00BD08A9"/>
    <w:rsid w:val="00BD1C94"/>
    <w:rsid w:val="00BD2C15"/>
    <w:rsid w:val="00BD511C"/>
    <w:rsid w:val="00BF4A86"/>
    <w:rsid w:val="00C010D9"/>
    <w:rsid w:val="00C01B72"/>
    <w:rsid w:val="00C054F4"/>
    <w:rsid w:val="00C07888"/>
    <w:rsid w:val="00C109A7"/>
    <w:rsid w:val="00C11DDE"/>
    <w:rsid w:val="00C151C8"/>
    <w:rsid w:val="00C202D0"/>
    <w:rsid w:val="00C23C6B"/>
    <w:rsid w:val="00C26B19"/>
    <w:rsid w:val="00C31488"/>
    <w:rsid w:val="00C32F52"/>
    <w:rsid w:val="00C3374C"/>
    <w:rsid w:val="00C33E04"/>
    <w:rsid w:val="00C42E42"/>
    <w:rsid w:val="00C4365D"/>
    <w:rsid w:val="00C54F50"/>
    <w:rsid w:val="00C6162A"/>
    <w:rsid w:val="00C70CB9"/>
    <w:rsid w:val="00C710F4"/>
    <w:rsid w:val="00C80C15"/>
    <w:rsid w:val="00C81088"/>
    <w:rsid w:val="00C8590D"/>
    <w:rsid w:val="00C91582"/>
    <w:rsid w:val="00CA22AF"/>
    <w:rsid w:val="00CA245D"/>
    <w:rsid w:val="00CA4316"/>
    <w:rsid w:val="00CB45D4"/>
    <w:rsid w:val="00CB629F"/>
    <w:rsid w:val="00CB6479"/>
    <w:rsid w:val="00CC1FC4"/>
    <w:rsid w:val="00CC79CD"/>
    <w:rsid w:val="00CD665A"/>
    <w:rsid w:val="00CE39AC"/>
    <w:rsid w:val="00CE5951"/>
    <w:rsid w:val="00CE745B"/>
    <w:rsid w:val="00CF0410"/>
    <w:rsid w:val="00D054DF"/>
    <w:rsid w:val="00D0711A"/>
    <w:rsid w:val="00D13C82"/>
    <w:rsid w:val="00D1582F"/>
    <w:rsid w:val="00D2159A"/>
    <w:rsid w:val="00D22086"/>
    <w:rsid w:val="00D25967"/>
    <w:rsid w:val="00D42450"/>
    <w:rsid w:val="00D4543E"/>
    <w:rsid w:val="00D45EFF"/>
    <w:rsid w:val="00D4701F"/>
    <w:rsid w:val="00D5094F"/>
    <w:rsid w:val="00D5394B"/>
    <w:rsid w:val="00D54089"/>
    <w:rsid w:val="00D5603C"/>
    <w:rsid w:val="00D61159"/>
    <w:rsid w:val="00D64E2E"/>
    <w:rsid w:val="00D76F16"/>
    <w:rsid w:val="00D77AB1"/>
    <w:rsid w:val="00D83058"/>
    <w:rsid w:val="00D839AE"/>
    <w:rsid w:val="00D84982"/>
    <w:rsid w:val="00D84DD1"/>
    <w:rsid w:val="00D86493"/>
    <w:rsid w:val="00D902E0"/>
    <w:rsid w:val="00D933BA"/>
    <w:rsid w:val="00D94B3E"/>
    <w:rsid w:val="00DA44F5"/>
    <w:rsid w:val="00DB062D"/>
    <w:rsid w:val="00DB56B0"/>
    <w:rsid w:val="00DC1A78"/>
    <w:rsid w:val="00DC23D7"/>
    <w:rsid w:val="00DD0ED2"/>
    <w:rsid w:val="00DD3FB7"/>
    <w:rsid w:val="00DD4092"/>
    <w:rsid w:val="00DD6FF3"/>
    <w:rsid w:val="00DE386B"/>
    <w:rsid w:val="00DE7760"/>
    <w:rsid w:val="00DF00C7"/>
    <w:rsid w:val="00DF22FF"/>
    <w:rsid w:val="00E03611"/>
    <w:rsid w:val="00E141F2"/>
    <w:rsid w:val="00E23FAD"/>
    <w:rsid w:val="00E240CC"/>
    <w:rsid w:val="00E3282E"/>
    <w:rsid w:val="00E37D55"/>
    <w:rsid w:val="00E415E5"/>
    <w:rsid w:val="00E502E2"/>
    <w:rsid w:val="00E531EC"/>
    <w:rsid w:val="00E60875"/>
    <w:rsid w:val="00E74090"/>
    <w:rsid w:val="00E7639B"/>
    <w:rsid w:val="00E80809"/>
    <w:rsid w:val="00E8485F"/>
    <w:rsid w:val="00E87ADF"/>
    <w:rsid w:val="00EA4655"/>
    <w:rsid w:val="00EA5E15"/>
    <w:rsid w:val="00EC0D83"/>
    <w:rsid w:val="00ED0352"/>
    <w:rsid w:val="00EE1C2D"/>
    <w:rsid w:val="00EF2A74"/>
    <w:rsid w:val="00F07C90"/>
    <w:rsid w:val="00F22B8A"/>
    <w:rsid w:val="00F255F4"/>
    <w:rsid w:val="00F27D0B"/>
    <w:rsid w:val="00F412BA"/>
    <w:rsid w:val="00F41FEC"/>
    <w:rsid w:val="00F46650"/>
    <w:rsid w:val="00F4760E"/>
    <w:rsid w:val="00F508F0"/>
    <w:rsid w:val="00F560C7"/>
    <w:rsid w:val="00F56661"/>
    <w:rsid w:val="00F64823"/>
    <w:rsid w:val="00F65FD8"/>
    <w:rsid w:val="00F85E5F"/>
    <w:rsid w:val="00F87B84"/>
    <w:rsid w:val="00FA6733"/>
    <w:rsid w:val="00FB1686"/>
    <w:rsid w:val="00FB5F11"/>
    <w:rsid w:val="00FC086C"/>
    <w:rsid w:val="00FC5DB2"/>
    <w:rsid w:val="00FD39EA"/>
    <w:rsid w:val="00FD65BA"/>
    <w:rsid w:val="00FF089B"/>
    <w:rsid w:val="00FF7E96"/>
    <w:rsid w:val="1B4642A3"/>
    <w:rsid w:val="1E194BF0"/>
    <w:rsid w:val="2DEA1398"/>
    <w:rsid w:val="36F0254D"/>
    <w:rsid w:val="4F8F75BE"/>
    <w:rsid w:val="63756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keepNext/>
      <w:keepLines/>
      <w:spacing w:before="340" w:after="330" w:line="578" w:lineRule="auto"/>
      <w:outlineLvl w:val="0"/>
    </w:pPr>
    <w:rPr>
      <w:b/>
      <w:bCs/>
      <w:kern w:val="44"/>
      <w:sz w:val="44"/>
      <w:szCs w:val="44"/>
    </w:rPr>
  </w:style>
  <w:style w:type="paragraph" w:styleId="3">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20">
    <w:name w:val="Normal Table"/>
    <w:semiHidden/>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28"/>
    <w:qFormat/>
    <w:uiPriority w:val="0"/>
    <w:rPr>
      <w:b/>
      <w:bCs/>
    </w:rPr>
  </w:style>
  <w:style w:type="paragraph" w:styleId="5">
    <w:name w:val="annotation text"/>
    <w:basedOn w:val="1"/>
    <w:link w:val="33"/>
    <w:qFormat/>
    <w:uiPriority w:val="0"/>
    <w:pPr>
      <w:jc w:val="left"/>
    </w:pPr>
  </w:style>
  <w:style w:type="paragraph" w:styleId="6">
    <w:name w:val="Document Map"/>
    <w:basedOn w:val="1"/>
    <w:link w:val="23"/>
    <w:qFormat/>
    <w:uiPriority w:val="0"/>
    <w:rPr>
      <w:rFonts w:ascii="宋体"/>
      <w:sz w:val="18"/>
      <w:szCs w:val="18"/>
    </w:rPr>
  </w:style>
  <w:style w:type="paragraph" w:styleId="7">
    <w:name w:val="Body Text"/>
    <w:basedOn w:val="1"/>
    <w:link w:val="29"/>
    <w:qFormat/>
    <w:uiPriority w:val="0"/>
    <w:rPr>
      <w:sz w:val="24"/>
    </w:rPr>
  </w:style>
  <w:style w:type="paragraph" w:styleId="8">
    <w:name w:val="Plain Text"/>
    <w:basedOn w:val="1"/>
    <w:link w:val="30"/>
    <w:unhideWhenUsed/>
    <w:qFormat/>
    <w:uiPriority w:val="99"/>
    <w:rPr>
      <w:rFonts w:ascii="宋体" w:hAnsi="Courier New"/>
      <w:kern w:val="0"/>
      <w:sz w:val="20"/>
      <w:szCs w:val="21"/>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dot" w:pos="8296"/>
      </w:tabs>
      <w:spacing w:line="360" w:lineRule="auto"/>
      <w:ind w:left="540" w:right="718" w:rightChars="342" w:hanging="540" w:hangingChars="224"/>
    </w:pPr>
    <w:rPr>
      <w:rFonts w:ascii="宋体" w:hAnsi="宋体"/>
      <w:b/>
      <w:sz w:val="24"/>
    </w:rPr>
  </w:style>
  <w:style w:type="paragraph" w:styleId="13">
    <w:name w:val="Body Text Indent 3"/>
    <w:basedOn w:val="1"/>
    <w:link w:val="26"/>
    <w:qFormat/>
    <w:uiPriority w:val="0"/>
    <w:pPr>
      <w:spacing w:after="120"/>
      <w:ind w:left="420" w:leftChars="200"/>
    </w:pPr>
    <w:rPr>
      <w:sz w:val="16"/>
      <w:szCs w:val="16"/>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page number"/>
    <w:basedOn w:val="15"/>
    <w:qFormat/>
    <w:uiPriority w:val="0"/>
  </w:style>
  <w:style w:type="character" w:styleId="17">
    <w:name w:val="FollowedHyperlink"/>
    <w:unhideWhenUsed/>
    <w:qFormat/>
    <w:uiPriority w:val="99"/>
    <w:rPr>
      <w:color w:val="800080"/>
      <w:u w:val="single"/>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
    <w:link w:val="2"/>
    <w:qFormat/>
    <w:uiPriority w:val="99"/>
    <w:rPr>
      <w:b/>
      <w:bCs/>
      <w:kern w:val="44"/>
      <w:sz w:val="44"/>
      <w:szCs w:val="44"/>
    </w:rPr>
  </w:style>
  <w:style w:type="character" w:customStyle="1" w:styleId="23">
    <w:name w:val="文档结构图 字符"/>
    <w:link w:val="6"/>
    <w:qFormat/>
    <w:uiPriority w:val="0"/>
    <w:rPr>
      <w:rFonts w:ascii="宋体" w:eastAsia="宋体"/>
      <w:kern w:val="2"/>
      <w:sz w:val="18"/>
      <w:szCs w:val="18"/>
      <w:lang w:val="en-US" w:eastAsia="zh-CN" w:bidi="ar-SA"/>
    </w:rPr>
  </w:style>
  <w:style w:type="character" w:customStyle="1" w:styleId="24">
    <w:name w:val="页眉 字符"/>
    <w:link w:val="11"/>
    <w:qFormat/>
    <w:uiPriority w:val="99"/>
    <w:rPr>
      <w:kern w:val="2"/>
      <w:sz w:val="18"/>
      <w:szCs w:val="18"/>
    </w:rPr>
  </w:style>
  <w:style w:type="character" w:customStyle="1" w:styleId="25">
    <w:name w:val="hangju"/>
    <w:basedOn w:val="15"/>
    <w:qFormat/>
    <w:uiPriority w:val="0"/>
  </w:style>
  <w:style w:type="character" w:customStyle="1" w:styleId="26">
    <w:name w:val="正文文本缩进 3 字符"/>
    <w:link w:val="13"/>
    <w:qFormat/>
    <w:uiPriority w:val="0"/>
    <w:rPr>
      <w:kern w:val="2"/>
      <w:sz w:val="16"/>
      <w:szCs w:val="16"/>
    </w:rPr>
  </w:style>
  <w:style w:type="character" w:customStyle="1" w:styleId="27">
    <w:name w:val="标题 3 字符"/>
    <w:link w:val="3"/>
    <w:qFormat/>
    <w:uiPriority w:val="0"/>
    <w:rPr>
      <w:b/>
      <w:bCs/>
      <w:kern w:val="2"/>
      <w:sz w:val="32"/>
      <w:szCs w:val="32"/>
    </w:rPr>
  </w:style>
  <w:style w:type="character" w:customStyle="1" w:styleId="28">
    <w:name w:val="批注主题 字符"/>
    <w:link w:val="4"/>
    <w:qFormat/>
    <w:uiPriority w:val="0"/>
    <w:rPr>
      <w:b/>
      <w:bCs/>
      <w:kern w:val="2"/>
      <w:sz w:val="21"/>
      <w:szCs w:val="24"/>
    </w:rPr>
  </w:style>
  <w:style w:type="character" w:customStyle="1" w:styleId="29">
    <w:name w:val="正文文本 字符"/>
    <w:link w:val="7"/>
    <w:qFormat/>
    <w:uiPriority w:val="0"/>
    <w:rPr>
      <w:kern w:val="2"/>
      <w:sz w:val="24"/>
      <w:szCs w:val="24"/>
    </w:rPr>
  </w:style>
  <w:style w:type="character" w:customStyle="1" w:styleId="30">
    <w:name w:val="纯文本 字符"/>
    <w:link w:val="8"/>
    <w:qFormat/>
    <w:uiPriority w:val="99"/>
    <w:rPr>
      <w:rFonts w:ascii="宋体" w:hAnsi="Courier New"/>
      <w:szCs w:val="21"/>
    </w:rPr>
  </w:style>
  <w:style w:type="character" w:customStyle="1" w:styleId="31">
    <w:name w:val="段 Char1"/>
    <w:link w:val="32"/>
    <w:qFormat/>
    <w:uiPriority w:val="0"/>
    <w:rPr>
      <w:rFonts w:hAnsi="Arial"/>
      <w:snapToGrid/>
      <w:color w:val="000000"/>
      <w:sz w:val="24"/>
      <w:lang w:val="en-US" w:eastAsia="zh-CN"/>
    </w:rPr>
  </w:style>
  <w:style w:type="paragraph" w:customStyle="1" w:styleId="32">
    <w:name w:val="段"/>
    <w:basedOn w:val="1"/>
    <w:link w:val="31"/>
    <w:qFormat/>
    <w:uiPriority w:val="0"/>
    <w:pPr>
      <w:tabs>
        <w:tab w:val="left" w:pos="180"/>
        <w:tab w:val="left" w:pos="6960"/>
        <w:tab w:val="left" w:pos="8100"/>
      </w:tabs>
      <w:adjustRightInd w:val="0"/>
      <w:snapToGrid w:val="0"/>
      <w:spacing w:line="520" w:lineRule="atLeast"/>
      <w:ind w:right="26" w:firstLine="480" w:firstLineChars="200"/>
    </w:pPr>
    <w:rPr>
      <w:rFonts w:hAnsi="Arial"/>
      <w:snapToGrid w:val="0"/>
      <w:color w:val="000000"/>
      <w:kern w:val="0"/>
      <w:sz w:val="24"/>
      <w:szCs w:val="20"/>
    </w:rPr>
  </w:style>
  <w:style w:type="character" w:customStyle="1" w:styleId="33">
    <w:name w:val="批注文字 字符"/>
    <w:link w:val="5"/>
    <w:qFormat/>
    <w:uiPriority w:val="99"/>
    <w:rPr>
      <w:kern w:val="2"/>
      <w:sz w:val="21"/>
      <w:szCs w:val="24"/>
    </w:rPr>
  </w:style>
  <w:style w:type="paragraph" w:customStyle="1" w:styleId="34">
    <w:name w:val="Char1"/>
    <w:basedOn w:val="1"/>
    <w:qFormat/>
    <w:uiPriority w:val="0"/>
  </w:style>
  <w:style w:type="paragraph" w:customStyle="1" w:styleId="35">
    <w:name w:val="font6"/>
    <w:basedOn w:val="1"/>
    <w:qFormat/>
    <w:uiPriority w:val="0"/>
    <w:pPr>
      <w:widowControl/>
      <w:spacing w:before="100" w:beforeAutospacing="1" w:after="100" w:afterAutospacing="1"/>
      <w:jc w:val="left"/>
    </w:pPr>
    <w:rPr>
      <w:rFonts w:ascii="仿宋_GB2312" w:hAnsi="宋体" w:eastAsia="仿宋_GB2312" w:cs="宋体"/>
      <w:kern w:val="0"/>
      <w:sz w:val="18"/>
      <w:szCs w:val="18"/>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pPr>
    <w:rPr>
      <w:rFonts w:ascii="宋体" w:hAnsi="宋体" w:cs="宋体"/>
      <w:kern w:val="0"/>
      <w:sz w:val="20"/>
      <w:szCs w:val="20"/>
    </w:rPr>
  </w:style>
  <w:style w:type="paragraph" w:customStyle="1" w:styleId="37">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pPr>
    <w:rPr>
      <w:rFonts w:ascii="宋体" w:hAnsi="宋体" w:cs="宋体"/>
      <w:kern w:val="0"/>
      <w:sz w:val="20"/>
      <w:szCs w:val="20"/>
    </w:rPr>
  </w:style>
  <w:style w:type="paragraph" w:customStyle="1" w:styleId="38">
    <w:name w:val="xl73"/>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1">
    <w:name w:val="列出段落1"/>
    <w:basedOn w:val="1"/>
    <w:qFormat/>
    <w:uiPriority w:val="34"/>
    <w:pPr>
      <w:widowControl/>
      <w:ind w:firstLine="420" w:firstLineChars="200"/>
      <w:jc w:val="left"/>
    </w:pPr>
    <w:rPr>
      <w:rFonts w:ascii="宋体" w:hAnsi="宋体" w:cs="宋体"/>
      <w:kern w:val="0"/>
      <w:sz w:val="24"/>
    </w:rPr>
  </w:style>
  <w:style w:type="paragraph" w:customStyle="1" w:styleId="4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3">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44">
    <w:name w:val="xl7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pPr>
    <w:rPr>
      <w:rFonts w:ascii="宋体" w:hAnsi="宋体" w:cs="宋体"/>
      <w:kern w:val="0"/>
      <w:sz w:val="20"/>
      <w:szCs w:val="20"/>
    </w:rPr>
  </w:style>
  <w:style w:type="paragraph" w:customStyle="1" w:styleId="50">
    <w:name w:val="xl75"/>
    <w:basedOn w:val="1"/>
    <w:qFormat/>
    <w:uiPriority w:val="0"/>
    <w:pPr>
      <w:widowControl/>
      <w:shd w:val="clear" w:color="000000" w:fill="FFFF99"/>
      <w:spacing w:before="100" w:beforeAutospacing="1" w:after="100" w:afterAutospacing="1"/>
      <w:jc w:val="center"/>
    </w:pPr>
    <w:rPr>
      <w:rFonts w:ascii="宋体" w:hAnsi="宋体" w:cs="宋体"/>
      <w:kern w:val="0"/>
      <w:sz w:val="20"/>
      <w:szCs w:val="20"/>
    </w:rPr>
  </w:style>
  <w:style w:type="paragraph" w:customStyle="1" w:styleId="5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5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
    <w:name w:val="列表段落1"/>
    <w:basedOn w:val="1"/>
    <w:uiPriority w:val="99"/>
    <w:pPr>
      <w:ind w:firstLine="420" w:firstLineChars="200"/>
    </w:pPr>
  </w:style>
  <w:style w:type="paragraph" w:customStyle="1" w:styleId="56">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6E035F-E23F-4470-8C29-3C9915D4B82B}">
  <ds:schemaRefs/>
</ds:datastoreItem>
</file>

<file path=docProps/app.xml><?xml version="1.0" encoding="utf-8"?>
<Properties xmlns="http://schemas.openxmlformats.org/officeDocument/2006/extended-properties" xmlns:vt="http://schemas.openxmlformats.org/officeDocument/2006/docPropsVTypes">
  <Template>Normal.dotm</Template>
  <Company>HL</Company>
  <Pages>31</Pages>
  <Words>2901</Words>
  <Characters>16536</Characters>
  <Lines>137</Lines>
  <Paragraphs>38</Paragraphs>
  <TotalTime>54</TotalTime>
  <ScaleCrop>false</ScaleCrop>
  <LinksUpToDate>false</LinksUpToDate>
  <CharactersWithSpaces>19399</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2018-12-24T01:31:00Z</dcterms:created>
  <dc:creator>张婷婷</dc:creator>
  <cp:lastModifiedBy>张波</cp:lastModifiedBy>
  <cp:lastPrinted>2018-12-14T08:09:00Z</cp:lastPrinted>
  <dcterms:modified xsi:type="dcterms:W3CDTF">2018-12-27T07:40:37Z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Plato EditorId">
    <vt:lpwstr>fef21a0c-5de9-47e1-a914-41e9ad53f060</vt:lpwstr>
  </property>
  <property fmtid="{D5CDD505-2E9C-101B-9397-08002B2CF9AE}" pid="4" name="Plato Matter Owner Designation">
    <vt:lpwstr/>
  </property>
</Properties>
</file>