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F92A2" w14:textId="3460E538" w:rsidR="00727E74" w:rsidRPr="004A5EBA" w:rsidRDefault="00F6380A">
      <w:pPr>
        <w:widowControl/>
        <w:spacing w:line="360" w:lineRule="auto"/>
        <w:jc w:val="center"/>
        <w:rPr>
          <w:rFonts w:eastAsiaTheme="minorEastAsia"/>
          <w:b/>
          <w:sz w:val="32"/>
          <w:szCs w:val="44"/>
        </w:rPr>
      </w:pPr>
      <w:r w:rsidRPr="004A5EBA">
        <w:rPr>
          <w:rFonts w:eastAsiaTheme="minorEastAsia"/>
          <w:b/>
          <w:sz w:val="32"/>
          <w:szCs w:val="44"/>
        </w:rPr>
        <w:t>兖州煤业股份有限公司</w:t>
      </w:r>
    </w:p>
    <w:p w14:paraId="38F93A20" w14:textId="0181D93B" w:rsidR="00727E74" w:rsidRPr="004A5EBA" w:rsidRDefault="00A55E50">
      <w:pPr>
        <w:widowControl/>
        <w:spacing w:line="360" w:lineRule="auto"/>
        <w:jc w:val="center"/>
        <w:rPr>
          <w:rFonts w:eastAsiaTheme="minorEastAsia"/>
          <w:b/>
          <w:sz w:val="32"/>
          <w:szCs w:val="44"/>
        </w:rPr>
      </w:pPr>
      <w:r w:rsidRPr="004A5EBA">
        <w:rPr>
          <w:rFonts w:eastAsiaTheme="minorEastAsia"/>
          <w:b/>
          <w:sz w:val="32"/>
          <w:szCs w:val="44"/>
        </w:rPr>
        <w:t>2018</w:t>
      </w:r>
      <w:r w:rsidRPr="004A5EBA">
        <w:rPr>
          <w:rFonts w:eastAsiaTheme="minorEastAsia"/>
          <w:b/>
          <w:sz w:val="32"/>
          <w:szCs w:val="44"/>
        </w:rPr>
        <w:t>年</w:t>
      </w:r>
      <w:r w:rsidR="001002A7" w:rsidRPr="004A5EBA">
        <w:rPr>
          <w:rFonts w:eastAsiaTheme="minorEastAsia"/>
          <w:b/>
          <w:sz w:val="32"/>
          <w:szCs w:val="44"/>
        </w:rPr>
        <w:t>A</w:t>
      </w:r>
      <w:r w:rsidR="001002A7" w:rsidRPr="004A5EBA">
        <w:rPr>
          <w:rFonts w:eastAsiaTheme="minorEastAsia"/>
          <w:b/>
          <w:sz w:val="32"/>
          <w:szCs w:val="44"/>
        </w:rPr>
        <w:t>股</w:t>
      </w:r>
      <w:r w:rsidR="00205A8A" w:rsidRPr="004A5EBA">
        <w:rPr>
          <w:rFonts w:eastAsiaTheme="minorEastAsia"/>
          <w:b/>
          <w:sz w:val="32"/>
          <w:szCs w:val="44"/>
        </w:rPr>
        <w:t>股票期权</w:t>
      </w:r>
      <w:r w:rsidRPr="004A5EBA">
        <w:rPr>
          <w:rFonts w:eastAsiaTheme="minorEastAsia"/>
          <w:b/>
          <w:sz w:val="32"/>
          <w:szCs w:val="44"/>
        </w:rPr>
        <w:t>激励计划实施考核管理办法</w:t>
      </w:r>
    </w:p>
    <w:p w14:paraId="4C37BF55" w14:textId="599A817C" w:rsidR="00727E74" w:rsidRPr="004A5EBA" w:rsidRDefault="00A55E50">
      <w:pPr>
        <w:spacing w:beforeLines="50" w:before="156" w:line="360" w:lineRule="auto"/>
        <w:ind w:firstLineChars="200" w:firstLine="480"/>
        <w:rPr>
          <w:rFonts w:eastAsiaTheme="minorEastAsia"/>
          <w:sz w:val="24"/>
        </w:rPr>
      </w:pPr>
      <w:r w:rsidRPr="004A5EBA">
        <w:rPr>
          <w:rFonts w:eastAsiaTheme="minorEastAsia"/>
          <w:sz w:val="24"/>
        </w:rPr>
        <w:t>为保证</w:t>
      </w:r>
      <w:r w:rsidR="00204DD9" w:rsidRPr="004A5EBA">
        <w:rPr>
          <w:rFonts w:eastAsiaTheme="minorEastAsia" w:hint="eastAsia"/>
          <w:sz w:val="24"/>
        </w:rPr>
        <w:t>兖州煤业股份有限公司（“公司”）</w:t>
      </w:r>
      <w:r w:rsidRPr="004A5EBA">
        <w:rPr>
          <w:rFonts w:eastAsiaTheme="minorEastAsia"/>
          <w:sz w:val="24"/>
        </w:rPr>
        <w:t>2018</w:t>
      </w:r>
      <w:r w:rsidRPr="004A5EBA">
        <w:rPr>
          <w:rFonts w:eastAsiaTheme="minorEastAsia"/>
          <w:sz w:val="24"/>
        </w:rPr>
        <w:t>年</w:t>
      </w:r>
      <w:r w:rsidR="008D570E" w:rsidRPr="004A5EBA">
        <w:rPr>
          <w:rFonts w:eastAsiaTheme="minorEastAsia"/>
          <w:sz w:val="24"/>
        </w:rPr>
        <w:t>A</w:t>
      </w:r>
      <w:r w:rsidR="008D570E" w:rsidRPr="004A5EBA">
        <w:rPr>
          <w:rFonts w:eastAsiaTheme="minorEastAsia"/>
          <w:sz w:val="24"/>
        </w:rPr>
        <w:t>股</w:t>
      </w:r>
      <w:r w:rsidR="00205A8A" w:rsidRPr="004A5EBA">
        <w:rPr>
          <w:rFonts w:eastAsiaTheme="minorEastAsia"/>
          <w:sz w:val="24"/>
        </w:rPr>
        <w:t>股票期权</w:t>
      </w:r>
      <w:r w:rsidRPr="004A5EBA">
        <w:rPr>
          <w:rFonts w:eastAsiaTheme="minorEastAsia"/>
          <w:sz w:val="24"/>
        </w:rPr>
        <w:t>激励计划</w:t>
      </w:r>
      <w:r w:rsidR="00204DD9" w:rsidRPr="004A5EBA">
        <w:rPr>
          <w:rFonts w:eastAsiaTheme="minorEastAsia" w:hint="eastAsia"/>
          <w:sz w:val="24"/>
        </w:rPr>
        <w:t>（“股票期权激励计划”）</w:t>
      </w:r>
      <w:r w:rsidRPr="004A5EBA">
        <w:rPr>
          <w:rFonts w:eastAsiaTheme="minorEastAsia"/>
          <w:sz w:val="24"/>
        </w:rPr>
        <w:t>的顺利实施，进一步完善公司法人治理结构，形成良好均衡的价值分配体系，</w:t>
      </w:r>
      <w:r w:rsidRPr="00BD2271">
        <w:rPr>
          <w:rFonts w:eastAsiaTheme="minorEastAsia"/>
          <w:sz w:val="24"/>
        </w:rPr>
        <w:t>激励公司董事、高级管理人员</w:t>
      </w:r>
      <w:r w:rsidR="00205A8A" w:rsidRPr="00BD2271">
        <w:rPr>
          <w:rFonts w:eastAsiaTheme="minorEastAsia"/>
          <w:sz w:val="24"/>
        </w:rPr>
        <w:t>、</w:t>
      </w:r>
      <w:r w:rsidRPr="00BD2271">
        <w:rPr>
          <w:rFonts w:eastAsiaTheme="minorEastAsia"/>
          <w:sz w:val="24"/>
        </w:rPr>
        <w:t>中层管理人员、核心骨干</w:t>
      </w:r>
      <w:r w:rsidR="00205A8A" w:rsidRPr="00BD2271">
        <w:rPr>
          <w:rFonts w:eastAsiaTheme="minorEastAsia"/>
          <w:sz w:val="24"/>
        </w:rPr>
        <w:t>人员</w:t>
      </w:r>
      <w:r w:rsidRPr="00BD2271">
        <w:rPr>
          <w:rFonts w:eastAsiaTheme="minorEastAsia"/>
          <w:sz w:val="24"/>
        </w:rPr>
        <w:t>诚信勤勉地开展工作，保</w:t>
      </w:r>
      <w:r w:rsidRPr="004A5EBA">
        <w:rPr>
          <w:rFonts w:eastAsiaTheme="minorEastAsia"/>
          <w:sz w:val="24"/>
        </w:rPr>
        <w:t>证公司业绩稳步提升，确保公司发展战略和经营目标的实现，根据国家有关规定和公司实际，特制定本办法。</w:t>
      </w:r>
    </w:p>
    <w:p w14:paraId="11B3F454" w14:textId="7D59EB2C" w:rsidR="00727E74" w:rsidRPr="004A5EBA" w:rsidRDefault="00A55E50">
      <w:pPr>
        <w:spacing w:before="340" w:after="330" w:line="360" w:lineRule="auto"/>
        <w:ind w:firstLineChars="200" w:firstLine="562"/>
        <w:jc w:val="center"/>
        <w:rPr>
          <w:rFonts w:eastAsiaTheme="minorEastAsia"/>
          <w:b/>
          <w:sz w:val="28"/>
        </w:rPr>
      </w:pPr>
      <w:r w:rsidRPr="004A5EBA">
        <w:rPr>
          <w:rFonts w:eastAsiaTheme="minorEastAsia"/>
          <w:b/>
          <w:sz w:val="28"/>
        </w:rPr>
        <w:t>第一章</w:t>
      </w:r>
      <w:r w:rsidR="00205A8A" w:rsidRPr="004A5EBA">
        <w:rPr>
          <w:rFonts w:eastAsiaTheme="minorEastAsia"/>
          <w:b/>
          <w:sz w:val="28"/>
        </w:rPr>
        <w:t xml:space="preserve">  </w:t>
      </w:r>
      <w:r w:rsidRPr="004A5EBA">
        <w:rPr>
          <w:rFonts w:eastAsiaTheme="minorEastAsia"/>
          <w:b/>
          <w:sz w:val="28"/>
        </w:rPr>
        <w:t>总则</w:t>
      </w:r>
    </w:p>
    <w:p w14:paraId="3FB0E2D4" w14:textId="27F01A70" w:rsidR="00727E74" w:rsidRPr="004A5EBA" w:rsidRDefault="00A55E50">
      <w:pPr>
        <w:spacing w:beforeLines="50" w:before="156" w:line="360" w:lineRule="auto"/>
        <w:ind w:firstLineChars="200" w:firstLine="482"/>
        <w:rPr>
          <w:rFonts w:eastAsiaTheme="minorEastAsia"/>
          <w:b/>
          <w:sz w:val="24"/>
        </w:rPr>
      </w:pPr>
      <w:r w:rsidRPr="004A5EBA">
        <w:rPr>
          <w:rFonts w:eastAsiaTheme="minorEastAsia"/>
          <w:b/>
          <w:sz w:val="24"/>
        </w:rPr>
        <w:t>第一条</w:t>
      </w:r>
      <w:r w:rsidR="008D570E" w:rsidRPr="004A5EBA">
        <w:rPr>
          <w:rFonts w:eastAsiaTheme="minorEastAsia"/>
          <w:b/>
          <w:sz w:val="24"/>
        </w:rPr>
        <w:t xml:space="preserve">  </w:t>
      </w:r>
      <w:r w:rsidRPr="004A5EBA">
        <w:rPr>
          <w:rFonts w:eastAsiaTheme="minorEastAsia"/>
          <w:b/>
          <w:sz w:val="24"/>
        </w:rPr>
        <w:t>考核目的</w:t>
      </w:r>
    </w:p>
    <w:p w14:paraId="7FFAAE36" w14:textId="68CAB073" w:rsidR="00727E74" w:rsidRPr="004A5EBA" w:rsidRDefault="00FB3F9A">
      <w:pPr>
        <w:spacing w:line="360" w:lineRule="auto"/>
        <w:ind w:firstLineChars="200" w:firstLine="480"/>
        <w:rPr>
          <w:rFonts w:eastAsiaTheme="minorEastAsia"/>
          <w:sz w:val="24"/>
        </w:rPr>
      </w:pPr>
      <w:r>
        <w:rPr>
          <w:rFonts w:eastAsiaTheme="minorEastAsia" w:hint="eastAsia"/>
          <w:sz w:val="24"/>
        </w:rPr>
        <w:t>为</w:t>
      </w:r>
      <w:r w:rsidRPr="004A5EBA">
        <w:rPr>
          <w:rFonts w:eastAsiaTheme="minorEastAsia"/>
          <w:sz w:val="24"/>
        </w:rPr>
        <w:t>保证公司</w:t>
      </w:r>
      <w:r w:rsidRPr="004A5EBA">
        <w:rPr>
          <w:rFonts w:eastAsiaTheme="minorEastAsia"/>
          <w:sz w:val="24"/>
        </w:rPr>
        <w:t>2018</w:t>
      </w:r>
      <w:r w:rsidRPr="004A5EBA">
        <w:rPr>
          <w:rFonts w:eastAsiaTheme="minorEastAsia"/>
          <w:sz w:val="24"/>
        </w:rPr>
        <w:t>年股票期权激励计划的顺利实施</w:t>
      </w:r>
      <w:r>
        <w:rPr>
          <w:rFonts w:eastAsiaTheme="minorEastAsia" w:hint="eastAsia"/>
          <w:sz w:val="24"/>
        </w:rPr>
        <w:t>，</w:t>
      </w:r>
      <w:r w:rsidR="00A55E50" w:rsidRPr="004A5EBA">
        <w:rPr>
          <w:rFonts w:eastAsiaTheme="minorEastAsia"/>
          <w:sz w:val="24"/>
        </w:rPr>
        <w:t>进一步完善公司法人治理结构，建立责、权、利相一致的激励与约束机制，健全公司激励对象绩效评价体系，促进激励对象诚信、勤勉地开展工作，确保公司发展战略和经营目标的实现，促进公司的可持续发展。</w:t>
      </w:r>
    </w:p>
    <w:p w14:paraId="4EFA4D98" w14:textId="41330FCE" w:rsidR="00727E74" w:rsidRPr="004A5EBA" w:rsidRDefault="00A55E50">
      <w:pPr>
        <w:spacing w:line="360" w:lineRule="auto"/>
        <w:ind w:firstLineChars="200" w:firstLine="482"/>
        <w:rPr>
          <w:rFonts w:eastAsiaTheme="minorEastAsia"/>
          <w:b/>
          <w:sz w:val="24"/>
        </w:rPr>
      </w:pPr>
      <w:r w:rsidRPr="004A5EBA">
        <w:rPr>
          <w:rFonts w:eastAsiaTheme="minorEastAsia"/>
          <w:b/>
          <w:sz w:val="24"/>
        </w:rPr>
        <w:t>第二条</w:t>
      </w:r>
      <w:r w:rsidR="008D570E" w:rsidRPr="004A5EBA">
        <w:rPr>
          <w:rFonts w:eastAsiaTheme="minorEastAsia"/>
          <w:b/>
          <w:sz w:val="24"/>
        </w:rPr>
        <w:t xml:space="preserve">  </w:t>
      </w:r>
      <w:r w:rsidRPr="004A5EBA">
        <w:rPr>
          <w:rFonts w:eastAsiaTheme="minorEastAsia"/>
          <w:b/>
          <w:sz w:val="24"/>
        </w:rPr>
        <w:t>考核原则</w:t>
      </w:r>
    </w:p>
    <w:p w14:paraId="737FA359" w14:textId="70108B90" w:rsidR="00727E74" w:rsidRPr="004A5EBA" w:rsidRDefault="00A55E50">
      <w:pPr>
        <w:spacing w:line="360" w:lineRule="auto"/>
        <w:ind w:firstLineChars="200" w:firstLine="480"/>
        <w:rPr>
          <w:rFonts w:eastAsiaTheme="minorEastAsia"/>
          <w:sz w:val="24"/>
        </w:rPr>
      </w:pPr>
      <w:r w:rsidRPr="004A5EBA">
        <w:rPr>
          <w:rFonts w:eastAsiaTheme="minorEastAsia"/>
          <w:sz w:val="24"/>
        </w:rPr>
        <w:t>考核评价必须坚持公正、公开、公平的原则，严格按照本办法和考核对象的业绩进行评价，以实现</w:t>
      </w:r>
      <w:r w:rsidR="00205A8A" w:rsidRPr="004A5EBA">
        <w:rPr>
          <w:rFonts w:eastAsiaTheme="minorEastAsia"/>
          <w:sz w:val="24"/>
        </w:rPr>
        <w:t>股票期权</w:t>
      </w:r>
      <w:r w:rsidRPr="004A5EBA">
        <w:rPr>
          <w:rFonts w:eastAsiaTheme="minorEastAsia"/>
          <w:sz w:val="24"/>
        </w:rPr>
        <w:t>激励计划与激励对象工作业绩、贡献紧密结合，从而提高管理绩效，实现公司价值与全体股东利益最大化。</w:t>
      </w:r>
    </w:p>
    <w:p w14:paraId="02AA7317" w14:textId="5EF238DC" w:rsidR="00727E74" w:rsidRPr="004A5EBA" w:rsidRDefault="00A55E50">
      <w:pPr>
        <w:spacing w:line="360" w:lineRule="auto"/>
        <w:ind w:firstLineChars="200" w:firstLine="482"/>
        <w:rPr>
          <w:rFonts w:eastAsiaTheme="minorEastAsia"/>
          <w:b/>
          <w:sz w:val="24"/>
        </w:rPr>
      </w:pPr>
      <w:r w:rsidRPr="004A5EBA">
        <w:rPr>
          <w:rFonts w:eastAsiaTheme="minorEastAsia"/>
          <w:b/>
          <w:sz w:val="24"/>
        </w:rPr>
        <w:t>第三条</w:t>
      </w:r>
      <w:r w:rsidR="008D570E" w:rsidRPr="004A5EBA">
        <w:rPr>
          <w:rFonts w:eastAsiaTheme="minorEastAsia"/>
          <w:b/>
          <w:sz w:val="24"/>
        </w:rPr>
        <w:t xml:space="preserve">  </w:t>
      </w:r>
      <w:r w:rsidRPr="004A5EBA">
        <w:rPr>
          <w:rFonts w:eastAsiaTheme="minorEastAsia"/>
          <w:b/>
          <w:sz w:val="24"/>
        </w:rPr>
        <w:t>考核对象</w:t>
      </w:r>
    </w:p>
    <w:p w14:paraId="600DE03E" w14:textId="2BB729AD" w:rsidR="00727E74" w:rsidRPr="004A5EBA" w:rsidRDefault="00204DD9">
      <w:pPr>
        <w:spacing w:line="360" w:lineRule="auto"/>
        <w:ind w:firstLineChars="200" w:firstLine="480"/>
        <w:rPr>
          <w:rFonts w:eastAsiaTheme="minorEastAsia"/>
          <w:sz w:val="24"/>
        </w:rPr>
      </w:pPr>
      <w:r w:rsidRPr="004A5EBA">
        <w:rPr>
          <w:rFonts w:eastAsiaTheme="minorEastAsia" w:hint="eastAsia"/>
          <w:sz w:val="24"/>
        </w:rPr>
        <w:t>本办法适用于</w:t>
      </w:r>
      <w:r w:rsidR="00A55E50" w:rsidRPr="004A5EBA">
        <w:rPr>
          <w:rFonts w:eastAsiaTheme="minorEastAsia"/>
          <w:sz w:val="24"/>
        </w:rPr>
        <w:t>《</w:t>
      </w:r>
      <w:r w:rsidR="00F6380A" w:rsidRPr="004A5EBA">
        <w:rPr>
          <w:rFonts w:eastAsiaTheme="minorEastAsia"/>
          <w:sz w:val="24"/>
        </w:rPr>
        <w:t>兖州煤业股份有限公司</w:t>
      </w:r>
      <w:r w:rsidR="00A55E50" w:rsidRPr="004A5EBA">
        <w:rPr>
          <w:rFonts w:eastAsiaTheme="minorEastAsia"/>
          <w:sz w:val="24"/>
        </w:rPr>
        <w:t>2018</w:t>
      </w:r>
      <w:r w:rsidR="00A55E50" w:rsidRPr="004A5EBA">
        <w:rPr>
          <w:rFonts w:eastAsiaTheme="minorEastAsia"/>
          <w:sz w:val="24"/>
        </w:rPr>
        <w:t>年</w:t>
      </w:r>
      <w:r w:rsidR="008D570E" w:rsidRPr="004A5EBA">
        <w:rPr>
          <w:rFonts w:eastAsiaTheme="minorEastAsia"/>
          <w:sz w:val="24"/>
        </w:rPr>
        <w:t>A</w:t>
      </w:r>
      <w:r w:rsidR="008D570E" w:rsidRPr="004A5EBA">
        <w:rPr>
          <w:rFonts w:eastAsiaTheme="minorEastAsia"/>
          <w:sz w:val="24"/>
        </w:rPr>
        <w:t>股</w:t>
      </w:r>
      <w:r w:rsidR="00205A8A" w:rsidRPr="004A5EBA">
        <w:rPr>
          <w:rFonts w:eastAsiaTheme="minorEastAsia"/>
          <w:sz w:val="24"/>
        </w:rPr>
        <w:t>股票期权</w:t>
      </w:r>
      <w:r w:rsidR="00A55E50" w:rsidRPr="004A5EBA">
        <w:rPr>
          <w:rFonts w:eastAsiaTheme="minorEastAsia"/>
          <w:sz w:val="24"/>
        </w:rPr>
        <w:t>激励计划（草案）》所确定的激励对象</w:t>
      </w:r>
      <w:r w:rsidR="00A55E50" w:rsidRPr="00BD2271">
        <w:rPr>
          <w:rFonts w:eastAsiaTheme="minorEastAsia"/>
          <w:sz w:val="24"/>
        </w:rPr>
        <w:t>，包括公司董事</w:t>
      </w:r>
      <w:r w:rsidRPr="00BD2271">
        <w:rPr>
          <w:rFonts w:eastAsiaTheme="minorEastAsia" w:hint="eastAsia"/>
          <w:sz w:val="24"/>
        </w:rPr>
        <w:t>（不含独立董事</w:t>
      </w:r>
      <w:r w:rsidR="00F37B37">
        <w:rPr>
          <w:rFonts w:eastAsiaTheme="minorEastAsia" w:hint="eastAsia"/>
          <w:sz w:val="24"/>
        </w:rPr>
        <w:t>等外部董事</w:t>
      </w:r>
      <w:r w:rsidRPr="00BD2271">
        <w:rPr>
          <w:rFonts w:eastAsiaTheme="minorEastAsia" w:hint="eastAsia"/>
          <w:sz w:val="24"/>
        </w:rPr>
        <w:t>）</w:t>
      </w:r>
      <w:r w:rsidR="00A55E50" w:rsidRPr="00BD2271">
        <w:rPr>
          <w:rFonts w:eastAsiaTheme="minorEastAsia"/>
          <w:sz w:val="24"/>
        </w:rPr>
        <w:t>、高级管理人员</w:t>
      </w:r>
      <w:r w:rsidR="00205A8A" w:rsidRPr="00BD2271">
        <w:rPr>
          <w:rFonts w:eastAsiaTheme="minorEastAsia"/>
          <w:sz w:val="24"/>
        </w:rPr>
        <w:t>、</w:t>
      </w:r>
      <w:r w:rsidR="00A55E50" w:rsidRPr="00BD2271">
        <w:rPr>
          <w:rFonts w:eastAsiaTheme="minorEastAsia"/>
          <w:sz w:val="24"/>
        </w:rPr>
        <w:t>中层管理人员、核心骨干</w:t>
      </w:r>
      <w:r w:rsidR="00205A8A" w:rsidRPr="00BD2271">
        <w:rPr>
          <w:rFonts w:eastAsiaTheme="minorEastAsia"/>
          <w:sz w:val="24"/>
        </w:rPr>
        <w:t>人员</w:t>
      </w:r>
      <w:r w:rsidR="00A55E50" w:rsidRPr="00BD2271">
        <w:rPr>
          <w:rFonts w:eastAsiaTheme="minorEastAsia"/>
          <w:sz w:val="24"/>
        </w:rPr>
        <w:t>。</w:t>
      </w:r>
    </w:p>
    <w:p w14:paraId="0F608EC8" w14:textId="2DD8DD4E" w:rsidR="00727E74" w:rsidRPr="004A5EBA" w:rsidRDefault="00A55E50">
      <w:pPr>
        <w:spacing w:before="340" w:after="330" w:line="360" w:lineRule="auto"/>
        <w:ind w:firstLineChars="200" w:firstLine="562"/>
        <w:jc w:val="center"/>
        <w:rPr>
          <w:rFonts w:eastAsiaTheme="minorEastAsia"/>
          <w:b/>
          <w:sz w:val="28"/>
        </w:rPr>
      </w:pPr>
      <w:r w:rsidRPr="004A5EBA">
        <w:rPr>
          <w:rFonts w:eastAsiaTheme="minorEastAsia"/>
          <w:b/>
          <w:sz w:val="28"/>
        </w:rPr>
        <w:t>第二章</w:t>
      </w:r>
      <w:r w:rsidR="00205A8A" w:rsidRPr="004A5EBA">
        <w:rPr>
          <w:rFonts w:eastAsiaTheme="minorEastAsia"/>
          <w:b/>
          <w:sz w:val="28"/>
        </w:rPr>
        <w:t xml:space="preserve">  </w:t>
      </w:r>
      <w:r w:rsidRPr="004A5EBA">
        <w:rPr>
          <w:rFonts w:eastAsiaTheme="minorEastAsia"/>
          <w:b/>
          <w:sz w:val="28"/>
        </w:rPr>
        <w:t>考核组织管理机构</w:t>
      </w:r>
    </w:p>
    <w:p w14:paraId="06525A7D" w14:textId="2650A2E2" w:rsidR="00727E74" w:rsidRPr="004A5EBA" w:rsidRDefault="00A55E50">
      <w:pPr>
        <w:spacing w:beforeLines="50" w:before="156" w:line="360" w:lineRule="auto"/>
        <w:ind w:firstLineChars="200" w:firstLine="482"/>
        <w:rPr>
          <w:rFonts w:eastAsiaTheme="minorEastAsia"/>
          <w:b/>
          <w:sz w:val="24"/>
        </w:rPr>
      </w:pPr>
      <w:r w:rsidRPr="004A5EBA">
        <w:rPr>
          <w:rFonts w:eastAsiaTheme="minorEastAsia"/>
          <w:b/>
          <w:sz w:val="24"/>
        </w:rPr>
        <w:t>第四条</w:t>
      </w:r>
      <w:r w:rsidR="008D570E" w:rsidRPr="004A5EBA">
        <w:rPr>
          <w:rFonts w:eastAsiaTheme="minorEastAsia"/>
          <w:b/>
          <w:sz w:val="24"/>
        </w:rPr>
        <w:t xml:space="preserve">  </w:t>
      </w:r>
      <w:r w:rsidRPr="004A5EBA">
        <w:rPr>
          <w:rFonts w:eastAsiaTheme="minorEastAsia"/>
          <w:b/>
          <w:sz w:val="24"/>
        </w:rPr>
        <w:t>考核机构</w:t>
      </w:r>
    </w:p>
    <w:p w14:paraId="206619FF" w14:textId="42E00D09" w:rsidR="00727E74" w:rsidRPr="004A5EBA" w:rsidRDefault="00A55E50">
      <w:pPr>
        <w:spacing w:line="360" w:lineRule="auto"/>
        <w:ind w:firstLineChars="200" w:firstLine="480"/>
        <w:rPr>
          <w:rFonts w:eastAsiaTheme="minorEastAsia"/>
          <w:sz w:val="24"/>
        </w:rPr>
      </w:pPr>
      <w:r w:rsidRPr="004A5EBA">
        <w:rPr>
          <w:rFonts w:eastAsiaTheme="minorEastAsia"/>
          <w:sz w:val="24"/>
        </w:rPr>
        <w:t>1</w:t>
      </w:r>
      <w:r w:rsidR="00FB3F9A">
        <w:rPr>
          <w:rFonts w:eastAsiaTheme="minorEastAsia" w:hint="eastAsia"/>
          <w:sz w:val="24"/>
        </w:rPr>
        <w:t>.</w:t>
      </w:r>
      <w:r w:rsidRPr="004A5EBA">
        <w:rPr>
          <w:rFonts w:eastAsiaTheme="minorEastAsia"/>
          <w:sz w:val="24"/>
        </w:rPr>
        <w:t>董</w:t>
      </w:r>
      <w:r w:rsidRPr="00166F8E">
        <w:rPr>
          <w:rFonts w:eastAsiaTheme="minorEastAsia"/>
          <w:sz w:val="24"/>
        </w:rPr>
        <w:t>事会薪酬委员会负责领导</w:t>
      </w:r>
      <w:r w:rsidRPr="004A5EBA">
        <w:rPr>
          <w:rFonts w:eastAsiaTheme="minorEastAsia"/>
          <w:sz w:val="24"/>
        </w:rPr>
        <w:t>和组织对激励对象的考核工作。</w:t>
      </w:r>
    </w:p>
    <w:p w14:paraId="0800020A" w14:textId="2860E345" w:rsidR="00727E74" w:rsidRPr="004A5EBA" w:rsidRDefault="00A55E50">
      <w:pPr>
        <w:spacing w:line="360" w:lineRule="auto"/>
        <w:ind w:firstLineChars="200" w:firstLine="480"/>
        <w:rPr>
          <w:rFonts w:eastAsiaTheme="minorEastAsia"/>
          <w:sz w:val="24"/>
        </w:rPr>
      </w:pPr>
      <w:r w:rsidRPr="004A5EBA">
        <w:rPr>
          <w:rFonts w:eastAsiaTheme="minorEastAsia"/>
          <w:sz w:val="24"/>
        </w:rPr>
        <w:lastRenderedPageBreak/>
        <w:t>2</w:t>
      </w:r>
      <w:r w:rsidR="00FB3F9A">
        <w:rPr>
          <w:rFonts w:eastAsiaTheme="minorEastAsia" w:hint="eastAsia"/>
          <w:sz w:val="24"/>
        </w:rPr>
        <w:t>.</w:t>
      </w:r>
      <w:r w:rsidRPr="004A5EBA">
        <w:rPr>
          <w:rFonts w:eastAsiaTheme="minorEastAsia"/>
          <w:sz w:val="24"/>
        </w:rPr>
        <w:t>公司人力资源部</w:t>
      </w:r>
      <w:r w:rsidR="00204DD9" w:rsidRPr="004A5EBA">
        <w:rPr>
          <w:rFonts w:eastAsiaTheme="minorEastAsia" w:hint="eastAsia"/>
          <w:sz w:val="24"/>
        </w:rPr>
        <w:t>、</w:t>
      </w:r>
      <w:r w:rsidRPr="004A5EBA">
        <w:rPr>
          <w:rFonts w:eastAsiaTheme="minorEastAsia"/>
          <w:sz w:val="24"/>
        </w:rPr>
        <w:t>财务</w:t>
      </w:r>
      <w:r w:rsidR="00623404" w:rsidRPr="004A5EBA">
        <w:rPr>
          <w:rFonts w:eastAsiaTheme="minorEastAsia" w:hint="eastAsia"/>
          <w:sz w:val="24"/>
        </w:rPr>
        <w:t>管理</w:t>
      </w:r>
      <w:r w:rsidRPr="004A5EBA">
        <w:rPr>
          <w:rFonts w:eastAsiaTheme="minorEastAsia"/>
          <w:sz w:val="24"/>
        </w:rPr>
        <w:t>部等相关部门负责相关数据的收集和提供</w:t>
      </w:r>
      <w:r w:rsidR="001648FB">
        <w:rPr>
          <w:rFonts w:eastAsiaTheme="minorEastAsia" w:hint="eastAsia"/>
          <w:sz w:val="24"/>
        </w:rPr>
        <w:t>工作</w:t>
      </w:r>
      <w:r w:rsidRPr="004A5EBA">
        <w:rPr>
          <w:rFonts w:eastAsiaTheme="minorEastAsia"/>
          <w:sz w:val="24"/>
        </w:rPr>
        <w:t>，并对数据的真实性和可靠性负责。</w:t>
      </w:r>
    </w:p>
    <w:p w14:paraId="035AE82B" w14:textId="27FB8F1B" w:rsidR="00727E74" w:rsidRPr="004A5EBA" w:rsidRDefault="00A55E50">
      <w:pPr>
        <w:spacing w:line="360" w:lineRule="auto"/>
        <w:ind w:firstLineChars="200" w:firstLine="480"/>
        <w:rPr>
          <w:rFonts w:eastAsiaTheme="minorEastAsia"/>
          <w:sz w:val="24"/>
        </w:rPr>
      </w:pPr>
      <w:r w:rsidRPr="004A5EBA">
        <w:rPr>
          <w:rFonts w:eastAsiaTheme="minorEastAsia"/>
          <w:sz w:val="24"/>
        </w:rPr>
        <w:t>3</w:t>
      </w:r>
      <w:r w:rsidR="00FB3F9A">
        <w:rPr>
          <w:rFonts w:eastAsiaTheme="minorEastAsia" w:hint="eastAsia"/>
          <w:sz w:val="24"/>
        </w:rPr>
        <w:t>.</w:t>
      </w:r>
      <w:r w:rsidRPr="004A5EBA">
        <w:rPr>
          <w:rFonts w:eastAsiaTheme="minorEastAsia"/>
          <w:sz w:val="24"/>
        </w:rPr>
        <w:t>公司人力资源部组织财务</w:t>
      </w:r>
      <w:r w:rsidR="001876BB" w:rsidRPr="004A5EBA">
        <w:rPr>
          <w:rFonts w:eastAsiaTheme="minorEastAsia" w:hint="eastAsia"/>
          <w:sz w:val="24"/>
        </w:rPr>
        <w:t>管理</w:t>
      </w:r>
      <w:r w:rsidRPr="004A5EBA">
        <w:rPr>
          <w:rFonts w:eastAsiaTheme="minorEastAsia"/>
          <w:sz w:val="24"/>
        </w:rPr>
        <w:t>部等相关部门负责激励对象考核分数的计算、考核结果的材料汇总。</w:t>
      </w:r>
    </w:p>
    <w:p w14:paraId="51896561" w14:textId="78ADCBC2" w:rsidR="00727E74" w:rsidRPr="004A5EBA" w:rsidRDefault="00A55E50">
      <w:pPr>
        <w:spacing w:line="360" w:lineRule="auto"/>
        <w:ind w:firstLineChars="200" w:firstLine="480"/>
        <w:rPr>
          <w:rFonts w:eastAsiaTheme="minorEastAsia"/>
          <w:sz w:val="24"/>
        </w:rPr>
      </w:pPr>
      <w:r w:rsidRPr="004A5EBA">
        <w:rPr>
          <w:rFonts w:eastAsiaTheme="minorEastAsia"/>
          <w:sz w:val="24"/>
        </w:rPr>
        <w:t>4</w:t>
      </w:r>
      <w:r w:rsidR="00FB3F9A">
        <w:rPr>
          <w:rFonts w:eastAsiaTheme="minorEastAsia" w:hint="eastAsia"/>
          <w:sz w:val="24"/>
        </w:rPr>
        <w:t>.</w:t>
      </w:r>
      <w:r w:rsidRPr="004A5EBA">
        <w:rPr>
          <w:rFonts w:eastAsiaTheme="minorEastAsia"/>
          <w:sz w:val="24"/>
        </w:rPr>
        <w:t>公司董事会薪酬委员会对激励对象的考核结果进行审议并做出决议。</w:t>
      </w:r>
    </w:p>
    <w:p w14:paraId="1F031714" w14:textId="601AF753" w:rsidR="00727E74" w:rsidRPr="004A5EBA" w:rsidRDefault="00A55E50">
      <w:pPr>
        <w:spacing w:line="360" w:lineRule="auto"/>
        <w:ind w:firstLineChars="200" w:firstLine="482"/>
        <w:rPr>
          <w:rFonts w:eastAsiaTheme="minorEastAsia"/>
          <w:b/>
          <w:sz w:val="24"/>
        </w:rPr>
      </w:pPr>
      <w:r w:rsidRPr="004A5EBA">
        <w:rPr>
          <w:rFonts w:eastAsiaTheme="minorEastAsia"/>
          <w:b/>
          <w:sz w:val="24"/>
        </w:rPr>
        <w:t>第五条</w:t>
      </w:r>
      <w:r w:rsidR="008D570E" w:rsidRPr="004A5EBA">
        <w:rPr>
          <w:rFonts w:eastAsiaTheme="minorEastAsia"/>
          <w:b/>
          <w:sz w:val="24"/>
        </w:rPr>
        <w:t xml:space="preserve">  </w:t>
      </w:r>
      <w:r w:rsidRPr="004A5EBA">
        <w:rPr>
          <w:rFonts w:eastAsiaTheme="minorEastAsia"/>
          <w:b/>
          <w:sz w:val="24"/>
        </w:rPr>
        <w:t>考核程序</w:t>
      </w:r>
    </w:p>
    <w:p w14:paraId="54990FC3" w14:textId="39D1102B" w:rsidR="00727E74" w:rsidRPr="004A5EBA" w:rsidRDefault="00A55E50">
      <w:pPr>
        <w:spacing w:line="360" w:lineRule="auto"/>
        <w:ind w:firstLineChars="200" w:firstLine="480"/>
        <w:rPr>
          <w:rFonts w:eastAsiaTheme="minorEastAsia"/>
          <w:sz w:val="24"/>
        </w:rPr>
      </w:pPr>
      <w:r w:rsidRPr="004A5EBA">
        <w:rPr>
          <w:rFonts w:eastAsiaTheme="minorEastAsia"/>
          <w:sz w:val="24"/>
        </w:rPr>
        <w:t>1</w:t>
      </w:r>
      <w:r w:rsidR="00FB3F9A">
        <w:rPr>
          <w:rFonts w:eastAsiaTheme="minorEastAsia" w:hint="eastAsia"/>
          <w:sz w:val="24"/>
        </w:rPr>
        <w:t>.</w:t>
      </w:r>
      <w:r w:rsidRPr="004A5EBA">
        <w:rPr>
          <w:rFonts w:eastAsiaTheme="minorEastAsia"/>
          <w:sz w:val="24"/>
        </w:rPr>
        <w:t>公司人力资源部、财务</w:t>
      </w:r>
      <w:r w:rsidR="001648FB">
        <w:rPr>
          <w:rFonts w:eastAsiaTheme="minorEastAsia" w:hint="eastAsia"/>
          <w:sz w:val="24"/>
        </w:rPr>
        <w:t>管理</w:t>
      </w:r>
      <w:r w:rsidRPr="004A5EBA">
        <w:rPr>
          <w:rFonts w:eastAsiaTheme="minorEastAsia"/>
          <w:sz w:val="24"/>
        </w:rPr>
        <w:t>部等相关部门在董事会薪酬委员会的指导下负责具体的考核工作，负责激励对象考核分数的计算、考核结果的材料汇总，并在此基础上形成绩效考核报告。</w:t>
      </w:r>
    </w:p>
    <w:p w14:paraId="0EFEA035" w14:textId="246603B6" w:rsidR="00727E74" w:rsidRPr="004A5EBA" w:rsidRDefault="00A55E50">
      <w:pPr>
        <w:spacing w:line="360" w:lineRule="auto"/>
        <w:ind w:firstLineChars="200" w:firstLine="480"/>
        <w:rPr>
          <w:rFonts w:eastAsiaTheme="minorEastAsia"/>
          <w:sz w:val="24"/>
        </w:rPr>
      </w:pPr>
      <w:r w:rsidRPr="004A5EBA">
        <w:rPr>
          <w:rFonts w:eastAsiaTheme="minorEastAsia"/>
          <w:sz w:val="24"/>
        </w:rPr>
        <w:t>2</w:t>
      </w:r>
      <w:r w:rsidR="00FB3F9A">
        <w:rPr>
          <w:rFonts w:eastAsiaTheme="minorEastAsia" w:hint="eastAsia"/>
          <w:sz w:val="24"/>
        </w:rPr>
        <w:t>.</w:t>
      </w:r>
      <w:r w:rsidRPr="004A5EBA">
        <w:rPr>
          <w:rFonts w:eastAsiaTheme="minorEastAsia"/>
          <w:sz w:val="24"/>
        </w:rPr>
        <w:t>由董事会薪酬委员会对绩效考核报告进行审议并做出决议。</w:t>
      </w:r>
    </w:p>
    <w:p w14:paraId="5954C81A" w14:textId="5B381083" w:rsidR="00727E74" w:rsidRPr="004A5EBA" w:rsidRDefault="00A55E50">
      <w:pPr>
        <w:spacing w:line="360" w:lineRule="auto"/>
        <w:ind w:firstLineChars="200" w:firstLine="482"/>
        <w:rPr>
          <w:rFonts w:eastAsiaTheme="minorEastAsia"/>
          <w:b/>
          <w:sz w:val="24"/>
        </w:rPr>
      </w:pPr>
      <w:r w:rsidRPr="004A5EBA">
        <w:rPr>
          <w:rFonts w:eastAsiaTheme="minorEastAsia"/>
          <w:b/>
          <w:sz w:val="24"/>
        </w:rPr>
        <w:t>第六条</w:t>
      </w:r>
      <w:r w:rsidR="008D570E" w:rsidRPr="004A5EBA">
        <w:rPr>
          <w:rFonts w:eastAsiaTheme="minorEastAsia"/>
          <w:b/>
          <w:sz w:val="24"/>
        </w:rPr>
        <w:t xml:space="preserve">  </w:t>
      </w:r>
      <w:r w:rsidRPr="004A5EBA">
        <w:rPr>
          <w:rFonts w:eastAsiaTheme="minorEastAsia"/>
          <w:b/>
          <w:sz w:val="24"/>
        </w:rPr>
        <w:t>考核期间与次数</w:t>
      </w:r>
    </w:p>
    <w:p w14:paraId="248D65CA" w14:textId="78A91888" w:rsidR="00727E74" w:rsidRPr="004A5EBA" w:rsidRDefault="00A55E50">
      <w:pPr>
        <w:spacing w:line="360" w:lineRule="auto"/>
        <w:ind w:firstLineChars="200" w:firstLine="480"/>
        <w:rPr>
          <w:rFonts w:eastAsiaTheme="minorEastAsia"/>
          <w:sz w:val="24"/>
        </w:rPr>
      </w:pPr>
      <w:r w:rsidRPr="004A5EBA">
        <w:rPr>
          <w:rFonts w:eastAsiaTheme="minorEastAsia"/>
          <w:sz w:val="24"/>
        </w:rPr>
        <w:t>1</w:t>
      </w:r>
      <w:r w:rsidR="00FB3F9A">
        <w:rPr>
          <w:rFonts w:eastAsiaTheme="minorEastAsia" w:hint="eastAsia"/>
          <w:sz w:val="24"/>
        </w:rPr>
        <w:t>.</w:t>
      </w:r>
      <w:r w:rsidRPr="004A5EBA">
        <w:rPr>
          <w:rFonts w:eastAsiaTheme="minorEastAsia"/>
          <w:sz w:val="24"/>
        </w:rPr>
        <w:t>考核期间</w:t>
      </w:r>
    </w:p>
    <w:p w14:paraId="5F86AFC7" w14:textId="7E2284B4" w:rsidR="00727E74" w:rsidRPr="004A5EBA" w:rsidRDefault="00205A8A">
      <w:pPr>
        <w:spacing w:line="360" w:lineRule="auto"/>
        <w:ind w:firstLineChars="200" w:firstLine="480"/>
        <w:rPr>
          <w:rFonts w:eastAsiaTheme="minorEastAsia"/>
          <w:sz w:val="24"/>
        </w:rPr>
      </w:pPr>
      <w:r w:rsidRPr="004A5EBA">
        <w:rPr>
          <w:rFonts w:eastAsiaTheme="minorEastAsia"/>
          <w:sz w:val="24"/>
        </w:rPr>
        <w:t>股票期权</w:t>
      </w:r>
      <w:r w:rsidR="00A55E50" w:rsidRPr="004A5EBA">
        <w:rPr>
          <w:rFonts w:eastAsiaTheme="minorEastAsia"/>
          <w:sz w:val="24"/>
        </w:rPr>
        <w:t>激励计划考核年度分别为</w:t>
      </w:r>
      <w:r w:rsidR="00A55E50" w:rsidRPr="004A5EBA">
        <w:rPr>
          <w:rFonts w:eastAsiaTheme="minorEastAsia"/>
          <w:sz w:val="24"/>
        </w:rPr>
        <w:t>2019</w:t>
      </w:r>
      <w:r w:rsidR="00A55E50" w:rsidRPr="004A5EBA">
        <w:rPr>
          <w:rFonts w:eastAsiaTheme="minorEastAsia"/>
          <w:sz w:val="24"/>
        </w:rPr>
        <w:t>、</w:t>
      </w:r>
      <w:r w:rsidR="00A55E50" w:rsidRPr="004A5EBA">
        <w:rPr>
          <w:rFonts w:eastAsiaTheme="minorEastAsia"/>
          <w:sz w:val="24"/>
        </w:rPr>
        <w:t>2020</w:t>
      </w:r>
      <w:r w:rsidR="00A55E50" w:rsidRPr="004A5EBA">
        <w:rPr>
          <w:rFonts w:eastAsiaTheme="minorEastAsia"/>
          <w:sz w:val="24"/>
        </w:rPr>
        <w:t>、</w:t>
      </w:r>
      <w:r w:rsidR="00A55E50" w:rsidRPr="004A5EBA">
        <w:rPr>
          <w:rFonts w:eastAsiaTheme="minorEastAsia"/>
          <w:sz w:val="24"/>
        </w:rPr>
        <w:t>2021</w:t>
      </w:r>
      <w:r w:rsidR="00A55E50" w:rsidRPr="004A5EBA">
        <w:rPr>
          <w:rFonts w:eastAsiaTheme="minorEastAsia"/>
          <w:sz w:val="24"/>
        </w:rPr>
        <w:t>年度。</w:t>
      </w:r>
    </w:p>
    <w:p w14:paraId="4D124460" w14:textId="0A1F1B30" w:rsidR="00727E74" w:rsidRPr="004A5EBA" w:rsidRDefault="00A55E50">
      <w:pPr>
        <w:spacing w:line="360" w:lineRule="auto"/>
        <w:ind w:firstLineChars="200" w:firstLine="480"/>
        <w:rPr>
          <w:rFonts w:eastAsiaTheme="minorEastAsia"/>
          <w:sz w:val="24"/>
        </w:rPr>
      </w:pPr>
      <w:r w:rsidRPr="004A5EBA">
        <w:rPr>
          <w:rFonts w:eastAsiaTheme="minorEastAsia"/>
          <w:sz w:val="24"/>
        </w:rPr>
        <w:t>2</w:t>
      </w:r>
      <w:r w:rsidR="00FB3F9A">
        <w:rPr>
          <w:rFonts w:eastAsiaTheme="minorEastAsia" w:hint="eastAsia"/>
          <w:sz w:val="24"/>
        </w:rPr>
        <w:t>.</w:t>
      </w:r>
      <w:r w:rsidRPr="004A5EBA">
        <w:rPr>
          <w:rFonts w:eastAsiaTheme="minorEastAsia"/>
          <w:sz w:val="24"/>
        </w:rPr>
        <w:t>考核次数</w:t>
      </w:r>
    </w:p>
    <w:p w14:paraId="50D603F8" w14:textId="242DFFE6" w:rsidR="00727E74" w:rsidRPr="004A5EBA" w:rsidRDefault="00205A8A">
      <w:pPr>
        <w:spacing w:line="360" w:lineRule="auto"/>
        <w:ind w:firstLineChars="200" w:firstLine="480"/>
        <w:rPr>
          <w:rFonts w:eastAsiaTheme="minorEastAsia"/>
          <w:sz w:val="24"/>
        </w:rPr>
      </w:pPr>
      <w:r w:rsidRPr="004A5EBA">
        <w:rPr>
          <w:rFonts w:eastAsiaTheme="minorEastAsia"/>
          <w:sz w:val="24"/>
        </w:rPr>
        <w:t>股票期权</w:t>
      </w:r>
      <w:r w:rsidR="00A55E50" w:rsidRPr="004A5EBA">
        <w:rPr>
          <w:rFonts w:eastAsiaTheme="minorEastAsia"/>
          <w:sz w:val="24"/>
        </w:rPr>
        <w:t>激励计划</w:t>
      </w:r>
      <w:r w:rsidRPr="004A5EBA">
        <w:rPr>
          <w:rFonts w:eastAsiaTheme="minorEastAsia"/>
          <w:sz w:val="24"/>
        </w:rPr>
        <w:t>行权</w:t>
      </w:r>
      <w:r w:rsidR="00A55E50" w:rsidRPr="004A5EBA">
        <w:rPr>
          <w:rFonts w:eastAsiaTheme="minorEastAsia"/>
          <w:sz w:val="24"/>
        </w:rPr>
        <w:t>考核年度为每年度一次。</w:t>
      </w:r>
    </w:p>
    <w:p w14:paraId="3D632CEB" w14:textId="2A4CB420" w:rsidR="00727E74" w:rsidRPr="004A5EBA" w:rsidRDefault="00A55E50">
      <w:pPr>
        <w:spacing w:before="340" w:after="330" w:line="360" w:lineRule="auto"/>
        <w:ind w:firstLineChars="200" w:firstLine="562"/>
        <w:jc w:val="center"/>
        <w:rPr>
          <w:rFonts w:eastAsiaTheme="minorEastAsia"/>
          <w:b/>
          <w:sz w:val="28"/>
        </w:rPr>
      </w:pPr>
      <w:r w:rsidRPr="004A5EBA">
        <w:rPr>
          <w:rFonts w:eastAsiaTheme="minorEastAsia"/>
          <w:b/>
          <w:sz w:val="28"/>
        </w:rPr>
        <w:t>第三章</w:t>
      </w:r>
      <w:r w:rsidR="00205A8A" w:rsidRPr="004A5EBA">
        <w:rPr>
          <w:rFonts w:eastAsiaTheme="minorEastAsia"/>
          <w:b/>
          <w:sz w:val="28"/>
        </w:rPr>
        <w:t xml:space="preserve">  </w:t>
      </w:r>
      <w:r w:rsidRPr="004A5EBA">
        <w:rPr>
          <w:rFonts w:eastAsiaTheme="minorEastAsia"/>
          <w:b/>
          <w:sz w:val="28"/>
        </w:rPr>
        <w:t>考核内容</w:t>
      </w:r>
    </w:p>
    <w:p w14:paraId="20BEF576" w14:textId="3DBDED14" w:rsidR="00727E74" w:rsidRPr="004A5EBA" w:rsidRDefault="00A55E50">
      <w:pPr>
        <w:spacing w:beforeLines="50" w:before="156" w:line="360" w:lineRule="auto"/>
        <w:ind w:firstLineChars="200" w:firstLine="482"/>
        <w:rPr>
          <w:rFonts w:eastAsiaTheme="minorEastAsia"/>
          <w:b/>
          <w:sz w:val="24"/>
        </w:rPr>
      </w:pPr>
      <w:r w:rsidRPr="004A5EBA">
        <w:rPr>
          <w:rFonts w:eastAsiaTheme="minorEastAsia"/>
          <w:b/>
          <w:sz w:val="24"/>
        </w:rPr>
        <w:t>第七条</w:t>
      </w:r>
      <w:r w:rsidR="008D570E" w:rsidRPr="004A5EBA">
        <w:rPr>
          <w:rFonts w:eastAsiaTheme="minorEastAsia"/>
          <w:b/>
          <w:sz w:val="24"/>
        </w:rPr>
        <w:t xml:space="preserve">  </w:t>
      </w:r>
      <w:r w:rsidRPr="004A5EBA">
        <w:rPr>
          <w:rFonts w:eastAsiaTheme="minorEastAsia"/>
          <w:b/>
          <w:sz w:val="24"/>
        </w:rPr>
        <w:t>绩效考核指标</w:t>
      </w:r>
    </w:p>
    <w:p w14:paraId="58DB6B49" w14:textId="6662A4A0" w:rsidR="00727E74" w:rsidRPr="004A5EBA" w:rsidRDefault="00A55E50">
      <w:pPr>
        <w:spacing w:line="360" w:lineRule="auto"/>
        <w:ind w:firstLineChars="200" w:firstLine="480"/>
        <w:rPr>
          <w:rFonts w:eastAsiaTheme="minorEastAsia"/>
          <w:sz w:val="24"/>
        </w:rPr>
      </w:pPr>
      <w:r w:rsidRPr="004A5EBA">
        <w:rPr>
          <w:rFonts w:eastAsiaTheme="minorEastAsia"/>
          <w:sz w:val="24"/>
        </w:rPr>
        <w:t>激励对象</w:t>
      </w:r>
      <w:r w:rsidR="00205A8A" w:rsidRPr="004A5EBA">
        <w:rPr>
          <w:rFonts w:eastAsiaTheme="minorEastAsia"/>
          <w:sz w:val="24"/>
        </w:rPr>
        <w:t>股票期权</w:t>
      </w:r>
      <w:r w:rsidRPr="004A5EBA">
        <w:rPr>
          <w:rFonts w:eastAsiaTheme="minorEastAsia"/>
          <w:sz w:val="24"/>
        </w:rPr>
        <w:t>的获授或</w:t>
      </w:r>
      <w:r w:rsidR="00205A8A" w:rsidRPr="004A5EBA">
        <w:rPr>
          <w:rFonts w:eastAsiaTheme="minorEastAsia"/>
          <w:sz w:val="24"/>
        </w:rPr>
        <w:t>股票期权行权</w:t>
      </w:r>
      <w:r w:rsidRPr="004A5EBA">
        <w:rPr>
          <w:rFonts w:eastAsiaTheme="minorEastAsia"/>
          <w:sz w:val="24"/>
        </w:rPr>
        <w:t>根据公司层面、个人层面的考核结果共同确定。</w:t>
      </w:r>
    </w:p>
    <w:p w14:paraId="74AFAAEE" w14:textId="7152840F" w:rsidR="00727E74" w:rsidRPr="004A5EBA" w:rsidRDefault="00A55E50">
      <w:pPr>
        <w:spacing w:line="360" w:lineRule="auto"/>
        <w:ind w:firstLineChars="200" w:firstLine="480"/>
        <w:rPr>
          <w:rFonts w:eastAsiaTheme="minorEastAsia"/>
          <w:sz w:val="24"/>
        </w:rPr>
      </w:pPr>
      <w:r w:rsidRPr="004A5EBA">
        <w:rPr>
          <w:rFonts w:eastAsiaTheme="minorEastAsia"/>
          <w:sz w:val="24"/>
        </w:rPr>
        <w:t>1</w:t>
      </w:r>
      <w:r w:rsidR="00FB3F9A">
        <w:rPr>
          <w:rFonts w:eastAsiaTheme="minorEastAsia" w:hint="eastAsia"/>
          <w:sz w:val="24"/>
        </w:rPr>
        <w:t>.</w:t>
      </w:r>
      <w:r w:rsidRPr="004A5EBA">
        <w:rPr>
          <w:rFonts w:eastAsiaTheme="minorEastAsia"/>
          <w:sz w:val="24"/>
        </w:rPr>
        <w:t>公司层面考核</w:t>
      </w:r>
    </w:p>
    <w:p w14:paraId="123D5D62" w14:textId="77777777" w:rsidR="00727E74" w:rsidRPr="004A5EBA" w:rsidRDefault="00A55E50">
      <w:pPr>
        <w:spacing w:line="360" w:lineRule="auto"/>
        <w:ind w:firstLineChars="200" w:firstLine="480"/>
        <w:rPr>
          <w:rFonts w:eastAsiaTheme="minorEastAsia"/>
          <w:sz w:val="24"/>
        </w:rPr>
      </w:pPr>
      <w:r w:rsidRPr="004A5EBA">
        <w:rPr>
          <w:rFonts w:eastAsiaTheme="minorEastAsia"/>
          <w:sz w:val="24"/>
        </w:rPr>
        <w:t>（</w:t>
      </w:r>
      <w:r w:rsidRPr="004A5EBA">
        <w:rPr>
          <w:rFonts w:eastAsiaTheme="minorEastAsia"/>
          <w:sz w:val="24"/>
        </w:rPr>
        <w:t>1</w:t>
      </w:r>
      <w:r w:rsidRPr="004A5EBA">
        <w:rPr>
          <w:rFonts w:eastAsiaTheme="minorEastAsia"/>
          <w:sz w:val="24"/>
        </w:rPr>
        <w:t>）授予时考核条件：</w:t>
      </w:r>
    </w:p>
    <w:p w14:paraId="0604DE88" w14:textId="6CF49972" w:rsidR="00727E74" w:rsidRPr="00166F8E" w:rsidRDefault="00166F8E" w:rsidP="00166F8E">
      <w:pPr>
        <w:spacing w:line="360" w:lineRule="auto"/>
        <w:ind w:firstLineChars="200" w:firstLine="480"/>
        <w:rPr>
          <w:rFonts w:eastAsiaTheme="minorEastAsia"/>
          <w:sz w:val="24"/>
        </w:rPr>
      </w:pPr>
      <w:bookmarkStart w:id="0" w:name="_Hlk528436181"/>
      <w:r w:rsidRPr="00166F8E">
        <w:rPr>
          <w:rFonts w:eastAsiaTheme="minorEastAsia" w:hint="eastAsia"/>
          <w:sz w:val="24"/>
        </w:rPr>
        <w:t>以</w:t>
      </w:r>
      <w:r w:rsidRPr="00166F8E">
        <w:rPr>
          <w:rFonts w:eastAsiaTheme="minorEastAsia" w:hint="eastAsia"/>
          <w:sz w:val="24"/>
        </w:rPr>
        <w:t>2015</w:t>
      </w:r>
      <w:r w:rsidRPr="00166F8E">
        <w:rPr>
          <w:rFonts w:eastAsiaTheme="minorEastAsia" w:hint="eastAsia"/>
          <w:sz w:val="24"/>
        </w:rPr>
        <w:t>年</w:t>
      </w:r>
      <w:r w:rsidRPr="00166F8E">
        <w:rPr>
          <w:rFonts w:eastAsiaTheme="minorEastAsia" w:hint="eastAsia"/>
          <w:sz w:val="24"/>
        </w:rPr>
        <w:t>-2017</w:t>
      </w:r>
      <w:r w:rsidRPr="00166F8E">
        <w:rPr>
          <w:rFonts w:eastAsiaTheme="minorEastAsia" w:hint="eastAsia"/>
          <w:sz w:val="24"/>
        </w:rPr>
        <w:t>年净利润均值为基数，</w:t>
      </w:r>
      <w:r w:rsidRPr="00166F8E">
        <w:rPr>
          <w:rFonts w:eastAsiaTheme="minorEastAsia" w:hint="eastAsia"/>
          <w:sz w:val="24"/>
        </w:rPr>
        <w:t>2017</w:t>
      </w:r>
      <w:r w:rsidRPr="00166F8E">
        <w:rPr>
          <w:rFonts w:eastAsiaTheme="minorEastAsia" w:hint="eastAsia"/>
          <w:sz w:val="24"/>
        </w:rPr>
        <w:t>年度净利润增长率不低于</w:t>
      </w:r>
      <w:r w:rsidRPr="00166F8E">
        <w:rPr>
          <w:rFonts w:eastAsiaTheme="minorEastAsia" w:hint="eastAsia"/>
          <w:sz w:val="24"/>
        </w:rPr>
        <w:t>130%</w:t>
      </w:r>
      <w:r w:rsidRPr="00166F8E">
        <w:rPr>
          <w:rFonts w:eastAsiaTheme="minorEastAsia" w:hint="eastAsia"/>
          <w:sz w:val="24"/>
        </w:rPr>
        <w:t>，且不低于同行业平均水平；</w:t>
      </w:r>
      <w:r w:rsidRPr="00166F8E">
        <w:rPr>
          <w:rFonts w:eastAsiaTheme="minorEastAsia" w:hint="eastAsia"/>
          <w:sz w:val="24"/>
        </w:rPr>
        <w:t>2017</w:t>
      </w:r>
      <w:r w:rsidRPr="00166F8E">
        <w:rPr>
          <w:rFonts w:eastAsiaTheme="minorEastAsia" w:hint="eastAsia"/>
          <w:sz w:val="24"/>
        </w:rPr>
        <w:t>年度每股收益不低于</w:t>
      </w:r>
      <w:r w:rsidRPr="00166F8E">
        <w:rPr>
          <w:rFonts w:eastAsiaTheme="minorEastAsia" w:hint="eastAsia"/>
          <w:sz w:val="24"/>
        </w:rPr>
        <w:t>1.17</w:t>
      </w:r>
      <w:r w:rsidR="00BD2271">
        <w:rPr>
          <w:rFonts w:eastAsiaTheme="minorEastAsia" w:hint="eastAsia"/>
          <w:sz w:val="24"/>
        </w:rPr>
        <w:t>元</w:t>
      </w:r>
      <w:r w:rsidR="00AF7D13">
        <w:rPr>
          <w:rFonts w:eastAsiaTheme="minorEastAsia" w:hint="eastAsia"/>
          <w:sz w:val="24"/>
        </w:rPr>
        <w:t>/</w:t>
      </w:r>
      <w:r w:rsidR="00AF7D13">
        <w:rPr>
          <w:rFonts w:eastAsiaTheme="minorEastAsia" w:hint="eastAsia"/>
          <w:sz w:val="24"/>
        </w:rPr>
        <w:t>股</w:t>
      </w:r>
      <w:r w:rsidRPr="00166F8E">
        <w:rPr>
          <w:rFonts w:eastAsiaTheme="minorEastAsia" w:hint="eastAsia"/>
          <w:sz w:val="24"/>
        </w:rPr>
        <w:t>，且不低于同行业平均水平。</w:t>
      </w:r>
    </w:p>
    <w:bookmarkEnd w:id="0"/>
    <w:p w14:paraId="03D9AB73" w14:textId="4F157D90" w:rsidR="00727E74" w:rsidRPr="004A5EBA" w:rsidRDefault="00A55E50">
      <w:pPr>
        <w:spacing w:line="360" w:lineRule="auto"/>
        <w:ind w:firstLineChars="200" w:firstLine="480"/>
        <w:rPr>
          <w:rFonts w:eastAsiaTheme="minorEastAsia"/>
          <w:sz w:val="24"/>
        </w:rPr>
      </w:pPr>
      <w:r w:rsidRPr="004A5EBA">
        <w:rPr>
          <w:rFonts w:eastAsiaTheme="minorEastAsia"/>
          <w:sz w:val="24"/>
        </w:rPr>
        <w:t>（</w:t>
      </w:r>
      <w:r w:rsidRPr="004A5EBA">
        <w:rPr>
          <w:rFonts w:eastAsiaTheme="minorEastAsia"/>
          <w:sz w:val="24"/>
        </w:rPr>
        <w:t>2</w:t>
      </w:r>
      <w:r w:rsidRPr="004A5EBA">
        <w:rPr>
          <w:rFonts w:eastAsiaTheme="minorEastAsia"/>
          <w:sz w:val="24"/>
        </w:rPr>
        <w:t>）</w:t>
      </w:r>
      <w:r w:rsidR="00205A8A" w:rsidRPr="004A5EBA">
        <w:rPr>
          <w:rFonts w:eastAsiaTheme="minorEastAsia"/>
          <w:sz w:val="24"/>
        </w:rPr>
        <w:t>行权时考核</w:t>
      </w:r>
      <w:r w:rsidRPr="004A5EBA">
        <w:rPr>
          <w:rFonts w:eastAsiaTheme="minorEastAsia"/>
          <w:sz w:val="24"/>
        </w:rPr>
        <w:t>条件</w:t>
      </w:r>
    </w:p>
    <w:p w14:paraId="50931C6A" w14:textId="4DF0A3BB" w:rsidR="00727E74" w:rsidRPr="004A5EBA" w:rsidRDefault="00A55E50">
      <w:pPr>
        <w:spacing w:line="360" w:lineRule="auto"/>
        <w:ind w:firstLineChars="200" w:firstLine="480"/>
        <w:rPr>
          <w:rFonts w:eastAsiaTheme="minorEastAsia"/>
          <w:bCs/>
          <w:sz w:val="24"/>
        </w:rPr>
      </w:pPr>
      <w:r w:rsidRPr="004A5EBA">
        <w:rPr>
          <w:rFonts w:eastAsiaTheme="minorEastAsia"/>
          <w:bCs/>
          <w:sz w:val="24"/>
        </w:rPr>
        <w:t>本计划授予的</w:t>
      </w:r>
      <w:r w:rsidR="00205A8A" w:rsidRPr="004A5EBA">
        <w:rPr>
          <w:rFonts w:eastAsiaTheme="minorEastAsia"/>
          <w:bCs/>
          <w:sz w:val="24"/>
        </w:rPr>
        <w:t>股票期权行权</w:t>
      </w:r>
      <w:r w:rsidRPr="004A5EBA">
        <w:rPr>
          <w:rFonts w:eastAsiaTheme="minorEastAsia"/>
          <w:bCs/>
          <w:sz w:val="24"/>
        </w:rPr>
        <w:t>的业绩条件为：</w:t>
      </w:r>
    </w:p>
    <w:tbl>
      <w:tblPr>
        <w:tblW w:w="828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970"/>
        <w:gridCol w:w="6312"/>
      </w:tblGrid>
      <w:tr w:rsidR="004A5EBA" w:rsidRPr="004A5EBA" w14:paraId="07198132" w14:textId="77777777" w:rsidTr="00BD2271">
        <w:trPr>
          <w:trHeight w:val="662"/>
          <w:jc w:val="center"/>
        </w:trPr>
        <w:tc>
          <w:tcPr>
            <w:tcW w:w="1970" w:type="dxa"/>
            <w:shd w:val="clear" w:color="auto" w:fill="D0CECE"/>
            <w:vAlign w:val="center"/>
          </w:tcPr>
          <w:p w14:paraId="36B5ECD8" w14:textId="1BF85B40" w:rsidR="00727E74" w:rsidRPr="004A5EBA" w:rsidRDefault="00205A8A">
            <w:pPr>
              <w:jc w:val="center"/>
              <w:rPr>
                <w:rFonts w:eastAsiaTheme="minorEastAsia"/>
                <w:b/>
                <w:szCs w:val="21"/>
              </w:rPr>
            </w:pPr>
            <w:r w:rsidRPr="004A5EBA">
              <w:rPr>
                <w:rFonts w:eastAsiaTheme="minorEastAsia"/>
                <w:b/>
                <w:szCs w:val="21"/>
              </w:rPr>
              <w:lastRenderedPageBreak/>
              <w:t>行权</w:t>
            </w:r>
            <w:r w:rsidR="00A55E50" w:rsidRPr="004A5EBA">
              <w:rPr>
                <w:rFonts w:eastAsiaTheme="minorEastAsia"/>
                <w:b/>
                <w:szCs w:val="21"/>
              </w:rPr>
              <w:t>期</w:t>
            </w:r>
          </w:p>
        </w:tc>
        <w:tc>
          <w:tcPr>
            <w:tcW w:w="6312" w:type="dxa"/>
            <w:shd w:val="clear" w:color="auto" w:fill="D0CECE"/>
            <w:vAlign w:val="center"/>
          </w:tcPr>
          <w:p w14:paraId="7C4BE83E" w14:textId="7CD82324" w:rsidR="00727E74" w:rsidRPr="004A5EBA" w:rsidRDefault="00A55E50">
            <w:pPr>
              <w:jc w:val="center"/>
              <w:rPr>
                <w:rFonts w:eastAsiaTheme="minorEastAsia"/>
                <w:b/>
                <w:szCs w:val="21"/>
              </w:rPr>
            </w:pPr>
            <w:r w:rsidRPr="004A5EBA">
              <w:rPr>
                <w:rFonts w:eastAsiaTheme="minorEastAsia"/>
                <w:b/>
                <w:szCs w:val="21"/>
              </w:rPr>
              <w:t>业绩考核</w:t>
            </w:r>
            <w:r w:rsidR="008D570E" w:rsidRPr="004A5EBA">
              <w:rPr>
                <w:rFonts w:eastAsiaTheme="minorEastAsia"/>
                <w:b/>
                <w:szCs w:val="21"/>
              </w:rPr>
              <w:t>条件</w:t>
            </w:r>
          </w:p>
        </w:tc>
      </w:tr>
      <w:tr w:rsidR="00166F8E" w:rsidRPr="004A5EBA" w14:paraId="062183AE" w14:textId="77777777" w:rsidTr="00BD2271">
        <w:trPr>
          <w:trHeight w:val="846"/>
          <w:jc w:val="center"/>
        </w:trPr>
        <w:tc>
          <w:tcPr>
            <w:tcW w:w="1970" w:type="dxa"/>
            <w:vAlign w:val="center"/>
          </w:tcPr>
          <w:p w14:paraId="787E1994" w14:textId="1A8A4737" w:rsidR="00166F8E" w:rsidRPr="004A5EBA" w:rsidRDefault="00166F8E" w:rsidP="00166F8E">
            <w:pPr>
              <w:jc w:val="center"/>
              <w:rPr>
                <w:rFonts w:eastAsiaTheme="minorEastAsia"/>
                <w:szCs w:val="21"/>
              </w:rPr>
            </w:pPr>
            <w:r w:rsidRPr="004A5EBA">
              <w:rPr>
                <w:bCs/>
                <w:szCs w:val="21"/>
              </w:rPr>
              <w:t>第一个行权期</w:t>
            </w:r>
          </w:p>
        </w:tc>
        <w:tc>
          <w:tcPr>
            <w:tcW w:w="6312" w:type="dxa"/>
            <w:vAlign w:val="center"/>
          </w:tcPr>
          <w:p w14:paraId="68F56F37" w14:textId="05A12FE9" w:rsidR="00166F8E" w:rsidRPr="00E4793E" w:rsidRDefault="00166F8E" w:rsidP="00166F8E">
            <w:pPr>
              <w:autoSpaceDE w:val="0"/>
              <w:autoSpaceDN w:val="0"/>
              <w:adjustRightInd w:val="0"/>
              <w:snapToGrid w:val="0"/>
              <w:jc w:val="left"/>
              <w:rPr>
                <w:bCs/>
              </w:rPr>
            </w:pPr>
            <w:r w:rsidRPr="00E4793E">
              <w:rPr>
                <w:bCs/>
              </w:rPr>
              <w:t>1</w:t>
            </w:r>
            <w:r w:rsidR="00FB3F9A">
              <w:rPr>
                <w:rFonts w:hint="eastAsia"/>
                <w:bCs/>
              </w:rPr>
              <w:t>.</w:t>
            </w:r>
            <w:r w:rsidRPr="00E4793E">
              <w:rPr>
                <w:rFonts w:hint="eastAsia"/>
                <w:bCs/>
              </w:rPr>
              <w:t>以</w:t>
            </w:r>
            <w:r w:rsidRPr="00E4793E">
              <w:rPr>
                <w:rFonts w:hint="eastAsia"/>
                <w:bCs/>
              </w:rPr>
              <w:t>2015</w:t>
            </w:r>
            <w:r w:rsidRPr="00E4793E">
              <w:rPr>
                <w:rFonts w:hint="eastAsia"/>
                <w:bCs/>
              </w:rPr>
              <w:t>年</w:t>
            </w:r>
            <w:r w:rsidRPr="00E4793E">
              <w:rPr>
                <w:rFonts w:hint="eastAsia"/>
                <w:bCs/>
              </w:rPr>
              <w:t>-2017</w:t>
            </w:r>
            <w:r w:rsidRPr="00E4793E">
              <w:rPr>
                <w:rFonts w:hint="eastAsia"/>
                <w:bCs/>
              </w:rPr>
              <w:t>年净利润均值为基数，</w:t>
            </w:r>
            <w:r w:rsidRPr="00E4793E">
              <w:rPr>
                <w:rFonts w:hint="eastAsia"/>
                <w:bCs/>
              </w:rPr>
              <w:t>2019</w:t>
            </w:r>
            <w:r w:rsidRPr="00E4793E">
              <w:rPr>
                <w:rFonts w:hint="eastAsia"/>
                <w:bCs/>
              </w:rPr>
              <w:t>年度净利润增长率不低于</w:t>
            </w:r>
            <w:r w:rsidRPr="00E4793E">
              <w:rPr>
                <w:rFonts w:hint="eastAsia"/>
                <w:bCs/>
              </w:rPr>
              <w:t>1</w:t>
            </w:r>
            <w:r w:rsidRPr="00E4793E">
              <w:rPr>
                <w:bCs/>
              </w:rPr>
              <w:t>3</w:t>
            </w:r>
            <w:r w:rsidR="009A47D9">
              <w:rPr>
                <w:bCs/>
              </w:rPr>
              <w:t>9</w:t>
            </w:r>
            <w:r w:rsidRPr="00E4793E">
              <w:rPr>
                <w:rFonts w:hint="eastAsia"/>
                <w:bCs/>
              </w:rPr>
              <w:t>%</w:t>
            </w:r>
            <w:r w:rsidRPr="00E4793E">
              <w:rPr>
                <w:rFonts w:hint="eastAsia"/>
                <w:bCs/>
              </w:rPr>
              <w:t>，且不低于同行业平均水平；</w:t>
            </w:r>
          </w:p>
          <w:p w14:paraId="18A8285F" w14:textId="12B1759E" w:rsidR="00166F8E" w:rsidRPr="004A5EBA" w:rsidRDefault="00166F8E" w:rsidP="00166F8E">
            <w:pPr>
              <w:jc w:val="left"/>
              <w:rPr>
                <w:bCs/>
                <w:szCs w:val="21"/>
                <w:highlight w:val="yellow"/>
              </w:rPr>
            </w:pPr>
            <w:r w:rsidRPr="00E4793E">
              <w:rPr>
                <w:bCs/>
              </w:rPr>
              <w:t>2</w:t>
            </w:r>
            <w:r w:rsidR="00FB3F9A">
              <w:rPr>
                <w:rFonts w:hint="eastAsia"/>
                <w:bCs/>
              </w:rPr>
              <w:t>.</w:t>
            </w:r>
            <w:r w:rsidR="00FB3F9A" w:rsidRPr="00E4793E">
              <w:rPr>
                <w:rFonts w:hint="eastAsia"/>
                <w:bCs/>
              </w:rPr>
              <w:t>2019</w:t>
            </w:r>
            <w:r w:rsidR="00FB3F9A" w:rsidRPr="00E4793E">
              <w:rPr>
                <w:rFonts w:hint="eastAsia"/>
                <w:bCs/>
              </w:rPr>
              <w:t>年度</w:t>
            </w:r>
            <w:r w:rsidRPr="00E4793E">
              <w:rPr>
                <w:rFonts w:hint="eastAsia"/>
                <w:bCs/>
              </w:rPr>
              <w:t>每股收益不低于</w:t>
            </w:r>
            <w:r w:rsidRPr="00E4793E">
              <w:rPr>
                <w:rFonts w:hint="eastAsia"/>
                <w:bCs/>
              </w:rPr>
              <w:t>1</w:t>
            </w:r>
            <w:r w:rsidRPr="00E4793E">
              <w:rPr>
                <w:bCs/>
              </w:rPr>
              <w:t>.20</w:t>
            </w:r>
            <w:r w:rsidR="00BD2271">
              <w:rPr>
                <w:rFonts w:hint="eastAsia"/>
                <w:bCs/>
              </w:rPr>
              <w:t>元</w:t>
            </w:r>
            <w:r w:rsidR="00AF7D13">
              <w:rPr>
                <w:rFonts w:eastAsiaTheme="minorEastAsia" w:hint="eastAsia"/>
                <w:sz w:val="24"/>
              </w:rPr>
              <w:t>/</w:t>
            </w:r>
            <w:r w:rsidR="00AF7D13">
              <w:rPr>
                <w:rFonts w:eastAsiaTheme="minorEastAsia" w:hint="eastAsia"/>
                <w:sz w:val="24"/>
              </w:rPr>
              <w:t>股</w:t>
            </w:r>
            <w:r w:rsidRPr="00E4793E">
              <w:rPr>
                <w:rFonts w:hint="eastAsia"/>
                <w:bCs/>
              </w:rPr>
              <w:t>，且不低于同行业平均水平</w:t>
            </w:r>
            <w:r w:rsidRPr="00E4793E">
              <w:rPr>
                <w:bCs/>
              </w:rPr>
              <w:t>。</w:t>
            </w:r>
          </w:p>
        </w:tc>
      </w:tr>
      <w:tr w:rsidR="00166F8E" w:rsidRPr="004A5EBA" w14:paraId="5E9A1B2C" w14:textId="77777777" w:rsidTr="00BD2271">
        <w:trPr>
          <w:trHeight w:val="845"/>
          <w:jc w:val="center"/>
        </w:trPr>
        <w:tc>
          <w:tcPr>
            <w:tcW w:w="1970" w:type="dxa"/>
            <w:vAlign w:val="center"/>
          </w:tcPr>
          <w:p w14:paraId="4EC56268" w14:textId="7A2CEFF1" w:rsidR="00166F8E" w:rsidRPr="004A5EBA" w:rsidRDefault="00166F8E" w:rsidP="00166F8E">
            <w:pPr>
              <w:jc w:val="center"/>
              <w:rPr>
                <w:rFonts w:eastAsiaTheme="minorEastAsia"/>
                <w:szCs w:val="21"/>
              </w:rPr>
            </w:pPr>
            <w:r w:rsidRPr="004A5EBA">
              <w:rPr>
                <w:bCs/>
                <w:szCs w:val="21"/>
              </w:rPr>
              <w:t>第二个行权期</w:t>
            </w:r>
          </w:p>
        </w:tc>
        <w:tc>
          <w:tcPr>
            <w:tcW w:w="6312" w:type="dxa"/>
            <w:vAlign w:val="center"/>
          </w:tcPr>
          <w:p w14:paraId="2E740E28" w14:textId="3CF9EACB" w:rsidR="00166F8E" w:rsidRPr="00E4793E" w:rsidRDefault="00166F8E" w:rsidP="00166F8E">
            <w:pPr>
              <w:autoSpaceDE w:val="0"/>
              <w:autoSpaceDN w:val="0"/>
              <w:adjustRightInd w:val="0"/>
              <w:snapToGrid w:val="0"/>
              <w:jc w:val="left"/>
              <w:rPr>
                <w:bCs/>
              </w:rPr>
            </w:pPr>
            <w:r w:rsidRPr="00E4793E">
              <w:rPr>
                <w:bCs/>
              </w:rPr>
              <w:t>1</w:t>
            </w:r>
            <w:r w:rsidR="00FB3F9A">
              <w:rPr>
                <w:rFonts w:hint="eastAsia"/>
                <w:bCs/>
              </w:rPr>
              <w:t>.</w:t>
            </w:r>
            <w:r w:rsidRPr="00E4793E">
              <w:rPr>
                <w:rFonts w:hint="eastAsia"/>
                <w:bCs/>
              </w:rPr>
              <w:t>以</w:t>
            </w:r>
            <w:r w:rsidRPr="00E4793E">
              <w:rPr>
                <w:rFonts w:hint="eastAsia"/>
                <w:bCs/>
              </w:rPr>
              <w:t>2015</w:t>
            </w:r>
            <w:r w:rsidRPr="00E4793E">
              <w:rPr>
                <w:rFonts w:hint="eastAsia"/>
                <w:bCs/>
              </w:rPr>
              <w:t>年</w:t>
            </w:r>
            <w:r w:rsidRPr="00E4793E">
              <w:rPr>
                <w:rFonts w:hint="eastAsia"/>
                <w:bCs/>
              </w:rPr>
              <w:t>-2017</w:t>
            </w:r>
            <w:r w:rsidRPr="00E4793E">
              <w:rPr>
                <w:rFonts w:hint="eastAsia"/>
                <w:bCs/>
              </w:rPr>
              <w:t>年净利润均值为基数，</w:t>
            </w:r>
            <w:r w:rsidRPr="00E4793E">
              <w:rPr>
                <w:rFonts w:hint="eastAsia"/>
                <w:bCs/>
              </w:rPr>
              <w:t>20</w:t>
            </w:r>
            <w:r w:rsidRPr="00E4793E">
              <w:rPr>
                <w:bCs/>
              </w:rPr>
              <w:t>20</w:t>
            </w:r>
            <w:r w:rsidRPr="00E4793E">
              <w:rPr>
                <w:rFonts w:hint="eastAsia"/>
                <w:bCs/>
              </w:rPr>
              <w:t>年度净利润增长率不低于</w:t>
            </w:r>
            <w:r w:rsidRPr="00E4793E">
              <w:rPr>
                <w:rFonts w:hint="eastAsia"/>
                <w:bCs/>
              </w:rPr>
              <w:t>1</w:t>
            </w:r>
            <w:r w:rsidRPr="00E4793E">
              <w:rPr>
                <w:bCs/>
              </w:rPr>
              <w:t>4</w:t>
            </w:r>
            <w:r w:rsidR="009A47D9">
              <w:rPr>
                <w:bCs/>
              </w:rPr>
              <w:t>9</w:t>
            </w:r>
            <w:r w:rsidRPr="00E4793E">
              <w:rPr>
                <w:rFonts w:hint="eastAsia"/>
                <w:bCs/>
              </w:rPr>
              <w:t>%</w:t>
            </w:r>
            <w:r w:rsidRPr="00E4793E">
              <w:rPr>
                <w:rFonts w:hint="eastAsia"/>
                <w:bCs/>
              </w:rPr>
              <w:t>，且不低于同行业平均水平；</w:t>
            </w:r>
          </w:p>
          <w:p w14:paraId="055D1277" w14:textId="32FAF37C" w:rsidR="00166F8E" w:rsidRPr="004A5EBA" w:rsidRDefault="00166F8E" w:rsidP="00166F8E">
            <w:pPr>
              <w:jc w:val="left"/>
              <w:rPr>
                <w:bCs/>
                <w:szCs w:val="21"/>
                <w:highlight w:val="yellow"/>
              </w:rPr>
            </w:pPr>
            <w:r w:rsidRPr="00E4793E">
              <w:rPr>
                <w:bCs/>
              </w:rPr>
              <w:t>2</w:t>
            </w:r>
            <w:r w:rsidR="00FB3F9A">
              <w:rPr>
                <w:rFonts w:hint="eastAsia"/>
                <w:bCs/>
              </w:rPr>
              <w:t>.</w:t>
            </w:r>
            <w:r w:rsidR="00FB3F9A" w:rsidRPr="00E4793E">
              <w:rPr>
                <w:rFonts w:hint="eastAsia"/>
                <w:bCs/>
              </w:rPr>
              <w:t>20</w:t>
            </w:r>
            <w:r w:rsidR="00FB3F9A" w:rsidRPr="00E4793E">
              <w:rPr>
                <w:bCs/>
              </w:rPr>
              <w:t>20</w:t>
            </w:r>
            <w:r w:rsidR="00FB3F9A" w:rsidRPr="00E4793E">
              <w:rPr>
                <w:rFonts w:hint="eastAsia"/>
                <w:bCs/>
              </w:rPr>
              <w:t>年度</w:t>
            </w:r>
            <w:r w:rsidRPr="00E4793E">
              <w:rPr>
                <w:rFonts w:hint="eastAsia"/>
                <w:bCs/>
              </w:rPr>
              <w:t>每股收益不低于</w:t>
            </w:r>
            <w:r w:rsidRPr="00E4793E">
              <w:rPr>
                <w:rFonts w:hint="eastAsia"/>
                <w:bCs/>
              </w:rPr>
              <w:t>1</w:t>
            </w:r>
            <w:r w:rsidRPr="00E4793E">
              <w:rPr>
                <w:bCs/>
              </w:rPr>
              <w:t>.25</w:t>
            </w:r>
            <w:r w:rsidR="00BD2271">
              <w:rPr>
                <w:rFonts w:hint="eastAsia"/>
                <w:bCs/>
              </w:rPr>
              <w:t>元</w:t>
            </w:r>
            <w:r w:rsidR="00AF7D13">
              <w:rPr>
                <w:rFonts w:eastAsiaTheme="minorEastAsia" w:hint="eastAsia"/>
                <w:sz w:val="24"/>
              </w:rPr>
              <w:t>/</w:t>
            </w:r>
            <w:r w:rsidR="00AF7D13">
              <w:rPr>
                <w:rFonts w:eastAsiaTheme="minorEastAsia" w:hint="eastAsia"/>
                <w:sz w:val="24"/>
              </w:rPr>
              <w:t>股</w:t>
            </w:r>
            <w:r w:rsidRPr="00E4793E">
              <w:rPr>
                <w:rFonts w:hint="eastAsia"/>
                <w:bCs/>
              </w:rPr>
              <w:t>，且不低于同行业平均水平</w:t>
            </w:r>
            <w:r w:rsidRPr="00E4793E">
              <w:rPr>
                <w:bCs/>
              </w:rPr>
              <w:t>。</w:t>
            </w:r>
          </w:p>
        </w:tc>
      </w:tr>
      <w:tr w:rsidR="00166F8E" w:rsidRPr="004A5EBA" w14:paraId="69AB680C" w14:textId="77777777" w:rsidTr="00BD2271">
        <w:trPr>
          <w:trHeight w:val="813"/>
          <w:jc w:val="center"/>
        </w:trPr>
        <w:tc>
          <w:tcPr>
            <w:tcW w:w="1970" w:type="dxa"/>
            <w:vAlign w:val="center"/>
          </w:tcPr>
          <w:p w14:paraId="59114CD0" w14:textId="6B662955" w:rsidR="00166F8E" w:rsidRPr="004A5EBA" w:rsidRDefault="00166F8E" w:rsidP="00166F8E">
            <w:pPr>
              <w:jc w:val="center"/>
              <w:rPr>
                <w:rFonts w:eastAsiaTheme="minorEastAsia"/>
                <w:szCs w:val="21"/>
              </w:rPr>
            </w:pPr>
            <w:r w:rsidRPr="004A5EBA">
              <w:rPr>
                <w:bCs/>
                <w:szCs w:val="21"/>
              </w:rPr>
              <w:t>第三个行权期</w:t>
            </w:r>
          </w:p>
        </w:tc>
        <w:tc>
          <w:tcPr>
            <w:tcW w:w="6312" w:type="dxa"/>
            <w:vAlign w:val="center"/>
          </w:tcPr>
          <w:p w14:paraId="51079DA7" w14:textId="605BAB65" w:rsidR="00166F8E" w:rsidRPr="00E4793E" w:rsidRDefault="00166F8E" w:rsidP="00166F8E">
            <w:pPr>
              <w:autoSpaceDE w:val="0"/>
              <w:autoSpaceDN w:val="0"/>
              <w:adjustRightInd w:val="0"/>
              <w:snapToGrid w:val="0"/>
              <w:jc w:val="left"/>
              <w:rPr>
                <w:bCs/>
              </w:rPr>
            </w:pPr>
            <w:r w:rsidRPr="00E4793E">
              <w:rPr>
                <w:bCs/>
              </w:rPr>
              <w:t>1</w:t>
            </w:r>
            <w:r w:rsidR="00FB3F9A">
              <w:rPr>
                <w:rFonts w:hint="eastAsia"/>
                <w:bCs/>
              </w:rPr>
              <w:t>.</w:t>
            </w:r>
            <w:r w:rsidRPr="00E4793E">
              <w:rPr>
                <w:rFonts w:hint="eastAsia"/>
                <w:bCs/>
              </w:rPr>
              <w:t>以</w:t>
            </w:r>
            <w:r w:rsidRPr="00E4793E">
              <w:rPr>
                <w:rFonts w:hint="eastAsia"/>
                <w:bCs/>
              </w:rPr>
              <w:t>2015</w:t>
            </w:r>
            <w:r w:rsidRPr="00E4793E">
              <w:rPr>
                <w:rFonts w:hint="eastAsia"/>
                <w:bCs/>
              </w:rPr>
              <w:t>年</w:t>
            </w:r>
            <w:r w:rsidRPr="00E4793E">
              <w:rPr>
                <w:rFonts w:hint="eastAsia"/>
                <w:bCs/>
              </w:rPr>
              <w:t>-2017</w:t>
            </w:r>
            <w:r w:rsidRPr="00E4793E">
              <w:rPr>
                <w:rFonts w:hint="eastAsia"/>
                <w:bCs/>
              </w:rPr>
              <w:t>年净利润均值为基数，</w:t>
            </w:r>
            <w:r w:rsidRPr="00E4793E">
              <w:rPr>
                <w:rFonts w:hint="eastAsia"/>
                <w:bCs/>
              </w:rPr>
              <w:t>20</w:t>
            </w:r>
            <w:r w:rsidRPr="00E4793E">
              <w:rPr>
                <w:bCs/>
              </w:rPr>
              <w:t>21</w:t>
            </w:r>
            <w:r w:rsidRPr="00E4793E">
              <w:rPr>
                <w:rFonts w:hint="eastAsia"/>
                <w:bCs/>
              </w:rPr>
              <w:t>年度净利润增长率不低于</w:t>
            </w:r>
            <w:r w:rsidRPr="00E4793E">
              <w:rPr>
                <w:rFonts w:hint="eastAsia"/>
                <w:bCs/>
              </w:rPr>
              <w:t>1</w:t>
            </w:r>
            <w:r>
              <w:rPr>
                <w:bCs/>
              </w:rPr>
              <w:t>5</w:t>
            </w:r>
            <w:r w:rsidR="009A47D9">
              <w:rPr>
                <w:bCs/>
              </w:rPr>
              <w:t>9</w:t>
            </w:r>
            <w:r w:rsidRPr="00E4793E">
              <w:rPr>
                <w:rFonts w:hint="eastAsia"/>
                <w:bCs/>
              </w:rPr>
              <w:t>%</w:t>
            </w:r>
            <w:r w:rsidRPr="00E4793E">
              <w:rPr>
                <w:rFonts w:hint="eastAsia"/>
                <w:bCs/>
              </w:rPr>
              <w:t>，且不低于同行业平均水平；</w:t>
            </w:r>
          </w:p>
          <w:p w14:paraId="07BC9BA3" w14:textId="074C5A5E" w:rsidR="00166F8E" w:rsidRPr="004A5EBA" w:rsidRDefault="00166F8E" w:rsidP="00166F8E">
            <w:pPr>
              <w:jc w:val="left"/>
              <w:rPr>
                <w:bCs/>
                <w:szCs w:val="21"/>
                <w:highlight w:val="yellow"/>
              </w:rPr>
            </w:pPr>
            <w:r w:rsidRPr="00E4793E">
              <w:rPr>
                <w:bCs/>
              </w:rPr>
              <w:t>2</w:t>
            </w:r>
            <w:r w:rsidR="00FB3F9A">
              <w:rPr>
                <w:rFonts w:hint="eastAsia"/>
                <w:bCs/>
              </w:rPr>
              <w:t>.</w:t>
            </w:r>
            <w:r w:rsidR="00FB3F9A" w:rsidRPr="00E4793E">
              <w:rPr>
                <w:rFonts w:hint="eastAsia"/>
                <w:bCs/>
              </w:rPr>
              <w:t>20</w:t>
            </w:r>
            <w:r w:rsidR="00FB3F9A" w:rsidRPr="00E4793E">
              <w:rPr>
                <w:bCs/>
              </w:rPr>
              <w:t>21</w:t>
            </w:r>
            <w:r w:rsidR="00FB3F9A" w:rsidRPr="00E4793E">
              <w:rPr>
                <w:rFonts w:hint="eastAsia"/>
                <w:bCs/>
              </w:rPr>
              <w:t>年度</w:t>
            </w:r>
            <w:r w:rsidRPr="00E4793E">
              <w:rPr>
                <w:rFonts w:hint="eastAsia"/>
                <w:bCs/>
              </w:rPr>
              <w:t>每股收益不低于</w:t>
            </w:r>
            <w:r w:rsidRPr="00E4793E">
              <w:rPr>
                <w:rFonts w:hint="eastAsia"/>
                <w:bCs/>
              </w:rPr>
              <w:t>1</w:t>
            </w:r>
            <w:r w:rsidRPr="00E4793E">
              <w:rPr>
                <w:bCs/>
              </w:rPr>
              <w:t>.30</w:t>
            </w:r>
            <w:r w:rsidR="00BD2271">
              <w:rPr>
                <w:rFonts w:hint="eastAsia"/>
                <w:bCs/>
              </w:rPr>
              <w:t>元</w:t>
            </w:r>
            <w:r w:rsidR="00AF7D13">
              <w:rPr>
                <w:rFonts w:eastAsiaTheme="minorEastAsia" w:hint="eastAsia"/>
                <w:sz w:val="24"/>
              </w:rPr>
              <w:t>/</w:t>
            </w:r>
            <w:r w:rsidR="00AF7D13">
              <w:rPr>
                <w:rFonts w:eastAsiaTheme="minorEastAsia" w:hint="eastAsia"/>
                <w:sz w:val="24"/>
              </w:rPr>
              <w:t>股</w:t>
            </w:r>
            <w:r w:rsidRPr="00E4793E">
              <w:rPr>
                <w:rFonts w:hint="eastAsia"/>
                <w:bCs/>
              </w:rPr>
              <w:t>，且不低于同行业平均水平。</w:t>
            </w:r>
          </w:p>
        </w:tc>
      </w:tr>
    </w:tbl>
    <w:p w14:paraId="1C1359D5" w14:textId="77777777" w:rsidR="008D570E" w:rsidRPr="004A5EBA" w:rsidRDefault="00A55E50" w:rsidP="008D570E">
      <w:pPr>
        <w:autoSpaceDE w:val="0"/>
        <w:autoSpaceDN w:val="0"/>
        <w:adjustRightInd w:val="0"/>
        <w:spacing w:line="276" w:lineRule="auto"/>
        <w:ind w:firstLineChars="200" w:firstLine="420"/>
        <w:rPr>
          <w:bCs/>
          <w:szCs w:val="28"/>
        </w:rPr>
      </w:pPr>
      <w:r w:rsidRPr="004A5EBA">
        <w:rPr>
          <w:bCs/>
          <w:szCs w:val="28"/>
        </w:rPr>
        <w:t>注：</w:t>
      </w:r>
    </w:p>
    <w:p w14:paraId="20D1E711" w14:textId="7718214B" w:rsidR="00166F8E" w:rsidRPr="00654B58" w:rsidRDefault="00166F8E" w:rsidP="00166F8E">
      <w:pPr>
        <w:autoSpaceDE w:val="0"/>
        <w:autoSpaceDN w:val="0"/>
        <w:adjustRightInd w:val="0"/>
        <w:spacing w:line="276" w:lineRule="auto"/>
        <w:ind w:firstLineChars="200" w:firstLine="420"/>
        <w:rPr>
          <w:bCs/>
          <w:szCs w:val="28"/>
        </w:rPr>
      </w:pPr>
      <w:r w:rsidRPr="00654B58">
        <w:rPr>
          <w:rFonts w:hint="eastAsia"/>
          <w:bCs/>
          <w:szCs w:val="28"/>
        </w:rPr>
        <w:t>①</w:t>
      </w:r>
      <w:r w:rsidRPr="00FB5F11">
        <w:rPr>
          <w:rFonts w:hint="eastAsia"/>
          <w:bCs/>
          <w:szCs w:val="28"/>
        </w:rPr>
        <w:t>根据</w:t>
      </w:r>
      <w:r w:rsidR="009A47D9">
        <w:rPr>
          <w:rFonts w:hint="eastAsia"/>
          <w:bCs/>
          <w:szCs w:val="28"/>
        </w:rPr>
        <w:t>中国</w:t>
      </w:r>
      <w:r w:rsidRPr="00FB5F11">
        <w:rPr>
          <w:rFonts w:hint="eastAsia"/>
          <w:bCs/>
          <w:szCs w:val="28"/>
        </w:rPr>
        <w:t>证监会行业分类结果，选取同行业“采矿业</w:t>
      </w:r>
      <w:r w:rsidRPr="00FB5F11">
        <w:rPr>
          <w:rFonts w:hint="eastAsia"/>
          <w:bCs/>
          <w:szCs w:val="28"/>
        </w:rPr>
        <w:t>-</w:t>
      </w:r>
      <w:r w:rsidRPr="00FB5F11">
        <w:rPr>
          <w:rFonts w:hint="eastAsia"/>
          <w:bCs/>
          <w:szCs w:val="28"/>
        </w:rPr>
        <w:t>煤炭开采和洗选业”分类下的全部</w:t>
      </w:r>
      <w:r w:rsidRPr="00FB5F11">
        <w:rPr>
          <w:rFonts w:hint="eastAsia"/>
          <w:bCs/>
          <w:szCs w:val="28"/>
        </w:rPr>
        <w:t>A</w:t>
      </w:r>
      <w:r w:rsidRPr="00FB5F11">
        <w:rPr>
          <w:rFonts w:hint="eastAsia"/>
          <w:bCs/>
          <w:szCs w:val="28"/>
        </w:rPr>
        <w:t>股上市公司。同行业样本若出现业务结构发生重大变化或出现业绩偏离幅度过大的样本极值，兖州煤业董事会将在考核时剔除或更换样本。</w:t>
      </w:r>
    </w:p>
    <w:p w14:paraId="2F9A4B66" w14:textId="7CFB82F0" w:rsidR="00166F8E" w:rsidRDefault="00166F8E" w:rsidP="00166F8E">
      <w:pPr>
        <w:autoSpaceDE w:val="0"/>
        <w:autoSpaceDN w:val="0"/>
        <w:adjustRightInd w:val="0"/>
        <w:spacing w:line="276" w:lineRule="auto"/>
        <w:ind w:firstLineChars="200" w:firstLine="420"/>
        <w:rPr>
          <w:bCs/>
          <w:szCs w:val="28"/>
        </w:rPr>
      </w:pPr>
      <w:r w:rsidRPr="00654B58">
        <w:rPr>
          <w:rFonts w:hint="eastAsia"/>
          <w:bCs/>
          <w:szCs w:val="28"/>
        </w:rPr>
        <w:t>②</w:t>
      </w:r>
      <w:r w:rsidRPr="00E4793E">
        <w:rPr>
          <w:rFonts w:hint="eastAsia"/>
          <w:bCs/>
          <w:szCs w:val="28"/>
        </w:rPr>
        <w:t>“净利润增长率”指标以归属于上市公司股东的扣除非经常性损益的净利润作为计算依据，下同。</w:t>
      </w:r>
    </w:p>
    <w:p w14:paraId="6043BD73" w14:textId="4D4B41D3" w:rsidR="00727E74" w:rsidRPr="004A5EBA" w:rsidRDefault="00166F8E" w:rsidP="00166F8E">
      <w:pPr>
        <w:autoSpaceDE w:val="0"/>
        <w:autoSpaceDN w:val="0"/>
        <w:adjustRightInd w:val="0"/>
        <w:spacing w:line="276" w:lineRule="auto"/>
        <w:ind w:firstLineChars="200" w:firstLine="420"/>
        <w:rPr>
          <w:bCs/>
          <w:szCs w:val="28"/>
        </w:rPr>
      </w:pPr>
      <w:r w:rsidRPr="00FA6F58">
        <w:rPr>
          <w:rFonts w:hint="eastAsia"/>
          <w:bCs/>
          <w:szCs w:val="28"/>
        </w:rPr>
        <w:t>③</w:t>
      </w:r>
      <w:r w:rsidRPr="000D58FA">
        <w:rPr>
          <w:rFonts w:hint="eastAsia"/>
          <w:bCs/>
          <w:szCs w:val="28"/>
        </w:rPr>
        <w:t>每股收益指扣除非经常性损益后归属于公司普通股股东的净利润与公司总股本的比率。</w:t>
      </w:r>
      <w:r w:rsidRPr="00FB5F11">
        <w:rPr>
          <w:rFonts w:hint="eastAsia"/>
          <w:bCs/>
          <w:szCs w:val="28"/>
        </w:rPr>
        <w:t>在激励计划有效期内，若公司发生资本公积转增股本、派发股票红利、股份增发等影响公司总股本数量事宜，所涉及的公司股本总数将做相应调整，每股收益目标值随公司股本总数调整做相应调整。</w:t>
      </w:r>
    </w:p>
    <w:p w14:paraId="21C7C570" w14:textId="65DD8D6F" w:rsidR="00727E74" w:rsidRPr="004A5EBA" w:rsidRDefault="00205A8A" w:rsidP="00205A8A">
      <w:pPr>
        <w:autoSpaceDE w:val="0"/>
        <w:autoSpaceDN w:val="0"/>
        <w:adjustRightInd w:val="0"/>
        <w:spacing w:line="360" w:lineRule="auto"/>
        <w:ind w:firstLineChars="200" w:firstLine="480"/>
        <w:rPr>
          <w:sz w:val="24"/>
        </w:rPr>
      </w:pPr>
      <w:r w:rsidRPr="004A5EBA">
        <w:rPr>
          <w:sz w:val="24"/>
        </w:rPr>
        <w:t>股票期权的行权条件达成，则激励对象按照计划规定行权。反之，</w:t>
      </w:r>
      <w:proofErr w:type="gramStart"/>
      <w:r w:rsidRPr="004A5EBA">
        <w:rPr>
          <w:sz w:val="24"/>
        </w:rPr>
        <w:t>若行权条</w:t>
      </w:r>
      <w:proofErr w:type="gramEnd"/>
      <w:r w:rsidRPr="004A5EBA">
        <w:rPr>
          <w:sz w:val="24"/>
        </w:rPr>
        <w:t>件未达成，则公司按照本计划，激励对象所获期权当期可行权份额注销。</w:t>
      </w:r>
    </w:p>
    <w:p w14:paraId="07EE194E" w14:textId="17337542" w:rsidR="00727E74" w:rsidRPr="004A5EBA" w:rsidRDefault="00A55E50">
      <w:pPr>
        <w:spacing w:line="360" w:lineRule="auto"/>
        <w:ind w:firstLineChars="200" w:firstLine="480"/>
        <w:rPr>
          <w:rFonts w:eastAsiaTheme="minorEastAsia"/>
          <w:sz w:val="24"/>
        </w:rPr>
      </w:pPr>
      <w:r w:rsidRPr="004A5EBA">
        <w:rPr>
          <w:rFonts w:eastAsiaTheme="minorEastAsia"/>
          <w:sz w:val="24"/>
        </w:rPr>
        <w:t>2</w:t>
      </w:r>
      <w:r w:rsidR="00FB3F9A">
        <w:rPr>
          <w:rFonts w:eastAsiaTheme="minorEastAsia" w:hint="eastAsia"/>
          <w:sz w:val="24"/>
        </w:rPr>
        <w:t>.</w:t>
      </w:r>
      <w:r w:rsidRPr="004A5EBA">
        <w:rPr>
          <w:rFonts w:eastAsiaTheme="minorEastAsia"/>
          <w:sz w:val="24"/>
        </w:rPr>
        <w:t>激励对象的个人层面业绩考核</w:t>
      </w:r>
    </w:p>
    <w:p w14:paraId="544D80FA" w14:textId="307AD64B" w:rsidR="00727E74" w:rsidRPr="004A5EBA" w:rsidRDefault="00A55E50">
      <w:pPr>
        <w:spacing w:line="360" w:lineRule="auto"/>
        <w:ind w:firstLineChars="200" w:firstLine="480"/>
        <w:rPr>
          <w:rFonts w:eastAsiaTheme="minorEastAsia"/>
          <w:sz w:val="24"/>
        </w:rPr>
      </w:pPr>
      <w:r w:rsidRPr="004A5EBA">
        <w:rPr>
          <w:rFonts w:eastAsiaTheme="minorEastAsia"/>
          <w:sz w:val="24"/>
        </w:rPr>
        <w:t>激励对象个人考核分年</w:t>
      </w:r>
      <w:r w:rsidR="00C46038">
        <w:rPr>
          <w:rFonts w:eastAsiaTheme="minorEastAsia" w:hint="eastAsia"/>
          <w:sz w:val="24"/>
        </w:rPr>
        <w:t>度</w:t>
      </w:r>
      <w:r w:rsidRPr="004A5EBA">
        <w:rPr>
          <w:rFonts w:eastAsiaTheme="minorEastAsia"/>
          <w:sz w:val="24"/>
        </w:rPr>
        <w:t>进行考核，根据个人的绩效考评评价指标确定考评结果，考核评价参考如下：</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61"/>
        <w:gridCol w:w="1659"/>
        <w:gridCol w:w="1659"/>
        <w:gridCol w:w="1659"/>
        <w:gridCol w:w="1658"/>
      </w:tblGrid>
      <w:tr w:rsidR="004A5EBA" w:rsidRPr="004A5EBA" w14:paraId="4572A578" w14:textId="77777777">
        <w:trPr>
          <w:trHeight w:val="468"/>
          <w:jc w:val="center"/>
        </w:trPr>
        <w:tc>
          <w:tcPr>
            <w:tcW w:w="16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3C59E723" w14:textId="77777777" w:rsidR="00727E74" w:rsidRPr="009A47D9" w:rsidRDefault="00A55E50">
            <w:pPr>
              <w:jc w:val="center"/>
              <w:rPr>
                <w:rFonts w:eastAsiaTheme="minorEastAsia"/>
                <w:b/>
                <w:szCs w:val="21"/>
              </w:rPr>
            </w:pPr>
            <w:r w:rsidRPr="009A47D9">
              <w:rPr>
                <w:rFonts w:eastAsiaTheme="minorEastAsia"/>
                <w:b/>
                <w:szCs w:val="21"/>
              </w:rPr>
              <w:t>考评结果</w:t>
            </w:r>
          </w:p>
        </w:tc>
        <w:tc>
          <w:tcPr>
            <w:tcW w:w="16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60050E44" w14:textId="77777777" w:rsidR="00727E74" w:rsidRPr="009A47D9" w:rsidRDefault="00A55E50">
            <w:pPr>
              <w:jc w:val="center"/>
              <w:rPr>
                <w:rFonts w:eastAsiaTheme="minorEastAsia"/>
                <w:b/>
                <w:szCs w:val="21"/>
              </w:rPr>
            </w:pPr>
            <w:r w:rsidRPr="009A47D9">
              <w:rPr>
                <w:rFonts w:eastAsiaTheme="minorEastAsia"/>
                <w:b/>
                <w:szCs w:val="21"/>
              </w:rPr>
              <w:t>优秀（</w:t>
            </w:r>
            <w:r w:rsidRPr="009A47D9">
              <w:rPr>
                <w:rFonts w:eastAsiaTheme="minorEastAsia"/>
                <w:b/>
                <w:szCs w:val="21"/>
              </w:rPr>
              <w:t>A</w:t>
            </w:r>
            <w:r w:rsidRPr="009A47D9">
              <w:rPr>
                <w:rFonts w:eastAsiaTheme="minorEastAsia"/>
                <w:b/>
                <w:szCs w:val="21"/>
              </w:rPr>
              <w:t>）</w:t>
            </w:r>
          </w:p>
        </w:tc>
        <w:tc>
          <w:tcPr>
            <w:tcW w:w="16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3D013DC4" w14:textId="77777777" w:rsidR="00727E74" w:rsidRPr="009A47D9" w:rsidRDefault="00A55E50">
            <w:pPr>
              <w:jc w:val="center"/>
              <w:rPr>
                <w:rFonts w:eastAsiaTheme="minorEastAsia"/>
                <w:b/>
                <w:szCs w:val="21"/>
              </w:rPr>
            </w:pPr>
            <w:r w:rsidRPr="009A47D9">
              <w:rPr>
                <w:rFonts w:eastAsiaTheme="minorEastAsia"/>
                <w:b/>
                <w:szCs w:val="21"/>
              </w:rPr>
              <w:t>良好（</w:t>
            </w:r>
            <w:r w:rsidRPr="009A47D9">
              <w:rPr>
                <w:rFonts w:eastAsiaTheme="minorEastAsia"/>
                <w:b/>
                <w:szCs w:val="21"/>
              </w:rPr>
              <w:t>B</w:t>
            </w:r>
            <w:r w:rsidRPr="009A47D9">
              <w:rPr>
                <w:rFonts w:eastAsiaTheme="minorEastAsia"/>
                <w:b/>
                <w:szCs w:val="21"/>
              </w:rPr>
              <w:t>）</w:t>
            </w:r>
          </w:p>
        </w:tc>
        <w:tc>
          <w:tcPr>
            <w:tcW w:w="16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73AB53BA" w14:textId="77777777" w:rsidR="00727E74" w:rsidRPr="009A47D9" w:rsidRDefault="00A55E50">
            <w:pPr>
              <w:jc w:val="center"/>
              <w:rPr>
                <w:rFonts w:eastAsiaTheme="minorEastAsia"/>
                <w:b/>
                <w:szCs w:val="21"/>
              </w:rPr>
            </w:pPr>
            <w:r w:rsidRPr="009A47D9">
              <w:rPr>
                <w:rFonts w:eastAsiaTheme="minorEastAsia"/>
                <w:b/>
                <w:szCs w:val="21"/>
              </w:rPr>
              <w:t>达标（</w:t>
            </w:r>
            <w:r w:rsidRPr="009A47D9">
              <w:rPr>
                <w:rFonts w:eastAsiaTheme="minorEastAsia"/>
                <w:b/>
                <w:szCs w:val="21"/>
              </w:rPr>
              <w:t>C</w:t>
            </w:r>
            <w:r w:rsidRPr="009A47D9">
              <w:rPr>
                <w:rFonts w:eastAsiaTheme="minorEastAsia"/>
                <w:b/>
                <w:szCs w:val="21"/>
              </w:rPr>
              <w:t>）</w:t>
            </w:r>
          </w:p>
        </w:tc>
        <w:tc>
          <w:tcPr>
            <w:tcW w:w="16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0EB80A5F" w14:textId="77777777" w:rsidR="00727E74" w:rsidRPr="009A47D9" w:rsidRDefault="00A55E50">
            <w:pPr>
              <w:jc w:val="center"/>
              <w:rPr>
                <w:rFonts w:eastAsiaTheme="minorEastAsia"/>
                <w:b/>
                <w:szCs w:val="21"/>
              </w:rPr>
            </w:pPr>
            <w:r w:rsidRPr="009A47D9">
              <w:rPr>
                <w:rFonts w:eastAsiaTheme="minorEastAsia"/>
                <w:b/>
                <w:szCs w:val="21"/>
              </w:rPr>
              <w:t>不合格（</w:t>
            </w:r>
            <w:r w:rsidRPr="009A47D9">
              <w:rPr>
                <w:rFonts w:eastAsiaTheme="minorEastAsia"/>
                <w:b/>
                <w:szCs w:val="21"/>
              </w:rPr>
              <w:t>D</w:t>
            </w:r>
            <w:r w:rsidRPr="009A47D9">
              <w:rPr>
                <w:rFonts w:eastAsiaTheme="minorEastAsia"/>
                <w:b/>
                <w:szCs w:val="21"/>
              </w:rPr>
              <w:t>）</w:t>
            </w:r>
          </w:p>
        </w:tc>
      </w:tr>
      <w:tr w:rsidR="004A5EBA" w:rsidRPr="004A5EBA" w14:paraId="0025021E" w14:textId="77777777">
        <w:trPr>
          <w:trHeight w:val="468"/>
          <w:jc w:val="center"/>
        </w:trPr>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42C6F5" w14:textId="77777777" w:rsidR="00727E74" w:rsidRPr="009A47D9" w:rsidRDefault="00A55E50">
            <w:pPr>
              <w:spacing w:line="360" w:lineRule="auto"/>
              <w:jc w:val="center"/>
              <w:rPr>
                <w:rFonts w:eastAsiaTheme="minorEastAsia"/>
                <w:szCs w:val="21"/>
              </w:rPr>
            </w:pPr>
            <w:r w:rsidRPr="009A47D9">
              <w:rPr>
                <w:rFonts w:eastAsiaTheme="minorEastAsia"/>
                <w:szCs w:val="21"/>
              </w:rPr>
              <w:t>标准系数</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D78117" w14:textId="77777777" w:rsidR="00727E74" w:rsidRPr="009A47D9" w:rsidRDefault="00A55E50">
            <w:pPr>
              <w:spacing w:line="360" w:lineRule="auto"/>
              <w:jc w:val="center"/>
              <w:rPr>
                <w:rFonts w:eastAsiaTheme="minorEastAsia"/>
                <w:szCs w:val="21"/>
              </w:rPr>
            </w:pPr>
            <w:r w:rsidRPr="009A47D9">
              <w:rPr>
                <w:rFonts w:eastAsiaTheme="minorEastAsia"/>
                <w:szCs w:val="21"/>
              </w:rPr>
              <w:t>1.0</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803243" w14:textId="77777777" w:rsidR="00727E74" w:rsidRPr="009A47D9" w:rsidRDefault="00A55E50">
            <w:pPr>
              <w:spacing w:line="360" w:lineRule="auto"/>
              <w:jc w:val="center"/>
              <w:rPr>
                <w:rFonts w:eastAsiaTheme="minorEastAsia"/>
                <w:szCs w:val="21"/>
              </w:rPr>
            </w:pPr>
            <w:r w:rsidRPr="009A47D9">
              <w:rPr>
                <w:rFonts w:eastAsiaTheme="minorEastAsia"/>
                <w:szCs w:val="21"/>
              </w:rPr>
              <w:t>1.0</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150531" w14:textId="77777777" w:rsidR="00727E74" w:rsidRPr="009A47D9" w:rsidRDefault="00A55E50">
            <w:pPr>
              <w:spacing w:line="360" w:lineRule="auto"/>
              <w:jc w:val="center"/>
              <w:rPr>
                <w:rFonts w:eastAsiaTheme="minorEastAsia"/>
                <w:szCs w:val="21"/>
              </w:rPr>
            </w:pPr>
            <w:r w:rsidRPr="009A47D9">
              <w:rPr>
                <w:rFonts w:eastAsiaTheme="minorEastAsia"/>
                <w:szCs w:val="21"/>
              </w:rPr>
              <w:t>0.8</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74DBE7" w14:textId="77777777" w:rsidR="00727E74" w:rsidRPr="009A47D9" w:rsidRDefault="00A55E50">
            <w:pPr>
              <w:spacing w:line="360" w:lineRule="auto"/>
              <w:jc w:val="center"/>
              <w:rPr>
                <w:rFonts w:eastAsiaTheme="minorEastAsia"/>
                <w:szCs w:val="21"/>
              </w:rPr>
            </w:pPr>
            <w:r w:rsidRPr="009A47D9">
              <w:rPr>
                <w:rFonts w:eastAsiaTheme="minorEastAsia"/>
                <w:szCs w:val="21"/>
              </w:rPr>
              <w:t>0</w:t>
            </w:r>
          </w:p>
        </w:tc>
      </w:tr>
    </w:tbl>
    <w:p w14:paraId="26CEDA2B" w14:textId="2D81F22A" w:rsidR="00727E74" w:rsidRPr="004A5EBA" w:rsidRDefault="009A47D9" w:rsidP="009A47D9">
      <w:pPr>
        <w:spacing w:line="360" w:lineRule="auto"/>
        <w:ind w:firstLineChars="200" w:firstLine="480"/>
        <w:rPr>
          <w:rFonts w:eastAsiaTheme="minorEastAsia"/>
          <w:sz w:val="24"/>
        </w:rPr>
      </w:pPr>
      <w:r w:rsidRPr="009A47D9">
        <w:rPr>
          <w:rFonts w:eastAsiaTheme="minorEastAsia" w:hint="eastAsia"/>
          <w:sz w:val="24"/>
        </w:rPr>
        <w:t>若激励对象考核不合格的，公司将按照本计划的规定，注销其相对应行权期</w:t>
      </w:r>
      <w:proofErr w:type="gramStart"/>
      <w:r w:rsidRPr="009A47D9">
        <w:rPr>
          <w:rFonts w:eastAsiaTheme="minorEastAsia" w:hint="eastAsia"/>
          <w:sz w:val="24"/>
        </w:rPr>
        <w:t>所获授但尚未</w:t>
      </w:r>
      <w:proofErr w:type="gramEnd"/>
      <w:r w:rsidRPr="009A47D9">
        <w:rPr>
          <w:rFonts w:eastAsiaTheme="minorEastAsia" w:hint="eastAsia"/>
          <w:sz w:val="24"/>
        </w:rPr>
        <w:t>行权的股票期权。</w:t>
      </w:r>
    </w:p>
    <w:p w14:paraId="68946FF9" w14:textId="4D331D68" w:rsidR="00727E74" w:rsidRPr="004A5EBA" w:rsidRDefault="00A55E50">
      <w:pPr>
        <w:spacing w:before="340" w:after="330" w:line="360" w:lineRule="auto"/>
        <w:ind w:firstLineChars="200" w:firstLine="562"/>
        <w:jc w:val="center"/>
        <w:rPr>
          <w:rFonts w:eastAsiaTheme="minorEastAsia"/>
          <w:b/>
          <w:sz w:val="28"/>
        </w:rPr>
      </w:pPr>
      <w:r w:rsidRPr="004A5EBA">
        <w:rPr>
          <w:rFonts w:eastAsiaTheme="minorEastAsia"/>
          <w:b/>
          <w:sz w:val="28"/>
        </w:rPr>
        <w:t>第四章</w:t>
      </w:r>
      <w:r w:rsidR="00205A8A" w:rsidRPr="004A5EBA">
        <w:rPr>
          <w:rFonts w:eastAsiaTheme="minorEastAsia"/>
          <w:b/>
          <w:sz w:val="28"/>
        </w:rPr>
        <w:t xml:space="preserve">  </w:t>
      </w:r>
      <w:r w:rsidRPr="004A5EBA">
        <w:rPr>
          <w:rFonts w:eastAsiaTheme="minorEastAsia"/>
          <w:b/>
          <w:sz w:val="28"/>
        </w:rPr>
        <w:t>考核结果的应用和管理</w:t>
      </w:r>
    </w:p>
    <w:p w14:paraId="21988F35" w14:textId="7124E8C6" w:rsidR="00727E74" w:rsidRPr="004A5EBA" w:rsidRDefault="00A55E50">
      <w:pPr>
        <w:spacing w:beforeLines="50" w:before="156" w:line="360" w:lineRule="auto"/>
        <w:ind w:firstLineChars="200" w:firstLine="482"/>
        <w:rPr>
          <w:rFonts w:eastAsiaTheme="minorEastAsia"/>
          <w:b/>
          <w:sz w:val="24"/>
        </w:rPr>
      </w:pPr>
      <w:r w:rsidRPr="004A5EBA">
        <w:rPr>
          <w:rFonts w:eastAsiaTheme="minorEastAsia"/>
          <w:b/>
          <w:sz w:val="24"/>
        </w:rPr>
        <w:lastRenderedPageBreak/>
        <w:t>第八条</w:t>
      </w:r>
      <w:r w:rsidR="008D570E" w:rsidRPr="004A5EBA">
        <w:rPr>
          <w:rFonts w:eastAsiaTheme="minorEastAsia"/>
          <w:b/>
          <w:sz w:val="24"/>
        </w:rPr>
        <w:t xml:space="preserve">  </w:t>
      </w:r>
      <w:r w:rsidRPr="004A5EBA">
        <w:rPr>
          <w:rFonts w:eastAsiaTheme="minorEastAsia"/>
          <w:b/>
          <w:sz w:val="24"/>
        </w:rPr>
        <w:t>考核结果的应用</w:t>
      </w:r>
    </w:p>
    <w:p w14:paraId="74BA9F5F" w14:textId="2C2625CB" w:rsidR="00727E74" w:rsidRPr="004A5EBA" w:rsidRDefault="00A55E50">
      <w:pPr>
        <w:spacing w:line="360" w:lineRule="auto"/>
        <w:ind w:firstLineChars="200" w:firstLine="480"/>
        <w:rPr>
          <w:rFonts w:eastAsiaTheme="minorEastAsia"/>
          <w:sz w:val="24"/>
        </w:rPr>
      </w:pPr>
      <w:r w:rsidRPr="004A5EBA">
        <w:rPr>
          <w:rFonts w:eastAsiaTheme="minorEastAsia"/>
          <w:sz w:val="24"/>
        </w:rPr>
        <w:t>1</w:t>
      </w:r>
      <w:r w:rsidR="00FB3F9A">
        <w:rPr>
          <w:rFonts w:eastAsiaTheme="minorEastAsia" w:hint="eastAsia"/>
          <w:sz w:val="24"/>
        </w:rPr>
        <w:t>.</w:t>
      </w:r>
      <w:r w:rsidR="00205A8A" w:rsidRPr="004A5EBA">
        <w:rPr>
          <w:rFonts w:eastAsiaTheme="minorEastAsia"/>
          <w:sz w:val="24"/>
        </w:rPr>
        <w:t>个人当年</w:t>
      </w:r>
      <w:r w:rsidR="00C46038">
        <w:rPr>
          <w:rFonts w:eastAsiaTheme="minorEastAsia" w:hint="eastAsia"/>
          <w:sz w:val="24"/>
        </w:rPr>
        <w:t>度</w:t>
      </w:r>
      <w:r w:rsidR="00205A8A" w:rsidRPr="004A5EBA">
        <w:rPr>
          <w:rFonts w:eastAsiaTheme="minorEastAsia"/>
          <w:sz w:val="24"/>
        </w:rPr>
        <w:t>实际行权额度＝标准系数</w:t>
      </w:r>
      <w:r w:rsidR="00205A8A" w:rsidRPr="004A5EBA">
        <w:rPr>
          <w:rFonts w:eastAsiaTheme="minorEastAsia"/>
          <w:sz w:val="24"/>
        </w:rPr>
        <w:t>×</w:t>
      </w:r>
      <w:r w:rsidR="00205A8A" w:rsidRPr="004A5EBA">
        <w:rPr>
          <w:rFonts w:eastAsiaTheme="minorEastAsia"/>
          <w:sz w:val="24"/>
        </w:rPr>
        <w:t>个人当年</w:t>
      </w:r>
      <w:r w:rsidR="00C46038">
        <w:rPr>
          <w:rFonts w:eastAsiaTheme="minorEastAsia" w:hint="eastAsia"/>
          <w:sz w:val="24"/>
        </w:rPr>
        <w:t>度</w:t>
      </w:r>
      <w:r w:rsidR="00205A8A" w:rsidRPr="004A5EBA">
        <w:rPr>
          <w:rFonts w:eastAsiaTheme="minorEastAsia"/>
          <w:sz w:val="24"/>
        </w:rPr>
        <w:t>计划行权额度。</w:t>
      </w:r>
    </w:p>
    <w:p w14:paraId="3680E56A" w14:textId="4E8494CB" w:rsidR="00727E74" w:rsidRPr="004A5EBA" w:rsidRDefault="00A55E50">
      <w:pPr>
        <w:spacing w:line="360" w:lineRule="auto"/>
        <w:ind w:firstLineChars="200" w:firstLine="480"/>
        <w:rPr>
          <w:rFonts w:eastAsiaTheme="minorEastAsia"/>
          <w:sz w:val="24"/>
        </w:rPr>
      </w:pPr>
      <w:r w:rsidRPr="004A5EBA">
        <w:rPr>
          <w:rFonts w:eastAsiaTheme="minorEastAsia"/>
          <w:sz w:val="24"/>
        </w:rPr>
        <w:t>2</w:t>
      </w:r>
      <w:r w:rsidR="00FB3F9A">
        <w:rPr>
          <w:rFonts w:eastAsiaTheme="minorEastAsia" w:hint="eastAsia"/>
          <w:sz w:val="24"/>
        </w:rPr>
        <w:t>.</w:t>
      </w:r>
      <w:r w:rsidRPr="004A5EBA">
        <w:rPr>
          <w:rFonts w:eastAsiaTheme="minorEastAsia"/>
          <w:sz w:val="24"/>
        </w:rPr>
        <w:t>激励对象上一年度考核达标后才具备</w:t>
      </w:r>
      <w:r w:rsidR="00205A8A" w:rsidRPr="004A5EBA">
        <w:rPr>
          <w:rFonts w:eastAsiaTheme="minorEastAsia"/>
          <w:sz w:val="24"/>
        </w:rPr>
        <w:t>股票期权</w:t>
      </w:r>
      <w:r w:rsidRPr="004A5EBA">
        <w:rPr>
          <w:rFonts w:eastAsiaTheme="minorEastAsia"/>
          <w:sz w:val="24"/>
        </w:rPr>
        <w:t>当年度的</w:t>
      </w:r>
      <w:r w:rsidR="00205A8A" w:rsidRPr="004A5EBA">
        <w:rPr>
          <w:rFonts w:eastAsiaTheme="minorEastAsia"/>
          <w:sz w:val="24"/>
        </w:rPr>
        <w:t>行权</w:t>
      </w:r>
      <w:r w:rsidRPr="004A5EBA">
        <w:rPr>
          <w:rFonts w:eastAsiaTheme="minorEastAsia"/>
          <w:sz w:val="24"/>
        </w:rPr>
        <w:t>资格</w:t>
      </w:r>
      <w:r w:rsidR="00205A8A" w:rsidRPr="004A5EBA">
        <w:rPr>
          <w:rFonts w:eastAsiaTheme="minorEastAsia"/>
          <w:sz w:val="24"/>
        </w:rPr>
        <w:t>。</w:t>
      </w:r>
    </w:p>
    <w:p w14:paraId="09EDEE8D" w14:textId="7B375B49" w:rsidR="00727E74" w:rsidRPr="004A5EBA" w:rsidRDefault="00A55E50">
      <w:pPr>
        <w:spacing w:line="360" w:lineRule="auto"/>
        <w:ind w:firstLineChars="200" w:firstLine="482"/>
        <w:rPr>
          <w:rFonts w:eastAsiaTheme="minorEastAsia"/>
          <w:b/>
          <w:sz w:val="24"/>
        </w:rPr>
      </w:pPr>
      <w:r w:rsidRPr="004A5EBA">
        <w:rPr>
          <w:rFonts w:eastAsiaTheme="minorEastAsia"/>
          <w:b/>
          <w:sz w:val="24"/>
        </w:rPr>
        <w:t>第九条</w:t>
      </w:r>
      <w:r w:rsidR="008D570E" w:rsidRPr="004A5EBA">
        <w:rPr>
          <w:rFonts w:eastAsiaTheme="minorEastAsia"/>
          <w:b/>
          <w:sz w:val="24"/>
        </w:rPr>
        <w:t xml:space="preserve">  </w:t>
      </w:r>
      <w:r w:rsidRPr="004A5EBA">
        <w:rPr>
          <w:rFonts w:eastAsiaTheme="minorEastAsia"/>
          <w:b/>
          <w:sz w:val="24"/>
        </w:rPr>
        <w:t>考核结果管理</w:t>
      </w:r>
    </w:p>
    <w:p w14:paraId="07E53EF0" w14:textId="4F4D047D" w:rsidR="00727E74" w:rsidRPr="004A5EBA" w:rsidRDefault="00A55E50">
      <w:pPr>
        <w:spacing w:line="360" w:lineRule="auto"/>
        <w:ind w:firstLineChars="200" w:firstLine="480"/>
        <w:rPr>
          <w:rFonts w:eastAsiaTheme="minorEastAsia"/>
          <w:sz w:val="24"/>
        </w:rPr>
      </w:pPr>
      <w:r w:rsidRPr="004A5EBA">
        <w:rPr>
          <w:rFonts w:eastAsiaTheme="minorEastAsia"/>
          <w:sz w:val="24"/>
        </w:rPr>
        <w:t>1</w:t>
      </w:r>
      <w:r w:rsidR="00FB3F9A">
        <w:rPr>
          <w:rFonts w:eastAsiaTheme="minorEastAsia" w:hint="eastAsia"/>
          <w:sz w:val="24"/>
        </w:rPr>
        <w:t>.</w:t>
      </w:r>
      <w:r w:rsidRPr="004A5EBA">
        <w:rPr>
          <w:rFonts w:eastAsiaTheme="minorEastAsia"/>
          <w:sz w:val="24"/>
        </w:rPr>
        <w:t>考核指标和结果的修正</w:t>
      </w:r>
    </w:p>
    <w:p w14:paraId="00AC3B02" w14:textId="29380A4A" w:rsidR="00727E74" w:rsidRPr="004A5EBA" w:rsidRDefault="00A55E50">
      <w:pPr>
        <w:spacing w:line="360" w:lineRule="auto"/>
        <w:ind w:firstLineChars="200" w:firstLine="480"/>
        <w:rPr>
          <w:rFonts w:eastAsiaTheme="minorEastAsia"/>
          <w:sz w:val="24"/>
        </w:rPr>
      </w:pPr>
      <w:r w:rsidRPr="004A5EBA">
        <w:rPr>
          <w:rFonts w:eastAsiaTheme="minorEastAsia"/>
          <w:sz w:val="24"/>
        </w:rPr>
        <w:t>考核结束后，公司董事会薪酬委员会应对受客观环境变化等因素影响较大的考核指标和考核结果进行修正。</w:t>
      </w:r>
    </w:p>
    <w:p w14:paraId="6A606995" w14:textId="58B219F5" w:rsidR="00727E74" w:rsidRPr="004A5EBA" w:rsidRDefault="00A55E50">
      <w:pPr>
        <w:tabs>
          <w:tab w:val="left" w:pos="2955"/>
        </w:tabs>
        <w:spacing w:line="360" w:lineRule="auto"/>
        <w:ind w:firstLineChars="200" w:firstLine="480"/>
        <w:rPr>
          <w:rFonts w:eastAsiaTheme="minorEastAsia"/>
          <w:sz w:val="24"/>
        </w:rPr>
      </w:pPr>
      <w:r w:rsidRPr="004A5EBA">
        <w:rPr>
          <w:rFonts w:eastAsiaTheme="minorEastAsia"/>
          <w:sz w:val="24"/>
        </w:rPr>
        <w:t>2</w:t>
      </w:r>
      <w:r w:rsidR="00FB3F9A">
        <w:rPr>
          <w:rFonts w:eastAsiaTheme="minorEastAsia" w:hint="eastAsia"/>
          <w:sz w:val="24"/>
        </w:rPr>
        <w:t>.</w:t>
      </w:r>
      <w:r w:rsidRPr="004A5EBA">
        <w:rPr>
          <w:rFonts w:eastAsiaTheme="minorEastAsia"/>
          <w:sz w:val="24"/>
        </w:rPr>
        <w:t>考核结果反馈</w:t>
      </w:r>
      <w:r w:rsidRPr="004A5EBA">
        <w:rPr>
          <w:rFonts w:eastAsiaTheme="minorEastAsia"/>
          <w:sz w:val="24"/>
        </w:rPr>
        <w:tab/>
      </w:r>
    </w:p>
    <w:p w14:paraId="0FBF5944" w14:textId="65EF872E" w:rsidR="00727E74" w:rsidRPr="004A5EBA" w:rsidRDefault="00A55E50">
      <w:pPr>
        <w:spacing w:line="360" w:lineRule="auto"/>
        <w:ind w:firstLineChars="200" w:firstLine="480"/>
        <w:rPr>
          <w:rFonts w:eastAsiaTheme="minorEastAsia"/>
          <w:sz w:val="24"/>
        </w:rPr>
      </w:pPr>
      <w:r w:rsidRPr="004A5EBA">
        <w:rPr>
          <w:rFonts w:eastAsiaTheme="minorEastAsia"/>
          <w:sz w:val="24"/>
        </w:rPr>
        <w:t>被考核者有权了解自己的考核结果，董事会薪酬委员会应在考核结束后五个工作日内向被考核者通知考核结果。</w:t>
      </w:r>
    </w:p>
    <w:p w14:paraId="3AD0465E" w14:textId="439AB115" w:rsidR="00727E74" w:rsidRPr="004A5EBA" w:rsidRDefault="00A55E50">
      <w:pPr>
        <w:spacing w:line="360" w:lineRule="auto"/>
        <w:ind w:firstLineChars="200" w:firstLine="480"/>
        <w:rPr>
          <w:rFonts w:eastAsiaTheme="minorEastAsia"/>
          <w:sz w:val="24"/>
        </w:rPr>
      </w:pPr>
      <w:r w:rsidRPr="004A5EBA">
        <w:rPr>
          <w:rFonts w:eastAsiaTheme="minorEastAsia"/>
          <w:sz w:val="24"/>
        </w:rPr>
        <w:t>3</w:t>
      </w:r>
      <w:r w:rsidR="00FB3F9A">
        <w:rPr>
          <w:rFonts w:eastAsiaTheme="minorEastAsia" w:hint="eastAsia"/>
          <w:sz w:val="24"/>
        </w:rPr>
        <w:t>.</w:t>
      </w:r>
      <w:r w:rsidRPr="004A5EBA">
        <w:rPr>
          <w:rFonts w:eastAsiaTheme="minorEastAsia"/>
          <w:sz w:val="24"/>
        </w:rPr>
        <w:t>考核结果归档</w:t>
      </w:r>
    </w:p>
    <w:p w14:paraId="6328549F" w14:textId="77777777" w:rsidR="00727E74" w:rsidRPr="004A5EBA" w:rsidRDefault="00A55E50">
      <w:pPr>
        <w:spacing w:line="360" w:lineRule="auto"/>
        <w:ind w:firstLineChars="200" w:firstLine="480"/>
        <w:rPr>
          <w:rFonts w:eastAsiaTheme="minorEastAsia"/>
          <w:sz w:val="24"/>
        </w:rPr>
      </w:pPr>
      <w:r w:rsidRPr="004A5EBA">
        <w:rPr>
          <w:rFonts w:eastAsiaTheme="minorEastAsia"/>
          <w:sz w:val="24"/>
        </w:rPr>
        <w:t>考核结束后，考核结果作为保密资料</w:t>
      </w:r>
      <w:proofErr w:type="gramStart"/>
      <w:r w:rsidRPr="004A5EBA">
        <w:rPr>
          <w:rFonts w:eastAsiaTheme="minorEastAsia"/>
          <w:sz w:val="24"/>
        </w:rPr>
        <w:t>归档案</w:t>
      </w:r>
      <w:proofErr w:type="gramEnd"/>
      <w:r w:rsidRPr="004A5EBA">
        <w:rPr>
          <w:rFonts w:eastAsiaTheme="minorEastAsia"/>
          <w:sz w:val="24"/>
        </w:rPr>
        <w:t>保存，保存期至少为五年。</w:t>
      </w:r>
    </w:p>
    <w:p w14:paraId="1D4334C0" w14:textId="20884DBE" w:rsidR="00727E74" w:rsidRPr="004A5EBA" w:rsidRDefault="00A55E50">
      <w:pPr>
        <w:spacing w:line="360" w:lineRule="auto"/>
        <w:ind w:firstLineChars="200" w:firstLine="480"/>
        <w:rPr>
          <w:rFonts w:eastAsiaTheme="minorEastAsia"/>
          <w:sz w:val="24"/>
        </w:rPr>
      </w:pPr>
      <w:r w:rsidRPr="004A5EBA">
        <w:rPr>
          <w:rFonts w:eastAsiaTheme="minorEastAsia"/>
          <w:sz w:val="24"/>
        </w:rPr>
        <w:t>4</w:t>
      </w:r>
      <w:r w:rsidR="00FB3F9A">
        <w:rPr>
          <w:rFonts w:eastAsiaTheme="minorEastAsia" w:hint="eastAsia"/>
          <w:sz w:val="24"/>
        </w:rPr>
        <w:t>.</w:t>
      </w:r>
      <w:r w:rsidRPr="004A5EBA">
        <w:rPr>
          <w:rFonts w:eastAsiaTheme="minorEastAsia"/>
          <w:sz w:val="24"/>
        </w:rPr>
        <w:t>考核结果申诉</w:t>
      </w:r>
    </w:p>
    <w:p w14:paraId="364B6D30" w14:textId="3121E8CC" w:rsidR="00727E74" w:rsidRPr="004A5EBA" w:rsidRDefault="00A55E50">
      <w:pPr>
        <w:spacing w:line="360" w:lineRule="auto"/>
        <w:ind w:firstLineChars="200" w:firstLine="480"/>
        <w:rPr>
          <w:rFonts w:eastAsiaTheme="minorEastAsia"/>
          <w:sz w:val="24"/>
        </w:rPr>
      </w:pPr>
      <w:r w:rsidRPr="004A5EBA">
        <w:rPr>
          <w:rFonts w:eastAsiaTheme="minorEastAsia"/>
          <w:sz w:val="24"/>
        </w:rPr>
        <w:t>被考核者如对考核结果有异议，首先应通过双方的沟通来解决。如果不能妥善解决，被考核者可以向董事会薪酬委员会提出申诉，委员会在接到申诉之日起十日内，对申诉者的申诉请求予以答复。</w:t>
      </w:r>
    </w:p>
    <w:p w14:paraId="06A89033" w14:textId="1F062020" w:rsidR="00727E74" w:rsidRPr="004A5EBA" w:rsidRDefault="00A55E50">
      <w:pPr>
        <w:spacing w:before="340" w:after="330" w:line="360" w:lineRule="auto"/>
        <w:ind w:firstLineChars="200" w:firstLine="562"/>
        <w:jc w:val="center"/>
        <w:rPr>
          <w:rFonts w:eastAsiaTheme="minorEastAsia"/>
          <w:b/>
          <w:sz w:val="28"/>
        </w:rPr>
      </w:pPr>
      <w:r w:rsidRPr="004A5EBA">
        <w:rPr>
          <w:rFonts w:eastAsiaTheme="minorEastAsia"/>
          <w:b/>
          <w:sz w:val="28"/>
        </w:rPr>
        <w:t>第五章</w:t>
      </w:r>
      <w:r w:rsidR="00205A8A" w:rsidRPr="004A5EBA">
        <w:rPr>
          <w:rFonts w:eastAsiaTheme="minorEastAsia"/>
          <w:b/>
          <w:sz w:val="28"/>
        </w:rPr>
        <w:t xml:space="preserve">  </w:t>
      </w:r>
      <w:r w:rsidRPr="004A5EBA">
        <w:rPr>
          <w:rFonts w:eastAsiaTheme="minorEastAsia"/>
          <w:b/>
          <w:sz w:val="28"/>
        </w:rPr>
        <w:t>附则</w:t>
      </w:r>
    </w:p>
    <w:p w14:paraId="0BB0AC21" w14:textId="1D0E61FD" w:rsidR="00727E74" w:rsidRPr="004A5EBA" w:rsidRDefault="00A55E50">
      <w:pPr>
        <w:spacing w:beforeLines="50" w:before="156" w:line="360" w:lineRule="auto"/>
        <w:ind w:firstLineChars="200" w:firstLine="482"/>
        <w:rPr>
          <w:rFonts w:eastAsiaTheme="minorEastAsia"/>
          <w:sz w:val="24"/>
        </w:rPr>
      </w:pPr>
      <w:r w:rsidRPr="004A5EBA">
        <w:rPr>
          <w:rFonts w:eastAsiaTheme="minorEastAsia"/>
          <w:b/>
          <w:sz w:val="24"/>
        </w:rPr>
        <w:t>第十条</w:t>
      </w:r>
      <w:r w:rsidR="008D570E" w:rsidRPr="004A5EBA">
        <w:rPr>
          <w:rFonts w:eastAsiaTheme="minorEastAsia"/>
          <w:b/>
          <w:sz w:val="24"/>
        </w:rPr>
        <w:t xml:space="preserve">  </w:t>
      </w:r>
      <w:r w:rsidRPr="004A5EBA">
        <w:rPr>
          <w:rFonts w:eastAsiaTheme="minorEastAsia"/>
          <w:sz w:val="24"/>
        </w:rPr>
        <w:t>本办法经公司股东大会审议通过后生效并实施，修改亦同，如果本办法与监管机构发布的法律、</w:t>
      </w:r>
      <w:r w:rsidR="007B3565" w:rsidRPr="004A5EBA">
        <w:rPr>
          <w:rFonts w:eastAsiaTheme="minorEastAsia" w:hint="eastAsia"/>
          <w:sz w:val="24"/>
        </w:rPr>
        <w:t>行政</w:t>
      </w:r>
      <w:r w:rsidR="007B3565" w:rsidRPr="004A5EBA">
        <w:rPr>
          <w:rFonts w:eastAsiaTheme="minorEastAsia"/>
          <w:sz w:val="24"/>
        </w:rPr>
        <w:t>法规</w:t>
      </w:r>
      <w:r w:rsidR="007B3565" w:rsidRPr="004A5EBA">
        <w:rPr>
          <w:rFonts w:eastAsiaTheme="minorEastAsia" w:hint="eastAsia"/>
          <w:sz w:val="24"/>
        </w:rPr>
        <w:t>、部门</w:t>
      </w:r>
      <w:r w:rsidR="007B3565" w:rsidRPr="004A5EBA">
        <w:rPr>
          <w:rFonts w:eastAsiaTheme="minorEastAsia"/>
          <w:sz w:val="24"/>
        </w:rPr>
        <w:t>规章</w:t>
      </w:r>
      <w:r w:rsidR="007B3565" w:rsidRPr="004A5EBA">
        <w:rPr>
          <w:rFonts w:eastAsiaTheme="minorEastAsia" w:hint="eastAsia"/>
          <w:sz w:val="24"/>
        </w:rPr>
        <w:t>及规范性文件</w:t>
      </w:r>
      <w:r w:rsidRPr="004A5EBA">
        <w:rPr>
          <w:rFonts w:eastAsiaTheme="minorEastAsia"/>
          <w:sz w:val="24"/>
        </w:rPr>
        <w:t>存在冲突，则以相关法律、</w:t>
      </w:r>
      <w:r w:rsidR="007B3565" w:rsidRPr="004A5EBA">
        <w:rPr>
          <w:rFonts w:eastAsiaTheme="minorEastAsia" w:hint="eastAsia"/>
          <w:sz w:val="24"/>
        </w:rPr>
        <w:t>行政</w:t>
      </w:r>
      <w:r w:rsidRPr="004A5EBA">
        <w:rPr>
          <w:rFonts w:eastAsiaTheme="minorEastAsia"/>
          <w:sz w:val="24"/>
        </w:rPr>
        <w:t>法规</w:t>
      </w:r>
      <w:r w:rsidR="007B3565" w:rsidRPr="004A5EBA">
        <w:rPr>
          <w:rFonts w:eastAsiaTheme="minorEastAsia" w:hint="eastAsia"/>
          <w:sz w:val="24"/>
        </w:rPr>
        <w:t>、部门</w:t>
      </w:r>
      <w:r w:rsidRPr="004A5EBA">
        <w:rPr>
          <w:rFonts w:eastAsiaTheme="minorEastAsia"/>
          <w:sz w:val="24"/>
        </w:rPr>
        <w:t>规章</w:t>
      </w:r>
      <w:r w:rsidR="007B3565" w:rsidRPr="004A5EBA">
        <w:rPr>
          <w:rFonts w:eastAsiaTheme="minorEastAsia" w:hint="eastAsia"/>
          <w:sz w:val="24"/>
        </w:rPr>
        <w:t>及规范性文件</w:t>
      </w:r>
      <w:r w:rsidRPr="004A5EBA">
        <w:rPr>
          <w:rFonts w:eastAsiaTheme="minorEastAsia"/>
          <w:sz w:val="24"/>
        </w:rPr>
        <w:t>规定为准。</w:t>
      </w:r>
    </w:p>
    <w:p w14:paraId="13C818ED" w14:textId="77777777" w:rsidR="00727E74" w:rsidRPr="004A5EBA" w:rsidRDefault="00727E74">
      <w:pPr>
        <w:spacing w:beforeLines="50" w:before="156" w:line="360" w:lineRule="auto"/>
        <w:ind w:firstLineChars="200" w:firstLine="480"/>
        <w:rPr>
          <w:rFonts w:eastAsiaTheme="minorEastAsia"/>
          <w:sz w:val="24"/>
        </w:rPr>
      </w:pPr>
    </w:p>
    <w:p w14:paraId="7E70F2A4" w14:textId="77777777" w:rsidR="00727E74" w:rsidRPr="004A5EBA" w:rsidRDefault="00727E74">
      <w:pPr>
        <w:spacing w:line="360" w:lineRule="auto"/>
        <w:ind w:firstLineChars="200" w:firstLine="480"/>
        <w:rPr>
          <w:rFonts w:eastAsiaTheme="minorEastAsia"/>
          <w:sz w:val="24"/>
        </w:rPr>
      </w:pPr>
    </w:p>
    <w:p w14:paraId="6AF179A7" w14:textId="6830E2B4" w:rsidR="00727E74" w:rsidRPr="004A5EBA" w:rsidRDefault="00F6380A">
      <w:pPr>
        <w:snapToGrid w:val="0"/>
        <w:spacing w:line="360" w:lineRule="auto"/>
        <w:ind w:firstLineChars="200" w:firstLine="480"/>
        <w:jc w:val="right"/>
        <w:rPr>
          <w:rFonts w:eastAsiaTheme="minorEastAsia"/>
          <w:sz w:val="24"/>
        </w:rPr>
      </w:pPr>
      <w:r w:rsidRPr="004A5EBA">
        <w:rPr>
          <w:rFonts w:eastAsiaTheme="minorEastAsia"/>
          <w:sz w:val="24"/>
        </w:rPr>
        <w:t>兖州煤业股份有限公司</w:t>
      </w:r>
      <w:r w:rsidR="00A55E50" w:rsidRPr="004A5EBA">
        <w:rPr>
          <w:rFonts w:eastAsiaTheme="minorEastAsia"/>
          <w:sz w:val="24"/>
        </w:rPr>
        <w:t>董事会</w:t>
      </w:r>
    </w:p>
    <w:p w14:paraId="4CD4F2BB" w14:textId="12575EF1" w:rsidR="00727E74" w:rsidRPr="004A5EBA" w:rsidRDefault="00FB3537">
      <w:pPr>
        <w:snapToGrid w:val="0"/>
        <w:spacing w:line="360" w:lineRule="auto"/>
        <w:ind w:firstLineChars="200" w:firstLine="480"/>
        <w:jc w:val="right"/>
        <w:rPr>
          <w:rFonts w:eastAsiaTheme="minorEastAsia"/>
          <w:bCs/>
          <w:sz w:val="24"/>
        </w:rPr>
      </w:pPr>
      <w:bookmarkStart w:id="1" w:name="_GoBack"/>
      <w:bookmarkEnd w:id="1"/>
      <w:r w:rsidRPr="004A5EBA">
        <w:rPr>
          <w:rFonts w:eastAsiaTheme="minorEastAsia"/>
          <w:sz w:val="24"/>
        </w:rPr>
        <w:t>2018</w:t>
      </w:r>
      <w:r w:rsidRPr="004A5EBA">
        <w:rPr>
          <w:rFonts w:eastAsiaTheme="minorEastAsia"/>
          <w:sz w:val="24"/>
        </w:rPr>
        <w:t>年</w:t>
      </w:r>
      <w:r>
        <w:rPr>
          <w:rFonts w:eastAsiaTheme="minorEastAsia" w:hint="eastAsia"/>
          <w:sz w:val="24"/>
        </w:rPr>
        <w:t>1</w:t>
      </w:r>
      <w:r>
        <w:rPr>
          <w:rFonts w:eastAsiaTheme="minorEastAsia"/>
          <w:sz w:val="24"/>
        </w:rPr>
        <w:t>2</w:t>
      </w:r>
      <w:r w:rsidRPr="004A5EBA">
        <w:rPr>
          <w:rFonts w:eastAsiaTheme="minorEastAsia"/>
          <w:sz w:val="24"/>
        </w:rPr>
        <w:t>月</w:t>
      </w:r>
      <w:r>
        <w:rPr>
          <w:rFonts w:eastAsiaTheme="minorEastAsia"/>
          <w:sz w:val="24"/>
        </w:rPr>
        <w:t>27</w:t>
      </w:r>
      <w:r w:rsidR="00A55E50" w:rsidRPr="004A5EBA">
        <w:rPr>
          <w:rFonts w:eastAsiaTheme="minorEastAsia"/>
          <w:sz w:val="24"/>
        </w:rPr>
        <w:t>日</w:t>
      </w:r>
    </w:p>
    <w:sectPr w:rsidR="00727E74" w:rsidRPr="004A5EBA">
      <w:footerReference w:type="default" r:id="rId7"/>
      <w:pgSz w:w="11906" w:h="16838"/>
      <w:pgMar w:top="1440" w:right="1800" w:bottom="1701"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8EB45" w14:textId="77777777" w:rsidR="009020E8" w:rsidRDefault="009020E8">
      <w:r>
        <w:separator/>
      </w:r>
    </w:p>
  </w:endnote>
  <w:endnote w:type="continuationSeparator" w:id="0">
    <w:p w14:paraId="5F16D8AC" w14:textId="77777777" w:rsidR="009020E8" w:rsidRDefault="0090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5215944"/>
    </w:sdtPr>
    <w:sdtEndPr/>
    <w:sdtContent>
      <w:p w14:paraId="57E55D40" w14:textId="77777777" w:rsidR="00727E74" w:rsidRDefault="00A55E50">
        <w:pPr>
          <w:pStyle w:val="a5"/>
          <w:jc w:val="center"/>
        </w:pPr>
        <w:r>
          <w:fldChar w:fldCharType="begin"/>
        </w:r>
        <w:r>
          <w:instrText>PAGE   \* MERGEFORMAT</w:instrText>
        </w:r>
        <w:r>
          <w:fldChar w:fldCharType="separate"/>
        </w:r>
        <w:r w:rsidR="00625E82" w:rsidRPr="00625E82">
          <w:rPr>
            <w:noProof/>
            <w:lang w:val="zh-CN"/>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6D7E2" w14:textId="77777777" w:rsidR="009020E8" w:rsidRDefault="009020E8">
      <w:r>
        <w:separator/>
      </w:r>
    </w:p>
  </w:footnote>
  <w:footnote w:type="continuationSeparator" w:id="0">
    <w:p w14:paraId="7AA587F6" w14:textId="77777777" w:rsidR="009020E8" w:rsidRDefault="009020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D5"/>
    <w:rsid w:val="00015D0D"/>
    <w:rsid w:val="00045065"/>
    <w:rsid w:val="00065FCF"/>
    <w:rsid w:val="00066D73"/>
    <w:rsid w:val="00070F47"/>
    <w:rsid w:val="000876CA"/>
    <w:rsid w:val="0009552E"/>
    <w:rsid w:val="000A614A"/>
    <w:rsid w:val="000B1423"/>
    <w:rsid w:val="000B3FA3"/>
    <w:rsid w:val="000C6D06"/>
    <w:rsid w:val="000E4D82"/>
    <w:rsid w:val="000F1134"/>
    <w:rsid w:val="000F2095"/>
    <w:rsid w:val="001002A7"/>
    <w:rsid w:val="00110790"/>
    <w:rsid w:val="00115521"/>
    <w:rsid w:val="00120999"/>
    <w:rsid w:val="001326B6"/>
    <w:rsid w:val="00150F1C"/>
    <w:rsid w:val="0016120B"/>
    <w:rsid w:val="001622F1"/>
    <w:rsid w:val="001648FB"/>
    <w:rsid w:val="00164AEF"/>
    <w:rsid w:val="00166F8E"/>
    <w:rsid w:val="00171FEF"/>
    <w:rsid w:val="00172DF9"/>
    <w:rsid w:val="00174764"/>
    <w:rsid w:val="00176A0F"/>
    <w:rsid w:val="00176E9A"/>
    <w:rsid w:val="0018127E"/>
    <w:rsid w:val="001876BB"/>
    <w:rsid w:val="001926F0"/>
    <w:rsid w:val="001A7550"/>
    <w:rsid w:val="001D0153"/>
    <w:rsid w:val="001D11EB"/>
    <w:rsid w:val="001D1A48"/>
    <w:rsid w:val="002017B4"/>
    <w:rsid w:val="00204DD9"/>
    <w:rsid w:val="00205A8A"/>
    <w:rsid w:val="002176C5"/>
    <w:rsid w:val="00241060"/>
    <w:rsid w:val="00251CA1"/>
    <w:rsid w:val="00260A66"/>
    <w:rsid w:val="0026424E"/>
    <w:rsid w:val="00266403"/>
    <w:rsid w:val="00267B9C"/>
    <w:rsid w:val="002701E5"/>
    <w:rsid w:val="002844D3"/>
    <w:rsid w:val="00284D21"/>
    <w:rsid w:val="00292807"/>
    <w:rsid w:val="0029610F"/>
    <w:rsid w:val="00296249"/>
    <w:rsid w:val="002A7C35"/>
    <w:rsid w:val="002B1099"/>
    <w:rsid w:val="002B249E"/>
    <w:rsid w:val="002C4B09"/>
    <w:rsid w:val="002C4FDC"/>
    <w:rsid w:val="002C597A"/>
    <w:rsid w:val="002C66F8"/>
    <w:rsid w:val="002D0191"/>
    <w:rsid w:val="002D09C1"/>
    <w:rsid w:val="002E5CBF"/>
    <w:rsid w:val="002F3510"/>
    <w:rsid w:val="00316B9B"/>
    <w:rsid w:val="00316FA7"/>
    <w:rsid w:val="00334980"/>
    <w:rsid w:val="003442C1"/>
    <w:rsid w:val="00351356"/>
    <w:rsid w:val="00371372"/>
    <w:rsid w:val="00372CD3"/>
    <w:rsid w:val="00386185"/>
    <w:rsid w:val="003A5BF0"/>
    <w:rsid w:val="003B3FF3"/>
    <w:rsid w:val="003C107F"/>
    <w:rsid w:val="003C12D6"/>
    <w:rsid w:val="003C3A43"/>
    <w:rsid w:val="003D645C"/>
    <w:rsid w:val="003D6E10"/>
    <w:rsid w:val="003D7927"/>
    <w:rsid w:val="003E1176"/>
    <w:rsid w:val="003F7CF6"/>
    <w:rsid w:val="00404A83"/>
    <w:rsid w:val="00420D29"/>
    <w:rsid w:val="00425EC9"/>
    <w:rsid w:val="00465B63"/>
    <w:rsid w:val="00467405"/>
    <w:rsid w:val="00473E00"/>
    <w:rsid w:val="0048693C"/>
    <w:rsid w:val="004876DF"/>
    <w:rsid w:val="00487794"/>
    <w:rsid w:val="004A5EBA"/>
    <w:rsid w:val="004B7D57"/>
    <w:rsid w:val="004D766B"/>
    <w:rsid w:val="004E4ECA"/>
    <w:rsid w:val="004E60F8"/>
    <w:rsid w:val="004F1D1B"/>
    <w:rsid w:val="00500976"/>
    <w:rsid w:val="00502F71"/>
    <w:rsid w:val="00507CBE"/>
    <w:rsid w:val="0051002D"/>
    <w:rsid w:val="00516541"/>
    <w:rsid w:val="0053332F"/>
    <w:rsid w:val="00545A0B"/>
    <w:rsid w:val="005513BE"/>
    <w:rsid w:val="005534ED"/>
    <w:rsid w:val="00555D95"/>
    <w:rsid w:val="0056041E"/>
    <w:rsid w:val="00563340"/>
    <w:rsid w:val="00570114"/>
    <w:rsid w:val="00574354"/>
    <w:rsid w:val="005852EA"/>
    <w:rsid w:val="005A41D8"/>
    <w:rsid w:val="005A4A98"/>
    <w:rsid w:val="005C1660"/>
    <w:rsid w:val="005D05F8"/>
    <w:rsid w:val="005D0B96"/>
    <w:rsid w:val="005D2639"/>
    <w:rsid w:val="005D30F6"/>
    <w:rsid w:val="005D3E40"/>
    <w:rsid w:val="005E4410"/>
    <w:rsid w:val="005E4667"/>
    <w:rsid w:val="005F265F"/>
    <w:rsid w:val="005F780C"/>
    <w:rsid w:val="00605DDB"/>
    <w:rsid w:val="00607DB9"/>
    <w:rsid w:val="00623404"/>
    <w:rsid w:val="00625E82"/>
    <w:rsid w:val="00626F98"/>
    <w:rsid w:val="00647048"/>
    <w:rsid w:val="00650E44"/>
    <w:rsid w:val="00654AB0"/>
    <w:rsid w:val="00664307"/>
    <w:rsid w:val="00665DC9"/>
    <w:rsid w:val="00666E44"/>
    <w:rsid w:val="00680D3B"/>
    <w:rsid w:val="00691BDE"/>
    <w:rsid w:val="006965B1"/>
    <w:rsid w:val="006C53CA"/>
    <w:rsid w:val="006D56E3"/>
    <w:rsid w:val="00700E17"/>
    <w:rsid w:val="00702CAF"/>
    <w:rsid w:val="00705951"/>
    <w:rsid w:val="00705A07"/>
    <w:rsid w:val="00727E74"/>
    <w:rsid w:val="00740383"/>
    <w:rsid w:val="00743C9E"/>
    <w:rsid w:val="00747689"/>
    <w:rsid w:val="00762F8D"/>
    <w:rsid w:val="0076344C"/>
    <w:rsid w:val="00787B8A"/>
    <w:rsid w:val="00793F44"/>
    <w:rsid w:val="007A0D0B"/>
    <w:rsid w:val="007A65EB"/>
    <w:rsid w:val="007B3565"/>
    <w:rsid w:val="007D287C"/>
    <w:rsid w:val="007D2F6D"/>
    <w:rsid w:val="007E2098"/>
    <w:rsid w:val="007F1EBD"/>
    <w:rsid w:val="00817A6A"/>
    <w:rsid w:val="00833F93"/>
    <w:rsid w:val="00840A2B"/>
    <w:rsid w:val="00842AA9"/>
    <w:rsid w:val="008528BD"/>
    <w:rsid w:val="00854017"/>
    <w:rsid w:val="008708FF"/>
    <w:rsid w:val="00871537"/>
    <w:rsid w:val="008749A4"/>
    <w:rsid w:val="0088094A"/>
    <w:rsid w:val="0088462E"/>
    <w:rsid w:val="00884CBF"/>
    <w:rsid w:val="00887611"/>
    <w:rsid w:val="00893B16"/>
    <w:rsid w:val="008967F6"/>
    <w:rsid w:val="008A0347"/>
    <w:rsid w:val="008A0660"/>
    <w:rsid w:val="008D448E"/>
    <w:rsid w:val="008D570E"/>
    <w:rsid w:val="008E3FAD"/>
    <w:rsid w:val="008F0577"/>
    <w:rsid w:val="009020E8"/>
    <w:rsid w:val="009173F4"/>
    <w:rsid w:val="00933FBB"/>
    <w:rsid w:val="009A47D9"/>
    <w:rsid w:val="009B1B41"/>
    <w:rsid w:val="009B3EB3"/>
    <w:rsid w:val="009B58FD"/>
    <w:rsid w:val="009C2377"/>
    <w:rsid w:val="009F130E"/>
    <w:rsid w:val="00A15535"/>
    <w:rsid w:val="00A32CC4"/>
    <w:rsid w:val="00A55E50"/>
    <w:rsid w:val="00A631AC"/>
    <w:rsid w:val="00A666A5"/>
    <w:rsid w:val="00A74FF0"/>
    <w:rsid w:val="00A914FE"/>
    <w:rsid w:val="00AA5255"/>
    <w:rsid w:val="00AB0D59"/>
    <w:rsid w:val="00AB1577"/>
    <w:rsid w:val="00AB3D0E"/>
    <w:rsid w:val="00AD0570"/>
    <w:rsid w:val="00AE6AB8"/>
    <w:rsid w:val="00AF1ED4"/>
    <w:rsid w:val="00AF7D13"/>
    <w:rsid w:val="00B00384"/>
    <w:rsid w:val="00B0392F"/>
    <w:rsid w:val="00B05689"/>
    <w:rsid w:val="00B26A09"/>
    <w:rsid w:val="00B4010E"/>
    <w:rsid w:val="00B4012F"/>
    <w:rsid w:val="00B5724E"/>
    <w:rsid w:val="00B574D3"/>
    <w:rsid w:val="00B600E9"/>
    <w:rsid w:val="00B66BA5"/>
    <w:rsid w:val="00B84B16"/>
    <w:rsid w:val="00B96467"/>
    <w:rsid w:val="00BA3C4E"/>
    <w:rsid w:val="00BC0867"/>
    <w:rsid w:val="00BD2271"/>
    <w:rsid w:val="00BD2AD5"/>
    <w:rsid w:val="00BD791D"/>
    <w:rsid w:val="00BE6273"/>
    <w:rsid w:val="00C242F9"/>
    <w:rsid w:val="00C2712A"/>
    <w:rsid w:val="00C278A9"/>
    <w:rsid w:val="00C46038"/>
    <w:rsid w:val="00C56CFC"/>
    <w:rsid w:val="00C7010B"/>
    <w:rsid w:val="00C75639"/>
    <w:rsid w:val="00CB4D2A"/>
    <w:rsid w:val="00CB6C5D"/>
    <w:rsid w:val="00CC52D1"/>
    <w:rsid w:val="00CC6F2C"/>
    <w:rsid w:val="00CD0ED1"/>
    <w:rsid w:val="00CD1C28"/>
    <w:rsid w:val="00CD4A3B"/>
    <w:rsid w:val="00CD6402"/>
    <w:rsid w:val="00CE15A5"/>
    <w:rsid w:val="00CF2F5A"/>
    <w:rsid w:val="00D033E1"/>
    <w:rsid w:val="00D16090"/>
    <w:rsid w:val="00D23725"/>
    <w:rsid w:val="00D44AD4"/>
    <w:rsid w:val="00D558E2"/>
    <w:rsid w:val="00D6076C"/>
    <w:rsid w:val="00D65460"/>
    <w:rsid w:val="00D659A7"/>
    <w:rsid w:val="00D70FCD"/>
    <w:rsid w:val="00D84796"/>
    <w:rsid w:val="00D92256"/>
    <w:rsid w:val="00DA165D"/>
    <w:rsid w:val="00DB7C42"/>
    <w:rsid w:val="00DE42E0"/>
    <w:rsid w:val="00E124CA"/>
    <w:rsid w:val="00E15AE7"/>
    <w:rsid w:val="00E21E55"/>
    <w:rsid w:val="00E23C2B"/>
    <w:rsid w:val="00E258F3"/>
    <w:rsid w:val="00E27916"/>
    <w:rsid w:val="00E476C9"/>
    <w:rsid w:val="00E50FDA"/>
    <w:rsid w:val="00E53C90"/>
    <w:rsid w:val="00E70CA0"/>
    <w:rsid w:val="00E7125F"/>
    <w:rsid w:val="00E82E07"/>
    <w:rsid w:val="00E8388F"/>
    <w:rsid w:val="00E83E2F"/>
    <w:rsid w:val="00EB2D05"/>
    <w:rsid w:val="00EC676B"/>
    <w:rsid w:val="00ED1520"/>
    <w:rsid w:val="00ED2B73"/>
    <w:rsid w:val="00ED3876"/>
    <w:rsid w:val="00ED5F10"/>
    <w:rsid w:val="00ED7E4A"/>
    <w:rsid w:val="00EE487A"/>
    <w:rsid w:val="00EF6387"/>
    <w:rsid w:val="00F07347"/>
    <w:rsid w:val="00F16D94"/>
    <w:rsid w:val="00F34092"/>
    <w:rsid w:val="00F34614"/>
    <w:rsid w:val="00F37927"/>
    <w:rsid w:val="00F37B37"/>
    <w:rsid w:val="00F5575D"/>
    <w:rsid w:val="00F6380A"/>
    <w:rsid w:val="00F71BF6"/>
    <w:rsid w:val="00F829A5"/>
    <w:rsid w:val="00F8638B"/>
    <w:rsid w:val="00F868E5"/>
    <w:rsid w:val="00FA43B2"/>
    <w:rsid w:val="00FB3537"/>
    <w:rsid w:val="00FB3F9A"/>
    <w:rsid w:val="00FB70D2"/>
    <w:rsid w:val="00FD28E5"/>
    <w:rsid w:val="00FE00C5"/>
    <w:rsid w:val="05782130"/>
    <w:rsid w:val="078F259F"/>
    <w:rsid w:val="0C05268E"/>
    <w:rsid w:val="125A37C2"/>
    <w:rsid w:val="12B31175"/>
    <w:rsid w:val="1C9B1099"/>
    <w:rsid w:val="282B7F2B"/>
    <w:rsid w:val="30A22D55"/>
    <w:rsid w:val="3534762E"/>
    <w:rsid w:val="403B74E1"/>
    <w:rsid w:val="53FC1DA3"/>
    <w:rsid w:val="5FB40C60"/>
    <w:rsid w:val="680D7692"/>
    <w:rsid w:val="68322DE9"/>
    <w:rsid w:val="6BAF3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7F294"/>
  <w15:docId w15:val="{38B49DE7-CDD2-492F-B5AC-3B6CF1AB4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paragraph" w:customStyle="1" w:styleId="1">
    <w:name w:val="列表段落1"/>
    <w:basedOn w:val="a"/>
    <w:uiPriority w:val="34"/>
    <w:qFormat/>
    <w:pPr>
      <w:ind w:firstLineChars="200" w:firstLine="420"/>
    </w:pPr>
  </w:style>
  <w:style w:type="paragraph" w:styleId="a9">
    <w:name w:val="annotation text"/>
    <w:basedOn w:val="a"/>
    <w:link w:val="aa"/>
    <w:qFormat/>
    <w:rsid w:val="00A15535"/>
    <w:pPr>
      <w:widowControl/>
      <w:jc w:val="left"/>
    </w:pPr>
    <w:rPr>
      <w:rFonts w:ascii="仿宋_GB2312" w:eastAsia="仿宋_GB2312"/>
      <w:spacing w:val="-6"/>
      <w:sz w:val="32"/>
      <w:szCs w:val="20"/>
    </w:rPr>
  </w:style>
  <w:style w:type="character" w:customStyle="1" w:styleId="aa">
    <w:name w:val="批注文字 字符"/>
    <w:basedOn w:val="a0"/>
    <w:link w:val="a9"/>
    <w:uiPriority w:val="99"/>
    <w:qFormat/>
    <w:rsid w:val="00A15535"/>
    <w:rPr>
      <w:rFonts w:ascii="仿宋_GB2312" w:eastAsia="仿宋_GB2312" w:hAnsi="Times New Roman" w:cs="Times New Roman"/>
      <w:spacing w:val="-6"/>
      <w:kern w:val="2"/>
      <w:sz w:val="32"/>
    </w:rPr>
  </w:style>
  <w:style w:type="character" w:styleId="ab">
    <w:name w:val="annotation reference"/>
    <w:qFormat/>
    <w:rsid w:val="00A15535"/>
    <w:rPr>
      <w:sz w:val="21"/>
      <w:szCs w:val="21"/>
    </w:rPr>
  </w:style>
  <w:style w:type="paragraph" w:styleId="ac">
    <w:name w:val="annotation subject"/>
    <w:basedOn w:val="a9"/>
    <w:next w:val="a9"/>
    <w:link w:val="ad"/>
    <w:uiPriority w:val="99"/>
    <w:semiHidden/>
    <w:unhideWhenUsed/>
    <w:rsid w:val="00FB70D2"/>
    <w:pPr>
      <w:widowControl w:val="0"/>
    </w:pPr>
    <w:rPr>
      <w:rFonts w:ascii="Times New Roman" w:eastAsia="宋体"/>
      <w:b/>
      <w:bCs/>
      <w:spacing w:val="0"/>
      <w:sz w:val="21"/>
      <w:szCs w:val="24"/>
    </w:rPr>
  </w:style>
  <w:style w:type="character" w:customStyle="1" w:styleId="ad">
    <w:name w:val="批注主题 字符"/>
    <w:basedOn w:val="aa"/>
    <w:link w:val="ac"/>
    <w:uiPriority w:val="99"/>
    <w:semiHidden/>
    <w:rsid w:val="00FB70D2"/>
    <w:rPr>
      <w:rFonts w:ascii="Times New Roman" w:eastAsia="宋体" w:hAnsi="Times New Roman" w:cs="Times New Roman"/>
      <w:b/>
      <w:bCs/>
      <w:spacing w:val="-6"/>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张婷婷</dc:creator>
  <cp:lastModifiedBy>晨 刘</cp:lastModifiedBy>
  <cp:revision>17</cp:revision>
  <cp:lastPrinted>2018-12-15T14:33:00Z</cp:lastPrinted>
  <dcterms:created xsi:type="dcterms:W3CDTF">2018-11-30T06:49:00Z</dcterms:created>
  <dcterms:modified xsi:type="dcterms:W3CDTF">2018-12-23T00:45:00Z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