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D" w:rsidRPr="008818B2" w:rsidRDefault="008C271A">
      <w:pPr>
        <w:spacing w:line="560" w:lineRule="exact"/>
        <w:jc w:val="center"/>
        <w:rPr>
          <w:rFonts w:ascii="黑体" w:eastAsia="黑体" w:hAnsi="黑体"/>
        </w:rPr>
      </w:pPr>
      <w:r w:rsidRPr="008818B2">
        <w:rPr>
          <w:rFonts w:ascii="黑体" w:eastAsia="黑体" w:hAnsi="黑体"/>
        </w:rPr>
        <w:t>股票代码：600188            股票简称：兖州煤业</w:t>
      </w:r>
      <w:r w:rsidR="008818B2">
        <w:rPr>
          <w:rFonts w:ascii="黑体" w:eastAsia="黑体" w:hAnsi="黑体" w:hint="eastAsia"/>
        </w:rPr>
        <w:t xml:space="preserve">           </w:t>
      </w:r>
      <w:r w:rsidRPr="008818B2">
        <w:rPr>
          <w:rFonts w:ascii="黑体" w:eastAsia="黑体" w:hAnsi="黑体" w:cs="黑体" w:hint="eastAsia"/>
        </w:rPr>
        <w:t>编号：临2018-0</w:t>
      </w:r>
      <w:r w:rsidR="00823D1C">
        <w:rPr>
          <w:rFonts w:ascii="黑体" w:eastAsia="黑体" w:hAnsi="黑体" w:cs="黑体" w:hint="eastAsia"/>
        </w:rPr>
        <w:t>90</w:t>
      </w:r>
    </w:p>
    <w:p w:rsidR="00DE77DD" w:rsidRDefault="00DE77DD">
      <w:pPr>
        <w:spacing w:line="560" w:lineRule="exact"/>
        <w:jc w:val="center"/>
        <w:rPr>
          <w:rFonts w:eastAsia="黑体"/>
          <w:color w:val="000000"/>
        </w:rPr>
      </w:pPr>
    </w:p>
    <w:p w:rsidR="00DE77DD" w:rsidRDefault="008C271A">
      <w:pPr>
        <w:spacing w:line="560" w:lineRule="exact"/>
        <w:jc w:val="center"/>
        <w:rPr>
          <w:rFonts w:ascii="黑体" w:eastAsia="黑体"/>
          <w:b/>
          <w:bCs/>
          <w:color w:val="FF0000"/>
          <w:sz w:val="36"/>
          <w:szCs w:val="36"/>
        </w:rPr>
      </w:pPr>
      <w:r>
        <w:rPr>
          <w:rFonts w:ascii="黑体" w:eastAsia="黑体" w:hint="eastAsia"/>
          <w:b/>
          <w:bCs/>
          <w:color w:val="FF0000"/>
          <w:sz w:val="36"/>
          <w:szCs w:val="36"/>
        </w:rPr>
        <w:t>关于控股子公司兖煤澳洲双地上市的进展公告</w:t>
      </w:r>
    </w:p>
    <w:p w:rsidR="00DE77DD" w:rsidRDefault="0014684B">
      <w:pPr>
        <w:spacing w:line="560" w:lineRule="exact"/>
        <w:rPr>
          <w:b/>
          <w:bCs/>
          <w:color w:val="000000"/>
          <w:sz w:val="28"/>
        </w:rPr>
      </w:pPr>
      <w:r>
        <w:rPr>
          <w:b/>
          <w:bCs/>
          <w:noProof/>
          <w:color w:val="000000"/>
          <w:sz w:val="28"/>
        </w:rPr>
        <w:pict>
          <v:shapetype id="_x0000_t202" coordsize="21600,21600" o:spt="202" path="m,l,21600r21600,l21600,xe">
            <v:stroke joinstyle="miter"/>
            <v:path gradientshapeok="t" o:connecttype="rect"/>
          </v:shapetype>
          <v:shape id="文本框 1" o:spid="_x0000_s1026" type="#_x0000_t202" style="position:absolute;left:0;text-align:left;margin-left:.5pt;margin-top:26pt;width:423pt;height:7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">
            <v:textbox>
              <w:txbxContent>
                <w:p w:rsidR="00DE77DD" w:rsidRDefault="008C271A">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E77DD" w:rsidRDefault="008C271A">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DE77DD" w:rsidRDefault="00DE77DD">
      <w:pPr>
        <w:spacing w:line="560" w:lineRule="exact"/>
        <w:rPr>
          <w:b/>
          <w:bCs/>
          <w:sz w:val="24"/>
        </w:rPr>
      </w:pPr>
    </w:p>
    <w:p w:rsidR="00DE77DD" w:rsidRDefault="008C271A">
      <w:pPr>
        <w:adjustRightInd w:val="0"/>
        <w:snapToGrid w:val="0"/>
        <w:spacing w:line="500" w:lineRule="exact"/>
        <w:ind w:firstLineChars="200" w:firstLine="560"/>
        <w:rPr>
          <w:rFonts w:ascii="宋体" w:hAnsi="宋体"/>
          <w:sz w:val="28"/>
          <w:szCs w:val="28"/>
        </w:rPr>
      </w:pPr>
      <w:bookmarkStart w:id="0" w:name="继续"/>
      <w:bookmarkEnd w:id="0"/>
      <w:r>
        <w:rPr>
          <w:rFonts w:ascii="宋体" w:hAnsi="宋体"/>
          <w:sz w:val="28"/>
          <w:szCs w:val="28"/>
        </w:rPr>
        <w:t>经兖州煤业股份有限公司（</w:t>
      </w:r>
      <w:r>
        <w:rPr>
          <w:rFonts w:ascii="宋体" w:hAnsi="宋体" w:hint="eastAsia"/>
          <w:sz w:val="28"/>
          <w:szCs w:val="28"/>
        </w:rPr>
        <w:t>“公</w:t>
      </w:r>
      <w:bookmarkStart w:id="1" w:name="_GoBack"/>
      <w:bookmarkEnd w:id="1"/>
      <w:r>
        <w:rPr>
          <w:rFonts w:ascii="宋体" w:hAnsi="宋体" w:hint="eastAsia"/>
          <w:sz w:val="28"/>
          <w:szCs w:val="28"/>
        </w:rPr>
        <w:t>司”</w:t>
      </w:r>
      <w:r>
        <w:rPr>
          <w:rFonts w:ascii="宋体" w:hAnsi="宋体"/>
          <w:sz w:val="28"/>
          <w:szCs w:val="28"/>
        </w:rPr>
        <w:t>）于</w:t>
      </w:r>
      <w:r>
        <w:rPr>
          <w:rFonts w:ascii="宋体" w:hAnsi="宋体" w:hint="eastAsia"/>
          <w:sz w:val="28"/>
          <w:szCs w:val="28"/>
        </w:rPr>
        <w:t>2</w:t>
      </w:r>
      <w:r>
        <w:rPr>
          <w:rFonts w:ascii="宋体" w:hAnsi="宋体"/>
          <w:sz w:val="28"/>
          <w:szCs w:val="28"/>
        </w:rPr>
        <w:t>018</w:t>
      </w:r>
      <w:r>
        <w:rPr>
          <w:rFonts w:ascii="宋体" w:hAnsi="宋体" w:hint="eastAsia"/>
          <w:sz w:val="28"/>
          <w:szCs w:val="28"/>
        </w:rPr>
        <w:t>年6月29日召开的第七届董事会第十五次会议审议批准，兖州煤业澳大利亚有限公司（“兖煤澳洲”）于2018年6月29日向香港联合交易所有限公司（“香港联交所”）保密递交了上市申请，拟在澳大利亚证券交易所和香港联交所实现双地上市（“双地上市”）。</w:t>
      </w:r>
      <w:r w:rsidR="002B642C">
        <w:rPr>
          <w:rFonts w:ascii="宋体" w:hAnsi="宋体" w:hint="eastAsia"/>
          <w:sz w:val="28"/>
          <w:szCs w:val="28"/>
        </w:rPr>
        <w:t>2018年11月23日，兖煤澳洲董事会确定，为实现双地上市而将要发售（</w:t>
      </w:r>
      <w:r w:rsidR="002B642C">
        <w:rPr>
          <w:rFonts w:ascii="宋体" w:hAnsi="宋体"/>
          <w:sz w:val="28"/>
          <w:szCs w:val="28"/>
        </w:rPr>
        <w:t>“</w:t>
      </w:r>
      <w:r w:rsidR="002B642C">
        <w:rPr>
          <w:rFonts w:ascii="宋体" w:hAnsi="宋体" w:hint="eastAsia"/>
          <w:sz w:val="28"/>
          <w:szCs w:val="28"/>
        </w:rPr>
        <w:t>全球发售</w:t>
      </w:r>
      <w:r w:rsidR="002B642C">
        <w:rPr>
          <w:rFonts w:ascii="宋体" w:hAnsi="宋体"/>
          <w:sz w:val="28"/>
          <w:szCs w:val="28"/>
        </w:rPr>
        <w:t>”</w:t>
      </w:r>
      <w:r w:rsidR="002B642C">
        <w:rPr>
          <w:rFonts w:ascii="宋体" w:hAnsi="宋体" w:hint="eastAsia"/>
          <w:sz w:val="28"/>
          <w:szCs w:val="28"/>
        </w:rPr>
        <w:t>）的兖煤澳洲股份的发售价格将</w:t>
      </w:r>
      <w:r w:rsidR="00823D1C">
        <w:rPr>
          <w:rFonts w:ascii="宋体" w:hAnsi="宋体" w:hint="eastAsia"/>
          <w:sz w:val="28"/>
          <w:szCs w:val="28"/>
        </w:rPr>
        <w:t>落</w:t>
      </w:r>
      <w:r w:rsidR="002B642C">
        <w:rPr>
          <w:rFonts w:ascii="宋体" w:hAnsi="宋体" w:hint="eastAsia"/>
          <w:sz w:val="28"/>
          <w:szCs w:val="28"/>
        </w:rPr>
        <w:t>在每股23.48至25.84港元区间内（“发售价格区间”）。</w:t>
      </w:r>
    </w:p>
    <w:p w:rsidR="00163BB8" w:rsidRDefault="008C271A" w:rsidP="007349D4">
      <w:pPr>
        <w:adjustRightInd w:val="0"/>
        <w:snapToGrid w:val="0"/>
        <w:spacing w:beforeLines="50" w:afterLines="50" w:line="50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有关详情请参见日期为</w:t>
      </w:r>
      <w:r>
        <w:rPr>
          <w:rFonts w:ascii="楷体_GB2312" w:eastAsia="楷体_GB2312" w:hAnsi="楷体_GB2312" w:cs="楷体_GB2312"/>
          <w:sz w:val="28"/>
          <w:szCs w:val="28"/>
        </w:rPr>
        <w:t>2018</w:t>
      </w:r>
      <w:r>
        <w:rPr>
          <w:rFonts w:ascii="楷体_GB2312" w:eastAsia="楷体_GB2312" w:hAnsi="楷体_GB2312" w:cs="楷体_GB2312" w:hint="eastAsia"/>
          <w:sz w:val="28"/>
          <w:szCs w:val="28"/>
        </w:rPr>
        <w:t>年</w:t>
      </w:r>
      <w:r>
        <w:rPr>
          <w:rFonts w:ascii="楷体_GB2312" w:eastAsia="楷体_GB2312" w:hAnsi="楷体_GB2312" w:cs="楷体_GB2312"/>
          <w:sz w:val="28"/>
          <w:szCs w:val="28"/>
        </w:rPr>
        <w:t>6月29日的《兖州煤业股份有限公司第七届董事会第十五次会议决议公告》</w:t>
      </w:r>
      <w:r w:rsidR="002B6D4B">
        <w:rPr>
          <w:rFonts w:ascii="楷体_GB2312" w:eastAsia="楷体_GB2312" w:hAnsi="楷体_GB2312" w:cs="楷体_GB2312" w:hint="eastAsia"/>
          <w:sz w:val="28"/>
          <w:szCs w:val="28"/>
        </w:rPr>
        <w:t>、</w:t>
      </w:r>
      <w:r>
        <w:rPr>
          <w:rFonts w:ascii="楷体_GB2312" w:eastAsia="楷体_GB2312" w:hAnsi="楷体_GB2312" w:cs="楷体_GB2312"/>
          <w:sz w:val="28"/>
          <w:szCs w:val="28"/>
        </w:rPr>
        <w:t>《兖州煤业股份有限公司关于控股子公司兖州煤业澳大利亚有限公司拟向香港联交所申请双地上市的提示性公告》</w:t>
      </w:r>
      <w:r w:rsidR="002B6D4B">
        <w:rPr>
          <w:rFonts w:ascii="楷体_GB2312" w:eastAsia="楷体_GB2312" w:hAnsi="楷体_GB2312" w:cs="楷体_GB2312" w:hint="eastAsia"/>
          <w:sz w:val="28"/>
          <w:szCs w:val="28"/>
        </w:rPr>
        <w:t>，日期为2018年10月1日</w:t>
      </w:r>
      <w:r w:rsidR="009024EA">
        <w:rPr>
          <w:rFonts w:ascii="楷体_GB2312" w:eastAsia="楷体_GB2312" w:hAnsi="楷体_GB2312" w:cs="楷体_GB2312" w:hint="eastAsia"/>
          <w:sz w:val="28"/>
          <w:szCs w:val="28"/>
        </w:rPr>
        <w:t>、</w:t>
      </w:r>
      <w:r w:rsidR="002B6D4B">
        <w:rPr>
          <w:rFonts w:ascii="楷体_GB2312" w:eastAsia="楷体_GB2312" w:hAnsi="楷体_GB2312" w:cs="楷体_GB2312" w:hint="eastAsia"/>
          <w:sz w:val="28"/>
          <w:szCs w:val="28"/>
        </w:rPr>
        <w:t>2018年10月7日</w:t>
      </w:r>
      <w:r w:rsidR="00073FC6">
        <w:rPr>
          <w:rFonts w:ascii="楷体_GB2312" w:eastAsia="楷体_GB2312" w:hAnsi="楷体_GB2312" w:cs="楷体_GB2312" w:hint="eastAsia"/>
          <w:sz w:val="28"/>
          <w:szCs w:val="28"/>
        </w:rPr>
        <w:t>、</w:t>
      </w:r>
      <w:r w:rsidR="009024EA">
        <w:rPr>
          <w:rFonts w:ascii="楷体_GB2312" w:eastAsia="楷体_GB2312" w:hAnsi="楷体_GB2312" w:cs="楷体_GB2312" w:hint="eastAsia"/>
          <w:sz w:val="28"/>
          <w:szCs w:val="28"/>
        </w:rPr>
        <w:t>2018年11月22日</w:t>
      </w:r>
      <w:r w:rsidR="0084519F">
        <w:rPr>
          <w:rFonts w:ascii="楷体_GB2312" w:eastAsia="楷体_GB2312" w:hAnsi="楷体_GB2312" w:cs="楷体_GB2312" w:hint="eastAsia"/>
          <w:sz w:val="28"/>
          <w:szCs w:val="28"/>
        </w:rPr>
        <w:t>、</w:t>
      </w:r>
      <w:r w:rsidR="00073FC6">
        <w:rPr>
          <w:rFonts w:ascii="楷体_GB2312" w:eastAsia="楷体_GB2312" w:hAnsi="楷体_GB2312" w:cs="楷体_GB2312" w:hint="eastAsia"/>
          <w:sz w:val="28"/>
          <w:szCs w:val="28"/>
        </w:rPr>
        <w:t>2018年11月23</w:t>
      </w:r>
      <w:r w:rsidR="0084519F">
        <w:rPr>
          <w:rFonts w:ascii="楷体_GB2312" w:eastAsia="楷体_GB2312" w:hAnsi="楷体_GB2312" w:cs="楷体_GB2312" w:hint="eastAsia"/>
          <w:sz w:val="28"/>
          <w:szCs w:val="28"/>
        </w:rPr>
        <w:t>日及2018年11月25</w:t>
      </w:r>
      <w:r w:rsidR="00073FC6">
        <w:rPr>
          <w:rFonts w:ascii="楷体_GB2312" w:eastAsia="楷体_GB2312" w:hAnsi="楷体_GB2312" w:cs="楷体_GB2312" w:hint="eastAsia"/>
          <w:sz w:val="28"/>
          <w:szCs w:val="28"/>
        </w:rPr>
        <w:t>日</w:t>
      </w:r>
      <w:r w:rsidR="002B6D4B">
        <w:rPr>
          <w:rFonts w:ascii="楷体_GB2312" w:eastAsia="楷体_GB2312" w:hAnsi="楷体_GB2312" w:cs="楷体_GB2312" w:hint="eastAsia"/>
          <w:sz w:val="28"/>
          <w:szCs w:val="28"/>
        </w:rPr>
        <w:t>的</w:t>
      </w:r>
      <w:r w:rsidR="002B6D4B">
        <w:rPr>
          <w:rFonts w:ascii="楷体_GB2312" w:eastAsia="楷体_GB2312" w:hAnsi="楷体_GB2312" w:cs="楷体_GB2312"/>
          <w:sz w:val="28"/>
          <w:szCs w:val="28"/>
        </w:rPr>
        <w:t>《</w:t>
      </w:r>
      <w:r w:rsidR="002B6D4B">
        <w:rPr>
          <w:rFonts w:ascii="楷体_GB2312" w:eastAsia="楷体_GB2312" w:hAnsi="楷体_GB2312" w:cs="楷体_GB2312" w:hint="eastAsia"/>
          <w:sz w:val="28"/>
          <w:szCs w:val="28"/>
        </w:rPr>
        <w:t>关于控股子公司兖煤澳洲双地上市的进展公</w:t>
      </w:r>
      <w:r w:rsidR="002B6D4B">
        <w:rPr>
          <w:rFonts w:ascii="楷体_GB2312" w:eastAsia="楷体_GB2312" w:hAnsi="楷体_GB2312" w:cs="楷体_GB2312"/>
          <w:sz w:val="28"/>
          <w:szCs w:val="28"/>
        </w:rPr>
        <w:t>告》</w:t>
      </w:r>
      <w:r>
        <w:rPr>
          <w:rFonts w:ascii="楷体_GB2312" w:eastAsia="楷体_GB2312" w:hAnsi="楷体_GB2312" w:cs="楷体_GB2312"/>
          <w:sz w:val="28"/>
          <w:szCs w:val="28"/>
        </w:rPr>
        <w:t>。该等公告刊载于上海证券交易所网站、香港联交所网站、公司网站及/或中国境内《中国证券报》、《上海证券报》</w:t>
      </w:r>
      <w:r w:rsidR="003C6A0F">
        <w:rPr>
          <w:rFonts w:ascii="楷体_GB2312" w:eastAsia="楷体_GB2312" w:hAnsi="楷体_GB2312" w:cs="楷体_GB2312" w:hint="eastAsia"/>
          <w:sz w:val="28"/>
          <w:szCs w:val="28"/>
        </w:rPr>
        <w:t>、</w:t>
      </w:r>
      <w:r>
        <w:rPr>
          <w:rFonts w:ascii="楷体_GB2312" w:eastAsia="楷体_GB2312" w:hAnsi="楷体_GB2312" w:cs="楷体_GB2312"/>
          <w:sz w:val="28"/>
          <w:szCs w:val="28"/>
        </w:rPr>
        <w:t>《证券时报》。</w:t>
      </w:r>
    </w:p>
    <w:p w:rsidR="00945F9A" w:rsidRPr="002B642C" w:rsidRDefault="008C271A" w:rsidP="00823D1C">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公司接到兖煤澳洲通知，</w:t>
      </w:r>
      <w:r w:rsidR="007349D4">
        <w:rPr>
          <w:rFonts w:ascii="宋体" w:hAnsi="宋体" w:hint="eastAsia"/>
          <w:sz w:val="28"/>
          <w:szCs w:val="28"/>
        </w:rPr>
        <w:t>兖煤澳洲为实现双地上市而全球发售的</w:t>
      </w:r>
      <w:r w:rsidR="00823D1C">
        <w:rPr>
          <w:rFonts w:ascii="宋体" w:hAnsi="宋体" w:hint="eastAsia"/>
          <w:sz w:val="28"/>
          <w:szCs w:val="28"/>
        </w:rPr>
        <w:t>兖煤澳洲股份最终发售价格</w:t>
      </w:r>
      <w:r w:rsidR="00945F9A">
        <w:rPr>
          <w:rFonts w:ascii="宋体" w:hAnsi="宋体" w:hint="eastAsia"/>
          <w:sz w:val="28"/>
          <w:szCs w:val="28"/>
        </w:rPr>
        <w:t>确定为</w:t>
      </w:r>
      <w:r w:rsidR="00201E20">
        <w:rPr>
          <w:rFonts w:ascii="宋体" w:hAnsi="宋体" w:hint="eastAsia"/>
          <w:sz w:val="28"/>
          <w:szCs w:val="28"/>
        </w:rPr>
        <w:t>23.48</w:t>
      </w:r>
      <w:r w:rsidR="00945F9A">
        <w:rPr>
          <w:rFonts w:ascii="宋体" w:hAnsi="宋体" w:hint="eastAsia"/>
          <w:sz w:val="28"/>
          <w:szCs w:val="28"/>
        </w:rPr>
        <w:t>港元</w:t>
      </w:r>
      <w:r w:rsidR="007349D4">
        <w:rPr>
          <w:rFonts w:ascii="宋体" w:hAnsi="宋体" w:hint="eastAsia"/>
          <w:sz w:val="28"/>
          <w:szCs w:val="28"/>
        </w:rPr>
        <w:t>/股</w:t>
      </w:r>
      <w:r w:rsidR="00945F9A">
        <w:rPr>
          <w:rFonts w:ascii="宋体" w:hAnsi="宋体" w:hint="eastAsia"/>
          <w:sz w:val="28"/>
          <w:szCs w:val="28"/>
        </w:rPr>
        <w:t>（不包括相关发行费用）</w:t>
      </w:r>
      <w:r w:rsidR="005D20FA">
        <w:rPr>
          <w:rFonts w:ascii="宋体" w:hAnsi="宋体" w:hint="eastAsia"/>
          <w:sz w:val="28"/>
          <w:szCs w:val="28"/>
        </w:rPr>
        <w:t>，</w:t>
      </w:r>
      <w:r w:rsidR="005D20FA">
        <w:rPr>
          <w:rFonts w:ascii="宋体" w:hAnsi="宋体"/>
          <w:sz w:val="28"/>
          <w:szCs w:val="28"/>
        </w:rPr>
        <w:t>未超出发售价格区间</w:t>
      </w:r>
      <w:r w:rsidR="00945F9A">
        <w:rPr>
          <w:rFonts w:ascii="宋体" w:hAnsi="宋体" w:hint="eastAsia"/>
          <w:sz w:val="28"/>
          <w:szCs w:val="28"/>
        </w:rPr>
        <w:t>。</w:t>
      </w:r>
    </w:p>
    <w:p w:rsidR="00DE77DD" w:rsidRDefault="00344AEF">
      <w:pPr>
        <w:adjustRightInd w:val="0"/>
        <w:snapToGrid w:val="0"/>
        <w:spacing w:line="500" w:lineRule="exact"/>
        <w:ind w:firstLineChars="200" w:firstLine="560"/>
        <w:rPr>
          <w:rFonts w:ascii="宋体" w:hAnsi="宋体"/>
          <w:sz w:val="28"/>
          <w:szCs w:val="28"/>
        </w:rPr>
      </w:pPr>
      <w:r>
        <w:rPr>
          <w:rFonts w:ascii="宋体" w:hAnsi="宋体" w:hint="eastAsia"/>
          <w:sz w:val="28"/>
          <w:szCs w:val="28"/>
        </w:rPr>
        <w:lastRenderedPageBreak/>
        <w:t>双地上市受限于</w:t>
      </w:r>
      <w:r w:rsidRPr="00B9661B">
        <w:rPr>
          <w:rFonts w:ascii="宋体" w:hAnsi="宋体" w:hint="eastAsia"/>
          <w:sz w:val="28"/>
          <w:szCs w:val="28"/>
        </w:rPr>
        <w:t>香港联交所最终批准兖煤澳洲股份上市及买卖</w:t>
      </w:r>
      <w:r>
        <w:rPr>
          <w:rFonts w:ascii="宋体" w:hAnsi="宋体" w:hint="eastAsia"/>
          <w:sz w:val="28"/>
          <w:szCs w:val="28"/>
        </w:rPr>
        <w:t>等先决条件的达成，</w:t>
      </w:r>
      <w:r w:rsidR="00F149D7">
        <w:rPr>
          <w:rFonts w:ascii="宋体" w:hAnsi="宋体" w:hint="eastAsia"/>
          <w:sz w:val="28"/>
          <w:szCs w:val="28"/>
        </w:rPr>
        <w:t>其</w:t>
      </w:r>
      <w:r w:rsidR="008C271A">
        <w:rPr>
          <w:rFonts w:ascii="宋体" w:hAnsi="宋体" w:hint="eastAsia"/>
          <w:kern w:val="0"/>
          <w:sz w:val="28"/>
          <w:szCs w:val="28"/>
        </w:rPr>
        <w:t>继续推进存在不确定性</w:t>
      </w:r>
      <w:r w:rsidR="00302892">
        <w:rPr>
          <w:rFonts w:ascii="宋体" w:hAnsi="宋体" w:hint="eastAsia"/>
          <w:sz w:val="28"/>
          <w:szCs w:val="28"/>
        </w:rPr>
        <w:t>。</w:t>
      </w:r>
      <w:r w:rsidR="008C271A">
        <w:rPr>
          <w:rFonts w:ascii="宋体" w:hAnsi="宋体" w:hint="eastAsia"/>
          <w:sz w:val="28"/>
          <w:szCs w:val="28"/>
        </w:rPr>
        <w:t>公司敬请股东及潜在投资者在买卖公司的股份或其他证券时审慎行事，注意投资风险。</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公司将根据兖煤澳洲双地上市的进展情况，及时发布相关公告。</w:t>
      </w:r>
    </w:p>
    <w:p w:rsidR="00DE77DD" w:rsidRDefault="00DE77DD">
      <w:pPr>
        <w:adjustRightInd w:val="0"/>
        <w:snapToGrid w:val="0"/>
        <w:spacing w:line="500" w:lineRule="exact"/>
        <w:ind w:firstLineChars="200" w:firstLine="560"/>
        <w:rPr>
          <w:rFonts w:ascii="宋体" w:hAnsi="宋体"/>
          <w:sz w:val="28"/>
          <w:szCs w:val="28"/>
        </w:rPr>
      </w:pPr>
    </w:p>
    <w:p w:rsidR="00DE77DD" w:rsidRDefault="008C271A">
      <w:pPr>
        <w:adjustRightInd w:val="0"/>
        <w:snapToGrid w:val="0"/>
        <w:spacing w:line="520" w:lineRule="exact"/>
        <w:ind w:firstLine="539"/>
        <w:rPr>
          <w:rFonts w:ascii="宋体" w:hAnsi="宋体"/>
          <w:sz w:val="28"/>
          <w:szCs w:val="28"/>
        </w:rPr>
      </w:pPr>
      <w:r>
        <w:rPr>
          <w:rFonts w:ascii="宋体" w:hAnsi="宋体" w:hint="eastAsia"/>
          <w:sz w:val="28"/>
          <w:szCs w:val="28"/>
        </w:rPr>
        <w:t>特此公告。</w:t>
      </w:r>
    </w:p>
    <w:p w:rsidR="00DE77DD" w:rsidRDefault="00DE77DD">
      <w:pPr>
        <w:adjustRightInd w:val="0"/>
        <w:snapToGrid w:val="0"/>
        <w:spacing w:line="520" w:lineRule="exact"/>
        <w:ind w:firstLine="539"/>
        <w:rPr>
          <w:rFonts w:ascii="宋体" w:hAnsi="宋体"/>
          <w:sz w:val="28"/>
          <w:szCs w:val="28"/>
        </w:rPr>
      </w:pPr>
    </w:p>
    <w:p w:rsidR="00DE77DD" w:rsidRDefault="00DE77DD">
      <w:pPr>
        <w:adjustRightInd w:val="0"/>
        <w:snapToGrid w:val="0"/>
        <w:spacing w:line="520" w:lineRule="exact"/>
        <w:ind w:firstLine="539"/>
        <w:rPr>
          <w:sz w:val="28"/>
          <w:szCs w:val="28"/>
        </w:rPr>
      </w:pPr>
    </w:p>
    <w:p w:rsidR="00DE77DD" w:rsidRDefault="008C271A" w:rsidP="008D5274">
      <w:pPr>
        <w:adjustRightInd w:val="0"/>
        <w:snapToGrid w:val="0"/>
        <w:spacing w:line="520" w:lineRule="exact"/>
        <w:ind w:firstLineChars="200" w:firstLine="560"/>
        <w:jc w:val="right"/>
        <w:rPr>
          <w:sz w:val="28"/>
          <w:szCs w:val="28"/>
        </w:rPr>
      </w:pPr>
      <w:r>
        <w:rPr>
          <w:rFonts w:ascii="宋体" w:hAnsi="宋体"/>
          <w:sz w:val="28"/>
          <w:szCs w:val="28"/>
        </w:rPr>
        <w:t>兖州煤业股份有限公司董事会</w:t>
      </w:r>
    </w:p>
    <w:p w:rsidR="00DE77DD" w:rsidRDefault="00905EB9">
      <w:pPr>
        <w:adjustRightInd w:val="0"/>
        <w:snapToGrid w:val="0"/>
        <w:spacing w:line="520" w:lineRule="exact"/>
        <w:jc w:val="center"/>
        <w:rPr>
          <w:sz w:val="28"/>
          <w:szCs w:val="28"/>
        </w:rPr>
      </w:pPr>
      <w:r>
        <w:rPr>
          <w:rFonts w:ascii="宋体" w:hAnsi="宋体" w:hint="eastAsia"/>
          <w:sz w:val="28"/>
          <w:szCs w:val="28"/>
        </w:rPr>
        <w:t xml:space="preserve">                              </w:t>
      </w:r>
      <w:r w:rsidR="007731DE">
        <w:rPr>
          <w:rFonts w:ascii="宋体" w:hAnsi="宋体" w:hint="eastAsia"/>
          <w:sz w:val="28"/>
          <w:szCs w:val="28"/>
        </w:rPr>
        <w:t xml:space="preserve"> </w:t>
      </w:r>
      <w:r>
        <w:rPr>
          <w:rFonts w:ascii="宋体" w:hAnsi="宋体" w:hint="eastAsia"/>
          <w:sz w:val="28"/>
          <w:szCs w:val="28"/>
        </w:rPr>
        <w:t xml:space="preserve"> </w:t>
      </w:r>
      <w:r w:rsidR="008C271A">
        <w:rPr>
          <w:rFonts w:ascii="宋体" w:hAnsi="宋体" w:hint="eastAsia"/>
          <w:sz w:val="28"/>
          <w:szCs w:val="28"/>
        </w:rPr>
        <w:t>2018</w:t>
      </w:r>
      <w:r w:rsidR="008C271A">
        <w:rPr>
          <w:rFonts w:ascii="宋体" w:hAnsi="宋体"/>
          <w:sz w:val="28"/>
          <w:szCs w:val="28"/>
        </w:rPr>
        <w:t>年</w:t>
      </w:r>
      <w:r w:rsidR="008C271A">
        <w:rPr>
          <w:rFonts w:ascii="宋体" w:hAnsi="宋体" w:hint="eastAsia"/>
          <w:sz w:val="28"/>
          <w:szCs w:val="28"/>
        </w:rPr>
        <w:t>1</w:t>
      </w:r>
      <w:r w:rsidR="009C53DE">
        <w:rPr>
          <w:rFonts w:ascii="宋体" w:hAnsi="宋体" w:hint="eastAsia"/>
          <w:sz w:val="28"/>
          <w:szCs w:val="28"/>
        </w:rPr>
        <w:t>1</w:t>
      </w:r>
      <w:r w:rsidR="008C271A">
        <w:rPr>
          <w:rFonts w:ascii="宋体" w:hAnsi="宋体"/>
          <w:sz w:val="28"/>
          <w:szCs w:val="28"/>
        </w:rPr>
        <w:t>月</w:t>
      </w:r>
      <w:r w:rsidR="002B6D4B">
        <w:rPr>
          <w:rFonts w:ascii="宋体" w:hAnsi="宋体" w:hint="eastAsia"/>
          <w:sz w:val="28"/>
          <w:szCs w:val="28"/>
        </w:rPr>
        <w:t>2</w:t>
      </w:r>
      <w:r w:rsidR="00823D1C">
        <w:rPr>
          <w:rFonts w:ascii="宋体" w:hAnsi="宋体" w:hint="eastAsia"/>
          <w:sz w:val="28"/>
          <w:szCs w:val="28"/>
        </w:rPr>
        <w:t>9</w:t>
      </w:r>
      <w:r w:rsidR="008C271A">
        <w:rPr>
          <w:rFonts w:ascii="宋体" w:hAnsi="宋体"/>
          <w:sz w:val="28"/>
          <w:szCs w:val="28"/>
        </w:rPr>
        <w:t>日</w:t>
      </w:r>
    </w:p>
    <w:p w:rsidR="00DE77DD" w:rsidRDefault="00DE77DD"/>
    <w:sectPr w:rsidR="00DE77DD" w:rsidSect="00DE77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6BC" w:rsidRDefault="006306BC" w:rsidP="00BE4CA2">
      <w:r>
        <w:separator/>
      </w:r>
    </w:p>
  </w:endnote>
  <w:endnote w:type="continuationSeparator" w:id="1">
    <w:p w:rsidR="006306BC" w:rsidRDefault="006306BC" w:rsidP="00BE4CA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6BC" w:rsidRDefault="006306BC" w:rsidP="00BE4CA2">
      <w:r>
        <w:separator/>
      </w:r>
    </w:p>
  </w:footnote>
  <w:footnote w:type="continuationSeparator" w:id="1">
    <w:p w:rsidR="006306BC" w:rsidRDefault="006306BC" w:rsidP="00BE4CA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M">
    <w15:presenceInfo w15:providerId="None" w15:userId="KW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MReference" w:val="7849236-v1\HKGDMS"/>
    <w:docVar w:name="OfficeIni" w:val="Hong Kong (HH) - ENGLISH.ini"/>
    <w:docVar w:name="ReferenceFieldsConverted" w:val="True"/>
  </w:docVars>
  <w:rsids>
    <w:rsidRoot w:val="00BE06F8"/>
    <w:rsid w:val="0001792C"/>
    <w:rsid w:val="000338D2"/>
    <w:rsid w:val="00046922"/>
    <w:rsid w:val="0005251F"/>
    <w:rsid w:val="0006405C"/>
    <w:rsid w:val="00066E73"/>
    <w:rsid w:val="00067F96"/>
    <w:rsid w:val="00073FC6"/>
    <w:rsid w:val="00075721"/>
    <w:rsid w:val="00080B1F"/>
    <w:rsid w:val="00082B2C"/>
    <w:rsid w:val="00091A0F"/>
    <w:rsid w:val="00097628"/>
    <w:rsid w:val="000A0F5C"/>
    <w:rsid w:val="000A1F06"/>
    <w:rsid w:val="000C29EC"/>
    <w:rsid w:val="000D00AC"/>
    <w:rsid w:val="000D38D4"/>
    <w:rsid w:val="000D484D"/>
    <w:rsid w:val="000F6F5C"/>
    <w:rsid w:val="0010377E"/>
    <w:rsid w:val="00104D45"/>
    <w:rsid w:val="001173DF"/>
    <w:rsid w:val="00133ACF"/>
    <w:rsid w:val="00137080"/>
    <w:rsid w:val="00143915"/>
    <w:rsid w:val="0014684B"/>
    <w:rsid w:val="0015132C"/>
    <w:rsid w:val="001558B6"/>
    <w:rsid w:val="00163BB8"/>
    <w:rsid w:val="001836AA"/>
    <w:rsid w:val="0018650B"/>
    <w:rsid w:val="001A64C6"/>
    <w:rsid w:val="001C7F05"/>
    <w:rsid w:val="001F5613"/>
    <w:rsid w:val="00201E20"/>
    <w:rsid w:val="00215E00"/>
    <w:rsid w:val="00225699"/>
    <w:rsid w:val="0023015E"/>
    <w:rsid w:val="00237A75"/>
    <w:rsid w:val="002442E1"/>
    <w:rsid w:val="00246F0C"/>
    <w:rsid w:val="0025229B"/>
    <w:rsid w:val="0025591F"/>
    <w:rsid w:val="00256EAD"/>
    <w:rsid w:val="00263095"/>
    <w:rsid w:val="00286E3C"/>
    <w:rsid w:val="0028750F"/>
    <w:rsid w:val="002A3F42"/>
    <w:rsid w:val="002B642C"/>
    <w:rsid w:val="002B6D4B"/>
    <w:rsid w:val="002C4710"/>
    <w:rsid w:val="002E296B"/>
    <w:rsid w:val="00302892"/>
    <w:rsid w:val="00303D41"/>
    <w:rsid w:val="003101B0"/>
    <w:rsid w:val="003224D7"/>
    <w:rsid w:val="0032659D"/>
    <w:rsid w:val="00332F16"/>
    <w:rsid w:val="0033301A"/>
    <w:rsid w:val="00335D1E"/>
    <w:rsid w:val="00344AEF"/>
    <w:rsid w:val="00346FFD"/>
    <w:rsid w:val="00353ACB"/>
    <w:rsid w:val="00361AE3"/>
    <w:rsid w:val="00361FCF"/>
    <w:rsid w:val="0036322B"/>
    <w:rsid w:val="003803A9"/>
    <w:rsid w:val="003833AA"/>
    <w:rsid w:val="00393AA7"/>
    <w:rsid w:val="00395885"/>
    <w:rsid w:val="003C02D1"/>
    <w:rsid w:val="003C6A0F"/>
    <w:rsid w:val="003E2BA2"/>
    <w:rsid w:val="003E5311"/>
    <w:rsid w:val="003F2979"/>
    <w:rsid w:val="003F45DE"/>
    <w:rsid w:val="004026B6"/>
    <w:rsid w:val="00405108"/>
    <w:rsid w:val="0041763D"/>
    <w:rsid w:val="00432D62"/>
    <w:rsid w:val="00432E8C"/>
    <w:rsid w:val="00442D73"/>
    <w:rsid w:val="00446E93"/>
    <w:rsid w:val="004510CE"/>
    <w:rsid w:val="00463035"/>
    <w:rsid w:val="00465877"/>
    <w:rsid w:val="00474A88"/>
    <w:rsid w:val="0047546C"/>
    <w:rsid w:val="004820D8"/>
    <w:rsid w:val="00491755"/>
    <w:rsid w:val="004B568A"/>
    <w:rsid w:val="004B5BB4"/>
    <w:rsid w:val="004C04A8"/>
    <w:rsid w:val="004E324D"/>
    <w:rsid w:val="004E437F"/>
    <w:rsid w:val="004F7A13"/>
    <w:rsid w:val="00520326"/>
    <w:rsid w:val="005233D6"/>
    <w:rsid w:val="00531BA4"/>
    <w:rsid w:val="005401CB"/>
    <w:rsid w:val="00546F79"/>
    <w:rsid w:val="00592BE1"/>
    <w:rsid w:val="005A03BF"/>
    <w:rsid w:val="005A4629"/>
    <w:rsid w:val="005B46F5"/>
    <w:rsid w:val="005B6338"/>
    <w:rsid w:val="005C2DD0"/>
    <w:rsid w:val="005C3D58"/>
    <w:rsid w:val="005D20FA"/>
    <w:rsid w:val="005D265A"/>
    <w:rsid w:val="005E4948"/>
    <w:rsid w:val="005E598B"/>
    <w:rsid w:val="006078A3"/>
    <w:rsid w:val="00610D4C"/>
    <w:rsid w:val="006306BC"/>
    <w:rsid w:val="00644DDB"/>
    <w:rsid w:val="006A4148"/>
    <w:rsid w:val="006B1B11"/>
    <w:rsid w:val="006B55E4"/>
    <w:rsid w:val="006C0ED8"/>
    <w:rsid w:val="006E78D5"/>
    <w:rsid w:val="006F20F5"/>
    <w:rsid w:val="007024E2"/>
    <w:rsid w:val="00707448"/>
    <w:rsid w:val="00711E81"/>
    <w:rsid w:val="00714A38"/>
    <w:rsid w:val="0072073B"/>
    <w:rsid w:val="0073038D"/>
    <w:rsid w:val="007322AD"/>
    <w:rsid w:val="007349D4"/>
    <w:rsid w:val="00737A85"/>
    <w:rsid w:val="00743680"/>
    <w:rsid w:val="007731DE"/>
    <w:rsid w:val="0077609C"/>
    <w:rsid w:val="007873B4"/>
    <w:rsid w:val="0079166E"/>
    <w:rsid w:val="007B1060"/>
    <w:rsid w:val="007B6469"/>
    <w:rsid w:val="007C4EED"/>
    <w:rsid w:val="007D1D8B"/>
    <w:rsid w:val="007D2E04"/>
    <w:rsid w:val="007E1A92"/>
    <w:rsid w:val="007F5E79"/>
    <w:rsid w:val="00805064"/>
    <w:rsid w:val="008108DF"/>
    <w:rsid w:val="00823D1C"/>
    <w:rsid w:val="00835956"/>
    <w:rsid w:val="00835DD3"/>
    <w:rsid w:val="008371E7"/>
    <w:rsid w:val="0084519F"/>
    <w:rsid w:val="008618BE"/>
    <w:rsid w:val="00863CA7"/>
    <w:rsid w:val="008706D9"/>
    <w:rsid w:val="008818B2"/>
    <w:rsid w:val="008B6F72"/>
    <w:rsid w:val="008C271A"/>
    <w:rsid w:val="008C77B0"/>
    <w:rsid w:val="008D5274"/>
    <w:rsid w:val="009024EA"/>
    <w:rsid w:val="009032C4"/>
    <w:rsid w:val="00905EB9"/>
    <w:rsid w:val="009133A3"/>
    <w:rsid w:val="009134D7"/>
    <w:rsid w:val="0091739C"/>
    <w:rsid w:val="00936F27"/>
    <w:rsid w:val="00940AE1"/>
    <w:rsid w:val="00945700"/>
    <w:rsid w:val="00945F9A"/>
    <w:rsid w:val="00953318"/>
    <w:rsid w:val="00972B79"/>
    <w:rsid w:val="0098399B"/>
    <w:rsid w:val="009861AF"/>
    <w:rsid w:val="0099086A"/>
    <w:rsid w:val="009B768F"/>
    <w:rsid w:val="009C53DE"/>
    <w:rsid w:val="009D1EBA"/>
    <w:rsid w:val="009D45F9"/>
    <w:rsid w:val="00A04119"/>
    <w:rsid w:val="00A07621"/>
    <w:rsid w:val="00A31EC8"/>
    <w:rsid w:val="00A34623"/>
    <w:rsid w:val="00A43A72"/>
    <w:rsid w:val="00A56C0D"/>
    <w:rsid w:val="00A6052E"/>
    <w:rsid w:val="00A9179E"/>
    <w:rsid w:val="00AB777E"/>
    <w:rsid w:val="00B00827"/>
    <w:rsid w:val="00B13D60"/>
    <w:rsid w:val="00B16EC5"/>
    <w:rsid w:val="00B311C7"/>
    <w:rsid w:val="00B42DE3"/>
    <w:rsid w:val="00B71734"/>
    <w:rsid w:val="00B733B6"/>
    <w:rsid w:val="00B85961"/>
    <w:rsid w:val="00B92017"/>
    <w:rsid w:val="00B9661B"/>
    <w:rsid w:val="00BA0527"/>
    <w:rsid w:val="00BA20D5"/>
    <w:rsid w:val="00BA2113"/>
    <w:rsid w:val="00BE06F8"/>
    <w:rsid w:val="00BE31A6"/>
    <w:rsid w:val="00BE4CA2"/>
    <w:rsid w:val="00BE7535"/>
    <w:rsid w:val="00BE7802"/>
    <w:rsid w:val="00BF774D"/>
    <w:rsid w:val="00C0112D"/>
    <w:rsid w:val="00C05911"/>
    <w:rsid w:val="00C103BD"/>
    <w:rsid w:val="00C10F80"/>
    <w:rsid w:val="00C1218A"/>
    <w:rsid w:val="00C15143"/>
    <w:rsid w:val="00C33485"/>
    <w:rsid w:val="00C71DC3"/>
    <w:rsid w:val="00C83D82"/>
    <w:rsid w:val="00C97A5A"/>
    <w:rsid w:val="00CA40FF"/>
    <w:rsid w:val="00CB405C"/>
    <w:rsid w:val="00CB4E5B"/>
    <w:rsid w:val="00CB5613"/>
    <w:rsid w:val="00CC772F"/>
    <w:rsid w:val="00CE585D"/>
    <w:rsid w:val="00CF2B7B"/>
    <w:rsid w:val="00D155D0"/>
    <w:rsid w:val="00D468FE"/>
    <w:rsid w:val="00D61D86"/>
    <w:rsid w:val="00D80AD6"/>
    <w:rsid w:val="00D91B5F"/>
    <w:rsid w:val="00DA048B"/>
    <w:rsid w:val="00DA6779"/>
    <w:rsid w:val="00DB67BC"/>
    <w:rsid w:val="00DE5B92"/>
    <w:rsid w:val="00DE77DD"/>
    <w:rsid w:val="00DF2FBB"/>
    <w:rsid w:val="00DF43DF"/>
    <w:rsid w:val="00E118A5"/>
    <w:rsid w:val="00E119CD"/>
    <w:rsid w:val="00E13C2D"/>
    <w:rsid w:val="00E15DC1"/>
    <w:rsid w:val="00E32C02"/>
    <w:rsid w:val="00E53BA1"/>
    <w:rsid w:val="00E5432D"/>
    <w:rsid w:val="00E62756"/>
    <w:rsid w:val="00ED4A76"/>
    <w:rsid w:val="00EE3D0E"/>
    <w:rsid w:val="00EF6777"/>
    <w:rsid w:val="00EF6E14"/>
    <w:rsid w:val="00F046A1"/>
    <w:rsid w:val="00F149D7"/>
    <w:rsid w:val="00F40108"/>
    <w:rsid w:val="00F82E15"/>
    <w:rsid w:val="00F83C38"/>
    <w:rsid w:val="00FA0CE1"/>
    <w:rsid w:val="00FA52BB"/>
    <w:rsid w:val="00FA5A8D"/>
    <w:rsid w:val="00FB120B"/>
    <w:rsid w:val="00FD5B8F"/>
    <w:rsid w:val="0C0576DD"/>
    <w:rsid w:val="1BCC7FF6"/>
    <w:rsid w:val="3249442B"/>
    <w:rsid w:val="46463F17"/>
    <w:rsid w:val="501116C0"/>
    <w:rsid w:val="6FA759CB"/>
    <w:rsid w:val="701F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D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E77DD"/>
    <w:rPr>
      <w:b/>
      <w:bCs/>
    </w:rPr>
  </w:style>
  <w:style w:type="paragraph" w:styleId="a4">
    <w:name w:val="annotation text"/>
    <w:basedOn w:val="a"/>
    <w:link w:val="Char0"/>
    <w:uiPriority w:val="99"/>
    <w:semiHidden/>
    <w:unhideWhenUsed/>
    <w:qFormat/>
    <w:rsid w:val="00DE77DD"/>
    <w:pPr>
      <w:jc w:val="left"/>
    </w:pPr>
  </w:style>
  <w:style w:type="paragraph" w:styleId="a5">
    <w:name w:val="Balloon Text"/>
    <w:basedOn w:val="a"/>
    <w:link w:val="Char1"/>
    <w:uiPriority w:val="99"/>
    <w:semiHidden/>
    <w:unhideWhenUsed/>
    <w:rsid w:val="00DE77DD"/>
    <w:rPr>
      <w:sz w:val="18"/>
      <w:szCs w:val="18"/>
    </w:rPr>
  </w:style>
  <w:style w:type="paragraph" w:styleId="a6">
    <w:name w:val="footer"/>
    <w:basedOn w:val="a"/>
    <w:link w:val="Char2"/>
    <w:uiPriority w:val="99"/>
    <w:unhideWhenUsed/>
    <w:rsid w:val="00DE77DD"/>
    <w:pPr>
      <w:tabs>
        <w:tab w:val="center" w:pos="4153"/>
        <w:tab w:val="right" w:pos="8306"/>
      </w:tabs>
      <w:snapToGrid w:val="0"/>
      <w:jc w:val="left"/>
    </w:pPr>
    <w:rPr>
      <w:sz w:val="18"/>
      <w:szCs w:val="18"/>
    </w:rPr>
  </w:style>
  <w:style w:type="paragraph" w:styleId="a7">
    <w:name w:val="header"/>
    <w:basedOn w:val="a"/>
    <w:link w:val="Char3"/>
    <w:uiPriority w:val="99"/>
    <w:unhideWhenUsed/>
    <w:rsid w:val="00DE77D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DE77DD"/>
    <w:rPr>
      <w:sz w:val="21"/>
      <w:szCs w:val="21"/>
    </w:rPr>
  </w:style>
  <w:style w:type="character" w:customStyle="1" w:styleId="Char0">
    <w:name w:val="批注文字 Char"/>
    <w:basedOn w:val="a0"/>
    <w:link w:val="a4"/>
    <w:uiPriority w:val="99"/>
    <w:semiHidden/>
    <w:qFormat/>
    <w:rsid w:val="00DE77DD"/>
    <w:rPr>
      <w:rFonts w:ascii="Times New Roman" w:eastAsia="宋体" w:hAnsi="Times New Roman" w:cs="Times New Roman"/>
      <w:szCs w:val="20"/>
    </w:rPr>
  </w:style>
  <w:style w:type="character" w:customStyle="1" w:styleId="Char">
    <w:name w:val="批注主题 Char"/>
    <w:basedOn w:val="Char0"/>
    <w:link w:val="a3"/>
    <w:uiPriority w:val="99"/>
    <w:semiHidden/>
    <w:rsid w:val="00DE77DD"/>
    <w:rPr>
      <w:rFonts w:ascii="Times New Roman" w:eastAsia="宋体" w:hAnsi="Times New Roman" w:cs="Times New Roman"/>
      <w:b/>
      <w:bCs/>
      <w:szCs w:val="20"/>
    </w:rPr>
  </w:style>
  <w:style w:type="character" w:customStyle="1" w:styleId="Char1">
    <w:name w:val="批注框文本 Char"/>
    <w:basedOn w:val="a0"/>
    <w:link w:val="a5"/>
    <w:uiPriority w:val="99"/>
    <w:semiHidden/>
    <w:qFormat/>
    <w:rsid w:val="00DE77DD"/>
    <w:rPr>
      <w:rFonts w:ascii="Times New Roman" w:eastAsia="宋体" w:hAnsi="Times New Roman" w:cs="Times New Roman"/>
      <w:sz w:val="18"/>
      <w:szCs w:val="18"/>
    </w:rPr>
  </w:style>
  <w:style w:type="character" w:customStyle="1" w:styleId="Char3">
    <w:name w:val="页眉 Char"/>
    <w:basedOn w:val="a0"/>
    <w:link w:val="a7"/>
    <w:uiPriority w:val="99"/>
    <w:qFormat/>
    <w:rsid w:val="00DE77DD"/>
    <w:rPr>
      <w:rFonts w:ascii="Times New Roman" w:eastAsia="宋体" w:hAnsi="Times New Roman" w:cs="Times New Roman"/>
      <w:sz w:val="18"/>
      <w:szCs w:val="18"/>
    </w:rPr>
  </w:style>
  <w:style w:type="character" w:customStyle="1" w:styleId="Char2">
    <w:name w:val="页脚 Char"/>
    <w:basedOn w:val="a0"/>
    <w:link w:val="a6"/>
    <w:uiPriority w:val="99"/>
    <w:qFormat/>
    <w:rsid w:val="00DE77DD"/>
    <w:rPr>
      <w:rFonts w:ascii="Times New Roman" w:eastAsia="宋体" w:hAnsi="Times New Roman" w:cs="Times New Roman"/>
      <w:sz w:val="18"/>
      <w:szCs w:val="18"/>
    </w:rPr>
  </w:style>
  <w:style w:type="character" w:styleId="a9">
    <w:name w:val="Hyperlink"/>
    <w:basedOn w:val="a0"/>
    <w:uiPriority w:val="99"/>
    <w:unhideWhenUsed/>
    <w:rsid w:val="00B9661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Rui</dc:creator>
  <cp:lastModifiedBy>金建德</cp:lastModifiedBy>
  <cp:revision>19</cp:revision>
  <cp:lastPrinted>2018-11-29T04:03:00Z</cp:lastPrinted>
  <dcterms:created xsi:type="dcterms:W3CDTF">2018-11-23T11:34:00Z</dcterms:created>
  <dcterms:modified xsi:type="dcterms:W3CDTF">2018-11-29T10:28:00Z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