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D" w:rsidRPr="008818B2" w:rsidRDefault="008C271A">
      <w:pPr>
        <w:spacing w:line="560" w:lineRule="exact"/>
        <w:jc w:val="center"/>
        <w:rPr>
          <w:rFonts w:ascii="黑体" w:eastAsia="黑体" w:hAnsi="黑体"/>
        </w:rPr>
      </w:pPr>
      <w:r w:rsidRPr="008818B2">
        <w:rPr>
          <w:rFonts w:ascii="黑体" w:eastAsia="黑体" w:hAnsi="黑体"/>
        </w:rPr>
        <w:t>股票代码：600188            股票简称：兖州煤业</w:t>
      </w:r>
      <w:r w:rsidR="008818B2">
        <w:rPr>
          <w:rFonts w:ascii="黑体" w:eastAsia="黑体" w:hAnsi="黑体" w:hint="eastAsia"/>
        </w:rPr>
        <w:t xml:space="preserve">           </w:t>
      </w:r>
      <w:r w:rsidRPr="008818B2">
        <w:rPr>
          <w:rFonts w:ascii="黑体" w:eastAsia="黑体" w:hAnsi="黑体" w:cs="黑体" w:hint="eastAsia"/>
        </w:rPr>
        <w:t>编号：临2018-08</w:t>
      </w:r>
      <w:r w:rsidR="00073FC6" w:rsidRPr="008818B2">
        <w:rPr>
          <w:rFonts w:ascii="黑体" w:eastAsia="黑体" w:hAnsi="黑体" w:cs="黑体" w:hint="eastAsia"/>
        </w:rPr>
        <w:t>9</w:t>
      </w:r>
    </w:p>
    <w:p w:rsidR="00DE77DD" w:rsidRDefault="00DE77DD">
      <w:pPr>
        <w:spacing w:line="560" w:lineRule="exact"/>
        <w:jc w:val="center"/>
        <w:rPr>
          <w:rFonts w:eastAsia="黑体"/>
          <w:color w:val="000000"/>
        </w:rPr>
      </w:pPr>
    </w:p>
    <w:p w:rsidR="00DE77DD" w:rsidRDefault="008C271A">
      <w:pPr>
        <w:spacing w:line="560" w:lineRule="exact"/>
        <w:jc w:val="center"/>
        <w:rPr>
          <w:rFonts w:ascii="黑体" w:eastAsia="黑体"/>
          <w:b/>
          <w:bCs/>
          <w:color w:val="FF0000"/>
          <w:sz w:val="36"/>
          <w:szCs w:val="36"/>
        </w:rPr>
      </w:pPr>
      <w:r>
        <w:rPr>
          <w:rFonts w:ascii="黑体" w:eastAsia="黑体" w:hint="eastAsia"/>
          <w:b/>
          <w:bCs/>
          <w:color w:val="FF0000"/>
          <w:sz w:val="36"/>
          <w:szCs w:val="36"/>
        </w:rPr>
        <w:t>关于控股子公司兖煤澳洲双地上市的进展公告</w:t>
      </w:r>
    </w:p>
    <w:p w:rsidR="00DE77DD" w:rsidRDefault="00163BB8">
      <w:pPr>
        <w:spacing w:line="560" w:lineRule="exact"/>
        <w:rPr>
          <w:b/>
          <w:bCs/>
          <w:color w:val="000000"/>
          <w:sz w:val="28"/>
        </w:rPr>
      </w:pPr>
      <w:r>
        <w:rPr>
          <w:b/>
          <w:bCs/>
          <w:noProof/>
          <w:color w:val="000000"/>
          <w:sz w:val="28"/>
        </w:rPr>
        <w:pict>
          <v:shapetype id="_x0000_t202" coordsize="21600,21600" o:spt="202" path="m,l,21600r21600,l21600,xe">
            <v:stroke joinstyle="miter"/>
            <v:path gradientshapeok="t" o:connecttype="rect"/>
          </v:shapetype>
          <v:shape id="文本框 1" o:spid="_x0000_s1026" type="#_x0000_t202" style="position:absolute;left:0;text-align:left;margin-left:.5pt;margin-top:26pt;width:423pt;height:77.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yyKwIAADkEAAAOAAAAZHJzL2Uyb0RvYy54bWysU82O0zAQviPxDpbvNGlp2W7UdLV0VYS0&#10;/EgLD+A4TmNhe4ztNlkeAN6AExfuPFefg7HTLRFwQvhgeTwz38x8M7O66rUiB+G8BFPS6SSnRBgO&#10;tTS7kr5/t32ypMQHZmqmwIiS3gtPr9aPH606W4gZtKBq4QiCGF90tqRtCLbIMs9boZmfgBUGlQ04&#10;zQKKbpfVjnWIrlU2y/NnWQeutg648B5/bwYlXSf8phE8vGkaLwJRJcXcQrpduqt4Z+sVK3aO2Vby&#10;UxrsH7LQTBoMeoa6YYGRvZN/QGnJHXhowoSDzqBpJBepBqxmmv9WzV3LrEi1IDnenmny/w+Wvz68&#10;dUTW2DtKDNPYouPXL8dvP47fP5NppKezvkCrO4t2oX8OfTSNpXp7C/yDJwY2LTM7ce0cdK1gNaaX&#10;PLOR64DjI0jVvYIa47B9gATUN05HQGSDIDq26f7cGtEHwvFz8fRiNs1RxVF3uczn89S7jBUP3tb5&#10;8EKAJvFRUoetT+jscOsD1oGmDyYpe1Cy3kqlkuB21UY5cmA4Jtt0Yuno4sdmypAOoy9mi4GAsc6P&#10;IfJ0/gahZcB5V1KXdDk2UgbDRb4iRQNZoa/6E/8V1PfInINhfnHf8NGC+0RJh7NbUv9xz5ygRL00&#10;yP7lNNJDQhLmi4sZCm6sqcYaZjhClTRQMjw3YViQvXVy12Kkod8GrrFjjUxkxlSHrE5543wmwk67&#10;FBdgLCerXxu//gkAAP//AwBQSwMEFAAGAAgAAAAhAKZNaXHeAAAACAEAAA8AAABkcnMvZG93bnJl&#10;di54bWxMj0FPwzAMhe9I/IfISFwQSymlK6XphJBAcINtgmvWeG1F45Qk68q/x5zgZD896/l71Wq2&#10;g5jQh96RgqtFAgKpcaanVsF283hZgAhRk9GDI1TwjQFW9elJpUvjjvSG0zq2gkMolFpBF+NYShma&#10;Dq0OCzcisbd33urI0rfSeH3kcDvINElyaXVP/KHTIz502HyuD1ZBkT1PH+Hl+vW9yffDbbxYTk9f&#10;Xqnzs/n+DkTEOf4dwy8+o0PNTDt3IBPEwJqbRAU3KU+2i2zJy05BmuQZyLqS/wvUPwAAAP//AwBQ&#10;SwECLQAUAAYACAAAACEAtoM4kv4AAADhAQAAEwAAAAAAAAAAAAAAAAAAAAAAW0NvbnRlbnRfVHlw&#10;ZXNdLnhtbFBLAQItABQABgAIAAAAIQA4/SH/1gAAAJQBAAALAAAAAAAAAAAAAAAAAC8BAABfcmVs&#10;cy8ucmVsc1BLAQItABQABgAIAAAAIQAKARyyKwIAADkEAAAOAAAAAAAAAAAAAAAAAC4CAABkcnMv&#10;ZTJvRG9jLnhtbFBLAQItABQABgAIAAAAIQCmTWlx3gAAAAgBAAAPAAAAAAAAAAAAAAAAAIUEAABk&#10;cnMvZG93bnJldi54bWxQSwUGAAAAAAQABADzAAAAkAUAAAAA&#10;">
            <v:textbox>
              <w:txbxContent>
                <w:p w:rsidR="00DE77DD" w:rsidRDefault="008C271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E77DD" w:rsidRDefault="008C271A">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DE77DD" w:rsidRDefault="00DE77DD">
      <w:pPr>
        <w:spacing w:line="560" w:lineRule="exact"/>
        <w:rPr>
          <w:b/>
          <w:bCs/>
          <w:sz w:val="24"/>
        </w:rPr>
      </w:pPr>
    </w:p>
    <w:p w:rsidR="00DE77DD" w:rsidRDefault="008C271A">
      <w:pPr>
        <w:adjustRightInd w:val="0"/>
        <w:snapToGrid w:val="0"/>
        <w:spacing w:line="500" w:lineRule="exact"/>
        <w:ind w:firstLineChars="200" w:firstLine="560"/>
        <w:rPr>
          <w:rFonts w:ascii="宋体" w:hAnsi="宋体"/>
          <w:sz w:val="28"/>
          <w:szCs w:val="28"/>
        </w:rPr>
      </w:pPr>
      <w:bookmarkStart w:id="0" w:name="继续"/>
      <w:bookmarkEnd w:id="0"/>
      <w:r>
        <w:rPr>
          <w:rFonts w:ascii="宋体" w:hAnsi="宋体"/>
          <w:sz w:val="28"/>
          <w:szCs w:val="28"/>
        </w:rPr>
        <w:t>经兖州煤业股份有限公司（</w:t>
      </w:r>
      <w:r>
        <w:rPr>
          <w:rFonts w:ascii="宋体" w:hAnsi="宋体" w:hint="eastAsia"/>
          <w:sz w:val="28"/>
          <w:szCs w:val="28"/>
        </w:rPr>
        <w:t>“公</w:t>
      </w:r>
      <w:bookmarkStart w:id="1" w:name="_GoBack"/>
      <w:bookmarkEnd w:id="1"/>
      <w:r>
        <w:rPr>
          <w:rFonts w:ascii="宋体" w:hAnsi="宋体" w:hint="eastAsia"/>
          <w:sz w:val="28"/>
          <w:szCs w:val="28"/>
        </w:rPr>
        <w:t>司”</w:t>
      </w:r>
      <w:r>
        <w:rPr>
          <w:rFonts w:ascii="宋体" w:hAnsi="宋体"/>
          <w:sz w:val="28"/>
          <w:szCs w:val="28"/>
        </w:rPr>
        <w:t>）于</w:t>
      </w:r>
      <w:r>
        <w:rPr>
          <w:rFonts w:ascii="宋体" w:hAnsi="宋体" w:hint="eastAsia"/>
          <w:sz w:val="28"/>
          <w:szCs w:val="28"/>
        </w:rPr>
        <w:t>2</w:t>
      </w:r>
      <w:r>
        <w:rPr>
          <w:rFonts w:ascii="宋体" w:hAnsi="宋体"/>
          <w:sz w:val="28"/>
          <w:szCs w:val="28"/>
        </w:rPr>
        <w:t>018</w:t>
      </w:r>
      <w:r>
        <w:rPr>
          <w:rFonts w:ascii="宋体" w:hAnsi="宋体" w:hint="eastAsia"/>
          <w:sz w:val="28"/>
          <w:szCs w:val="28"/>
        </w:rPr>
        <w:t>年6月29日召开的第七届董事会第十五次会议审议批准，兖州煤业澳大利亚有限公司（“兖煤澳洲”）于2018年6月29日向香港联合交易所有限公司（“香港联交所”）保密递交了上市申请，拟在澳大利亚证券交易所和香港联交所实现双地上市（“双地上市”）。</w:t>
      </w:r>
    </w:p>
    <w:p w:rsidR="00163BB8" w:rsidRDefault="008C271A" w:rsidP="007731DE">
      <w:pPr>
        <w:adjustRightInd w:val="0"/>
        <w:snapToGrid w:val="0"/>
        <w:spacing w:beforeLines="50" w:afterLines="50" w:line="50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有关详情请参见日期为</w:t>
      </w:r>
      <w:r>
        <w:rPr>
          <w:rFonts w:ascii="楷体_GB2312" w:eastAsia="楷体_GB2312" w:hAnsi="楷体_GB2312" w:cs="楷体_GB2312"/>
          <w:sz w:val="28"/>
          <w:szCs w:val="28"/>
        </w:rPr>
        <w:t>2018</w:t>
      </w:r>
      <w:r>
        <w:rPr>
          <w:rFonts w:ascii="楷体_GB2312" w:eastAsia="楷体_GB2312" w:hAnsi="楷体_GB2312" w:cs="楷体_GB2312" w:hint="eastAsia"/>
          <w:sz w:val="28"/>
          <w:szCs w:val="28"/>
        </w:rPr>
        <w:t>年</w:t>
      </w:r>
      <w:r>
        <w:rPr>
          <w:rFonts w:ascii="楷体_GB2312" w:eastAsia="楷体_GB2312" w:hAnsi="楷体_GB2312" w:cs="楷体_GB2312"/>
          <w:sz w:val="28"/>
          <w:szCs w:val="28"/>
        </w:rPr>
        <w:t>6月29日的《兖州煤业股份有限公司第七届董事会第十五次会议决议公告》</w:t>
      </w:r>
      <w:r w:rsidR="002B6D4B">
        <w:rPr>
          <w:rFonts w:ascii="楷体_GB2312" w:eastAsia="楷体_GB2312" w:hAnsi="楷体_GB2312" w:cs="楷体_GB2312" w:hint="eastAsia"/>
          <w:sz w:val="28"/>
          <w:szCs w:val="28"/>
        </w:rPr>
        <w:t>、</w:t>
      </w:r>
      <w:r>
        <w:rPr>
          <w:rFonts w:ascii="楷体_GB2312" w:eastAsia="楷体_GB2312" w:hAnsi="楷体_GB2312" w:cs="楷体_GB2312"/>
          <w:sz w:val="28"/>
          <w:szCs w:val="28"/>
        </w:rPr>
        <w:t>《兖州煤业股份有限公司关于控股子公司兖州煤业澳大利亚有限公司拟向香港联交所申请双地上市的提示性公告》</w:t>
      </w:r>
      <w:r w:rsidR="002B6D4B">
        <w:rPr>
          <w:rFonts w:ascii="楷体_GB2312" w:eastAsia="楷体_GB2312" w:hAnsi="楷体_GB2312" w:cs="楷体_GB2312" w:hint="eastAsia"/>
          <w:sz w:val="28"/>
          <w:szCs w:val="28"/>
        </w:rPr>
        <w:t>，日期为2018年10月1日</w:t>
      </w:r>
      <w:r w:rsidR="009024EA">
        <w:rPr>
          <w:rFonts w:ascii="楷体_GB2312" w:eastAsia="楷体_GB2312" w:hAnsi="楷体_GB2312" w:cs="楷体_GB2312" w:hint="eastAsia"/>
          <w:sz w:val="28"/>
          <w:szCs w:val="28"/>
        </w:rPr>
        <w:t>、</w:t>
      </w:r>
      <w:r w:rsidR="002B6D4B">
        <w:rPr>
          <w:rFonts w:ascii="楷体_GB2312" w:eastAsia="楷体_GB2312" w:hAnsi="楷体_GB2312" w:cs="楷体_GB2312" w:hint="eastAsia"/>
          <w:sz w:val="28"/>
          <w:szCs w:val="28"/>
        </w:rPr>
        <w:t>2018年10月7日</w:t>
      </w:r>
      <w:r w:rsidR="00073FC6">
        <w:rPr>
          <w:rFonts w:ascii="楷体_GB2312" w:eastAsia="楷体_GB2312" w:hAnsi="楷体_GB2312" w:cs="楷体_GB2312" w:hint="eastAsia"/>
          <w:sz w:val="28"/>
          <w:szCs w:val="28"/>
        </w:rPr>
        <w:t>、</w:t>
      </w:r>
      <w:r w:rsidR="009024EA">
        <w:rPr>
          <w:rFonts w:ascii="楷体_GB2312" w:eastAsia="楷体_GB2312" w:hAnsi="楷体_GB2312" w:cs="楷体_GB2312" w:hint="eastAsia"/>
          <w:sz w:val="28"/>
          <w:szCs w:val="28"/>
        </w:rPr>
        <w:t>2018年11月22日</w:t>
      </w:r>
      <w:r w:rsidR="00073FC6">
        <w:rPr>
          <w:rFonts w:ascii="楷体_GB2312" w:eastAsia="楷体_GB2312" w:hAnsi="楷体_GB2312" w:cs="楷体_GB2312" w:hint="eastAsia"/>
          <w:sz w:val="28"/>
          <w:szCs w:val="28"/>
        </w:rPr>
        <w:t>及2018年11月23日</w:t>
      </w:r>
      <w:r w:rsidR="002B6D4B">
        <w:rPr>
          <w:rFonts w:ascii="楷体_GB2312" w:eastAsia="楷体_GB2312" w:hAnsi="楷体_GB2312" w:cs="楷体_GB2312" w:hint="eastAsia"/>
          <w:sz w:val="28"/>
          <w:szCs w:val="28"/>
        </w:rPr>
        <w:t>的</w:t>
      </w:r>
      <w:r w:rsidR="002B6D4B">
        <w:rPr>
          <w:rFonts w:ascii="楷体_GB2312" w:eastAsia="楷体_GB2312" w:hAnsi="楷体_GB2312" w:cs="楷体_GB2312"/>
          <w:sz w:val="28"/>
          <w:szCs w:val="28"/>
        </w:rPr>
        <w:t>《</w:t>
      </w:r>
      <w:r w:rsidR="002B6D4B">
        <w:rPr>
          <w:rFonts w:ascii="楷体_GB2312" w:eastAsia="楷体_GB2312" w:hAnsi="楷体_GB2312" w:cs="楷体_GB2312" w:hint="eastAsia"/>
          <w:sz w:val="28"/>
          <w:szCs w:val="28"/>
        </w:rPr>
        <w:t>关于控股子公司兖煤澳洲双地上市的进展公</w:t>
      </w:r>
      <w:r w:rsidR="002B6D4B">
        <w:rPr>
          <w:rFonts w:ascii="楷体_GB2312" w:eastAsia="楷体_GB2312" w:hAnsi="楷体_GB2312" w:cs="楷体_GB2312"/>
          <w:sz w:val="28"/>
          <w:szCs w:val="28"/>
        </w:rPr>
        <w:t>告》</w:t>
      </w:r>
      <w:r>
        <w:rPr>
          <w:rFonts w:ascii="楷体_GB2312" w:eastAsia="楷体_GB2312" w:hAnsi="楷体_GB2312" w:cs="楷体_GB2312"/>
          <w:sz w:val="28"/>
          <w:szCs w:val="28"/>
        </w:rPr>
        <w:t>。该等公告刊载于上海证券交易所网站、香港联交所网站、公司网站及/或中国境内《中国证券报》、《上海证券报》</w:t>
      </w:r>
      <w:r w:rsidR="003C6A0F">
        <w:rPr>
          <w:rFonts w:ascii="楷体_GB2312" w:eastAsia="楷体_GB2312" w:hAnsi="楷体_GB2312" w:cs="楷体_GB2312" w:hint="eastAsia"/>
          <w:sz w:val="28"/>
          <w:szCs w:val="28"/>
        </w:rPr>
        <w:t>、</w:t>
      </w:r>
      <w:r>
        <w:rPr>
          <w:rFonts w:ascii="楷体_GB2312" w:eastAsia="楷体_GB2312" w:hAnsi="楷体_GB2312" w:cs="楷体_GB2312"/>
          <w:sz w:val="28"/>
          <w:szCs w:val="28"/>
        </w:rPr>
        <w:t>《证券时报》。</w:t>
      </w:r>
    </w:p>
    <w:p w:rsidR="00073FC6" w:rsidRPr="00073FC6"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公司接到兖煤澳洲通知，兖煤澳洲</w:t>
      </w:r>
      <w:r w:rsidR="00073FC6">
        <w:rPr>
          <w:rFonts w:ascii="宋体" w:hAnsi="宋体" w:hint="eastAsia"/>
          <w:sz w:val="28"/>
          <w:szCs w:val="28"/>
        </w:rPr>
        <w:t>将于</w:t>
      </w:r>
      <w:r w:rsidR="00073FC6" w:rsidRPr="00073FC6">
        <w:rPr>
          <w:rFonts w:ascii="宋体" w:hAnsi="宋体"/>
          <w:sz w:val="28"/>
          <w:szCs w:val="28"/>
        </w:rPr>
        <w:t>2018</w:t>
      </w:r>
      <w:r w:rsidR="00073FC6" w:rsidRPr="00073FC6">
        <w:rPr>
          <w:rFonts w:ascii="宋体" w:hAnsi="宋体" w:hint="eastAsia"/>
          <w:sz w:val="28"/>
          <w:szCs w:val="28"/>
        </w:rPr>
        <w:t>年</w:t>
      </w:r>
      <w:r w:rsidR="00073FC6" w:rsidRPr="00073FC6">
        <w:rPr>
          <w:rFonts w:ascii="宋体" w:hAnsi="宋体"/>
          <w:sz w:val="28"/>
          <w:szCs w:val="28"/>
        </w:rPr>
        <w:t>11</w:t>
      </w:r>
      <w:r w:rsidR="00073FC6" w:rsidRPr="00073FC6">
        <w:rPr>
          <w:rFonts w:ascii="宋体" w:hAnsi="宋体" w:hint="eastAsia"/>
          <w:sz w:val="28"/>
          <w:szCs w:val="28"/>
        </w:rPr>
        <w:t>月</w:t>
      </w:r>
      <w:r w:rsidR="00073FC6" w:rsidRPr="00073FC6">
        <w:rPr>
          <w:rFonts w:ascii="宋体" w:hAnsi="宋体"/>
          <w:sz w:val="28"/>
          <w:szCs w:val="28"/>
        </w:rPr>
        <w:t>26</w:t>
      </w:r>
      <w:r w:rsidR="00073FC6">
        <w:rPr>
          <w:rFonts w:ascii="宋体" w:hAnsi="宋体" w:hint="eastAsia"/>
          <w:sz w:val="28"/>
          <w:szCs w:val="28"/>
        </w:rPr>
        <w:t>日就</w:t>
      </w:r>
      <w:r w:rsidR="00073FC6" w:rsidRPr="00073FC6">
        <w:rPr>
          <w:rFonts w:ascii="宋体" w:hAnsi="宋体" w:hint="eastAsia"/>
          <w:sz w:val="28"/>
          <w:szCs w:val="28"/>
        </w:rPr>
        <w:t>双地上市在香港联交所网站刊发招股章程（</w:t>
      </w:r>
      <w:r w:rsidR="00073FC6">
        <w:rPr>
          <w:rFonts w:ascii="宋体" w:hAnsi="宋体"/>
          <w:sz w:val="28"/>
          <w:szCs w:val="28"/>
        </w:rPr>
        <w:t>“</w:t>
      </w:r>
      <w:r w:rsidR="00073FC6" w:rsidRPr="00073FC6">
        <w:rPr>
          <w:rFonts w:ascii="宋体" w:hAnsi="宋体" w:hint="eastAsia"/>
          <w:sz w:val="28"/>
          <w:szCs w:val="28"/>
        </w:rPr>
        <w:t>招股章程</w:t>
      </w:r>
      <w:r w:rsidR="00073FC6">
        <w:rPr>
          <w:rFonts w:ascii="宋体" w:hAnsi="宋体"/>
          <w:sz w:val="28"/>
          <w:szCs w:val="28"/>
        </w:rPr>
        <w:t>”</w:t>
      </w:r>
      <w:r w:rsidR="00073FC6" w:rsidRPr="00073FC6">
        <w:rPr>
          <w:rFonts w:ascii="宋体" w:hAnsi="宋体" w:hint="eastAsia"/>
          <w:sz w:val="28"/>
          <w:szCs w:val="28"/>
        </w:rPr>
        <w:t>）。招股章程</w:t>
      </w:r>
      <w:r w:rsidR="009133A3">
        <w:rPr>
          <w:rFonts w:ascii="宋体" w:hAnsi="宋体" w:hint="eastAsia"/>
          <w:sz w:val="28"/>
          <w:szCs w:val="28"/>
        </w:rPr>
        <w:t>载</w:t>
      </w:r>
      <w:r w:rsidR="009133A3">
        <w:rPr>
          <w:rFonts w:ascii="宋体" w:hAnsi="宋体"/>
          <w:sz w:val="28"/>
          <w:szCs w:val="28"/>
        </w:rPr>
        <w:t>有</w:t>
      </w:r>
      <w:r w:rsidR="009133A3">
        <w:rPr>
          <w:rFonts w:ascii="宋体" w:hAnsi="宋体" w:hint="eastAsia"/>
          <w:sz w:val="28"/>
          <w:szCs w:val="28"/>
        </w:rPr>
        <w:t>双地上市</w:t>
      </w:r>
      <w:r w:rsidR="009133A3">
        <w:rPr>
          <w:rFonts w:ascii="宋体" w:hAnsi="宋体"/>
          <w:sz w:val="28"/>
          <w:szCs w:val="28"/>
        </w:rPr>
        <w:t>中</w:t>
      </w:r>
      <w:r w:rsidR="00C15143">
        <w:rPr>
          <w:rFonts w:ascii="宋体" w:hAnsi="宋体" w:hint="eastAsia"/>
          <w:sz w:val="28"/>
          <w:szCs w:val="28"/>
        </w:rPr>
        <w:t>购买</w:t>
      </w:r>
      <w:r w:rsidR="004C04A8">
        <w:rPr>
          <w:rFonts w:ascii="宋体" w:hAnsi="宋体" w:hint="eastAsia"/>
          <w:sz w:val="28"/>
          <w:szCs w:val="28"/>
        </w:rPr>
        <w:t>或认购兖煤澳洲</w:t>
      </w:r>
      <w:r w:rsidR="00073FC6" w:rsidRPr="00073FC6">
        <w:rPr>
          <w:rFonts w:ascii="宋体" w:hAnsi="宋体" w:hint="eastAsia"/>
          <w:sz w:val="28"/>
          <w:szCs w:val="28"/>
        </w:rPr>
        <w:t>股份</w:t>
      </w:r>
      <w:r w:rsidR="004C04A8">
        <w:rPr>
          <w:rFonts w:ascii="宋体" w:hAnsi="宋体" w:hint="eastAsia"/>
          <w:sz w:val="28"/>
          <w:szCs w:val="28"/>
        </w:rPr>
        <w:t>（“</w:t>
      </w:r>
      <w:r w:rsidR="00073FC6" w:rsidRPr="00073FC6">
        <w:rPr>
          <w:rFonts w:ascii="宋体" w:hAnsi="宋体" w:hint="eastAsia"/>
          <w:sz w:val="28"/>
          <w:szCs w:val="28"/>
        </w:rPr>
        <w:t>全球发售</w:t>
      </w:r>
      <w:r w:rsidR="004C04A8">
        <w:rPr>
          <w:rFonts w:ascii="宋体" w:hAnsi="宋体" w:hint="eastAsia"/>
          <w:sz w:val="28"/>
          <w:szCs w:val="28"/>
        </w:rPr>
        <w:t>”</w:t>
      </w:r>
      <w:r w:rsidR="00073FC6" w:rsidRPr="00073FC6">
        <w:rPr>
          <w:rFonts w:ascii="宋体" w:hAnsi="宋体" w:hint="eastAsia"/>
          <w:sz w:val="28"/>
          <w:szCs w:val="28"/>
        </w:rPr>
        <w:t>）</w:t>
      </w:r>
      <w:r w:rsidR="00B9661B">
        <w:rPr>
          <w:rFonts w:ascii="宋体" w:hAnsi="宋体" w:hint="eastAsia"/>
          <w:sz w:val="28"/>
          <w:szCs w:val="28"/>
        </w:rPr>
        <w:t>的</w:t>
      </w:r>
      <w:r w:rsidR="00073FC6" w:rsidRPr="00073FC6">
        <w:rPr>
          <w:rFonts w:ascii="宋体" w:hAnsi="宋体" w:hint="eastAsia"/>
          <w:sz w:val="28"/>
          <w:szCs w:val="28"/>
        </w:rPr>
        <w:t>详情</w:t>
      </w:r>
      <w:r w:rsidR="00B9661B">
        <w:rPr>
          <w:rFonts w:ascii="宋体" w:hAnsi="宋体" w:hint="eastAsia"/>
          <w:sz w:val="28"/>
          <w:szCs w:val="28"/>
        </w:rPr>
        <w:t>，以</w:t>
      </w:r>
      <w:r w:rsidR="00073FC6" w:rsidRPr="00073FC6">
        <w:rPr>
          <w:rFonts w:ascii="宋体" w:hAnsi="宋体" w:hint="eastAsia"/>
          <w:sz w:val="28"/>
          <w:szCs w:val="28"/>
        </w:rPr>
        <w:t>及有关兖煤澳洲及其附属公司</w:t>
      </w:r>
      <w:r w:rsidR="00B9661B">
        <w:rPr>
          <w:rFonts w:ascii="宋体" w:hAnsi="宋体" w:hint="eastAsia"/>
          <w:sz w:val="28"/>
          <w:szCs w:val="28"/>
        </w:rPr>
        <w:t>的相关</w:t>
      </w:r>
      <w:r w:rsidR="00073FC6" w:rsidRPr="00073FC6">
        <w:rPr>
          <w:rFonts w:ascii="宋体" w:hAnsi="宋体" w:hint="eastAsia"/>
          <w:sz w:val="28"/>
          <w:szCs w:val="28"/>
        </w:rPr>
        <w:t>业务及财务资料。招股章程可于兖煤澳洲网站</w:t>
      </w:r>
      <w:r w:rsidR="00073FC6" w:rsidRPr="00073FC6">
        <w:rPr>
          <w:rFonts w:ascii="宋体" w:hAnsi="宋体"/>
          <w:sz w:val="28"/>
          <w:szCs w:val="28"/>
        </w:rPr>
        <w:t>www.yancoal.com.au</w:t>
      </w:r>
      <w:r w:rsidR="00B9661B">
        <w:rPr>
          <w:rFonts w:ascii="宋体" w:hAnsi="宋体" w:hint="eastAsia"/>
          <w:sz w:val="28"/>
          <w:szCs w:val="28"/>
        </w:rPr>
        <w:t>和</w:t>
      </w:r>
      <w:r w:rsidR="00073FC6" w:rsidRPr="00073FC6">
        <w:rPr>
          <w:rFonts w:ascii="宋体" w:hAnsi="宋体" w:hint="eastAsia"/>
          <w:sz w:val="28"/>
          <w:szCs w:val="28"/>
        </w:rPr>
        <w:t>香港联交所网站</w:t>
      </w:r>
      <w:r w:rsidR="00073FC6" w:rsidRPr="00073FC6">
        <w:rPr>
          <w:rFonts w:ascii="宋体" w:hAnsi="宋体"/>
          <w:sz w:val="28"/>
          <w:szCs w:val="28"/>
        </w:rPr>
        <w:t>http://www.hkexnews.hk</w:t>
      </w:r>
      <w:r w:rsidR="00073FC6" w:rsidRPr="00073FC6">
        <w:rPr>
          <w:rFonts w:ascii="宋体" w:hAnsi="宋体" w:hint="eastAsia"/>
          <w:sz w:val="28"/>
          <w:szCs w:val="28"/>
        </w:rPr>
        <w:t>查阅及下载。</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lastRenderedPageBreak/>
        <w:t>双地上市受限于</w:t>
      </w:r>
      <w:r w:rsidR="00B9661B" w:rsidRPr="00B9661B">
        <w:rPr>
          <w:rFonts w:ascii="宋体" w:hAnsi="宋体" w:hint="eastAsia"/>
          <w:sz w:val="28"/>
          <w:szCs w:val="28"/>
        </w:rPr>
        <w:t>香港联交所最终批准兖煤澳洲股份上市及买卖</w:t>
      </w:r>
      <w:r w:rsidR="003C6A0F">
        <w:rPr>
          <w:rFonts w:ascii="宋体" w:hAnsi="宋体" w:hint="eastAsia"/>
          <w:sz w:val="28"/>
          <w:szCs w:val="28"/>
        </w:rPr>
        <w:t>等先决条件的达成，</w:t>
      </w:r>
      <w:r w:rsidR="00F149D7">
        <w:rPr>
          <w:rFonts w:ascii="宋体" w:hAnsi="宋体" w:hint="eastAsia"/>
          <w:sz w:val="28"/>
          <w:szCs w:val="28"/>
        </w:rPr>
        <w:t>其</w:t>
      </w:r>
      <w:r>
        <w:rPr>
          <w:rFonts w:ascii="宋体" w:hAnsi="宋体" w:hint="eastAsia"/>
          <w:kern w:val="0"/>
          <w:sz w:val="28"/>
          <w:szCs w:val="28"/>
        </w:rPr>
        <w:t>继续推进存在不确定性</w:t>
      </w:r>
      <w:r w:rsidR="00302892">
        <w:rPr>
          <w:rFonts w:ascii="宋体" w:hAnsi="宋体" w:hint="eastAsia"/>
          <w:sz w:val="28"/>
          <w:szCs w:val="28"/>
        </w:rPr>
        <w:t>。</w:t>
      </w:r>
      <w:r>
        <w:rPr>
          <w:rFonts w:ascii="宋体" w:hAnsi="宋体" w:hint="eastAsia"/>
          <w:sz w:val="28"/>
          <w:szCs w:val="28"/>
        </w:rPr>
        <w:t>公司敬请股东及潜在投资者在买卖公司的股份或其他证券时审慎行事，注意投资风险。</w:t>
      </w:r>
    </w:p>
    <w:p w:rsidR="009861AF" w:rsidRDefault="00A6052E" w:rsidP="00A6052E">
      <w:pPr>
        <w:adjustRightInd w:val="0"/>
        <w:snapToGrid w:val="0"/>
        <w:spacing w:line="500" w:lineRule="exact"/>
        <w:ind w:firstLineChars="200" w:firstLine="560"/>
        <w:rPr>
          <w:rFonts w:ascii="宋体" w:hAnsi="宋体"/>
          <w:sz w:val="28"/>
          <w:szCs w:val="28"/>
        </w:rPr>
      </w:pPr>
      <w:r w:rsidRPr="00A6052E">
        <w:rPr>
          <w:rFonts w:ascii="宋体" w:hAnsi="宋体" w:hint="eastAsia"/>
          <w:sz w:val="28"/>
          <w:szCs w:val="28"/>
        </w:rPr>
        <w:t>本公告不构成</w:t>
      </w:r>
      <w:r w:rsidR="009861AF">
        <w:rPr>
          <w:rFonts w:ascii="宋体" w:hAnsi="宋体" w:hint="eastAsia"/>
          <w:sz w:val="28"/>
          <w:szCs w:val="28"/>
        </w:rPr>
        <w:t>任何</w:t>
      </w:r>
      <w:r w:rsidRPr="00A6052E">
        <w:rPr>
          <w:rFonts w:ascii="宋体" w:hAnsi="宋体" w:hint="eastAsia"/>
          <w:sz w:val="28"/>
          <w:szCs w:val="28"/>
        </w:rPr>
        <w:t>有关全球发售</w:t>
      </w:r>
      <w:r w:rsidR="009861AF">
        <w:rPr>
          <w:rFonts w:ascii="宋体" w:hAnsi="宋体" w:hint="eastAsia"/>
          <w:sz w:val="28"/>
          <w:szCs w:val="28"/>
        </w:rPr>
        <w:t>的</w:t>
      </w:r>
      <w:r w:rsidRPr="00A6052E">
        <w:rPr>
          <w:rFonts w:ascii="宋体" w:hAnsi="宋体" w:hint="eastAsia"/>
          <w:sz w:val="28"/>
          <w:szCs w:val="28"/>
        </w:rPr>
        <w:t>要约或要约</w:t>
      </w:r>
      <w:r w:rsidR="009861AF">
        <w:rPr>
          <w:rFonts w:ascii="宋体" w:hAnsi="宋体" w:hint="eastAsia"/>
          <w:sz w:val="28"/>
          <w:szCs w:val="28"/>
        </w:rPr>
        <w:t>邀请</w:t>
      </w:r>
      <w:r w:rsidRPr="00A6052E">
        <w:rPr>
          <w:rFonts w:ascii="宋体" w:hAnsi="宋体" w:hint="eastAsia"/>
          <w:sz w:val="28"/>
          <w:szCs w:val="28"/>
        </w:rPr>
        <w:t>。任何</w:t>
      </w:r>
      <w:r w:rsidR="009861AF">
        <w:rPr>
          <w:rFonts w:ascii="宋体" w:hAnsi="宋体" w:hint="eastAsia"/>
          <w:sz w:val="28"/>
          <w:szCs w:val="28"/>
        </w:rPr>
        <w:t>针对兖煤澳洲</w:t>
      </w:r>
      <w:r w:rsidR="00835DD3">
        <w:rPr>
          <w:rFonts w:ascii="宋体" w:hAnsi="宋体" w:hint="eastAsia"/>
          <w:sz w:val="28"/>
          <w:szCs w:val="28"/>
        </w:rPr>
        <w:t>股份</w:t>
      </w:r>
      <w:r w:rsidR="009861AF">
        <w:rPr>
          <w:rFonts w:ascii="宋体" w:hAnsi="宋体" w:hint="eastAsia"/>
          <w:sz w:val="28"/>
          <w:szCs w:val="28"/>
        </w:rPr>
        <w:t>的要</w:t>
      </w:r>
      <w:r w:rsidRPr="00A6052E">
        <w:rPr>
          <w:rFonts w:ascii="宋体" w:hAnsi="宋体" w:hint="eastAsia"/>
          <w:sz w:val="28"/>
          <w:szCs w:val="28"/>
        </w:rPr>
        <w:t>约或</w:t>
      </w:r>
      <w:r w:rsidR="009861AF">
        <w:rPr>
          <w:rFonts w:ascii="宋体" w:hAnsi="宋体" w:hint="eastAsia"/>
          <w:sz w:val="28"/>
          <w:szCs w:val="28"/>
        </w:rPr>
        <w:t>要约邀请</w:t>
      </w:r>
      <w:r w:rsidRPr="00A6052E">
        <w:rPr>
          <w:rFonts w:ascii="宋体" w:hAnsi="宋体" w:hint="eastAsia"/>
          <w:sz w:val="28"/>
          <w:szCs w:val="28"/>
        </w:rPr>
        <w:t>仅</w:t>
      </w:r>
      <w:r w:rsidR="009861AF">
        <w:rPr>
          <w:rFonts w:ascii="宋体" w:hAnsi="宋体" w:hint="eastAsia"/>
          <w:sz w:val="28"/>
          <w:szCs w:val="28"/>
        </w:rPr>
        <w:t>通过</w:t>
      </w:r>
      <w:r w:rsidRPr="00A6052E">
        <w:rPr>
          <w:rFonts w:ascii="宋体" w:hAnsi="宋体" w:hint="eastAsia"/>
          <w:sz w:val="28"/>
          <w:szCs w:val="28"/>
        </w:rPr>
        <w:t>招股章程或在符合适用法律下可能刊发</w:t>
      </w:r>
      <w:r w:rsidR="009861AF">
        <w:rPr>
          <w:rFonts w:ascii="宋体" w:hAnsi="宋体" w:hint="eastAsia"/>
          <w:sz w:val="28"/>
          <w:szCs w:val="28"/>
        </w:rPr>
        <w:t>的</w:t>
      </w:r>
      <w:r w:rsidRPr="00A6052E">
        <w:rPr>
          <w:rFonts w:ascii="宋体" w:hAnsi="宋体" w:hint="eastAsia"/>
          <w:sz w:val="28"/>
          <w:szCs w:val="28"/>
        </w:rPr>
        <w:t>其他发售文件作出</w:t>
      </w:r>
      <w:r w:rsidR="009861AF">
        <w:rPr>
          <w:rFonts w:ascii="宋体" w:hAnsi="宋体" w:hint="eastAsia"/>
          <w:sz w:val="28"/>
          <w:szCs w:val="28"/>
        </w:rPr>
        <w:t>。投资者应根据</w:t>
      </w:r>
      <w:r w:rsidR="009861AF" w:rsidRPr="00A6052E">
        <w:rPr>
          <w:rFonts w:ascii="宋体" w:hAnsi="宋体" w:hint="eastAsia"/>
          <w:sz w:val="28"/>
          <w:szCs w:val="28"/>
        </w:rPr>
        <w:t>招股章程及</w:t>
      </w:r>
      <w:r w:rsidR="00905EB9">
        <w:rPr>
          <w:rFonts w:ascii="宋体" w:hAnsi="宋体" w:hint="eastAsia"/>
          <w:sz w:val="28"/>
          <w:szCs w:val="28"/>
        </w:rPr>
        <w:t>相关</w:t>
      </w:r>
      <w:r w:rsidR="009861AF" w:rsidRPr="00A6052E">
        <w:rPr>
          <w:rFonts w:ascii="宋体" w:hAnsi="宋体" w:hint="eastAsia"/>
          <w:sz w:val="28"/>
          <w:szCs w:val="28"/>
        </w:rPr>
        <w:t>发售文件所载资料决定认购或购买兖煤澳洲股份</w:t>
      </w:r>
      <w:r w:rsidR="009861AF">
        <w:rPr>
          <w:rFonts w:ascii="宋体" w:hAnsi="宋体" w:hint="eastAsia"/>
          <w:sz w:val="28"/>
          <w:szCs w:val="28"/>
        </w:rPr>
        <w:t>。</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公司将根据兖煤澳洲双地上市的进展情况，及时发布相关公告。</w:t>
      </w:r>
    </w:p>
    <w:p w:rsidR="00DE77DD" w:rsidRDefault="00DE77DD">
      <w:pPr>
        <w:adjustRightInd w:val="0"/>
        <w:snapToGrid w:val="0"/>
        <w:spacing w:line="500" w:lineRule="exact"/>
        <w:ind w:firstLineChars="200" w:firstLine="560"/>
        <w:rPr>
          <w:rFonts w:ascii="宋体" w:hAnsi="宋体"/>
          <w:sz w:val="28"/>
          <w:szCs w:val="28"/>
        </w:rPr>
      </w:pPr>
    </w:p>
    <w:p w:rsidR="00DE77DD" w:rsidRDefault="008C271A">
      <w:pPr>
        <w:adjustRightInd w:val="0"/>
        <w:snapToGrid w:val="0"/>
        <w:spacing w:line="520" w:lineRule="exact"/>
        <w:ind w:firstLine="539"/>
        <w:rPr>
          <w:rFonts w:ascii="宋体" w:hAnsi="宋体"/>
          <w:sz w:val="28"/>
          <w:szCs w:val="28"/>
        </w:rPr>
      </w:pPr>
      <w:r>
        <w:rPr>
          <w:rFonts w:ascii="宋体" w:hAnsi="宋体" w:hint="eastAsia"/>
          <w:sz w:val="28"/>
          <w:szCs w:val="28"/>
        </w:rPr>
        <w:t>特此公告。</w:t>
      </w:r>
    </w:p>
    <w:p w:rsidR="00DE77DD" w:rsidRDefault="00DE77DD">
      <w:pPr>
        <w:adjustRightInd w:val="0"/>
        <w:snapToGrid w:val="0"/>
        <w:spacing w:line="520" w:lineRule="exact"/>
        <w:ind w:firstLine="539"/>
        <w:rPr>
          <w:rFonts w:ascii="宋体" w:hAnsi="宋体"/>
          <w:sz w:val="28"/>
          <w:szCs w:val="28"/>
        </w:rPr>
      </w:pPr>
    </w:p>
    <w:p w:rsidR="00DE77DD" w:rsidRDefault="00DE77DD">
      <w:pPr>
        <w:adjustRightInd w:val="0"/>
        <w:snapToGrid w:val="0"/>
        <w:spacing w:line="520" w:lineRule="exact"/>
        <w:ind w:firstLine="539"/>
        <w:rPr>
          <w:sz w:val="28"/>
          <w:szCs w:val="28"/>
        </w:rPr>
      </w:pPr>
    </w:p>
    <w:p w:rsidR="00DE77DD" w:rsidRDefault="008C271A" w:rsidP="008D5274">
      <w:pPr>
        <w:adjustRightInd w:val="0"/>
        <w:snapToGrid w:val="0"/>
        <w:spacing w:line="520" w:lineRule="exact"/>
        <w:ind w:firstLineChars="200" w:firstLine="560"/>
        <w:jc w:val="right"/>
        <w:rPr>
          <w:sz w:val="28"/>
          <w:szCs w:val="28"/>
        </w:rPr>
      </w:pPr>
      <w:r>
        <w:rPr>
          <w:rFonts w:ascii="宋体" w:hAnsi="宋体"/>
          <w:sz w:val="28"/>
          <w:szCs w:val="28"/>
        </w:rPr>
        <w:t>兖州煤业股份有限公司董事会</w:t>
      </w:r>
    </w:p>
    <w:p w:rsidR="00DE77DD" w:rsidRDefault="00905EB9">
      <w:pPr>
        <w:adjustRightInd w:val="0"/>
        <w:snapToGrid w:val="0"/>
        <w:spacing w:line="520" w:lineRule="exact"/>
        <w:jc w:val="center"/>
        <w:rPr>
          <w:sz w:val="28"/>
          <w:szCs w:val="28"/>
        </w:rPr>
      </w:pPr>
      <w:r>
        <w:rPr>
          <w:rFonts w:ascii="宋体" w:hAnsi="宋体" w:hint="eastAsia"/>
          <w:sz w:val="28"/>
          <w:szCs w:val="28"/>
        </w:rPr>
        <w:t xml:space="preserve">                              </w:t>
      </w:r>
      <w:r w:rsidR="007731DE">
        <w:rPr>
          <w:rFonts w:ascii="宋体" w:hAnsi="宋体" w:hint="eastAsia"/>
          <w:sz w:val="28"/>
          <w:szCs w:val="28"/>
        </w:rPr>
        <w:t xml:space="preserve"> </w:t>
      </w:r>
      <w:r>
        <w:rPr>
          <w:rFonts w:ascii="宋体" w:hAnsi="宋体" w:hint="eastAsia"/>
          <w:sz w:val="28"/>
          <w:szCs w:val="28"/>
        </w:rPr>
        <w:t xml:space="preserve"> </w:t>
      </w:r>
      <w:r w:rsidR="008C271A">
        <w:rPr>
          <w:rFonts w:ascii="宋体" w:hAnsi="宋体" w:hint="eastAsia"/>
          <w:sz w:val="28"/>
          <w:szCs w:val="28"/>
        </w:rPr>
        <w:t>2018</w:t>
      </w:r>
      <w:r w:rsidR="008C271A">
        <w:rPr>
          <w:rFonts w:ascii="宋体" w:hAnsi="宋体"/>
          <w:sz w:val="28"/>
          <w:szCs w:val="28"/>
        </w:rPr>
        <w:t>年</w:t>
      </w:r>
      <w:r w:rsidR="008C271A">
        <w:rPr>
          <w:rFonts w:ascii="宋体" w:hAnsi="宋体" w:hint="eastAsia"/>
          <w:sz w:val="28"/>
          <w:szCs w:val="28"/>
        </w:rPr>
        <w:t>1</w:t>
      </w:r>
      <w:r w:rsidR="009C53DE">
        <w:rPr>
          <w:rFonts w:ascii="宋体" w:hAnsi="宋体" w:hint="eastAsia"/>
          <w:sz w:val="28"/>
          <w:szCs w:val="28"/>
        </w:rPr>
        <w:t>1</w:t>
      </w:r>
      <w:r w:rsidR="008C271A">
        <w:rPr>
          <w:rFonts w:ascii="宋体" w:hAnsi="宋体"/>
          <w:sz w:val="28"/>
          <w:szCs w:val="28"/>
        </w:rPr>
        <w:t>月</w:t>
      </w:r>
      <w:r w:rsidR="002B6D4B">
        <w:rPr>
          <w:rFonts w:ascii="宋体" w:hAnsi="宋体" w:hint="eastAsia"/>
          <w:sz w:val="28"/>
          <w:szCs w:val="28"/>
        </w:rPr>
        <w:t>2</w:t>
      </w:r>
      <w:r w:rsidR="00C71DC3">
        <w:rPr>
          <w:rFonts w:ascii="宋体" w:hAnsi="宋体" w:hint="eastAsia"/>
          <w:sz w:val="28"/>
          <w:szCs w:val="28"/>
        </w:rPr>
        <w:t>5</w:t>
      </w:r>
      <w:r w:rsidR="008C271A">
        <w:rPr>
          <w:rFonts w:ascii="宋体" w:hAnsi="宋体"/>
          <w:sz w:val="28"/>
          <w:szCs w:val="28"/>
        </w:rPr>
        <w:t>日</w:t>
      </w:r>
    </w:p>
    <w:p w:rsidR="00DE77DD" w:rsidRDefault="00DE77DD"/>
    <w:sectPr w:rsidR="00DE77DD" w:rsidSect="00DE77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E79" w:rsidRDefault="007F5E79" w:rsidP="00BE4CA2">
      <w:r>
        <w:separator/>
      </w:r>
    </w:p>
  </w:endnote>
  <w:endnote w:type="continuationSeparator" w:id="1">
    <w:p w:rsidR="007F5E79" w:rsidRDefault="007F5E79" w:rsidP="00BE4CA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E79" w:rsidRDefault="007F5E79" w:rsidP="00BE4CA2">
      <w:r>
        <w:separator/>
      </w:r>
    </w:p>
  </w:footnote>
  <w:footnote w:type="continuationSeparator" w:id="1">
    <w:p w:rsidR="007F5E79" w:rsidRDefault="007F5E79" w:rsidP="00BE4CA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WM">
    <w15:presenceInfo w15:providerId="None" w15:userId="KW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MReference" w:val="7849236-v1\HKGDMS"/>
    <w:docVar w:name="OfficeIni" w:val="Hong Kong (HH) - ENGLISH.ini"/>
    <w:docVar w:name="ReferenceFieldsConverted" w:val="True"/>
  </w:docVars>
  <w:rsids>
    <w:rsidRoot w:val="00BE06F8"/>
    <w:rsid w:val="0001792C"/>
    <w:rsid w:val="000338D2"/>
    <w:rsid w:val="00046922"/>
    <w:rsid w:val="0005251F"/>
    <w:rsid w:val="0006405C"/>
    <w:rsid w:val="00066E73"/>
    <w:rsid w:val="00067F96"/>
    <w:rsid w:val="00073FC6"/>
    <w:rsid w:val="00075721"/>
    <w:rsid w:val="00080B1F"/>
    <w:rsid w:val="00082B2C"/>
    <w:rsid w:val="00091A0F"/>
    <w:rsid w:val="00097628"/>
    <w:rsid w:val="000A0F5C"/>
    <w:rsid w:val="000A1F06"/>
    <w:rsid w:val="000C29EC"/>
    <w:rsid w:val="000D00AC"/>
    <w:rsid w:val="000D38D4"/>
    <w:rsid w:val="000D484D"/>
    <w:rsid w:val="000F6F5C"/>
    <w:rsid w:val="0010377E"/>
    <w:rsid w:val="00104D45"/>
    <w:rsid w:val="001173DF"/>
    <w:rsid w:val="00133ACF"/>
    <w:rsid w:val="00137080"/>
    <w:rsid w:val="00143915"/>
    <w:rsid w:val="0015132C"/>
    <w:rsid w:val="001558B6"/>
    <w:rsid w:val="00163BB8"/>
    <w:rsid w:val="0018650B"/>
    <w:rsid w:val="001A64C6"/>
    <w:rsid w:val="001C7F05"/>
    <w:rsid w:val="001F5613"/>
    <w:rsid w:val="00215E00"/>
    <w:rsid w:val="00225699"/>
    <w:rsid w:val="0023015E"/>
    <w:rsid w:val="00237A75"/>
    <w:rsid w:val="002442E1"/>
    <w:rsid w:val="00246F0C"/>
    <w:rsid w:val="0025229B"/>
    <w:rsid w:val="00256EAD"/>
    <w:rsid w:val="00263095"/>
    <w:rsid w:val="00286E3C"/>
    <w:rsid w:val="0028750F"/>
    <w:rsid w:val="002A3F42"/>
    <w:rsid w:val="002B6D4B"/>
    <w:rsid w:val="002C4710"/>
    <w:rsid w:val="002E296B"/>
    <w:rsid w:val="00302892"/>
    <w:rsid w:val="00303D41"/>
    <w:rsid w:val="003101B0"/>
    <w:rsid w:val="003224D7"/>
    <w:rsid w:val="0032659D"/>
    <w:rsid w:val="00332F16"/>
    <w:rsid w:val="0033301A"/>
    <w:rsid w:val="00335D1E"/>
    <w:rsid w:val="00346FFD"/>
    <w:rsid w:val="00353ACB"/>
    <w:rsid w:val="00361AE3"/>
    <w:rsid w:val="00361FCF"/>
    <w:rsid w:val="0036322B"/>
    <w:rsid w:val="003803A9"/>
    <w:rsid w:val="003833AA"/>
    <w:rsid w:val="00393AA7"/>
    <w:rsid w:val="00395885"/>
    <w:rsid w:val="003C02D1"/>
    <w:rsid w:val="003C6A0F"/>
    <w:rsid w:val="003E2BA2"/>
    <w:rsid w:val="003E5311"/>
    <w:rsid w:val="003F2979"/>
    <w:rsid w:val="003F45DE"/>
    <w:rsid w:val="004026B6"/>
    <w:rsid w:val="00405108"/>
    <w:rsid w:val="0041763D"/>
    <w:rsid w:val="00432D62"/>
    <w:rsid w:val="00432E8C"/>
    <w:rsid w:val="00442D73"/>
    <w:rsid w:val="00446E93"/>
    <w:rsid w:val="004510CE"/>
    <w:rsid w:val="00463035"/>
    <w:rsid w:val="00465877"/>
    <w:rsid w:val="00474A88"/>
    <w:rsid w:val="0047546C"/>
    <w:rsid w:val="00491755"/>
    <w:rsid w:val="004B568A"/>
    <w:rsid w:val="004B5BB4"/>
    <w:rsid w:val="004C04A8"/>
    <w:rsid w:val="004E324D"/>
    <w:rsid w:val="004E437F"/>
    <w:rsid w:val="004F7A13"/>
    <w:rsid w:val="00520326"/>
    <w:rsid w:val="005233D6"/>
    <w:rsid w:val="00531BA4"/>
    <w:rsid w:val="005401CB"/>
    <w:rsid w:val="00546F79"/>
    <w:rsid w:val="00592BE1"/>
    <w:rsid w:val="005A03BF"/>
    <w:rsid w:val="005A4629"/>
    <w:rsid w:val="005B46F5"/>
    <w:rsid w:val="005B6338"/>
    <w:rsid w:val="005C2DD0"/>
    <w:rsid w:val="005C3D58"/>
    <w:rsid w:val="005D265A"/>
    <w:rsid w:val="005E4948"/>
    <w:rsid w:val="005E598B"/>
    <w:rsid w:val="006078A3"/>
    <w:rsid w:val="00610D4C"/>
    <w:rsid w:val="00644DDB"/>
    <w:rsid w:val="006A4148"/>
    <w:rsid w:val="006B1B11"/>
    <w:rsid w:val="006B55E4"/>
    <w:rsid w:val="006C0ED8"/>
    <w:rsid w:val="006E78D5"/>
    <w:rsid w:val="006F20F5"/>
    <w:rsid w:val="007024E2"/>
    <w:rsid w:val="00707448"/>
    <w:rsid w:val="00711E81"/>
    <w:rsid w:val="00714A38"/>
    <w:rsid w:val="0072073B"/>
    <w:rsid w:val="0073038D"/>
    <w:rsid w:val="007322AD"/>
    <w:rsid w:val="00737A85"/>
    <w:rsid w:val="00743680"/>
    <w:rsid w:val="007731DE"/>
    <w:rsid w:val="0077609C"/>
    <w:rsid w:val="007873B4"/>
    <w:rsid w:val="0079166E"/>
    <w:rsid w:val="007B1060"/>
    <w:rsid w:val="007B6469"/>
    <w:rsid w:val="007C4EED"/>
    <w:rsid w:val="007D1D8B"/>
    <w:rsid w:val="007D2E04"/>
    <w:rsid w:val="007E1A92"/>
    <w:rsid w:val="007F5E79"/>
    <w:rsid w:val="00805064"/>
    <w:rsid w:val="008108DF"/>
    <w:rsid w:val="00835956"/>
    <w:rsid w:val="00835DD3"/>
    <w:rsid w:val="008371E7"/>
    <w:rsid w:val="008618BE"/>
    <w:rsid w:val="00863CA7"/>
    <w:rsid w:val="008706D9"/>
    <w:rsid w:val="008818B2"/>
    <w:rsid w:val="008B6F72"/>
    <w:rsid w:val="008C271A"/>
    <w:rsid w:val="008C77B0"/>
    <w:rsid w:val="008D5274"/>
    <w:rsid w:val="009024EA"/>
    <w:rsid w:val="009032C4"/>
    <w:rsid w:val="00905EB9"/>
    <w:rsid w:val="009133A3"/>
    <w:rsid w:val="009134D7"/>
    <w:rsid w:val="0091739C"/>
    <w:rsid w:val="00936F27"/>
    <w:rsid w:val="00940AE1"/>
    <w:rsid w:val="00945700"/>
    <w:rsid w:val="00953318"/>
    <w:rsid w:val="00972B79"/>
    <w:rsid w:val="0098399B"/>
    <w:rsid w:val="009861AF"/>
    <w:rsid w:val="0099086A"/>
    <w:rsid w:val="009B768F"/>
    <w:rsid w:val="009C53DE"/>
    <w:rsid w:val="009D1EBA"/>
    <w:rsid w:val="009D45F9"/>
    <w:rsid w:val="00A04119"/>
    <w:rsid w:val="00A07621"/>
    <w:rsid w:val="00A31EC8"/>
    <w:rsid w:val="00A34623"/>
    <w:rsid w:val="00A43A72"/>
    <w:rsid w:val="00A56C0D"/>
    <w:rsid w:val="00A6052E"/>
    <w:rsid w:val="00A9179E"/>
    <w:rsid w:val="00AB777E"/>
    <w:rsid w:val="00B00827"/>
    <w:rsid w:val="00B13D60"/>
    <w:rsid w:val="00B16EC5"/>
    <w:rsid w:val="00B311C7"/>
    <w:rsid w:val="00B42DE3"/>
    <w:rsid w:val="00B733B6"/>
    <w:rsid w:val="00B85961"/>
    <w:rsid w:val="00B92017"/>
    <w:rsid w:val="00B9661B"/>
    <w:rsid w:val="00BA0527"/>
    <w:rsid w:val="00BA20D5"/>
    <w:rsid w:val="00BA2113"/>
    <w:rsid w:val="00BE06F8"/>
    <w:rsid w:val="00BE31A6"/>
    <w:rsid w:val="00BE4CA2"/>
    <w:rsid w:val="00BE7535"/>
    <w:rsid w:val="00BE7802"/>
    <w:rsid w:val="00BF774D"/>
    <w:rsid w:val="00C0112D"/>
    <w:rsid w:val="00C05911"/>
    <w:rsid w:val="00C103BD"/>
    <w:rsid w:val="00C10F80"/>
    <w:rsid w:val="00C1218A"/>
    <w:rsid w:val="00C15143"/>
    <w:rsid w:val="00C33485"/>
    <w:rsid w:val="00C71DC3"/>
    <w:rsid w:val="00C83D82"/>
    <w:rsid w:val="00C97A5A"/>
    <w:rsid w:val="00CA40FF"/>
    <w:rsid w:val="00CB405C"/>
    <w:rsid w:val="00CB4E5B"/>
    <w:rsid w:val="00CB5613"/>
    <w:rsid w:val="00CE585D"/>
    <w:rsid w:val="00CF2B7B"/>
    <w:rsid w:val="00D155D0"/>
    <w:rsid w:val="00D468FE"/>
    <w:rsid w:val="00D61D86"/>
    <w:rsid w:val="00D80AD6"/>
    <w:rsid w:val="00D91B5F"/>
    <w:rsid w:val="00DA048B"/>
    <w:rsid w:val="00DA6779"/>
    <w:rsid w:val="00DB67BC"/>
    <w:rsid w:val="00DE5B92"/>
    <w:rsid w:val="00DE77DD"/>
    <w:rsid w:val="00DF2FBB"/>
    <w:rsid w:val="00DF43DF"/>
    <w:rsid w:val="00E118A5"/>
    <w:rsid w:val="00E119CD"/>
    <w:rsid w:val="00E13C2D"/>
    <w:rsid w:val="00E15DC1"/>
    <w:rsid w:val="00E32C02"/>
    <w:rsid w:val="00E53BA1"/>
    <w:rsid w:val="00E5432D"/>
    <w:rsid w:val="00E62756"/>
    <w:rsid w:val="00ED4A76"/>
    <w:rsid w:val="00EE3D0E"/>
    <w:rsid w:val="00EF6777"/>
    <w:rsid w:val="00EF6E14"/>
    <w:rsid w:val="00F046A1"/>
    <w:rsid w:val="00F149D7"/>
    <w:rsid w:val="00F83C38"/>
    <w:rsid w:val="00FA0CE1"/>
    <w:rsid w:val="00FA52BB"/>
    <w:rsid w:val="00FA5A8D"/>
    <w:rsid w:val="00FB120B"/>
    <w:rsid w:val="00FD5B8F"/>
    <w:rsid w:val="0C0576DD"/>
    <w:rsid w:val="1BCC7FF6"/>
    <w:rsid w:val="3249442B"/>
    <w:rsid w:val="46463F17"/>
    <w:rsid w:val="501116C0"/>
    <w:rsid w:val="6FA759CB"/>
    <w:rsid w:val="701F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D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E77DD"/>
    <w:rPr>
      <w:b/>
      <w:bCs/>
    </w:rPr>
  </w:style>
  <w:style w:type="paragraph" w:styleId="a4">
    <w:name w:val="annotation text"/>
    <w:basedOn w:val="a"/>
    <w:link w:val="Char0"/>
    <w:uiPriority w:val="99"/>
    <w:semiHidden/>
    <w:unhideWhenUsed/>
    <w:qFormat/>
    <w:rsid w:val="00DE77DD"/>
    <w:pPr>
      <w:jc w:val="left"/>
    </w:pPr>
  </w:style>
  <w:style w:type="paragraph" w:styleId="a5">
    <w:name w:val="Balloon Text"/>
    <w:basedOn w:val="a"/>
    <w:link w:val="Char1"/>
    <w:uiPriority w:val="99"/>
    <w:semiHidden/>
    <w:unhideWhenUsed/>
    <w:rsid w:val="00DE77DD"/>
    <w:rPr>
      <w:sz w:val="18"/>
      <w:szCs w:val="18"/>
    </w:rPr>
  </w:style>
  <w:style w:type="paragraph" w:styleId="a6">
    <w:name w:val="footer"/>
    <w:basedOn w:val="a"/>
    <w:link w:val="Char2"/>
    <w:uiPriority w:val="99"/>
    <w:unhideWhenUsed/>
    <w:rsid w:val="00DE77DD"/>
    <w:pPr>
      <w:tabs>
        <w:tab w:val="center" w:pos="4153"/>
        <w:tab w:val="right" w:pos="8306"/>
      </w:tabs>
      <w:snapToGrid w:val="0"/>
      <w:jc w:val="left"/>
    </w:pPr>
    <w:rPr>
      <w:sz w:val="18"/>
      <w:szCs w:val="18"/>
    </w:rPr>
  </w:style>
  <w:style w:type="paragraph" w:styleId="a7">
    <w:name w:val="header"/>
    <w:basedOn w:val="a"/>
    <w:link w:val="Char3"/>
    <w:uiPriority w:val="99"/>
    <w:unhideWhenUsed/>
    <w:rsid w:val="00DE77D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DE77DD"/>
    <w:rPr>
      <w:sz w:val="21"/>
      <w:szCs w:val="21"/>
    </w:rPr>
  </w:style>
  <w:style w:type="character" w:customStyle="1" w:styleId="Char0">
    <w:name w:val="批注文字 Char"/>
    <w:basedOn w:val="a0"/>
    <w:link w:val="a4"/>
    <w:uiPriority w:val="99"/>
    <w:semiHidden/>
    <w:qFormat/>
    <w:rsid w:val="00DE77DD"/>
    <w:rPr>
      <w:rFonts w:ascii="Times New Roman" w:eastAsia="宋体" w:hAnsi="Times New Roman" w:cs="Times New Roman"/>
      <w:szCs w:val="20"/>
    </w:rPr>
  </w:style>
  <w:style w:type="character" w:customStyle="1" w:styleId="Char">
    <w:name w:val="批注主题 Char"/>
    <w:basedOn w:val="Char0"/>
    <w:link w:val="a3"/>
    <w:uiPriority w:val="99"/>
    <w:semiHidden/>
    <w:rsid w:val="00DE77DD"/>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DE77DD"/>
    <w:rPr>
      <w:rFonts w:ascii="Times New Roman" w:eastAsia="宋体" w:hAnsi="Times New Roman" w:cs="Times New Roman"/>
      <w:sz w:val="18"/>
      <w:szCs w:val="18"/>
    </w:rPr>
  </w:style>
  <w:style w:type="character" w:customStyle="1" w:styleId="Char3">
    <w:name w:val="页眉 Char"/>
    <w:basedOn w:val="a0"/>
    <w:link w:val="a7"/>
    <w:uiPriority w:val="99"/>
    <w:qFormat/>
    <w:rsid w:val="00DE77DD"/>
    <w:rPr>
      <w:rFonts w:ascii="Times New Roman" w:eastAsia="宋体" w:hAnsi="Times New Roman" w:cs="Times New Roman"/>
      <w:sz w:val="18"/>
      <w:szCs w:val="18"/>
    </w:rPr>
  </w:style>
  <w:style w:type="character" w:customStyle="1" w:styleId="Char2">
    <w:name w:val="页脚 Char"/>
    <w:basedOn w:val="a0"/>
    <w:link w:val="a6"/>
    <w:uiPriority w:val="99"/>
    <w:qFormat/>
    <w:rsid w:val="00DE77DD"/>
    <w:rPr>
      <w:rFonts w:ascii="Times New Roman" w:eastAsia="宋体" w:hAnsi="Times New Roman" w:cs="Times New Roman"/>
      <w:sz w:val="18"/>
      <w:szCs w:val="18"/>
    </w:rPr>
  </w:style>
  <w:style w:type="character" w:styleId="a9">
    <w:name w:val="Hyperlink"/>
    <w:basedOn w:val="a0"/>
    <w:uiPriority w:val="99"/>
    <w:unhideWhenUsed/>
    <w:rsid w:val="00B9661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Rui</dc:creator>
  <cp:lastModifiedBy>金建德</cp:lastModifiedBy>
  <cp:revision>14</cp:revision>
  <cp:lastPrinted>2018-11-25T02:58:00Z</cp:lastPrinted>
  <dcterms:created xsi:type="dcterms:W3CDTF">2018-11-23T11:34:00Z</dcterms:created>
  <dcterms:modified xsi:type="dcterms:W3CDTF">2018-11-25T04:11:00Z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