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ED" w:rsidRDefault="000721ED">
      <w:pPr>
        <w:spacing w:line="480" w:lineRule="exact"/>
        <w:rPr>
          <w:b/>
          <w:sz w:val="32"/>
        </w:rPr>
      </w:pPr>
    </w:p>
    <w:p w:rsidR="000721ED" w:rsidRDefault="000721ED">
      <w:pPr>
        <w:spacing w:line="480" w:lineRule="exact"/>
        <w:jc w:val="center"/>
        <w:rPr>
          <w:b/>
          <w:sz w:val="32"/>
        </w:rPr>
      </w:pPr>
    </w:p>
    <w:p w:rsidR="000721ED" w:rsidRDefault="000721ED">
      <w:pPr>
        <w:spacing w:line="480" w:lineRule="exact"/>
        <w:jc w:val="center"/>
        <w:rPr>
          <w:b/>
          <w:sz w:val="32"/>
        </w:rPr>
      </w:pPr>
    </w:p>
    <w:p w:rsidR="000721ED" w:rsidRDefault="000721ED">
      <w:pPr>
        <w:spacing w:line="480" w:lineRule="exact"/>
        <w:jc w:val="center"/>
        <w:rPr>
          <w:b/>
          <w:sz w:val="32"/>
        </w:rPr>
      </w:pPr>
    </w:p>
    <w:p w:rsidR="000721ED" w:rsidRDefault="000903E5">
      <w:pPr>
        <w:spacing w:line="700" w:lineRule="exact"/>
        <w:jc w:val="center"/>
        <w:rPr>
          <w:rFonts w:ascii="方正魏碑简体" w:eastAsia="方正魏碑简体" w:hAnsi="华文中宋"/>
          <w:b/>
          <w:sz w:val="52"/>
          <w:szCs w:val="52"/>
        </w:rPr>
      </w:pPr>
      <w:r>
        <w:rPr>
          <w:rFonts w:ascii="方正魏碑简体" w:eastAsia="方正魏碑简体" w:hAnsi="华文中宋" w:hint="eastAsia"/>
          <w:b/>
          <w:sz w:val="52"/>
          <w:szCs w:val="52"/>
        </w:rPr>
        <w:t>兖州煤业股份有限公司</w:t>
      </w:r>
    </w:p>
    <w:p w:rsidR="000721ED" w:rsidRDefault="000903E5">
      <w:pPr>
        <w:spacing w:line="700" w:lineRule="exact"/>
        <w:jc w:val="center"/>
        <w:rPr>
          <w:rFonts w:ascii="方正魏碑简体" w:eastAsia="方正魏碑简体" w:hAnsi="华文中宋"/>
          <w:b/>
          <w:sz w:val="52"/>
          <w:szCs w:val="52"/>
        </w:rPr>
      </w:pPr>
      <w:r>
        <w:rPr>
          <w:rFonts w:ascii="方正魏碑简体" w:eastAsia="方正魏碑简体" w:hAnsi="华文中宋" w:hint="eastAsia"/>
          <w:b/>
          <w:sz w:val="52"/>
          <w:szCs w:val="52"/>
        </w:rPr>
        <w:t>2018年度第二次临时股东大会</w:t>
      </w:r>
    </w:p>
    <w:p w:rsidR="000721ED" w:rsidRDefault="000903E5">
      <w:pPr>
        <w:spacing w:line="700" w:lineRule="exact"/>
        <w:jc w:val="center"/>
        <w:rPr>
          <w:rFonts w:ascii="方正魏碑简体" w:eastAsia="方正魏碑简体" w:hAnsi="华文中宋"/>
          <w:b/>
          <w:sz w:val="52"/>
          <w:szCs w:val="52"/>
        </w:rPr>
      </w:pPr>
      <w:r>
        <w:rPr>
          <w:rFonts w:ascii="方正魏碑简体" w:eastAsia="方正魏碑简体" w:hAnsi="华文中宋" w:hint="eastAsia"/>
          <w:b/>
          <w:sz w:val="52"/>
          <w:szCs w:val="52"/>
        </w:rPr>
        <w:t>会议材料</w:t>
      </w: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721ED">
      <w:pPr>
        <w:spacing w:line="480" w:lineRule="exact"/>
        <w:jc w:val="center"/>
        <w:rPr>
          <w:b/>
          <w:sz w:val="44"/>
          <w:szCs w:val="44"/>
        </w:rPr>
      </w:pPr>
    </w:p>
    <w:p w:rsidR="000721ED" w:rsidRDefault="000903E5">
      <w:pPr>
        <w:pStyle w:val="a8"/>
        <w:ind w:leftChars="47" w:left="99"/>
        <w:jc w:val="center"/>
        <w:rPr>
          <w:rFonts w:eastAsia="楷体_GB2312"/>
          <w:b/>
        </w:rPr>
      </w:pPr>
      <w:r>
        <w:rPr>
          <w:rFonts w:eastAsia="楷体_GB2312" w:hint="eastAsia"/>
          <w:b/>
        </w:rPr>
        <w:t>二○一八年八月二十四日</w:t>
      </w:r>
    </w:p>
    <w:p w:rsidR="000721ED" w:rsidRDefault="000721ED">
      <w:pPr>
        <w:spacing w:line="480" w:lineRule="exact"/>
        <w:jc w:val="center"/>
        <w:rPr>
          <w:rFonts w:ascii="楷体_GB2312" w:eastAsia="楷体_GB2312" w:hAnsi="华文楷体"/>
          <w:b/>
          <w:sz w:val="30"/>
          <w:szCs w:val="30"/>
        </w:rPr>
        <w:sectPr w:rsidR="000721ED">
          <w:headerReference w:type="default" r:id="rId8"/>
          <w:footerReference w:type="even" r:id="rId9"/>
          <w:footerReference w:type="default" r:id="rId10"/>
          <w:headerReference w:type="first" r:id="rId11"/>
          <w:footerReference w:type="first" r:id="rId12"/>
          <w:pgSz w:w="11906" w:h="16838"/>
          <w:pgMar w:top="1134" w:right="1797" w:bottom="1134" w:left="1797" w:header="851" w:footer="992" w:gutter="0"/>
          <w:cols w:space="425"/>
          <w:titlePg/>
          <w:docGrid w:linePitch="312"/>
        </w:sectPr>
      </w:pPr>
    </w:p>
    <w:p w:rsidR="000721ED" w:rsidRDefault="000721ED">
      <w:pPr>
        <w:spacing w:line="480" w:lineRule="exact"/>
        <w:jc w:val="center"/>
        <w:rPr>
          <w:b/>
          <w:sz w:val="36"/>
          <w:szCs w:val="36"/>
        </w:rPr>
      </w:pPr>
    </w:p>
    <w:p w:rsidR="000721ED" w:rsidRDefault="000903E5">
      <w:pPr>
        <w:spacing w:line="480" w:lineRule="exact"/>
        <w:jc w:val="center"/>
        <w:rPr>
          <w:b/>
          <w:sz w:val="36"/>
          <w:szCs w:val="36"/>
        </w:rPr>
      </w:pPr>
      <w:r>
        <w:rPr>
          <w:rFonts w:hint="eastAsia"/>
          <w:b/>
          <w:sz w:val="36"/>
          <w:szCs w:val="36"/>
        </w:rPr>
        <w:t>兖州煤业股份有限公司</w:t>
      </w:r>
    </w:p>
    <w:p w:rsidR="000721ED" w:rsidRDefault="000903E5">
      <w:pPr>
        <w:spacing w:line="480" w:lineRule="exact"/>
        <w:jc w:val="center"/>
        <w:rPr>
          <w:b/>
          <w:sz w:val="36"/>
          <w:szCs w:val="36"/>
        </w:rPr>
      </w:pPr>
      <w:r>
        <w:rPr>
          <w:rFonts w:hint="eastAsia"/>
          <w:b/>
          <w:sz w:val="36"/>
          <w:szCs w:val="36"/>
        </w:rPr>
        <w:t>2018</w:t>
      </w:r>
      <w:r>
        <w:rPr>
          <w:rFonts w:hint="eastAsia"/>
          <w:b/>
          <w:sz w:val="36"/>
          <w:szCs w:val="36"/>
        </w:rPr>
        <w:t>年度第二次临时股东大会会议议程</w:t>
      </w:r>
    </w:p>
    <w:p w:rsidR="000721ED" w:rsidRDefault="000721ED">
      <w:pPr>
        <w:spacing w:line="480" w:lineRule="exact"/>
        <w:jc w:val="center"/>
        <w:rPr>
          <w:b/>
          <w:sz w:val="36"/>
        </w:rPr>
      </w:pPr>
    </w:p>
    <w:p w:rsidR="000721ED" w:rsidRPr="006E6B74" w:rsidRDefault="000903E5">
      <w:pPr>
        <w:spacing w:line="520" w:lineRule="exact"/>
        <w:rPr>
          <w:rFonts w:ascii="宋体" w:hAnsi="宋体"/>
          <w:bCs/>
          <w:sz w:val="30"/>
          <w:szCs w:val="30"/>
        </w:rPr>
      </w:pPr>
      <w:r>
        <w:rPr>
          <w:rFonts w:hint="eastAsia"/>
          <w:b/>
          <w:sz w:val="30"/>
          <w:szCs w:val="30"/>
        </w:rPr>
        <w:t>会议时间：</w:t>
      </w:r>
      <w:r w:rsidRPr="006E6B74">
        <w:rPr>
          <w:rFonts w:ascii="宋体" w:hAnsi="宋体" w:hint="eastAsia"/>
          <w:bCs/>
          <w:sz w:val="30"/>
          <w:szCs w:val="30"/>
        </w:rPr>
        <w:t xml:space="preserve">2018年8月24日上午8:30 </w:t>
      </w:r>
    </w:p>
    <w:p w:rsidR="000721ED" w:rsidRPr="006E6B74" w:rsidRDefault="000903E5">
      <w:pPr>
        <w:spacing w:line="520" w:lineRule="exact"/>
        <w:ind w:left="1506" w:hangingChars="500" w:hanging="1506"/>
        <w:rPr>
          <w:rFonts w:ascii="宋体" w:hAnsi="宋体"/>
          <w:bCs/>
          <w:sz w:val="30"/>
          <w:szCs w:val="30"/>
          <w:u w:val="single"/>
        </w:rPr>
      </w:pPr>
      <w:r w:rsidRPr="006E6B74">
        <w:rPr>
          <w:rFonts w:hint="eastAsia"/>
          <w:b/>
          <w:sz w:val="30"/>
          <w:szCs w:val="30"/>
        </w:rPr>
        <w:t>会议地点：</w:t>
      </w:r>
      <w:r w:rsidRPr="006E6B74">
        <w:rPr>
          <w:rFonts w:ascii="宋体" w:hAnsi="宋体" w:hint="eastAsia"/>
          <w:bCs/>
          <w:sz w:val="30"/>
          <w:szCs w:val="30"/>
        </w:rPr>
        <w:t>山东省邹城市凫山南路298号公司总部</w:t>
      </w:r>
    </w:p>
    <w:p w:rsidR="000721ED" w:rsidRPr="006E6B74" w:rsidRDefault="000903E5">
      <w:pPr>
        <w:spacing w:line="520" w:lineRule="exact"/>
        <w:ind w:left="1560" w:hangingChars="518" w:hanging="1560"/>
        <w:rPr>
          <w:bCs/>
          <w:sz w:val="30"/>
          <w:szCs w:val="30"/>
        </w:rPr>
      </w:pPr>
      <w:r w:rsidRPr="006E6B74">
        <w:rPr>
          <w:rFonts w:hint="eastAsia"/>
          <w:b/>
          <w:sz w:val="30"/>
          <w:szCs w:val="30"/>
        </w:rPr>
        <w:t>召</w:t>
      </w:r>
      <w:r w:rsidR="00217A96" w:rsidRPr="006E6B74">
        <w:rPr>
          <w:rFonts w:hint="eastAsia"/>
          <w:b/>
          <w:sz w:val="30"/>
          <w:szCs w:val="30"/>
        </w:rPr>
        <w:t xml:space="preserve"> </w:t>
      </w:r>
      <w:r w:rsidRPr="006E6B74">
        <w:rPr>
          <w:rFonts w:hint="eastAsia"/>
          <w:b/>
          <w:sz w:val="30"/>
          <w:szCs w:val="30"/>
        </w:rPr>
        <w:t>集</w:t>
      </w:r>
      <w:r w:rsidR="00217A96" w:rsidRPr="006E6B74">
        <w:rPr>
          <w:rFonts w:hint="eastAsia"/>
          <w:b/>
          <w:sz w:val="30"/>
          <w:szCs w:val="30"/>
        </w:rPr>
        <w:t xml:space="preserve"> </w:t>
      </w:r>
      <w:r w:rsidRPr="006E6B74">
        <w:rPr>
          <w:rFonts w:hint="eastAsia"/>
          <w:b/>
          <w:sz w:val="30"/>
          <w:szCs w:val="30"/>
        </w:rPr>
        <w:t>人：</w:t>
      </w:r>
      <w:r w:rsidRPr="006E6B74">
        <w:rPr>
          <w:rFonts w:ascii="宋体" w:hAnsi="宋体" w:hint="eastAsia"/>
          <w:bCs/>
          <w:sz w:val="30"/>
          <w:szCs w:val="30"/>
        </w:rPr>
        <w:t>兖州煤业股份有限公司董事会</w:t>
      </w:r>
    </w:p>
    <w:p w:rsidR="000721ED" w:rsidRPr="006E6B74" w:rsidRDefault="000903E5">
      <w:pPr>
        <w:spacing w:line="520" w:lineRule="exact"/>
        <w:ind w:left="1506" w:hangingChars="500" w:hanging="1506"/>
        <w:rPr>
          <w:rFonts w:ascii="宋体" w:hAnsi="宋体"/>
          <w:bCs/>
          <w:sz w:val="30"/>
          <w:szCs w:val="30"/>
        </w:rPr>
      </w:pPr>
      <w:r w:rsidRPr="006E6B74">
        <w:rPr>
          <w:rFonts w:hint="eastAsia"/>
          <w:b/>
          <w:sz w:val="30"/>
          <w:szCs w:val="30"/>
        </w:rPr>
        <w:t>会议主席：</w:t>
      </w:r>
      <w:r w:rsidRPr="006E6B74">
        <w:rPr>
          <w:rFonts w:ascii="宋体" w:hAnsi="宋体" w:hint="eastAsia"/>
          <w:bCs/>
          <w:sz w:val="30"/>
          <w:szCs w:val="30"/>
        </w:rPr>
        <w:t>兖州煤业股份有限公司董事长  李希勇</w:t>
      </w:r>
    </w:p>
    <w:p w:rsidR="000721ED" w:rsidRDefault="000903E5">
      <w:pPr>
        <w:spacing w:line="520" w:lineRule="exact"/>
        <w:rPr>
          <w:b/>
          <w:sz w:val="30"/>
          <w:szCs w:val="30"/>
        </w:rPr>
      </w:pPr>
      <w:r>
        <w:rPr>
          <w:rFonts w:hint="eastAsia"/>
          <w:b/>
          <w:sz w:val="30"/>
          <w:szCs w:val="30"/>
        </w:rPr>
        <w:t>会议议程：</w:t>
      </w:r>
    </w:p>
    <w:tbl>
      <w:tblPr>
        <w:tblW w:w="8647" w:type="dxa"/>
        <w:tblInd w:w="108" w:type="dxa"/>
        <w:tblLayout w:type="fixed"/>
        <w:tblLook w:val="04A0"/>
      </w:tblPr>
      <w:tblGrid>
        <w:gridCol w:w="720"/>
        <w:gridCol w:w="7927"/>
      </w:tblGrid>
      <w:tr w:rsidR="000721ED">
        <w:tc>
          <w:tcPr>
            <w:tcW w:w="720" w:type="dxa"/>
            <w:vAlign w:val="center"/>
          </w:tcPr>
          <w:p w:rsidR="000721ED" w:rsidRDefault="000903E5">
            <w:pPr>
              <w:spacing w:line="520" w:lineRule="exact"/>
              <w:jc w:val="center"/>
              <w:rPr>
                <w:b/>
                <w:bCs/>
                <w:sz w:val="30"/>
                <w:szCs w:val="30"/>
              </w:rPr>
            </w:pPr>
            <w:r>
              <w:rPr>
                <w:rFonts w:hint="eastAsia"/>
                <w:b/>
                <w:bCs/>
                <w:sz w:val="30"/>
                <w:szCs w:val="30"/>
              </w:rPr>
              <w:t>一、</w:t>
            </w:r>
          </w:p>
        </w:tc>
        <w:tc>
          <w:tcPr>
            <w:tcW w:w="7927" w:type="dxa"/>
          </w:tcPr>
          <w:p w:rsidR="000721ED" w:rsidRDefault="000903E5">
            <w:pPr>
              <w:spacing w:line="520" w:lineRule="exact"/>
              <w:rPr>
                <w:b/>
                <w:bCs/>
                <w:sz w:val="30"/>
                <w:szCs w:val="30"/>
              </w:rPr>
            </w:pPr>
            <w:r>
              <w:rPr>
                <w:rFonts w:hint="eastAsia"/>
                <w:b/>
                <w:bCs/>
                <w:sz w:val="30"/>
                <w:szCs w:val="30"/>
              </w:rPr>
              <w:t>会议说明</w:t>
            </w:r>
          </w:p>
        </w:tc>
      </w:tr>
      <w:tr w:rsidR="000721ED">
        <w:tc>
          <w:tcPr>
            <w:tcW w:w="720" w:type="dxa"/>
            <w:vAlign w:val="center"/>
          </w:tcPr>
          <w:p w:rsidR="000721ED" w:rsidRDefault="000903E5">
            <w:pPr>
              <w:spacing w:line="520" w:lineRule="exact"/>
              <w:jc w:val="center"/>
              <w:rPr>
                <w:b/>
                <w:bCs/>
                <w:sz w:val="30"/>
                <w:szCs w:val="30"/>
              </w:rPr>
            </w:pPr>
            <w:r>
              <w:rPr>
                <w:rFonts w:hint="eastAsia"/>
                <w:b/>
                <w:bCs/>
                <w:sz w:val="30"/>
                <w:szCs w:val="30"/>
              </w:rPr>
              <w:t>二、</w:t>
            </w:r>
          </w:p>
        </w:tc>
        <w:tc>
          <w:tcPr>
            <w:tcW w:w="7927" w:type="dxa"/>
          </w:tcPr>
          <w:p w:rsidR="000721ED" w:rsidRDefault="000903E5">
            <w:pPr>
              <w:spacing w:line="520" w:lineRule="exact"/>
              <w:rPr>
                <w:b/>
                <w:bCs/>
                <w:sz w:val="30"/>
                <w:szCs w:val="30"/>
              </w:rPr>
            </w:pPr>
            <w:r>
              <w:rPr>
                <w:rFonts w:hint="eastAsia"/>
                <w:b/>
                <w:bCs/>
                <w:sz w:val="30"/>
                <w:szCs w:val="30"/>
              </w:rPr>
              <w:t>宣读议案</w:t>
            </w:r>
          </w:p>
        </w:tc>
      </w:tr>
      <w:tr w:rsidR="000721ED">
        <w:tc>
          <w:tcPr>
            <w:tcW w:w="720" w:type="dxa"/>
          </w:tcPr>
          <w:p w:rsidR="000721ED" w:rsidRPr="006E6B74" w:rsidRDefault="000903E5">
            <w:pPr>
              <w:spacing w:line="520" w:lineRule="exact"/>
              <w:rPr>
                <w:rFonts w:ascii="宋体" w:hAnsi="宋体"/>
                <w:bCs/>
                <w:sz w:val="30"/>
                <w:szCs w:val="30"/>
              </w:rPr>
            </w:pPr>
            <w:r w:rsidRPr="006E6B74">
              <w:rPr>
                <w:rFonts w:ascii="宋体" w:hAnsi="宋体" w:hint="eastAsia"/>
                <w:bCs/>
                <w:sz w:val="30"/>
                <w:szCs w:val="30"/>
              </w:rPr>
              <w:t>1．</w:t>
            </w:r>
          </w:p>
        </w:tc>
        <w:tc>
          <w:tcPr>
            <w:tcW w:w="7927" w:type="dxa"/>
          </w:tcPr>
          <w:p w:rsidR="000721ED" w:rsidRPr="006E6B74" w:rsidRDefault="000903E5">
            <w:pPr>
              <w:spacing w:line="520" w:lineRule="exact"/>
              <w:rPr>
                <w:rFonts w:ascii="宋体" w:hAnsi="宋体"/>
                <w:bCs/>
                <w:sz w:val="30"/>
                <w:szCs w:val="30"/>
              </w:rPr>
            </w:pPr>
            <w:r w:rsidRPr="006E6B74">
              <w:rPr>
                <w:rFonts w:ascii="宋体" w:hAnsi="宋体" w:hint="eastAsia"/>
                <w:bCs/>
                <w:sz w:val="30"/>
                <w:szCs w:val="30"/>
              </w:rPr>
              <w:t>关于提请股东大会延长公司非公开发行股票决议有效期的议案；</w:t>
            </w:r>
          </w:p>
        </w:tc>
      </w:tr>
      <w:tr w:rsidR="000721ED">
        <w:tc>
          <w:tcPr>
            <w:tcW w:w="720" w:type="dxa"/>
          </w:tcPr>
          <w:p w:rsidR="000721ED" w:rsidRPr="006E6B74" w:rsidRDefault="000903E5">
            <w:pPr>
              <w:spacing w:line="520" w:lineRule="exact"/>
              <w:rPr>
                <w:rFonts w:ascii="宋体" w:hAnsi="宋体"/>
                <w:bCs/>
                <w:sz w:val="30"/>
                <w:szCs w:val="30"/>
              </w:rPr>
            </w:pPr>
            <w:r w:rsidRPr="006E6B74">
              <w:rPr>
                <w:rFonts w:ascii="宋体" w:hAnsi="宋体" w:hint="eastAsia"/>
                <w:bCs/>
                <w:sz w:val="30"/>
                <w:szCs w:val="30"/>
              </w:rPr>
              <w:t>2．</w:t>
            </w:r>
          </w:p>
          <w:p w:rsidR="000721ED" w:rsidRPr="006E6B74" w:rsidRDefault="000721ED">
            <w:pPr>
              <w:spacing w:line="520" w:lineRule="exact"/>
              <w:rPr>
                <w:rFonts w:ascii="宋体" w:hAnsi="宋体"/>
                <w:bCs/>
                <w:sz w:val="30"/>
                <w:szCs w:val="30"/>
              </w:rPr>
            </w:pPr>
          </w:p>
          <w:p w:rsidR="000721ED" w:rsidRPr="006E6B74" w:rsidRDefault="000903E5">
            <w:pPr>
              <w:spacing w:line="520" w:lineRule="exact"/>
              <w:rPr>
                <w:rFonts w:ascii="宋体" w:hAnsi="宋体"/>
                <w:bCs/>
                <w:sz w:val="30"/>
                <w:szCs w:val="30"/>
              </w:rPr>
            </w:pPr>
            <w:r w:rsidRPr="006E6B74">
              <w:rPr>
                <w:rFonts w:ascii="宋体" w:hAnsi="宋体" w:hint="eastAsia"/>
                <w:bCs/>
                <w:sz w:val="30"/>
                <w:szCs w:val="30"/>
              </w:rPr>
              <w:t>3.</w:t>
            </w:r>
          </w:p>
          <w:p w:rsidR="000721ED" w:rsidRPr="006E6B74" w:rsidRDefault="000903E5">
            <w:pPr>
              <w:spacing w:line="520" w:lineRule="exact"/>
              <w:rPr>
                <w:rFonts w:ascii="宋体" w:hAnsi="宋体"/>
                <w:bCs/>
                <w:sz w:val="30"/>
                <w:szCs w:val="30"/>
              </w:rPr>
            </w:pPr>
            <w:r w:rsidRPr="006E6B74">
              <w:rPr>
                <w:rFonts w:ascii="宋体" w:hAnsi="宋体" w:hint="eastAsia"/>
                <w:bCs/>
                <w:sz w:val="30"/>
                <w:szCs w:val="30"/>
              </w:rPr>
              <w:t>4．</w:t>
            </w:r>
          </w:p>
        </w:tc>
        <w:tc>
          <w:tcPr>
            <w:tcW w:w="7927" w:type="dxa"/>
          </w:tcPr>
          <w:p w:rsidR="000721ED" w:rsidRPr="006E6B74" w:rsidRDefault="000903E5">
            <w:pPr>
              <w:spacing w:line="520" w:lineRule="exact"/>
              <w:rPr>
                <w:rFonts w:ascii="宋体" w:hAnsi="宋体"/>
                <w:bCs/>
                <w:sz w:val="30"/>
                <w:szCs w:val="30"/>
              </w:rPr>
            </w:pPr>
            <w:r w:rsidRPr="006E6B74">
              <w:rPr>
                <w:rFonts w:ascii="宋体" w:hAnsi="宋体" w:hint="eastAsia"/>
                <w:bCs/>
                <w:sz w:val="30"/>
                <w:szCs w:val="30"/>
              </w:rPr>
              <w:t>关于提请股东大会延长授权董事会全权办理本次非公开发行股票相关事项有效期的议案；</w:t>
            </w:r>
          </w:p>
          <w:p w:rsidR="000721ED" w:rsidRPr="006E6B74" w:rsidRDefault="000903E5">
            <w:pPr>
              <w:spacing w:line="520" w:lineRule="exact"/>
              <w:rPr>
                <w:rFonts w:ascii="宋体" w:hAnsi="宋体"/>
                <w:bCs/>
                <w:sz w:val="30"/>
                <w:szCs w:val="30"/>
              </w:rPr>
            </w:pPr>
            <w:r w:rsidRPr="006E6B74">
              <w:rPr>
                <w:rFonts w:ascii="宋体" w:hAnsi="宋体" w:hint="eastAsia"/>
                <w:bCs/>
                <w:sz w:val="30"/>
                <w:szCs w:val="30"/>
              </w:rPr>
              <w:t>关于修改《兖州煤业股份有限公司章程》的议案；</w:t>
            </w:r>
          </w:p>
          <w:p w:rsidR="000721ED" w:rsidRPr="006E6B74" w:rsidRDefault="000903E5">
            <w:pPr>
              <w:spacing w:line="560" w:lineRule="exact"/>
              <w:rPr>
                <w:rFonts w:ascii="宋体" w:hAnsi="宋体"/>
                <w:bCs/>
                <w:sz w:val="30"/>
                <w:szCs w:val="30"/>
              </w:rPr>
            </w:pPr>
            <w:r w:rsidRPr="006E6B74">
              <w:rPr>
                <w:rFonts w:ascii="宋体" w:hAnsi="宋体" w:hint="eastAsia"/>
                <w:bCs/>
                <w:sz w:val="30"/>
                <w:szCs w:val="30"/>
              </w:rPr>
              <w:t>关于确定2018－2020年度与嘉能可及双日公司持续性关联交易项目及上限交易金额的议案。</w:t>
            </w:r>
          </w:p>
        </w:tc>
      </w:tr>
      <w:tr w:rsidR="000721ED">
        <w:tc>
          <w:tcPr>
            <w:tcW w:w="720" w:type="dxa"/>
            <w:vAlign w:val="center"/>
          </w:tcPr>
          <w:p w:rsidR="000721ED" w:rsidRDefault="000903E5">
            <w:pPr>
              <w:spacing w:line="520" w:lineRule="exact"/>
              <w:jc w:val="center"/>
              <w:rPr>
                <w:b/>
                <w:bCs/>
                <w:sz w:val="30"/>
                <w:szCs w:val="30"/>
              </w:rPr>
            </w:pPr>
            <w:r>
              <w:rPr>
                <w:rFonts w:hint="eastAsia"/>
                <w:b/>
                <w:bCs/>
                <w:sz w:val="30"/>
                <w:szCs w:val="30"/>
              </w:rPr>
              <w:t>三、</w:t>
            </w:r>
          </w:p>
        </w:tc>
        <w:tc>
          <w:tcPr>
            <w:tcW w:w="7927" w:type="dxa"/>
          </w:tcPr>
          <w:p w:rsidR="000721ED" w:rsidRDefault="000903E5">
            <w:pPr>
              <w:spacing w:line="520" w:lineRule="exact"/>
              <w:rPr>
                <w:rFonts w:eastAsia="楷体_GB2312"/>
                <w:b/>
                <w:bCs/>
                <w:w w:val="110"/>
                <w:sz w:val="30"/>
                <w:szCs w:val="30"/>
              </w:rPr>
            </w:pPr>
            <w:r>
              <w:rPr>
                <w:rFonts w:ascii="宋体" w:hint="eastAsia"/>
                <w:b/>
                <w:bCs/>
                <w:color w:val="000000"/>
                <w:sz w:val="30"/>
                <w:szCs w:val="30"/>
              </w:rPr>
              <w:t>与会股东或委托代理人审议议案、填写投票卡、验票</w:t>
            </w:r>
          </w:p>
        </w:tc>
      </w:tr>
      <w:tr w:rsidR="000721ED">
        <w:tc>
          <w:tcPr>
            <w:tcW w:w="720" w:type="dxa"/>
            <w:vAlign w:val="center"/>
          </w:tcPr>
          <w:p w:rsidR="000721ED" w:rsidRDefault="000903E5">
            <w:pPr>
              <w:spacing w:line="520" w:lineRule="exact"/>
              <w:jc w:val="center"/>
              <w:rPr>
                <w:b/>
                <w:bCs/>
                <w:sz w:val="30"/>
                <w:szCs w:val="30"/>
              </w:rPr>
            </w:pPr>
            <w:r>
              <w:rPr>
                <w:rFonts w:hint="eastAsia"/>
                <w:b/>
                <w:bCs/>
                <w:sz w:val="30"/>
                <w:szCs w:val="30"/>
              </w:rPr>
              <w:t>四、</w:t>
            </w:r>
          </w:p>
        </w:tc>
        <w:tc>
          <w:tcPr>
            <w:tcW w:w="7927" w:type="dxa"/>
          </w:tcPr>
          <w:p w:rsidR="000721ED" w:rsidRDefault="000903E5">
            <w:pPr>
              <w:spacing w:line="520" w:lineRule="exact"/>
              <w:rPr>
                <w:rFonts w:ascii="宋体"/>
                <w:b/>
                <w:bCs/>
                <w:color w:val="000000"/>
                <w:w w:val="110"/>
                <w:sz w:val="30"/>
                <w:szCs w:val="30"/>
              </w:rPr>
            </w:pPr>
            <w:r>
              <w:rPr>
                <w:rFonts w:ascii="宋体" w:hint="eastAsia"/>
                <w:b/>
                <w:bCs/>
                <w:color w:val="000000"/>
                <w:sz w:val="30"/>
                <w:szCs w:val="30"/>
              </w:rPr>
              <w:t>会议主席宣读临时股东大会决议</w:t>
            </w:r>
          </w:p>
        </w:tc>
      </w:tr>
      <w:tr w:rsidR="000721ED">
        <w:tc>
          <w:tcPr>
            <w:tcW w:w="720" w:type="dxa"/>
            <w:vAlign w:val="center"/>
          </w:tcPr>
          <w:p w:rsidR="000721ED" w:rsidRDefault="000903E5">
            <w:pPr>
              <w:spacing w:line="520" w:lineRule="exact"/>
              <w:jc w:val="center"/>
              <w:rPr>
                <w:b/>
                <w:bCs/>
                <w:sz w:val="30"/>
                <w:szCs w:val="30"/>
              </w:rPr>
            </w:pPr>
            <w:r>
              <w:rPr>
                <w:rFonts w:hint="eastAsia"/>
                <w:b/>
                <w:bCs/>
                <w:sz w:val="30"/>
                <w:szCs w:val="30"/>
              </w:rPr>
              <w:t>五、</w:t>
            </w:r>
          </w:p>
        </w:tc>
        <w:tc>
          <w:tcPr>
            <w:tcW w:w="7927" w:type="dxa"/>
          </w:tcPr>
          <w:p w:rsidR="000721ED" w:rsidRDefault="000903E5">
            <w:pPr>
              <w:spacing w:line="520" w:lineRule="exact"/>
              <w:rPr>
                <w:rFonts w:ascii="宋体"/>
                <w:b/>
                <w:bCs/>
                <w:color w:val="000000"/>
                <w:w w:val="110"/>
                <w:sz w:val="30"/>
                <w:szCs w:val="30"/>
              </w:rPr>
            </w:pPr>
            <w:r>
              <w:rPr>
                <w:rFonts w:ascii="宋体" w:hint="eastAsia"/>
                <w:b/>
                <w:bCs/>
                <w:color w:val="000000"/>
                <w:sz w:val="30"/>
                <w:szCs w:val="30"/>
              </w:rPr>
              <w:t xml:space="preserve">签署临时股东大会决议 </w:t>
            </w:r>
          </w:p>
        </w:tc>
      </w:tr>
      <w:tr w:rsidR="000721ED">
        <w:tc>
          <w:tcPr>
            <w:tcW w:w="720" w:type="dxa"/>
            <w:vAlign w:val="center"/>
          </w:tcPr>
          <w:p w:rsidR="000721ED" w:rsidRDefault="000903E5">
            <w:pPr>
              <w:spacing w:line="520" w:lineRule="exact"/>
              <w:jc w:val="center"/>
              <w:rPr>
                <w:b/>
                <w:bCs/>
                <w:sz w:val="30"/>
                <w:szCs w:val="30"/>
              </w:rPr>
            </w:pPr>
            <w:r>
              <w:rPr>
                <w:rFonts w:hint="eastAsia"/>
                <w:b/>
                <w:bCs/>
                <w:sz w:val="30"/>
                <w:szCs w:val="30"/>
              </w:rPr>
              <w:t>六、</w:t>
            </w:r>
          </w:p>
        </w:tc>
        <w:tc>
          <w:tcPr>
            <w:tcW w:w="7927" w:type="dxa"/>
          </w:tcPr>
          <w:p w:rsidR="000721ED" w:rsidRDefault="000903E5">
            <w:pPr>
              <w:spacing w:line="520" w:lineRule="exact"/>
              <w:rPr>
                <w:rFonts w:ascii="宋体"/>
                <w:b/>
                <w:bCs/>
                <w:color w:val="000000"/>
                <w:w w:val="110"/>
                <w:sz w:val="30"/>
                <w:szCs w:val="30"/>
              </w:rPr>
            </w:pPr>
            <w:r>
              <w:rPr>
                <w:rFonts w:ascii="宋体" w:hint="eastAsia"/>
                <w:b/>
                <w:bCs/>
                <w:color w:val="000000"/>
                <w:sz w:val="30"/>
                <w:szCs w:val="30"/>
              </w:rPr>
              <w:t>见证律师宣读法律意见书</w:t>
            </w:r>
          </w:p>
        </w:tc>
      </w:tr>
      <w:tr w:rsidR="000721ED">
        <w:tc>
          <w:tcPr>
            <w:tcW w:w="720" w:type="dxa"/>
            <w:vAlign w:val="center"/>
          </w:tcPr>
          <w:p w:rsidR="000721ED" w:rsidRDefault="000903E5">
            <w:pPr>
              <w:spacing w:line="520" w:lineRule="exact"/>
              <w:jc w:val="center"/>
              <w:rPr>
                <w:b/>
                <w:bCs/>
                <w:sz w:val="30"/>
                <w:szCs w:val="30"/>
              </w:rPr>
            </w:pPr>
            <w:r>
              <w:rPr>
                <w:rFonts w:hint="eastAsia"/>
                <w:b/>
                <w:bCs/>
                <w:sz w:val="30"/>
                <w:szCs w:val="30"/>
              </w:rPr>
              <w:t>七、</w:t>
            </w:r>
          </w:p>
        </w:tc>
        <w:tc>
          <w:tcPr>
            <w:tcW w:w="7927" w:type="dxa"/>
          </w:tcPr>
          <w:p w:rsidR="000721ED" w:rsidRDefault="000903E5">
            <w:pPr>
              <w:spacing w:line="520" w:lineRule="exact"/>
              <w:rPr>
                <w:rFonts w:ascii="宋体"/>
                <w:b/>
                <w:bCs/>
                <w:color w:val="000000"/>
                <w:w w:val="110"/>
                <w:sz w:val="30"/>
                <w:szCs w:val="30"/>
              </w:rPr>
            </w:pPr>
            <w:r>
              <w:rPr>
                <w:rFonts w:ascii="宋体" w:hint="eastAsia"/>
                <w:b/>
                <w:bCs/>
                <w:color w:val="000000"/>
                <w:sz w:val="30"/>
                <w:szCs w:val="30"/>
              </w:rPr>
              <w:t>会议闭幕</w:t>
            </w:r>
          </w:p>
        </w:tc>
      </w:tr>
    </w:tbl>
    <w:p w:rsidR="000721ED" w:rsidRDefault="000721ED">
      <w:pPr>
        <w:spacing w:line="520" w:lineRule="exact"/>
        <w:rPr>
          <w:sz w:val="30"/>
          <w:szCs w:val="30"/>
        </w:rPr>
      </w:pPr>
    </w:p>
    <w:p w:rsidR="000721ED" w:rsidRDefault="000721ED">
      <w:pPr>
        <w:spacing w:line="520" w:lineRule="exact"/>
        <w:rPr>
          <w:sz w:val="30"/>
          <w:szCs w:val="30"/>
        </w:rPr>
      </w:pPr>
    </w:p>
    <w:p w:rsidR="000721ED" w:rsidRDefault="000903E5">
      <w:pPr>
        <w:spacing w:line="500" w:lineRule="exact"/>
        <w:ind w:right="55" w:firstLineChars="1350" w:firstLine="4050"/>
        <w:rPr>
          <w:rFonts w:ascii="宋体" w:hAnsi="宋体"/>
          <w:color w:val="000000"/>
          <w:sz w:val="30"/>
        </w:rPr>
      </w:pPr>
      <w:r>
        <w:rPr>
          <w:rFonts w:hint="eastAsia"/>
          <w:sz w:val="30"/>
          <w:szCs w:val="30"/>
        </w:rPr>
        <w:t>兖州煤业股份有限公司</w:t>
      </w:r>
      <w:r>
        <w:rPr>
          <w:rFonts w:ascii="宋体" w:hAnsi="宋体" w:hint="eastAsia"/>
          <w:color w:val="000000"/>
          <w:sz w:val="30"/>
        </w:rPr>
        <w:t>董事会</w:t>
      </w:r>
    </w:p>
    <w:p w:rsidR="000721ED" w:rsidRPr="00110198" w:rsidRDefault="000903E5" w:rsidP="00110198">
      <w:pPr>
        <w:spacing w:line="500" w:lineRule="exact"/>
        <w:ind w:right="301" w:firstLineChars="1650" w:firstLine="4950"/>
        <w:rPr>
          <w:rFonts w:ascii="宋体" w:hAnsi="宋体"/>
          <w:b/>
          <w:bCs/>
          <w:color w:val="000000"/>
          <w:sz w:val="30"/>
          <w:szCs w:val="30"/>
        </w:rPr>
      </w:pPr>
      <w:r>
        <w:rPr>
          <w:rFonts w:ascii="宋体" w:hAnsi="宋体" w:hint="eastAsia"/>
          <w:color w:val="000000"/>
          <w:sz w:val="30"/>
          <w:szCs w:val="30"/>
        </w:rPr>
        <w:t>2018年8月24日</w:t>
      </w:r>
    </w:p>
    <w:p w:rsidR="000721ED" w:rsidRPr="00C25773" w:rsidRDefault="000342B6">
      <w:pPr>
        <w:widowControl/>
        <w:jc w:val="left"/>
        <w:rPr>
          <w:rFonts w:ascii="黑体" w:eastAsia="黑体" w:hAnsi="黑体"/>
          <w:spacing w:val="82"/>
        </w:rPr>
      </w:pPr>
      <w:r w:rsidRPr="000342B6">
        <w:rPr>
          <w:rFonts w:ascii="黑体" w:eastAsia="黑体" w:hAnsi="黑体" w:hint="eastAsia"/>
          <w:spacing w:val="82"/>
        </w:rPr>
        <w:lastRenderedPageBreak/>
        <w:t>兖州煤业股份有限公司</w:t>
      </w:r>
    </w:p>
    <w:p w:rsidR="000721ED" w:rsidRPr="00C25773" w:rsidRDefault="000342B6" w:rsidP="000721ED">
      <w:pPr>
        <w:rPr>
          <w:rFonts w:ascii="黑体" w:eastAsia="黑体" w:hAnsi="黑体"/>
          <w:spacing w:val="-14"/>
          <w:szCs w:val="21"/>
        </w:rPr>
      </w:pPr>
      <w:r w:rsidRPr="000342B6">
        <w:rPr>
          <w:rFonts w:ascii="黑体" w:eastAsia="黑体" w:hAnsi="黑体"/>
          <w:spacing w:val="-14"/>
          <w:szCs w:val="21"/>
        </w:rPr>
        <w:t>2018年度第二次临时股东大会会议材料之一</w:t>
      </w:r>
    </w:p>
    <w:p w:rsidR="000721ED" w:rsidRDefault="000721ED">
      <w:pPr>
        <w:pStyle w:val="a8"/>
        <w:spacing w:line="520" w:lineRule="exact"/>
        <w:rPr>
          <w:rFonts w:ascii="宋体" w:hAnsi="宋体"/>
          <w:b/>
          <w:sz w:val="36"/>
          <w:szCs w:val="36"/>
        </w:rPr>
      </w:pPr>
    </w:p>
    <w:p w:rsidR="005D4444" w:rsidRDefault="000903E5">
      <w:pPr>
        <w:spacing w:line="540" w:lineRule="exact"/>
        <w:jc w:val="center"/>
        <w:rPr>
          <w:rFonts w:ascii="宋体" w:hAnsi="宋体"/>
          <w:b/>
          <w:sz w:val="36"/>
          <w:szCs w:val="36"/>
        </w:rPr>
      </w:pPr>
      <w:r>
        <w:rPr>
          <w:rFonts w:ascii="宋体" w:hAnsi="宋体" w:hint="eastAsia"/>
          <w:b/>
          <w:sz w:val="36"/>
          <w:szCs w:val="36"/>
        </w:rPr>
        <w:t>关于提请股东大会延长公司非公开发行股票</w:t>
      </w:r>
    </w:p>
    <w:p w:rsidR="000721ED" w:rsidRDefault="000903E5">
      <w:pPr>
        <w:spacing w:line="540" w:lineRule="exact"/>
        <w:jc w:val="center"/>
        <w:rPr>
          <w:rFonts w:ascii="宋体" w:hAnsi="宋体"/>
          <w:b/>
          <w:sz w:val="36"/>
          <w:szCs w:val="36"/>
        </w:rPr>
      </w:pPr>
      <w:r>
        <w:rPr>
          <w:rFonts w:ascii="宋体" w:hAnsi="宋体" w:hint="eastAsia"/>
          <w:b/>
          <w:sz w:val="36"/>
          <w:szCs w:val="36"/>
        </w:rPr>
        <w:t>决议有效期的议案</w:t>
      </w:r>
    </w:p>
    <w:p w:rsidR="000721ED" w:rsidRDefault="000721ED">
      <w:pPr>
        <w:spacing w:line="360" w:lineRule="exact"/>
        <w:jc w:val="center"/>
        <w:rPr>
          <w:rFonts w:ascii="宋体" w:hAnsi="宋体"/>
          <w:sz w:val="24"/>
        </w:rPr>
      </w:pPr>
    </w:p>
    <w:p w:rsidR="000721ED" w:rsidRDefault="000903E5">
      <w:pPr>
        <w:spacing w:line="540" w:lineRule="exact"/>
        <w:rPr>
          <w:rFonts w:ascii="宋体" w:hAnsi="宋体" w:cs="仿宋_GB2312"/>
          <w:sz w:val="30"/>
          <w:szCs w:val="30"/>
        </w:rPr>
      </w:pPr>
      <w:r>
        <w:rPr>
          <w:rFonts w:ascii="宋体" w:hAnsi="宋体" w:cs="仿宋_GB2312"/>
          <w:sz w:val="30"/>
          <w:szCs w:val="30"/>
        </w:rPr>
        <w:t>各位</w:t>
      </w:r>
      <w:r>
        <w:rPr>
          <w:rFonts w:ascii="宋体" w:hAnsi="宋体" w:cs="仿宋_GB2312" w:hint="eastAsia"/>
          <w:sz w:val="30"/>
          <w:szCs w:val="30"/>
        </w:rPr>
        <w:t>股东</w:t>
      </w:r>
      <w:r>
        <w:rPr>
          <w:rFonts w:ascii="宋体" w:hAnsi="宋体" w:cs="仿宋_GB2312"/>
          <w:sz w:val="30"/>
          <w:szCs w:val="30"/>
        </w:rPr>
        <w:t>：</w:t>
      </w:r>
    </w:p>
    <w:p w:rsidR="000721ED" w:rsidRDefault="000903E5">
      <w:pPr>
        <w:spacing w:line="540" w:lineRule="exact"/>
        <w:ind w:firstLineChars="200" w:firstLine="600"/>
        <w:rPr>
          <w:rFonts w:ascii="宋体" w:hAnsi="宋体" w:cs="仿宋_GB2312"/>
          <w:sz w:val="30"/>
          <w:szCs w:val="30"/>
        </w:rPr>
      </w:pPr>
      <w:r>
        <w:rPr>
          <w:rFonts w:ascii="宋体" w:hAnsi="宋体" w:cs="仿宋_GB2312" w:hint="eastAsia"/>
          <w:sz w:val="30"/>
          <w:szCs w:val="30"/>
        </w:rPr>
        <w:t>兖州煤业股份有限公司（“公司”）拟向不超过10名特定对象非公开发行人民币普通股股票（“本次发行”）。公司于2017年8月25日召开了2017年度第二次临时股东大会、2017年度第三次A股类别股东大会及2017年度第三次H股类别股东大会，审议通过了《关于公司向特定对象非公开发行股票方案的议案》等与本次发行相关的议案，批准了本次发行，并同意本次发行的决议有效期为自股东大会审议通过之日起十二个月（即有效期至2018年8月24日）。</w:t>
      </w:r>
    </w:p>
    <w:p w:rsidR="000721ED" w:rsidRDefault="000903E5">
      <w:pPr>
        <w:spacing w:line="540" w:lineRule="exact"/>
        <w:ind w:firstLineChars="200" w:firstLine="600"/>
        <w:rPr>
          <w:rFonts w:ascii="宋体" w:hAnsi="宋体" w:cs="仿宋_GB2312"/>
          <w:sz w:val="30"/>
          <w:szCs w:val="30"/>
        </w:rPr>
      </w:pPr>
      <w:r>
        <w:rPr>
          <w:rFonts w:ascii="宋体" w:hAnsi="宋体" w:cs="仿宋_GB2312" w:hint="eastAsia"/>
          <w:sz w:val="30"/>
          <w:szCs w:val="30"/>
        </w:rPr>
        <w:t>鉴于截至目前，公司本次发行申请尚在中国证监会审核过程中，考虑到本次发行的决议有效期即将到期，为确保本次发行的顺利进行，现提请股东大会批准延长本次发行的决议有效期至2019年8月24日。除延长本次发行的决议有效期外，本次发行方案的其他内容不变</w:t>
      </w:r>
      <w:r>
        <w:rPr>
          <w:rFonts w:ascii="宋体" w:hAnsi="宋体" w:cs="仿宋_GB2312"/>
          <w:sz w:val="30"/>
          <w:szCs w:val="30"/>
        </w:rPr>
        <w:t>。</w:t>
      </w:r>
    </w:p>
    <w:p w:rsidR="000721ED" w:rsidRDefault="000721ED">
      <w:pPr>
        <w:spacing w:line="540" w:lineRule="exact"/>
        <w:ind w:firstLineChars="200" w:firstLine="600"/>
        <w:rPr>
          <w:rFonts w:ascii="宋体" w:hAnsi="宋体" w:cs="仿宋_GB2312"/>
          <w:sz w:val="30"/>
          <w:szCs w:val="30"/>
        </w:rPr>
      </w:pPr>
    </w:p>
    <w:p w:rsidR="000721ED" w:rsidRDefault="000903E5">
      <w:pPr>
        <w:spacing w:line="540" w:lineRule="exact"/>
        <w:ind w:firstLine="567"/>
        <w:jc w:val="left"/>
        <w:rPr>
          <w:rFonts w:ascii="宋体" w:hAnsi="宋体"/>
          <w:sz w:val="30"/>
          <w:szCs w:val="30"/>
        </w:rPr>
      </w:pPr>
      <w:r>
        <w:rPr>
          <w:rFonts w:ascii="宋体" w:hAnsi="宋体" w:hint="eastAsia"/>
          <w:sz w:val="30"/>
          <w:szCs w:val="30"/>
        </w:rPr>
        <w:t>本议案为特别决议案，经</w:t>
      </w:r>
      <w:r>
        <w:rPr>
          <w:rFonts w:ascii="宋体" w:hAnsi="宋体" w:hint="eastAsia"/>
          <w:bCs/>
          <w:sz w:val="30"/>
          <w:szCs w:val="30"/>
        </w:rPr>
        <w:t>出席会议的股东及代理人所持有表决权股份的三分之二以上赞成为通过</w:t>
      </w:r>
      <w:r>
        <w:rPr>
          <w:rFonts w:ascii="宋体" w:hAnsi="宋体" w:hint="eastAsia"/>
          <w:sz w:val="30"/>
          <w:szCs w:val="30"/>
        </w:rPr>
        <w:t>。</w:t>
      </w:r>
    </w:p>
    <w:p w:rsidR="000721ED" w:rsidRDefault="000903E5">
      <w:pPr>
        <w:spacing w:line="540" w:lineRule="exact"/>
        <w:ind w:firstLineChars="200" w:firstLine="600"/>
        <w:rPr>
          <w:rFonts w:ascii="宋体" w:hAnsi="宋体"/>
          <w:sz w:val="30"/>
          <w:szCs w:val="30"/>
        </w:rPr>
      </w:pPr>
      <w:r>
        <w:rPr>
          <w:rFonts w:ascii="宋体" w:hAnsi="宋体" w:hint="eastAsia"/>
          <w:sz w:val="30"/>
          <w:szCs w:val="30"/>
        </w:rPr>
        <w:t>以上议案，请各位</w:t>
      </w:r>
      <w:r>
        <w:rPr>
          <w:rFonts w:hint="eastAsia"/>
          <w:bCs/>
          <w:sz w:val="30"/>
          <w:szCs w:val="30"/>
        </w:rPr>
        <w:t>股东及代理人</w:t>
      </w:r>
      <w:r>
        <w:rPr>
          <w:rFonts w:ascii="宋体" w:hAnsi="宋体" w:hint="eastAsia"/>
          <w:sz w:val="30"/>
          <w:szCs w:val="30"/>
        </w:rPr>
        <w:t>审议。如无不妥，请批准。</w:t>
      </w:r>
    </w:p>
    <w:p w:rsidR="000721ED" w:rsidRDefault="000721ED">
      <w:pPr>
        <w:spacing w:line="540" w:lineRule="exact"/>
        <w:ind w:firstLineChars="200" w:firstLine="592"/>
        <w:rPr>
          <w:rFonts w:ascii="宋体" w:hAnsi="宋体"/>
          <w:spacing w:val="-2"/>
          <w:kern w:val="0"/>
          <w:sz w:val="30"/>
          <w:szCs w:val="30"/>
        </w:rPr>
      </w:pPr>
    </w:p>
    <w:p w:rsidR="000721ED" w:rsidRDefault="000903E5">
      <w:pPr>
        <w:spacing w:line="540" w:lineRule="exact"/>
        <w:ind w:right="84" w:firstLineChars="1350" w:firstLine="4050"/>
        <w:rPr>
          <w:rFonts w:ascii="宋体" w:hAnsi="宋体" w:cs="仿宋_GB2312"/>
          <w:sz w:val="30"/>
          <w:szCs w:val="30"/>
        </w:rPr>
      </w:pPr>
      <w:r>
        <w:rPr>
          <w:rFonts w:ascii="宋体" w:hAnsi="宋体" w:cs="仿宋_GB2312" w:hint="eastAsia"/>
          <w:sz w:val="30"/>
          <w:szCs w:val="30"/>
        </w:rPr>
        <w:t>兖州煤业股份有限公司董事会</w:t>
      </w:r>
    </w:p>
    <w:p w:rsidR="000721ED" w:rsidRDefault="000903E5">
      <w:pPr>
        <w:tabs>
          <w:tab w:val="left" w:pos="7088"/>
        </w:tabs>
        <w:spacing w:line="540" w:lineRule="exact"/>
        <w:ind w:right="1184" w:firstLineChars="200" w:firstLine="592"/>
        <w:jc w:val="center"/>
        <w:rPr>
          <w:rFonts w:eastAsia="黑体"/>
          <w:color w:val="000000"/>
          <w:spacing w:val="70"/>
          <w:w w:val="110"/>
          <w:szCs w:val="21"/>
        </w:rPr>
      </w:pPr>
      <w:r>
        <w:rPr>
          <w:rFonts w:ascii="宋体" w:hAnsi="宋体" w:hint="eastAsia"/>
          <w:spacing w:val="-2"/>
          <w:kern w:val="0"/>
          <w:sz w:val="30"/>
          <w:szCs w:val="30"/>
        </w:rPr>
        <w:t xml:space="preserve">                            2018年8月24日</w:t>
      </w:r>
    </w:p>
    <w:p w:rsidR="000721ED" w:rsidRPr="00C25773" w:rsidRDefault="000903E5">
      <w:pPr>
        <w:widowControl/>
        <w:jc w:val="left"/>
        <w:rPr>
          <w:rFonts w:ascii="黑体" w:eastAsia="黑体" w:hAnsi="黑体"/>
          <w:spacing w:val="82"/>
        </w:rPr>
      </w:pPr>
      <w:r>
        <w:rPr>
          <w:rFonts w:eastAsia="黑体"/>
          <w:spacing w:val="68"/>
        </w:rPr>
        <w:br w:type="page"/>
      </w:r>
      <w:r w:rsidR="000342B6" w:rsidRPr="000342B6">
        <w:rPr>
          <w:rFonts w:ascii="黑体" w:eastAsia="黑体" w:hAnsi="黑体" w:hint="eastAsia"/>
          <w:spacing w:val="82"/>
        </w:rPr>
        <w:lastRenderedPageBreak/>
        <w:t>兖州煤业股份有限公司</w:t>
      </w:r>
    </w:p>
    <w:p w:rsidR="000721ED" w:rsidRPr="00C25773" w:rsidRDefault="000342B6" w:rsidP="000721ED">
      <w:pPr>
        <w:rPr>
          <w:rFonts w:ascii="黑体" w:eastAsia="黑体" w:hAnsi="黑体"/>
          <w:spacing w:val="-14"/>
          <w:szCs w:val="21"/>
        </w:rPr>
      </w:pPr>
      <w:r w:rsidRPr="000342B6">
        <w:rPr>
          <w:rFonts w:ascii="黑体" w:eastAsia="黑体" w:hAnsi="黑体"/>
          <w:spacing w:val="-14"/>
          <w:szCs w:val="21"/>
        </w:rPr>
        <w:t>2018年度第二次临时股东大会会议材料之二</w:t>
      </w:r>
    </w:p>
    <w:p w:rsidR="000721ED" w:rsidRDefault="000721ED">
      <w:pPr>
        <w:spacing w:line="540" w:lineRule="exact"/>
        <w:ind w:right="600"/>
        <w:jc w:val="left"/>
        <w:rPr>
          <w:rFonts w:eastAsia="黑体"/>
          <w:color w:val="000000"/>
          <w:spacing w:val="70"/>
          <w:w w:val="110"/>
          <w:szCs w:val="21"/>
        </w:rPr>
      </w:pPr>
    </w:p>
    <w:p w:rsidR="000721ED" w:rsidRDefault="000903E5">
      <w:pPr>
        <w:spacing w:line="480" w:lineRule="exact"/>
        <w:jc w:val="center"/>
        <w:rPr>
          <w:rFonts w:ascii="宋体" w:hAnsi="宋体"/>
          <w:b/>
          <w:sz w:val="36"/>
          <w:szCs w:val="36"/>
        </w:rPr>
      </w:pPr>
      <w:r>
        <w:rPr>
          <w:rFonts w:ascii="宋体" w:hAnsi="宋体" w:hint="eastAsia"/>
          <w:b/>
          <w:sz w:val="36"/>
          <w:szCs w:val="36"/>
        </w:rPr>
        <w:t>关于提请股东大会延长授权董事会全权办理本次</w:t>
      </w:r>
    </w:p>
    <w:p w:rsidR="000721ED" w:rsidRDefault="000903E5">
      <w:pPr>
        <w:spacing w:line="480" w:lineRule="exact"/>
        <w:jc w:val="center"/>
        <w:rPr>
          <w:rFonts w:ascii="宋体" w:hAnsi="宋体"/>
          <w:b/>
          <w:sz w:val="36"/>
          <w:szCs w:val="36"/>
        </w:rPr>
      </w:pPr>
      <w:r>
        <w:rPr>
          <w:rFonts w:ascii="宋体" w:hAnsi="宋体" w:hint="eastAsia"/>
          <w:b/>
          <w:sz w:val="36"/>
          <w:szCs w:val="36"/>
        </w:rPr>
        <w:t>非公开发行股票相关事项有效期的议案</w:t>
      </w:r>
    </w:p>
    <w:p w:rsidR="000721ED" w:rsidRDefault="000721ED">
      <w:pPr>
        <w:spacing w:line="480" w:lineRule="exact"/>
        <w:jc w:val="center"/>
        <w:rPr>
          <w:rFonts w:ascii="宋体" w:hAnsi="宋体"/>
          <w:sz w:val="24"/>
        </w:rPr>
      </w:pPr>
    </w:p>
    <w:p w:rsidR="000721ED" w:rsidRDefault="000903E5">
      <w:pPr>
        <w:spacing w:line="480" w:lineRule="exact"/>
        <w:rPr>
          <w:rFonts w:ascii="宋体" w:hAnsi="宋体" w:cs="仿宋_GB2312"/>
          <w:sz w:val="30"/>
          <w:szCs w:val="30"/>
        </w:rPr>
      </w:pPr>
      <w:r>
        <w:rPr>
          <w:rFonts w:ascii="宋体" w:hAnsi="宋体" w:cs="仿宋_GB2312"/>
          <w:sz w:val="30"/>
          <w:szCs w:val="30"/>
        </w:rPr>
        <w:t>各位</w:t>
      </w:r>
      <w:r>
        <w:rPr>
          <w:rFonts w:ascii="宋体" w:hAnsi="宋体" w:cs="仿宋_GB2312" w:hint="eastAsia"/>
          <w:sz w:val="30"/>
          <w:szCs w:val="30"/>
        </w:rPr>
        <w:t>股东</w:t>
      </w:r>
      <w:r>
        <w:rPr>
          <w:rFonts w:ascii="宋体" w:hAnsi="宋体" w:cs="仿宋_GB2312"/>
          <w:sz w:val="30"/>
          <w:szCs w:val="30"/>
        </w:rPr>
        <w:t>：</w:t>
      </w:r>
    </w:p>
    <w:p w:rsidR="000721ED" w:rsidRDefault="000903E5">
      <w:pPr>
        <w:spacing w:line="480" w:lineRule="exact"/>
        <w:ind w:firstLineChars="200" w:firstLine="600"/>
        <w:rPr>
          <w:rFonts w:ascii="宋体" w:hAnsi="宋体" w:cs="仿宋_GB2312"/>
          <w:sz w:val="30"/>
          <w:szCs w:val="30"/>
        </w:rPr>
      </w:pPr>
      <w:r>
        <w:rPr>
          <w:rFonts w:ascii="宋体" w:hAnsi="宋体" w:cs="仿宋_GB2312" w:hint="eastAsia"/>
          <w:sz w:val="30"/>
          <w:szCs w:val="30"/>
        </w:rPr>
        <w:t>兖州煤业股份有限公司（“公司”）拟向不超过10名特定对象非公开发行人民币普通股股票（“本次发行”）。公司于2017年8月25日召开了2017年度第二次临时股东大会、2017年度第三次A股类别股东大会及2017年度第三次H股类别股东大会，审议通过了《关于提请股东大会授权董事会全权办理本次非公开发行股票相关事项的议案》等与本次发行相关的议案，并授权董事会全权办理本次发行相关事项，授权有效期为自股东大会审议通过之日起十二个月（即有效期至2018年8月24日）。</w:t>
      </w:r>
    </w:p>
    <w:p w:rsidR="000721ED" w:rsidRDefault="000903E5">
      <w:pPr>
        <w:spacing w:line="480" w:lineRule="exact"/>
        <w:ind w:firstLineChars="200" w:firstLine="600"/>
        <w:rPr>
          <w:rFonts w:ascii="宋体" w:hAnsi="宋体" w:cs="仿宋_GB2312"/>
          <w:sz w:val="30"/>
          <w:szCs w:val="30"/>
        </w:rPr>
      </w:pPr>
      <w:r>
        <w:rPr>
          <w:rFonts w:ascii="宋体" w:hAnsi="宋体" w:cs="仿宋_GB2312" w:hint="eastAsia"/>
          <w:sz w:val="30"/>
          <w:szCs w:val="30"/>
        </w:rPr>
        <w:t>鉴于截至目前，公司本次发行申请尚在中国证监会审核过程中，考虑到股东大会授权董事会全权办理本次发行相关事项的有效期即将到期，为确保本次发行的顺利进行，现提请股东大会延长授权董事会全权办理本次发行相关事项的有效期至2019年8月24日。除延长股东大会授权董事会全权办理本次发行相关事项的有效期外，股东大会对董事会授权的其他内容不变</w:t>
      </w:r>
      <w:r>
        <w:rPr>
          <w:rFonts w:ascii="宋体" w:hAnsi="宋体" w:cs="仿宋_GB2312"/>
          <w:sz w:val="30"/>
          <w:szCs w:val="30"/>
        </w:rPr>
        <w:t>。</w:t>
      </w:r>
    </w:p>
    <w:p w:rsidR="000721ED" w:rsidRDefault="000721ED">
      <w:pPr>
        <w:spacing w:line="480" w:lineRule="exact"/>
        <w:ind w:firstLineChars="200" w:firstLine="600"/>
        <w:rPr>
          <w:rFonts w:ascii="宋体" w:hAnsi="宋体" w:cs="仿宋_GB2312"/>
          <w:sz w:val="30"/>
          <w:szCs w:val="30"/>
        </w:rPr>
      </w:pPr>
    </w:p>
    <w:p w:rsidR="000721ED" w:rsidRDefault="000903E5">
      <w:pPr>
        <w:spacing w:line="480" w:lineRule="exact"/>
        <w:ind w:firstLine="567"/>
        <w:jc w:val="left"/>
        <w:rPr>
          <w:rFonts w:ascii="宋体" w:hAnsi="宋体"/>
          <w:sz w:val="30"/>
          <w:szCs w:val="30"/>
        </w:rPr>
      </w:pPr>
      <w:r>
        <w:rPr>
          <w:rFonts w:ascii="宋体" w:hAnsi="宋体" w:hint="eastAsia"/>
          <w:sz w:val="30"/>
          <w:szCs w:val="30"/>
        </w:rPr>
        <w:t>本议案为普通决议案，经</w:t>
      </w:r>
      <w:r>
        <w:rPr>
          <w:rFonts w:ascii="宋体" w:hAnsi="宋体" w:hint="eastAsia"/>
          <w:bCs/>
          <w:sz w:val="30"/>
          <w:szCs w:val="30"/>
        </w:rPr>
        <w:t>出席会议的股东及代理人所持有表决权股份的二分之一以上赞成</w:t>
      </w:r>
      <w:r>
        <w:rPr>
          <w:rFonts w:ascii="宋体" w:hAnsi="宋体" w:hint="eastAsia"/>
          <w:sz w:val="30"/>
          <w:szCs w:val="30"/>
        </w:rPr>
        <w:t>为通过。</w:t>
      </w:r>
    </w:p>
    <w:p w:rsidR="000721ED" w:rsidRDefault="000903E5">
      <w:pPr>
        <w:spacing w:line="480" w:lineRule="exact"/>
        <w:ind w:firstLineChars="200" w:firstLine="600"/>
        <w:rPr>
          <w:rFonts w:ascii="宋体" w:hAnsi="宋体" w:cs="仿宋_GB2312"/>
          <w:sz w:val="30"/>
          <w:szCs w:val="30"/>
        </w:rPr>
      </w:pPr>
      <w:r>
        <w:rPr>
          <w:rFonts w:ascii="宋体" w:hAnsi="宋体" w:hint="eastAsia"/>
          <w:sz w:val="30"/>
          <w:szCs w:val="30"/>
        </w:rPr>
        <w:t>以上议案，请各位</w:t>
      </w:r>
      <w:r>
        <w:rPr>
          <w:rFonts w:hint="eastAsia"/>
          <w:bCs/>
          <w:sz w:val="30"/>
          <w:szCs w:val="30"/>
        </w:rPr>
        <w:t>股东及代理人</w:t>
      </w:r>
      <w:r>
        <w:rPr>
          <w:rFonts w:ascii="宋体" w:hAnsi="宋体" w:hint="eastAsia"/>
          <w:sz w:val="30"/>
          <w:szCs w:val="30"/>
        </w:rPr>
        <w:t>审议。如无不妥，请批准</w:t>
      </w:r>
      <w:r>
        <w:rPr>
          <w:rFonts w:ascii="宋体" w:hAnsi="宋体" w:cs="仿宋_GB2312" w:hint="eastAsia"/>
          <w:sz w:val="30"/>
          <w:szCs w:val="30"/>
        </w:rPr>
        <w:t>。</w:t>
      </w:r>
    </w:p>
    <w:p w:rsidR="000721ED" w:rsidRDefault="000721ED">
      <w:pPr>
        <w:spacing w:line="480" w:lineRule="exact"/>
        <w:ind w:firstLineChars="200" w:firstLine="600"/>
        <w:rPr>
          <w:rFonts w:ascii="宋体" w:hAnsi="宋体" w:cs="仿宋_GB2312"/>
          <w:sz w:val="30"/>
          <w:szCs w:val="30"/>
        </w:rPr>
      </w:pPr>
    </w:p>
    <w:p w:rsidR="000721ED" w:rsidRDefault="000721ED">
      <w:pPr>
        <w:spacing w:line="480" w:lineRule="exact"/>
        <w:ind w:firstLineChars="1550" w:firstLine="4650"/>
        <w:rPr>
          <w:rFonts w:ascii="宋体" w:hAnsi="宋体" w:cs="仿宋_GB2312"/>
          <w:sz w:val="30"/>
          <w:szCs w:val="30"/>
        </w:rPr>
      </w:pPr>
    </w:p>
    <w:p w:rsidR="000721ED" w:rsidRDefault="000903E5">
      <w:pPr>
        <w:spacing w:line="480" w:lineRule="exact"/>
        <w:ind w:firstLineChars="1350" w:firstLine="4050"/>
        <w:rPr>
          <w:rFonts w:ascii="宋体" w:hAnsi="宋体" w:cs="仿宋_GB2312"/>
          <w:sz w:val="30"/>
          <w:szCs w:val="30"/>
        </w:rPr>
      </w:pPr>
      <w:r>
        <w:rPr>
          <w:rFonts w:ascii="宋体" w:hAnsi="宋体" w:cs="仿宋_GB2312" w:hint="eastAsia"/>
          <w:sz w:val="30"/>
          <w:szCs w:val="30"/>
        </w:rPr>
        <w:t>兖州煤业股份有限公司董事会</w:t>
      </w:r>
    </w:p>
    <w:p w:rsidR="000721ED" w:rsidRDefault="000903E5">
      <w:pPr>
        <w:spacing w:line="480" w:lineRule="exact"/>
        <w:ind w:firstLineChars="1600" w:firstLine="4800"/>
        <w:rPr>
          <w:rFonts w:ascii="宋体" w:hAnsi="宋体" w:cs="仿宋_GB2312"/>
          <w:sz w:val="30"/>
          <w:szCs w:val="30"/>
        </w:rPr>
      </w:pPr>
      <w:r>
        <w:rPr>
          <w:rFonts w:ascii="宋体" w:hAnsi="宋体" w:cs="仿宋_GB2312" w:hint="eastAsia"/>
          <w:sz w:val="30"/>
          <w:szCs w:val="30"/>
        </w:rPr>
        <w:t>2018</w:t>
      </w:r>
      <w:r>
        <w:rPr>
          <w:rFonts w:ascii="宋体" w:hAnsi="宋体" w:cs="仿宋_GB2312"/>
          <w:sz w:val="30"/>
          <w:szCs w:val="30"/>
        </w:rPr>
        <w:t>年</w:t>
      </w:r>
      <w:r>
        <w:rPr>
          <w:rFonts w:ascii="宋体" w:hAnsi="宋体" w:cs="仿宋_GB2312" w:hint="eastAsia"/>
          <w:sz w:val="30"/>
          <w:szCs w:val="30"/>
        </w:rPr>
        <w:t>8</w:t>
      </w:r>
      <w:r>
        <w:rPr>
          <w:rFonts w:ascii="宋体" w:hAnsi="宋体" w:cs="仿宋_GB2312"/>
          <w:sz w:val="30"/>
          <w:szCs w:val="30"/>
        </w:rPr>
        <w:t>月</w:t>
      </w:r>
      <w:r>
        <w:rPr>
          <w:rFonts w:ascii="宋体" w:hAnsi="宋体" w:cs="仿宋_GB2312" w:hint="eastAsia"/>
          <w:sz w:val="30"/>
          <w:szCs w:val="30"/>
        </w:rPr>
        <w:t>24日</w:t>
      </w:r>
    </w:p>
    <w:p w:rsidR="000721ED" w:rsidRDefault="000721ED">
      <w:pPr>
        <w:widowControl/>
        <w:jc w:val="left"/>
        <w:rPr>
          <w:rFonts w:eastAsia="黑体"/>
          <w:spacing w:val="68"/>
        </w:rPr>
      </w:pPr>
    </w:p>
    <w:p w:rsidR="000721ED" w:rsidRPr="00C25773" w:rsidRDefault="000342B6">
      <w:pPr>
        <w:widowControl/>
        <w:jc w:val="left"/>
        <w:rPr>
          <w:rFonts w:ascii="黑体" w:eastAsia="黑体" w:hAnsi="黑体"/>
          <w:spacing w:val="82"/>
        </w:rPr>
      </w:pPr>
      <w:r w:rsidRPr="000342B6">
        <w:rPr>
          <w:rFonts w:ascii="黑体" w:eastAsia="黑体" w:hAnsi="黑体" w:hint="eastAsia"/>
          <w:spacing w:val="82"/>
        </w:rPr>
        <w:lastRenderedPageBreak/>
        <w:t>兖州煤业股份有限公司</w:t>
      </w:r>
    </w:p>
    <w:p w:rsidR="000721ED" w:rsidRPr="00C25773" w:rsidRDefault="000342B6" w:rsidP="000721ED">
      <w:pPr>
        <w:rPr>
          <w:rFonts w:ascii="黑体" w:eastAsia="黑体" w:hAnsi="黑体"/>
          <w:spacing w:val="-14"/>
          <w:szCs w:val="21"/>
        </w:rPr>
      </w:pPr>
      <w:r w:rsidRPr="000342B6">
        <w:rPr>
          <w:rFonts w:ascii="黑体" w:eastAsia="黑体" w:hAnsi="黑体"/>
          <w:spacing w:val="-14"/>
          <w:szCs w:val="21"/>
        </w:rPr>
        <w:t>2018年度第二次临时股东大会会议材料之三</w:t>
      </w:r>
    </w:p>
    <w:p w:rsidR="000721ED" w:rsidRDefault="000721ED">
      <w:pPr>
        <w:spacing w:line="500" w:lineRule="exact"/>
        <w:jc w:val="center"/>
        <w:outlineLvl w:val="1"/>
        <w:rPr>
          <w:b/>
          <w:bCs/>
          <w:color w:val="000000"/>
          <w:sz w:val="36"/>
          <w:szCs w:val="36"/>
        </w:rPr>
      </w:pPr>
    </w:p>
    <w:p w:rsidR="000721ED" w:rsidRDefault="000903E5">
      <w:pPr>
        <w:spacing w:line="500" w:lineRule="exact"/>
        <w:jc w:val="center"/>
        <w:outlineLvl w:val="1"/>
        <w:rPr>
          <w:b/>
          <w:bCs/>
          <w:color w:val="000000"/>
          <w:sz w:val="36"/>
          <w:szCs w:val="36"/>
        </w:rPr>
      </w:pPr>
      <w:r>
        <w:rPr>
          <w:rFonts w:hint="eastAsia"/>
          <w:b/>
          <w:bCs/>
          <w:color w:val="000000"/>
          <w:sz w:val="36"/>
          <w:szCs w:val="36"/>
        </w:rPr>
        <w:t>关于修改《兖州煤业股份有限公司章程》的议案</w:t>
      </w:r>
    </w:p>
    <w:p w:rsidR="000721ED" w:rsidRDefault="000721ED">
      <w:pPr>
        <w:spacing w:line="500" w:lineRule="exact"/>
        <w:rPr>
          <w:rFonts w:ascii="仿宋" w:eastAsia="仿宋" w:hAnsi="仿宋"/>
          <w:sz w:val="30"/>
          <w:szCs w:val="30"/>
        </w:rPr>
      </w:pPr>
    </w:p>
    <w:p w:rsidR="000721ED" w:rsidRDefault="000903E5">
      <w:pPr>
        <w:spacing w:line="500" w:lineRule="exact"/>
        <w:rPr>
          <w:sz w:val="30"/>
          <w:szCs w:val="30"/>
        </w:rPr>
      </w:pPr>
      <w:r>
        <w:rPr>
          <w:rFonts w:hint="eastAsia"/>
          <w:sz w:val="30"/>
          <w:szCs w:val="30"/>
        </w:rPr>
        <w:t>各位股东：</w:t>
      </w:r>
    </w:p>
    <w:p w:rsidR="000721ED" w:rsidRDefault="000903E5">
      <w:pPr>
        <w:spacing w:line="500" w:lineRule="exact"/>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根据兖州煤业股份有限公司（“公司”）及附属公司实际运营需要和香港联合交易所有限公司（“香港联交所”）针对A+H股中国公司市值总额计算方式的变更，公司拟对《兖州煤业股份有限公司章程》（“《章程》”）中的经营范围增加有关项目，并对市值总额计算方式进行修订。现将有关事项汇报如下：</w:t>
      </w:r>
    </w:p>
    <w:p w:rsidR="000721ED" w:rsidRDefault="000903E5">
      <w:pPr>
        <w:spacing w:line="500" w:lineRule="exact"/>
        <w:ind w:left="602"/>
        <w:rPr>
          <w:rFonts w:ascii="黑体" w:eastAsia="黑体" w:hAnsi="黑体"/>
          <w:sz w:val="30"/>
          <w:szCs w:val="30"/>
        </w:rPr>
      </w:pPr>
      <w:r>
        <w:rPr>
          <w:rFonts w:ascii="黑体" w:eastAsia="黑体" w:hAnsi="黑体" w:hint="eastAsia"/>
          <w:sz w:val="30"/>
          <w:szCs w:val="30"/>
        </w:rPr>
        <w:t>一、公司《章程》主要修改内容</w:t>
      </w:r>
    </w:p>
    <w:p w:rsidR="000721ED" w:rsidRDefault="000903E5">
      <w:pPr>
        <w:spacing w:line="500" w:lineRule="exact"/>
        <w:ind w:left="602"/>
        <w:rPr>
          <w:b/>
          <w:sz w:val="30"/>
          <w:szCs w:val="30"/>
        </w:rPr>
      </w:pPr>
      <w:r>
        <w:rPr>
          <w:rFonts w:hint="eastAsia"/>
          <w:b/>
          <w:sz w:val="30"/>
          <w:szCs w:val="30"/>
        </w:rPr>
        <w:t>（一）增加公司经营范围</w:t>
      </w:r>
    </w:p>
    <w:p w:rsidR="000721ED" w:rsidRDefault="000903E5">
      <w:pPr>
        <w:spacing w:line="500" w:lineRule="exact"/>
        <w:ind w:firstLineChars="189" w:firstLine="567"/>
        <w:rPr>
          <w:rFonts w:ascii="宋体" w:hAnsi="宋体"/>
          <w:sz w:val="30"/>
          <w:szCs w:val="30"/>
        </w:rPr>
      </w:pPr>
      <w:r>
        <w:rPr>
          <w:rFonts w:ascii="宋体" w:hAnsi="宋体" w:hint="eastAsia"/>
          <w:sz w:val="30"/>
          <w:szCs w:val="30"/>
        </w:rPr>
        <w:t>随着公司及附属公司业务的拓展，公司原《章程》中经营范围已不能涵盖实际经营项目。</w:t>
      </w:r>
    </w:p>
    <w:p w:rsidR="000721ED" w:rsidRDefault="000903E5">
      <w:pPr>
        <w:spacing w:line="500" w:lineRule="exact"/>
        <w:ind w:firstLineChars="189" w:firstLine="567"/>
        <w:rPr>
          <w:rFonts w:ascii="宋体" w:hAnsi="宋体"/>
          <w:b/>
          <w:sz w:val="30"/>
          <w:szCs w:val="30"/>
        </w:rPr>
      </w:pPr>
      <w:r>
        <w:rPr>
          <w:rFonts w:ascii="宋体" w:hAnsi="宋体" w:hint="eastAsia"/>
          <w:sz w:val="30"/>
          <w:szCs w:val="30"/>
        </w:rPr>
        <w:t>公司拟在经营范围中增加：以自有资金对外投资、管理及运营；投资咨询；委托经营；工程机械设备租赁；冷补胶、肥皂、锚固剂、涂料的制造、销售；矿井救护技术服务；有色金属的销售；工业旅游；企业培训（救护队员技能培训、生产技术培训、安全培训）；技工教育办学、成人继续教育；计量检定、理化检测、无损检测、分析化验、安全生产检测检验；项目投资；资产管理；企业管理；投资管理；企业管理咨询；企业策划、设计；市场调查；经济贸易咨询；技术推广、技术服务；润滑油、润滑脂、化学原料及化工产品（不含危险化学品）、涂料、劳动防护用品、纺织产品、文教用品、塑料制品、仪器仪表、水泥、耐火材料及制品的销售。</w:t>
      </w:r>
    </w:p>
    <w:p w:rsidR="000721ED" w:rsidRDefault="000903E5">
      <w:pPr>
        <w:spacing w:line="500" w:lineRule="exact"/>
        <w:ind w:firstLineChars="200" w:firstLine="602"/>
        <w:rPr>
          <w:rFonts w:ascii="宋体" w:hAnsi="宋体"/>
          <w:b/>
          <w:sz w:val="30"/>
          <w:szCs w:val="30"/>
        </w:rPr>
      </w:pPr>
      <w:r>
        <w:rPr>
          <w:rFonts w:hint="eastAsia"/>
          <w:b/>
          <w:sz w:val="30"/>
          <w:szCs w:val="30"/>
        </w:rPr>
        <w:t>（二）变更市值计算方式</w:t>
      </w:r>
    </w:p>
    <w:p w:rsidR="000721ED" w:rsidRDefault="000903E5">
      <w:pPr>
        <w:spacing w:line="500" w:lineRule="exact"/>
        <w:ind w:firstLineChars="200" w:firstLine="600"/>
        <w:rPr>
          <w:rFonts w:asciiTheme="minorEastAsia" w:eastAsiaTheme="minorEastAsia" w:hAnsiTheme="minorEastAsia" w:cstheme="minorEastAsia"/>
          <w:sz w:val="30"/>
          <w:szCs w:val="30"/>
        </w:rPr>
      </w:pPr>
      <w:r>
        <w:rPr>
          <w:rFonts w:hint="eastAsia"/>
          <w:sz w:val="30"/>
          <w:szCs w:val="30"/>
        </w:rPr>
        <w:t>根据香港联交所《上市规则》</w:t>
      </w:r>
      <w:r>
        <w:rPr>
          <w:rFonts w:asciiTheme="minorEastAsia" w:eastAsiaTheme="minorEastAsia" w:hAnsiTheme="minorEastAsia" w:cstheme="minorEastAsia" w:hint="eastAsia"/>
          <w:sz w:val="30"/>
          <w:szCs w:val="30"/>
        </w:rPr>
        <w:t>第14.07（4）条规定，上市公</w:t>
      </w:r>
      <w:r>
        <w:rPr>
          <w:rFonts w:asciiTheme="minorEastAsia" w:eastAsiaTheme="minorEastAsia" w:hAnsiTheme="minorEastAsia" w:cstheme="minorEastAsia" w:hint="eastAsia"/>
          <w:sz w:val="30"/>
          <w:szCs w:val="30"/>
        </w:rPr>
        <w:lastRenderedPageBreak/>
        <w:t>司市值总额以香港联交所日报表所载上市发行人证券于有关交易日之前五个营业日的平均收市价计算。</w:t>
      </w:r>
    </w:p>
    <w:p w:rsidR="000721ED" w:rsidRDefault="000903E5">
      <w:pPr>
        <w:spacing w:line="500" w:lineRule="exact"/>
        <w:ind w:firstLineChars="200" w:firstLine="600"/>
        <w:rPr>
          <w:sz w:val="30"/>
          <w:szCs w:val="30"/>
        </w:rPr>
      </w:pPr>
      <w:r>
        <w:rPr>
          <w:rFonts w:asciiTheme="minorEastAsia" w:eastAsiaTheme="minorEastAsia" w:hAnsiTheme="minorEastAsia" w:cstheme="minorEastAsia" w:hint="eastAsia"/>
          <w:sz w:val="30"/>
          <w:szCs w:val="30"/>
        </w:rPr>
        <w:t>根据香港证券及期货事务监察委员会批准，自2018年5月起香港联交所同意A+H股中国公司计算市值总额时，可参照A股及H股股份各自的有关交易日之前五个营</w:t>
      </w:r>
      <w:r>
        <w:rPr>
          <w:rFonts w:hint="eastAsia"/>
          <w:sz w:val="30"/>
          <w:szCs w:val="30"/>
        </w:rPr>
        <w:t>业日平均收市价计算。</w:t>
      </w:r>
    </w:p>
    <w:p w:rsidR="000721ED" w:rsidRDefault="000903E5">
      <w:pPr>
        <w:spacing w:line="500" w:lineRule="exact"/>
        <w:ind w:firstLineChars="200" w:firstLine="600"/>
        <w:rPr>
          <w:sz w:val="30"/>
          <w:szCs w:val="30"/>
        </w:rPr>
      </w:pPr>
      <w:r>
        <w:rPr>
          <w:rFonts w:hint="eastAsia"/>
          <w:sz w:val="30"/>
          <w:szCs w:val="30"/>
        </w:rPr>
        <w:t>公司原《章程》规定：计算公司市值总额时按香港联交所日报表所载有关交易日期之前五个营业日平均收市价计算。</w:t>
      </w:r>
    </w:p>
    <w:p w:rsidR="000721ED" w:rsidRDefault="000903E5">
      <w:pPr>
        <w:spacing w:line="500" w:lineRule="exact"/>
        <w:ind w:firstLineChars="200" w:firstLine="600"/>
        <w:rPr>
          <w:rFonts w:ascii="宋体" w:hAnsi="宋体"/>
          <w:b/>
          <w:sz w:val="30"/>
          <w:szCs w:val="30"/>
        </w:rPr>
      </w:pPr>
      <w:r>
        <w:rPr>
          <w:rFonts w:hint="eastAsia"/>
          <w:sz w:val="30"/>
          <w:szCs w:val="30"/>
        </w:rPr>
        <w:t>现修改为：计算公司市值总额时按相关类别股份各自的有关交易日期之前五个营业日平均收市价计算。</w:t>
      </w:r>
    </w:p>
    <w:p w:rsidR="000721ED" w:rsidRDefault="000903E5">
      <w:pPr>
        <w:spacing w:line="500" w:lineRule="exact"/>
        <w:ind w:firstLineChars="200" w:firstLine="600"/>
        <w:rPr>
          <w:rFonts w:ascii="黑体" w:eastAsia="黑体" w:hAnsi="黑体"/>
          <w:sz w:val="30"/>
          <w:szCs w:val="30"/>
        </w:rPr>
      </w:pPr>
      <w:r>
        <w:rPr>
          <w:rFonts w:ascii="黑体" w:eastAsia="黑体" w:hAnsi="黑体" w:hint="eastAsia"/>
          <w:sz w:val="30"/>
          <w:szCs w:val="30"/>
        </w:rPr>
        <w:t>二、公司《章程》修改程序</w:t>
      </w:r>
    </w:p>
    <w:p w:rsidR="000721ED" w:rsidRDefault="000903E5">
      <w:pPr>
        <w:spacing w:line="500" w:lineRule="exact"/>
        <w:ind w:firstLineChars="189" w:firstLine="567"/>
        <w:rPr>
          <w:sz w:val="30"/>
          <w:szCs w:val="30"/>
        </w:rPr>
      </w:pPr>
      <w:r>
        <w:rPr>
          <w:rFonts w:hint="eastAsia"/>
          <w:sz w:val="30"/>
          <w:szCs w:val="30"/>
        </w:rPr>
        <w:t>根据中华人民共和国《公司法》、公司《章程》等有关规定，修改公司《章程》须遵循下列程序：</w:t>
      </w:r>
    </w:p>
    <w:p w:rsidR="000721ED" w:rsidRDefault="000903E5">
      <w:pPr>
        <w:spacing w:line="500" w:lineRule="exact"/>
        <w:ind w:firstLineChars="200" w:firstLine="600"/>
        <w:outlineLvl w:val="0"/>
        <w:rPr>
          <w:rFonts w:asciiTheme="minorEastAsia" w:eastAsiaTheme="minorEastAsia" w:hAnsiTheme="minorEastAsia" w:cs="仿宋_GB2312"/>
          <w:sz w:val="30"/>
          <w:szCs w:val="30"/>
        </w:rPr>
      </w:pPr>
      <w:r>
        <w:rPr>
          <w:rFonts w:asciiTheme="minorEastAsia" w:eastAsiaTheme="minorEastAsia" w:hAnsiTheme="minorEastAsia" w:cs="仿宋_GB2312"/>
          <w:sz w:val="30"/>
          <w:szCs w:val="30"/>
        </w:rPr>
        <w:t>1</w:t>
      </w:r>
      <w:r>
        <w:rPr>
          <w:rFonts w:asciiTheme="minorEastAsia" w:eastAsiaTheme="minorEastAsia" w:hAnsiTheme="minorEastAsia" w:cs="仿宋_GB2312" w:hint="eastAsia"/>
          <w:sz w:val="30"/>
          <w:szCs w:val="30"/>
        </w:rPr>
        <w:t>.经公司出席会议的股东及代理人所代表有表决权股份的三分之二以上批准；</w:t>
      </w:r>
    </w:p>
    <w:p w:rsidR="000721ED" w:rsidRDefault="000903E5">
      <w:pPr>
        <w:spacing w:line="500" w:lineRule="exact"/>
        <w:ind w:firstLineChars="189" w:firstLine="567"/>
        <w:rPr>
          <w:rFonts w:ascii="宋体" w:hAnsi="宋体"/>
          <w:sz w:val="30"/>
          <w:szCs w:val="30"/>
        </w:rPr>
      </w:pPr>
      <w:r>
        <w:rPr>
          <w:rFonts w:ascii="宋体" w:hAnsi="宋体" w:hint="eastAsia"/>
          <w:sz w:val="30"/>
          <w:szCs w:val="30"/>
        </w:rPr>
        <w:t>2.公司《章程》修改后，报山东省商务厅批准后生效；</w:t>
      </w:r>
    </w:p>
    <w:p w:rsidR="000721ED" w:rsidRDefault="000903E5">
      <w:pPr>
        <w:spacing w:line="500" w:lineRule="exact"/>
        <w:ind w:firstLineChars="189" w:firstLine="567"/>
        <w:rPr>
          <w:rFonts w:ascii="宋体" w:hAnsi="宋体"/>
          <w:sz w:val="30"/>
          <w:szCs w:val="30"/>
        </w:rPr>
      </w:pPr>
      <w:r>
        <w:rPr>
          <w:rFonts w:ascii="宋体" w:hAnsi="宋体" w:hint="eastAsia"/>
          <w:sz w:val="30"/>
          <w:szCs w:val="30"/>
        </w:rPr>
        <w:t>3.报山东省工商局备案；</w:t>
      </w:r>
    </w:p>
    <w:p w:rsidR="000721ED" w:rsidRDefault="000903E5">
      <w:pPr>
        <w:spacing w:line="500" w:lineRule="exact"/>
        <w:ind w:firstLineChars="189" w:firstLine="567"/>
        <w:rPr>
          <w:rFonts w:ascii="宋体" w:hAnsi="宋体"/>
          <w:sz w:val="30"/>
          <w:szCs w:val="30"/>
        </w:rPr>
      </w:pPr>
      <w:r>
        <w:rPr>
          <w:rFonts w:ascii="宋体" w:hAnsi="宋体" w:hint="eastAsia"/>
          <w:sz w:val="30"/>
          <w:szCs w:val="30"/>
        </w:rPr>
        <w:t>4.报香港联交所备案。</w:t>
      </w:r>
    </w:p>
    <w:p w:rsidR="000721ED" w:rsidRDefault="000721ED">
      <w:pPr>
        <w:spacing w:line="500" w:lineRule="exact"/>
        <w:ind w:firstLineChars="189" w:firstLine="567"/>
        <w:rPr>
          <w:sz w:val="30"/>
          <w:szCs w:val="30"/>
        </w:rPr>
      </w:pPr>
    </w:p>
    <w:p w:rsidR="000721ED" w:rsidRDefault="000903E5">
      <w:pPr>
        <w:spacing w:line="500" w:lineRule="exact"/>
        <w:ind w:firstLineChars="189" w:firstLine="567"/>
        <w:rPr>
          <w:rFonts w:ascii="宋体" w:hAnsi="宋体"/>
          <w:sz w:val="30"/>
          <w:szCs w:val="30"/>
        </w:rPr>
      </w:pPr>
      <w:r>
        <w:rPr>
          <w:rFonts w:ascii="宋体" w:hAnsi="宋体" w:hint="eastAsia"/>
          <w:sz w:val="30"/>
          <w:szCs w:val="30"/>
        </w:rPr>
        <w:t>本议案为特别决议案，经出席会议的股东及代理人所持有表决权股份的三分之二以上赞成为通过。</w:t>
      </w:r>
    </w:p>
    <w:p w:rsidR="000721ED" w:rsidRDefault="000903E5">
      <w:pPr>
        <w:spacing w:line="500" w:lineRule="exact"/>
        <w:ind w:firstLineChars="189" w:firstLine="567"/>
        <w:rPr>
          <w:sz w:val="30"/>
          <w:szCs w:val="30"/>
        </w:rPr>
      </w:pPr>
      <w:r>
        <w:rPr>
          <w:rFonts w:ascii="宋体" w:hAnsi="宋体" w:hint="eastAsia"/>
          <w:sz w:val="30"/>
          <w:szCs w:val="30"/>
        </w:rPr>
        <w:t>以上议案，请各位股东及代理人审议。如无不妥，请批准</w:t>
      </w:r>
      <w:r>
        <w:rPr>
          <w:rFonts w:hint="eastAsia"/>
          <w:sz w:val="30"/>
          <w:szCs w:val="30"/>
        </w:rPr>
        <w:t>。</w:t>
      </w:r>
    </w:p>
    <w:p w:rsidR="000721ED" w:rsidRDefault="000721ED">
      <w:pPr>
        <w:spacing w:line="500" w:lineRule="exact"/>
        <w:ind w:firstLineChars="189" w:firstLine="567"/>
        <w:rPr>
          <w:sz w:val="30"/>
          <w:szCs w:val="30"/>
        </w:rPr>
      </w:pPr>
    </w:p>
    <w:p w:rsidR="000721ED" w:rsidRDefault="000903E5">
      <w:pPr>
        <w:spacing w:line="500" w:lineRule="exact"/>
        <w:ind w:firstLineChars="200" w:firstLine="600"/>
        <w:rPr>
          <w:rFonts w:asciiTheme="minorEastAsia" w:eastAsiaTheme="minorEastAsia" w:hAnsiTheme="minorEastAsia" w:cs="仿宋_GB2312"/>
          <w:sz w:val="30"/>
          <w:szCs w:val="30"/>
        </w:rPr>
      </w:pPr>
      <w:r>
        <w:rPr>
          <w:rFonts w:ascii="楷体_GB2312" w:eastAsia="楷体_GB2312" w:hAnsiTheme="minorEastAsia" w:cs="仿宋_GB2312" w:hint="eastAsia"/>
          <w:sz w:val="30"/>
          <w:szCs w:val="30"/>
        </w:rPr>
        <w:t>附：《兖州煤业股份有限公司章程》修正案</w:t>
      </w:r>
    </w:p>
    <w:p w:rsidR="000721ED" w:rsidRDefault="000721ED">
      <w:pPr>
        <w:spacing w:line="500" w:lineRule="exact"/>
        <w:rPr>
          <w:sz w:val="30"/>
          <w:szCs w:val="30"/>
        </w:rPr>
      </w:pPr>
    </w:p>
    <w:p w:rsidR="000721ED" w:rsidRDefault="000721ED">
      <w:pPr>
        <w:spacing w:line="500" w:lineRule="exact"/>
        <w:rPr>
          <w:sz w:val="30"/>
          <w:szCs w:val="30"/>
        </w:rPr>
      </w:pPr>
    </w:p>
    <w:p w:rsidR="000721ED" w:rsidRDefault="000903E5">
      <w:pPr>
        <w:spacing w:line="500" w:lineRule="exact"/>
        <w:ind w:firstLineChars="1400" w:firstLine="4200"/>
        <w:rPr>
          <w:rFonts w:asciiTheme="minorEastAsia" w:eastAsiaTheme="minorEastAsia" w:hAnsiTheme="minorEastAsia" w:cs="仿宋_GB2312"/>
          <w:sz w:val="30"/>
          <w:szCs w:val="30"/>
        </w:rPr>
      </w:pPr>
      <w:bookmarkStart w:id="0" w:name="OLE_LINK11"/>
      <w:bookmarkStart w:id="1" w:name="OLE_LINK10"/>
      <w:r>
        <w:rPr>
          <w:rFonts w:asciiTheme="minorEastAsia" w:eastAsiaTheme="minorEastAsia" w:hAnsiTheme="minorEastAsia" w:cs="仿宋_GB2312" w:hint="eastAsia"/>
          <w:sz w:val="30"/>
          <w:szCs w:val="30"/>
        </w:rPr>
        <w:t>兖州煤业股份有限公司董事会</w:t>
      </w:r>
      <w:bookmarkEnd w:id="0"/>
      <w:bookmarkEnd w:id="1"/>
    </w:p>
    <w:p w:rsidR="00BA6ED9" w:rsidRDefault="000903E5">
      <w:pPr>
        <w:spacing w:line="500" w:lineRule="exact"/>
        <w:ind w:firstLineChars="1654" w:firstLine="4962"/>
        <w:rPr>
          <w:rFonts w:ascii="宋体" w:hAnsi="宋体"/>
          <w:sz w:val="30"/>
          <w:szCs w:val="30"/>
        </w:rPr>
      </w:pPr>
      <w:r>
        <w:rPr>
          <w:rFonts w:ascii="宋体" w:hAnsi="宋体" w:hint="eastAsia"/>
          <w:sz w:val="30"/>
          <w:szCs w:val="30"/>
        </w:rPr>
        <w:t>2018年8月24日</w:t>
      </w:r>
    </w:p>
    <w:p w:rsidR="00BA6ED9" w:rsidRDefault="00BA6ED9">
      <w:pPr>
        <w:widowControl/>
        <w:jc w:val="left"/>
        <w:rPr>
          <w:rFonts w:ascii="宋体" w:hAnsi="宋体"/>
          <w:sz w:val="30"/>
          <w:szCs w:val="30"/>
        </w:rPr>
      </w:pPr>
      <w:r>
        <w:rPr>
          <w:rFonts w:ascii="宋体" w:hAnsi="宋体"/>
          <w:sz w:val="30"/>
          <w:szCs w:val="30"/>
        </w:rPr>
        <w:br w:type="page"/>
      </w:r>
    </w:p>
    <w:p w:rsidR="00BA6ED9" w:rsidRDefault="00BA6ED9" w:rsidP="00BA6ED9">
      <w:pPr>
        <w:pStyle w:val="a6"/>
        <w:spacing w:line="540" w:lineRule="exact"/>
        <w:ind w:firstLineChars="0" w:firstLine="0"/>
        <w:rPr>
          <w:sz w:val="30"/>
          <w:szCs w:val="30"/>
        </w:rPr>
      </w:pPr>
      <w:r>
        <w:rPr>
          <w:rFonts w:hint="eastAsia"/>
          <w:sz w:val="30"/>
          <w:szCs w:val="30"/>
        </w:rPr>
        <w:lastRenderedPageBreak/>
        <w:t>附</w:t>
      </w:r>
      <w:r>
        <w:rPr>
          <w:rFonts w:hint="eastAsia"/>
          <w:sz w:val="30"/>
          <w:szCs w:val="30"/>
        </w:rPr>
        <w:t>:</w:t>
      </w:r>
    </w:p>
    <w:p w:rsidR="00BA6ED9" w:rsidRDefault="00BA6ED9" w:rsidP="00BA6ED9">
      <w:pPr>
        <w:pStyle w:val="a6"/>
        <w:spacing w:line="540" w:lineRule="exact"/>
        <w:ind w:firstLineChars="0" w:firstLine="0"/>
        <w:rPr>
          <w:sz w:val="30"/>
          <w:szCs w:val="30"/>
        </w:rPr>
      </w:pPr>
    </w:p>
    <w:p w:rsidR="00BA6ED9" w:rsidRPr="00BA6ED9" w:rsidRDefault="00BA6ED9" w:rsidP="00BA6ED9">
      <w:pPr>
        <w:pStyle w:val="a6"/>
        <w:spacing w:line="540" w:lineRule="exact"/>
        <w:ind w:firstLineChars="0" w:firstLine="0"/>
        <w:jc w:val="center"/>
        <w:rPr>
          <w:rFonts w:ascii="宋体" w:hAnsi="宋体"/>
          <w:b/>
          <w:w w:val="100"/>
          <w:sz w:val="36"/>
          <w:szCs w:val="36"/>
        </w:rPr>
      </w:pPr>
      <w:r w:rsidRPr="00BA6ED9">
        <w:rPr>
          <w:rFonts w:ascii="宋体" w:hAnsi="宋体" w:hint="eastAsia"/>
          <w:b/>
          <w:w w:val="100"/>
          <w:sz w:val="36"/>
          <w:szCs w:val="36"/>
        </w:rPr>
        <w:t>《兖州煤业股份有限公司章程》修正案</w:t>
      </w:r>
    </w:p>
    <w:p w:rsidR="00BA6ED9" w:rsidRDefault="00BA6ED9" w:rsidP="00BA6ED9">
      <w:pPr>
        <w:pStyle w:val="a6"/>
        <w:spacing w:line="540" w:lineRule="exact"/>
        <w:ind w:firstLine="656"/>
        <w:rPr>
          <w:sz w:val="30"/>
          <w:szCs w:val="30"/>
        </w:rPr>
      </w:pPr>
    </w:p>
    <w:p w:rsidR="00BA6ED9" w:rsidRPr="00722F5D" w:rsidRDefault="00BA6ED9" w:rsidP="00BA6ED9">
      <w:pPr>
        <w:spacing w:line="520" w:lineRule="exact"/>
        <w:ind w:firstLineChars="200" w:firstLine="600"/>
        <w:rPr>
          <w:sz w:val="30"/>
          <w:szCs w:val="30"/>
        </w:rPr>
      </w:pPr>
      <w:r w:rsidRPr="00722F5D">
        <w:rPr>
          <w:rFonts w:hint="eastAsia"/>
          <w:sz w:val="30"/>
          <w:szCs w:val="30"/>
        </w:rPr>
        <w:t>根据兖州煤业股份有限公司（“公司”）及附属公司实际运营需要和香港联合交易所有限公司（“联交所”）针对</w:t>
      </w:r>
      <w:r w:rsidRPr="00722F5D">
        <w:rPr>
          <w:rFonts w:hint="eastAsia"/>
          <w:sz w:val="30"/>
          <w:szCs w:val="30"/>
        </w:rPr>
        <w:t>A+H</w:t>
      </w:r>
      <w:r w:rsidRPr="00722F5D">
        <w:rPr>
          <w:rFonts w:hint="eastAsia"/>
          <w:sz w:val="30"/>
          <w:szCs w:val="30"/>
        </w:rPr>
        <w:t>股中国公司市值总额计算方式的变更，公司拟对《章程》中的经营范围增加有关项目，并对市值总额计算方式进行修订。</w:t>
      </w:r>
      <w:r w:rsidRPr="00722F5D">
        <w:rPr>
          <w:rFonts w:ascii="宋体" w:hAnsi="宋体" w:hint="eastAsia"/>
          <w:sz w:val="30"/>
          <w:szCs w:val="30"/>
        </w:rPr>
        <w:t>具体修改内容如下：</w:t>
      </w:r>
    </w:p>
    <w:p w:rsidR="00BA6ED9" w:rsidRPr="00722F5D" w:rsidRDefault="00BA6ED9" w:rsidP="00BA6ED9">
      <w:pPr>
        <w:spacing w:line="520" w:lineRule="exact"/>
        <w:ind w:left="602"/>
        <w:rPr>
          <w:rFonts w:ascii="黑体" w:eastAsia="黑体" w:hAnsi="黑体"/>
          <w:sz w:val="30"/>
          <w:szCs w:val="30"/>
        </w:rPr>
      </w:pPr>
      <w:r w:rsidRPr="00722F5D">
        <w:rPr>
          <w:rFonts w:ascii="黑体" w:eastAsia="黑体" w:hAnsi="黑体" w:hint="eastAsia"/>
          <w:sz w:val="30"/>
          <w:szCs w:val="30"/>
        </w:rPr>
        <w:t>一、原《章程》第十二条第二款：</w:t>
      </w:r>
    </w:p>
    <w:p w:rsidR="00BA6ED9" w:rsidRPr="00722F5D" w:rsidRDefault="00BA6ED9" w:rsidP="00BA6ED9">
      <w:pPr>
        <w:spacing w:line="520" w:lineRule="exact"/>
        <w:ind w:firstLineChars="189" w:firstLine="567"/>
        <w:rPr>
          <w:rFonts w:ascii="宋体" w:hAnsi="宋体"/>
          <w:sz w:val="30"/>
          <w:szCs w:val="30"/>
        </w:rPr>
      </w:pPr>
      <w:r w:rsidRPr="00722F5D">
        <w:rPr>
          <w:rFonts w:ascii="宋体" w:hAnsi="宋体" w:hint="eastAsia"/>
          <w:sz w:val="30"/>
          <w:szCs w:val="30"/>
        </w:rPr>
        <w:t>“公司的经营范围包括：煤炭采选、销售（其中出口应按国家现行规定由拥有煤炭出口权的企业代理出口）；矿区自有铁路货物运输；公路货物运输；港口经营；矿山机械设备制造、销售、租赁、维修、安装、撤除；其他矿用材料的生产、销售；销售、租赁电器设备及销售相关配件；金属材料、机电产品、建筑材料、木材、橡胶制品、甲醇的销售；煤矿综合科学技术服务；矿区内的房地产开发，房屋租赁，并提供餐饮、住宿等相关服务；煤矸石系列建材产品的生产、销售；焦炭、铁矿石的销售；货物和技术进出口；仓储；汽车修理；劳务派遣；物业管理服务；园林绿化；污水处理；供热。”</w:t>
      </w:r>
    </w:p>
    <w:p w:rsidR="00BA6ED9" w:rsidRPr="00722F5D" w:rsidRDefault="00BA6ED9" w:rsidP="00722F5D">
      <w:pPr>
        <w:pStyle w:val="a6"/>
        <w:spacing w:line="520" w:lineRule="exact"/>
        <w:ind w:firstLine="602"/>
        <w:rPr>
          <w:rFonts w:ascii="仿宋_GB2312" w:eastAsia="仿宋_GB2312"/>
          <w:b/>
          <w:w w:val="100"/>
          <w:sz w:val="30"/>
          <w:szCs w:val="30"/>
        </w:rPr>
      </w:pPr>
      <w:r w:rsidRPr="00722F5D">
        <w:rPr>
          <w:rFonts w:ascii="仿宋_GB2312" w:eastAsia="仿宋_GB2312" w:hint="eastAsia"/>
          <w:b/>
          <w:w w:val="100"/>
          <w:sz w:val="30"/>
          <w:szCs w:val="30"/>
        </w:rPr>
        <w:t xml:space="preserve">修改为： </w:t>
      </w:r>
    </w:p>
    <w:p w:rsidR="00BA6ED9" w:rsidRPr="00722F5D" w:rsidRDefault="00BA6ED9" w:rsidP="00722F5D">
      <w:pPr>
        <w:pStyle w:val="a6"/>
        <w:spacing w:line="520" w:lineRule="exact"/>
        <w:ind w:firstLine="600"/>
        <w:outlineLvl w:val="0"/>
        <w:rPr>
          <w:rFonts w:ascii="仿宋_GB2312" w:eastAsia="仿宋_GB2312"/>
          <w:w w:val="100"/>
          <w:sz w:val="30"/>
          <w:szCs w:val="30"/>
        </w:rPr>
      </w:pPr>
      <w:r w:rsidRPr="00722F5D">
        <w:rPr>
          <w:rFonts w:ascii="仿宋_GB2312" w:eastAsia="仿宋_GB2312" w:hint="eastAsia"/>
          <w:w w:val="100"/>
          <w:sz w:val="30"/>
          <w:szCs w:val="30"/>
        </w:rPr>
        <w:t>“公司的经营范围包括：煤炭采选、销售（其中出口应按国家现行规定由拥有煤炭出口权的企业代理出口）；</w:t>
      </w:r>
      <w:r w:rsidRPr="00722F5D">
        <w:rPr>
          <w:rFonts w:ascii="仿宋_GB2312" w:eastAsia="仿宋_GB2312" w:hint="eastAsia"/>
          <w:w w:val="100"/>
          <w:sz w:val="30"/>
          <w:szCs w:val="30"/>
          <w:u w:val="single"/>
        </w:rPr>
        <w:t>以自有资金对外投资、管理及运营；投资咨询；委托经营；</w:t>
      </w:r>
      <w:r w:rsidRPr="00722F5D">
        <w:rPr>
          <w:rFonts w:ascii="仿宋_GB2312" w:eastAsia="仿宋_GB2312" w:hint="eastAsia"/>
          <w:w w:val="100"/>
          <w:sz w:val="30"/>
          <w:szCs w:val="30"/>
        </w:rPr>
        <w:t>矿区自有铁路货物运输；公路货物运输；港口经营；矿山机械设备制造、销售、租赁、维修、安装、撤除；其他矿用材料的生产、销售；销售、租赁电</w:t>
      </w:r>
      <w:r w:rsidRPr="00722F5D">
        <w:rPr>
          <w:rFonts w:ascii="仿宋_GB2312" w:eastAsia="仿宋_GB2312" w:hint="eastAsia"/>
          <w:w w:val="100"/>
          <w:sz w:val="30"/>
          <w:szCs w:val="30"/>
        </w:rPr>
        <w:lastRenderedPageBreak/>
        <w:t>器设备及销售相关配件；</w:t>
      </w:r>
      <w:r w:rsidRPr="00722F5D">
        <w:rPr>
          <w:rFonts w:ascii="仿宋_GB2312" w:eastAsia="仿宋_GB2312" w:hint="eastAsia"/>
          <w:w w:val="100"/>
          <w:sz w:val="30"/>
          <w:szCs w:val="30"/>
          <w:u w:val="single"/>
        </w:rPr>
        <w:t>工程机械设备租赁；</w:t>
      </w:r>
      <w:r w:rsidRPr="00722F5D">
        <w:rPr>
          <w:rFonts w:ascii="仿宋_GB2312" w:eastAsia="仿宋_GB2312" w:hint="eastAsia"/>
          <w:w w:val="100"/>
          <w:sz w:val="30"/>
          <w:szCs w:val="30"/>
        </w:rPr>
        <w:t>金属材料、机电产品、建筑材料、木材、橡胶制品、甲醇的销售；</w:t>
      </w:r>
      <w:r w:rsidRPr="00722F5D">
        <w:rPr>
          <w:rFonts w:ascii="仿宋_GB2312" w:eastAsia="仿宋_GB2312" w:hint="eastAsia"/>
          <w:w w:val="100"/>
          <w:sz w:val="30"/>
          <w:szCs w:val="30"/>
          <w:u w:val="single"/>
        </w:rPr>
        <w:t>冷补胶、肥皂、锚固剂、涂料的制造、销售；</w:t>
      </w:r>
      <w:r w:rsidRPr="00722F5D">
        <w:rPr>
          <w:rFonts w:ascii="仿宋_GB2312" w:eastAsia="仿宋_GB2312" w:hint="eastAsia"/>
          <w:w w:val="100"/>
          <w:sz w:val="30"/>
          <w:szCs w:val="30"/>
        </w:rPr>
        <w:t>煤矿综合科学技术服务；</w:t>
      </w:r>
      <w:r w:rsidRPr="00722F5D">
        <w:rPr>
          <w:rFonts w:ascii="仿宋_GB2312" w:eastAsia="仿宋_GB2312" w:hint="eastAsia"/>
          <w:w w:val="100"/>
          <w:sz w:val="30"/>
          <w:szCs w:val="30"/>
          <w:u w:val="single"/>
        </w:rPr>
        <w:t>矿井救护技术服务；</w:t>
      </w:r>
      <w:r w:rsidRPr="00722F5D">
        <w:rPr>
          <w:rFonts w:ascii="仿宋_GB2312" w:eastAsia="仿宋_GB2312" w:hint="eastAsia"/>
          <w:w w:val="100"/>
          <w:sz w:val="30"/>
          <w:szCs w:val="30"/>
        </w:rPr>
        <w:t>矿区内的房地产开发，房屋租赁，并提供餐饮、住宿等相关服务；煤矸石系列建材产品的生产、销售；焦炭、铁矿石、</w:t>
      </w:r>
      <w:r w:rsidRPr="00722F5D">
        <w:rPr>
          <w:rFonts w:ascii="仿宋_GB2312" w:eastAsia="仿宋_GB2312" w:hint="eastAsia"/>
          <w:w w:val="100"/>
          <w:sz w:val="30"/>
          <w:szCs w:val="30"/>
          <w:u w:val="single"/>
        </w:rPr>
        <w:t>有色金属的销售；</w:t>
      </w:r>
      <w:r w:rsidRPr="00722F5D">
        <w:rPr>
          <w:rFonts w:ascii="仿宋_GB2312" w:eastAsia="仿宋_GB2312" w:hint="eastAsia"/>
          <w:w w:val="100"/>
          <w:sz w:val="30"/>
          <w:szCs w:val="30"/>
        </w:rPr>
        <w:t>货物和技术进出口；仓储；汽车修理；劳务派遣；物业管理服务；园林绿化；污水处理；供热；</w:t>
      </w:r>
      <w:r w:rsidRPr="00722F5D">
        <w:rPr>
          <w:rFonts w:ascii="仿宋_GB2312" w:eastAsia="仿宋_GB2312" w:hint="eastAsia"/>
          <w:w w:val="100"/>
          <w:sz w:val="30"/>
          <w:szCs w:val="30"/>
          <w:u w:val="single"/>
        </w:rPr>
        <w:t>工业旅游；企业培训（救护队员技能培训、生产技术培训、安全培训）；技工教育办学、成人继续教育；计量检定、理化检测、无损检测、分析化验、安全生产检测检验；项目投资；资产管理；企业管理；投资管理；企业管理咨询；企业策划、设计；市场调查；经济贸易咨询；技术推广、技术服务；润滑油、润滑脂、化学原料及化工产品（不含危险化学品）、涂料、劳动防护用品、纺织产品、文教用品、塑料制品、仪器仪表、水泥、耐火材料及制品的销售。”</w:t>
      </w:r>
      <w:r w:rsidRPr="00722F5D">
        <w:rPr>
          <w:rFonts w:ascii="仿宋_GB2312" w:eastAsia="仿宋_GB2312" w:hint="eastAsia"/>
          <w:w w:val="100"/>
          <w:sz w:val="30"/>
          <w:szCs w:val="30"/>
        </w:rPr>
        <w:t xml:space="preserve"> </w:t>
      </w:r>
    </w:p>
    <w:p w:rsidR="00BA6ED9" w:rsidRPr="00722F5D" w:rsidRDefault="00BA6ED9" w:rsidP="00722F5D">
      <w:pPr>
        <w:pStyle w:val="a6"/>
        <w:spacing w:line="520" w:lineRule="exact"/>
        <w:ind w:firstLine="600"/>
        <w:rPr>
          <w:rFonts w:ascii="黑体" w:eastAsia="黑体" w:hAnsi="黑体"/>
          <w:w w:val="100"/>
          <w:sz w:val="30"/>
          <w:szCs w:val="30"/>
        </w:rPr>
      </w:pPr>
      <w:r w:rsidRPr="00722F5D">
        <w:rPr>
          <w:rFonts w:ascii="黑体" w:eastAsia="黑体" w:hAnsi="黑体" w:hint="eastAsia"/>
          <w:w w:val="100"/>
          <w:sz w:val="30"/>
          <w:szCs w:val="30"/>
        </w:rPr>
        <w:t>二、原《章程》第一百七十一条第一款第二项：</w:t>
      </w:r>
    </w:p>
    <w:p w:rsidR="00BA6ED9" w:rsidRPr="00722F5D" w:rsidRDefault="00BA6ED9" w:rsidP="00BA6ED9">
      <w:pPr>
        <w:spacing w:line="520" w:lineRule="exact"/>
        <w:ind w:firstLineChars="200" w:firstLine="600"/>
        <w:jc w:val="left"/>
        <w:rPr>
          <w:sz w:val="30"/>
          <w:szCs w:val="30"/>
        </w:rPr>
      </w:pPr>
      <w:r w:rsidRPr="00722F5D">
        <w:rPr>
          <w:rFonts w:hint="eastAsia"/>
          <w:sz w:val="30"/>
          <w:szCs w:val="30"/>
        </w:rPr>
        <w:t>“单项交易的成交金额（包括承担的债务和费用）占公司按中国会计准则计算的最近一期经审计净资产的百分之十以上，百分之五十以下；或占公司市值总额（按</w:t>
      </w:r>
      <w:r w:rsidRPr="00722F5D">
        <w:rPr>
          <w:rFonts w:hint="eastAsia"/>
          <w:sz w:val="30"/>
          <w:szCs w:val="30"/>
          <w:u w:val="single"/>
        </w:rPr>
        <w:t>香港联交所日报表所载</w:t>
      </w:r>
      <w:r w:rsidRPr="00722F5D">
        <w:rPr>
          <w:rFonts w:hint="eastAsia"/>
          <w:sz w:val="30"/>
          <w:szCs w:val="30"/>
        </w:rPr>
        <w:t>有关交易日期之前五个营业日平均收市价计算）的百分之五以上、百分之二十五以下；”</w:t>
      </w:r>
    </w:p>
    <w:p w:rsidR="00BA6ED9" w:rsidRPr="00722F5D" w:rsidRDefault="00BA6ED9" w:rsidP="00722F5D">
      <w:pPr>
        <w:pStyle w:val="a6"/>
        <w:spacing w:line="520" w:lineRule="exact"/>
        <w:ind w:firstLine="602"/>
        <w:outlineLvl w:val="0"/>
        <w:rPr>
          <w:rFonts w:ascii="仿宋_GB2312" w:eastAsia="仿宋_GB2312"/>
          <w:b/>
          <w:w w:val="100"/>
          <w:sz w:val="30"/>
          <w:szCs w:val="30"/>
        </w:rPr>
      </w:pPr>
      <w:r w:rsidRPr="00722F5D">
        <w:rPr>
          <w:rFonts w:ascii="仿宋_GB2312" w:eastAsia="仿宋_GB2312" w:hint="eastAsia"/>
          <w:b/>
          <w:w w:val="100"/>
          <w:sz w:val="30"/>
          <w:szCs w:val="30"/>
        </w:rPr>
        <w:t>修改为：</w:t>
      </w:r>
    </w:p>
    <w:p w:rsidR="00BA6ED9" w:rsidRPr="00722F5D" w:rsidRDefault="00BA6ED9" w:rsidP="00722F5D">
      <w:pPr>
        <w:pStyle w:val="a6"/>
        <w:spacing w:line="520" w:lineRule="exact"/>
        <w:ind w:firstLine="600"/>
        <w:outlineLvl w:val="0"/>
        <w:rPr>
          <w:rFonts w:ascii="仿宋_GB2312" w:eastAsia="仿宋_GB2312"/>
          <w:w w:val="100"/>
          <w:sz w:val="30"/>
          <w:szCs w:val="30"/>
        </w:rPr>
      </w:pPr>
      <w:r w:rsidRPr="00722F5D">
        <w:rPr>
          <w:rFonts w:ascii="仿宋_GB2312" w:eastAsia="仿宋_GB2312" w:hint="eastAsia"/>
          <w:w w:val="100"/>
          <w:sz w:val="30"/>
          <w:szCs w:val="30"/>
        </w:rPr>
        <w:t>“单项交易的成交金额（包括承担的债务和费用）占公司按中国会计准则计算的最近一期经审计净资产的百分之十以上，百分之五十以下；或占公司市值总额（按</w:t>
      </w:r>
      <w:r w:rsidRPr="00722F5D">
        <w:rPr>
          <w:rFonts w:ascii="仿宋_GB2312" w:eastAsia="仿宋_GB2312" w:hint="eastAsia"/>
          <w:w w:val="100"/>
          <w:sz w:val="30"/>
          <w:szCs w:val="30"/>
          <w:u w:val="single"/>
        </w:rPr>
        <w:t>相关类别股份各自的</w:t>
      </w:r>
      <w:r w:rsidRPr="00722F5D">
        <w:rPr>
          <w:rFonts w:ascii="仿宋_GB2312" w:eastAsia="仿宋_GB2312" w:hint="eastAsia"/>
          <w:w w:val="100"/>
          <w:sz w:val="30"/>
          <w:szCs w:val="30"/>
        </w:rPr>
        <w:t>有关交易日期之前五个营业日平均收市价计算）的百分之五以上、百分之二十五以下；”</w:t>
      </w:r>
    </w:p>
    <w:p w:rsidR="00BA6ED9" w:rsidRPr="00722F5D" w:rsidRDefault="00BA6ED9" w:rsidP="00722F5D">
      <w:pPr>
        <w:pStyle w:val="a6"/>
        <w:spacing w:line="520" w:lineRule="exact"/>
        <w:ind w:firstLine="600"/>
        <w:rPr>
          <w:rFonts w:ascii="黑体" w:eastAsia="黑体" w:hAnsi="黑体"/>
          <w:w w:val="100"/>
          <w:sz w:val="30"/>
          <w:szCs w:val="30"/>
        </w:rPr>
      </w:pPr>
      <w:r w:rsidRPr="00722F5D">
        <w:rPr>
          <w:rFonts w:ascii="黑体" w:eastAsia="黑体" w:hAnsi="黑体" w:hint="eastAsia"/>
          <w:w w:val="100"/>
          <w:sz w:val="30"/>
          <w:szCs w:val="30"/>
        </w:rPr>
        <w:lastRenderedPageBreak/>
        <w:t>三、原《章程》第一百九十条第一款第二项：</w:t>
      </w:r>
    </w:p>
    <w:p w:rsidR="00BA6ED9" w:rsidRPr="00722F5D" w:rsidRDefault="00BA6ED9" w:rsidP="00BA6ED9">
      <w:pPr>
        <w:spacing w:line="520" w:lineRule="exact"/>
        <w:ind w:firstLineChars="200" w:firstLine="600"/>
        <w:jc w:val="left"/>
        <w:rPr>
          <w:sz w:val="30"/>
          <w:szCs w:val="30"/>
        </w:rPr>
      </w:pPr>
      <w:r w:rsidRPr="00722F5D">
        <w:rPr>
          <w:rFonts w:hint="eastAsia"/>
          <w:sz w:val="30"/>
          <w:szCs w:val="30"/>
        </w:rPr>
        <w:t>“单项交易的成交金额（包括承担的债务和费用）占公司按中国会计准则计算的最近一期经审计净资产的百分之十以下；或占公司市值总额（按</w:t>
      </w:r>
      <w:r w:rsidRPr="00722F5D">
        <w:rPr>
          <w:rFonts w:hint="eastAsia"/>
          <w:sz w:val="30"/>
          <w:szCs w:val="30"/>
          <w:u w:val="single"/>
        </w:rPr>
        <w:t>香港联交所日报表所载</w:t>
      </w:r>
      <w:r w:rsidRPr="00722F5D">
        <w:rPr>
          <w:rFonts w:hint="eastAsia"/>
          <w:sz w:val="30"/>
          <w:szCs w:val="30"/>
        </w:rPr>
        <w:t>有关交易日期之前五个营业日平均收市价计算）的百分之五以下；”</w:t>
      </w:r>
    </w:p>
    <w:p w:rsidR="00BA6ED9" w:rsidRPr="00722F5D" w:rsidRDefault="00BA6ED9" w:rsidP="00722F5D">
      <w:pPr>
        <w:pStyle w:val="a6"/>
        <w:spacing w:line="520" w:lineRule="exact"/>
        <w:ind w:firstLine="602"/>
        <w:outlineLvl w:val="0"/>
        <w:rPr>
          <w:rFonts w:ascii="仿宋_GB2312" w:eastAsia="仿宋_GB2312"/>
          <w:b/>
          <w:w w:val="100"/>
          <w:sz w:val="30"/>
          <w:szCs w:val="30"/>
        </w:rPr>
      </w:pPr>
      <w:r w:rsidRPr="00722F5D">
        <w:rPr>
          <w:rFonts w:ascii="仿宋_GB2312" w:eastAsia="仿宋_GB2312" w:hint="eastAsia"/>
          <w:b/>
          <w:w w:val="100"/>
          <w:sz w:val="30"/>
          <w:szCs w:val="30"/>
        </w:rPr>
        <w:t>修改为：</w:t>
      </w:r>
    </w:p>
    <w:p w:rsidR="00BA6ED9" w:rsidRPr="00722F5D" w:rsidRDefault="00BA6ED9" w:rsidP="00722F5D">
      <w:pPr>
        <w:pStyle w:val="a6"/>
        <w:spacing w:line="520" w:lineRule="exact"/>
        <w:ind w:firstLine="600"/>
        <w:outlineLvl w:val="0"/>
        <w:rPr>
          <w:rFonts w:ascii="仿宋_GB2312" w:eastAsia="仿宋_GB2312"/>
          <w:w w:val="100"/>
          <w:sz w:val="30"/>
          <w:szCs w:val="30"/>
        </w:rPr>
      </w:pPr>
      <w:r w:rsidRPr="00722F5D">
        <w:rPr>
          <w:rFonts w:ascii="仿宋_GB2312" w:eastAsia="仿宋_GB2312" w:hint="eastAsia"/>
          <w:w w:val="100"/>
          <w:sz w:val="30"/>
          <w:szCs w:val="30"/>
        </w:rPr>
        <w:t>“单项交易的成交金额（包括承担的债务和费用）占公司按中国会计准则计算的最近一期经审计净资产的百分之十以下；或占公司市值总额（按</w:t>
      </w:r>
      <w:r w:rsidRPr="00722F5D">
        <w:rPr>
          <w:rFonts w:ascii="仿宋_GB2312" w:eastAsia="仿宋_GB2312" w:hint="eastAsia"/>
          <w:w w:val="100"/>
          <w:sz w:val="30"/>
          <w:szCs w:val="30"/>
          <w:u w:val="single"/>
        </w:rPr>
        <w:t>相关类别股份各自的</w:t>
      </w:r>
      <w:r w:rsidRPr="00722F5D">
        <w:rPr>
          <w:rFonts w:ascii="仿宋_GB2312" w:eastAsia="仿宋_GB2312" w:hint="eastAsia"/>
          <w:w w:val="100"/>
          <w:sz w:val="30"/>
          <w:szCs w:val="30"/>
        </w:rPr>
        <w:t>有关交易日期之前五个营业日平均收市价计算）的百分之五以下；”</w:t>
      </w:r>
    </w:p>
    <w:p w:rsidR="00BA6ED9" w:rsidRPr="00722F5D" w:rsidRDefault="00BA6ED9" w:rsidP="00722F5D">
      <w:pPr>
        <w:pStyle w:val="a6"/>
        <w:spacing w:line="520" w:lineRule="exact"/>
        <w:ind w:firstLine="600"/>
        <w:rPr>
          <w:rFonts w:ascii="仿宋_GB2312" w:eastAsia="仿宋_GB2312"/>
          <w:w w:val="100"/>
          <w:sz w:val="30"/>
          <w:szCs w:val="30"/>
        </w:rPr>
      </w:pPr>
    </w:p>
    <w:p w:rsidR="00BA6ED9" w:rsidRPr="00722F5D" w:rsidRDefault="00BA6ED9" w:rsidP="00722F5D">
      <w:pPr>
        <w:pStyle w:val="a6"/>
        <w:spacing w:line="520" w:lineRule="exact"/>
        <w:ind w:firstLine="602"/>
        <w:rPr>
          <w:rFonts w:ascii="仿宋_GB2312" w:eastAsia="仿宋_GB2312"/>
          <w:b/>
          <w:w w:val="100"/>
          <w:sz w:val="30"/>
          <w:szCs w:val="30"/>
        </w:rPr>
      </w:pPr>
    </w:p>
    <w:p w:rsidR="000721ED" w:rsidRDefault="00BA6ED9" w:rsidP="00722F5D">
      <w:pPr>
        <w:pStyle w:val="a6"/>
        <w:spacing w:line="520" w:lineRule="exact"/>
        <w:ind w:firstLine="600"/>
        <w:rPr>
          <w:rFonts w:ascii="宋体" w:hAnsi="宋体"/>
        </w:rPr>
      </w:pPr>
      <w:r w:rsidRPr="00722F5D">
        <w:rPr>
          <w:rFonts w:ascii="宋体" w:hAnsi="宋体" w:hint="eastAsia"/>
          <w:w w:val="100"/>
          <w:sz w:val="30"/>
          <w:szCs w:val="30"/>
        </w:rPr>
        <w:t xml:space="preserve">                          </w:t>
      </w:r>
    </w:p>
    <w:p w:rsidR="000721ED" w:rsidRDefault="000903E5">
      <w:pPr>
        <w:widowControl/>
        <w:jc w:val="left"/>
        <w:rPr>
          <w:rFonts w:ascii="黑体" w:eastAsia="黑体" w:hAnsi="黑体"/>
          <w:spacing w:val="64"/>
        </w:rPr>
      </w:pPr>
      <w:r>
        <w:rPr>
          <w:rFonts w:ascii="黑体" w:eastAsia="黑体" w:hAnsi="黑体"/>
          <w:spacing w:val="64"/>
        </w:rPr>
        <w:br w:type="page"/>
      </w:r>
    </w:p>
    <w:p w:rsidR="000721ED" w:rsidRPr="005D4444" w:rsidRDefault="000342B6">
      <w:pPr>
        <w:widowControl/>
        <w:jc w:val="left"/>
        <w:rPr>
          <w:rFonts w:ascii="黑体" w:eastAsia="黑体" w:hAnsi="黑体"/>
          <w:spacing w:val="80"/>
        </w:rPr>
      </w:pPr>
      <w:r w:rsidRPr="000342B6">
        <w:rPr>
          <w:rFonts w:ascii="黑体" w:eastAsia="黑体" w:hAnsi="黑体" w:hint="eastAsia"/>
          <w:spacing w:val="80"/>
        </w:rPr>
        <w:lastRenderedPageBreak/>
        <w:t>兖州煤业股份有限公司</w:t>
      </w:r>
    </w:p>
    <w:p w:rsidR="000721ED" w:rsidRPr="005D4444" w:rsidRDefault="000342B6" w:rsidP="000721ED">
      <w:pPr>
        <w:rPr>
          <w:rFonts w:ascii="黑体" w:eastAsia="黑体" w:hAnsi="黑体"/>
          <w:spacing w:val="-14"/>
          <w:szCs w:val="21"/>
        </w:rPr>
      </w:pPr>
      <w:r w:rsidRPr="000342B6">
        <w:rPr>
          <w:rFonts w:ascii="黑体" w:eastAsia="黑体" w:hAnsi="黑体"/>
          <w:spacing w:val="-14"/>
          <w:szCs w:val="21"/>
        </w:rPr>
        <w:t>2018年度第二次临时股东大会会议材料之四</w:t>
      </w:r>
    </w:p>
    <w:p w:rsidR="000721ED" w:rsidRDefault="000721ED">
      <w:pPr>
        <w:spacing w:line="520" w:lineRule="exact"/>
        <w:ind w:firstLine="567"/>
        <w:jc w:val="center"/>
        <w:rPr>
          <w:rFonts w:ascii="宋体"/>
          <w:b/>
          <w:color w:val="000000"/>
          <w:sz w:val="36"/>
          <w:szCs w:val="36"/>
        </w:rPr>
      </w:pPr>
    </w:p>
    <w:p w:rsidR="000721ED" w:rsidRDefault="000903E5">
      <w:pPr>
        <w:spacing w:line="520" w:lineRule="exact"/>
        <w:jc w:val="center"/>
        <w:rPr>
          <w:rFonts w:ascii="宋体" w:hAnsi="宋体" w:cs="宋体"/>
          <w:b/>
          <w:color w:val="000000"/>
          <w:spacing w:val="-8"/>
          <w:sz w:val="36"/>
        </w:rPr>
      </w:pPr>
      <w:r>
        <w:rPr>
          <w:rFonts w:ascii="宋体" w:hAnsi="宋体" w:cs="宋体" w:hint="eastAsia"/>
          <w:b/>
          <w:color w:val="000000"/>
          <w:spacing w:val="-8"/>
          <w:sz w:val="36"/>
        </w:rPr>
        <w:t>关于确定2018－2020年度与嘉能可及双日公司持续</w:t>
      </w:r>
      <w:bookmarkStart w:id="2" w:name="_GoBack"/>
      <w:bookmarkEnd w:id="2"/>
      <w:r>
        <w:rPr>
          <w:rFonts w:ascii="宋体" w:hAnsi="宋体" w:cs="宋体" w:hint="eastAsia"/>
          <w:b/>
          <w:color w:val="000000"/>
          <w:spacing w:val="-8"/>
          <w:sz w:val="36"/>
        </w:rPr>
        <w:t>性</w:t>
      </w:r>
    </w:p>
    <w:p w:rsidR="000721ED" w:rsidRDefault="000903E5">
      <w:pPr>
        <w:spacing w:line="520" w:lineRule="exact"/>
        <w:jc w:val="center"/>
        <w:rPr>
          <w:rFonts w:ascii="宋体" w:hAnsi="宋体" w:cs="宋体"/>
          <w:b/>
          <w:color w:val="000000"/>
          <w:spacing w:val="-8"/>
          <w:sz w:val="36"/>
        </w:rPr>
      </w:pPr>
      <w:r>
        <w:rPr>
          <w:rFonts w:ascii="宋体" w:hAnsi="宋体" w:cs="宋体" w:hint="eastAsia"/>
          <w:b/>
          <w:color w:val="000000"/>
          <w:spacing w:val="-8"/>
          <w:sz w:val="36"/>
        </w:rPr>
        <w:t>关联交易项目及上限交易金额的议案</w:t>
      </w:r>
    </w:p>
    <w:p w:rsidR="000721ED" w:rsidRDefault="000721ED">
      <w:pPr>
        <w:spacing w:line="540" w:lineRule="exact"/>
        <w:outlineLvl w:val="0"/>
        <w:rPr>
          <w:rFonts w:ascii="宋体" w:hAnsi="宋体" w:cs="宋体"/>
          <w:color w:val="000000"/>
          <w:sz w:val="30"/>
          <w:szCs w:val="20"/>
        </w:rPr>
      </w:pPr>
    </w:p>
    <w:p w:rsidR="000721ED" w:rsidRDefault="000903E5">
      <w:pPr>
        <w:spacing w:line="540" w:lineRule="exact"/>
        <w:outlineLvl w:val="0"/>
        <w:rPr>
          <w:rFonts w:ascii="宋体" w:hAnsi="宋体" w:cs="宋体"/>
          <w:color w:val="000000"/>
          <w:sz w:val="30"/>
          <w:szCs w:val="30"/>
        </w:rPr>
      </w:pPr>
      <w:r>
        <w:rPr>
          <w:rFonts w:ascii="宋体" w:hAnsi="宋体" w:cs="宋体" w:hint="eastAsia"/>
          <w:color w:val="000000"/>
          <w:sz w:val="30"/>
          <w:szCs w:val="30"/>
        </w:rPr>
        <w:t>各位股东：</w:t>
      </w:r>
    </w:p>
    <w:p w:rsidR="000721ED" w:rsidRDefault="000903E5">
      <w:pPr>
        <w:spacing w:line="540" w:lineRule="exact"/>
        <w:ind w:firstLineChars="200" w:firstLine="600"/>
        <w:rPr>
          <w:rFonts w:ascii="宋体" w:hAnsi="宋体" w:cs="宋体"/>
          <w:color w:val="000000"/>
          <w:sz w:val="30"/>
          <w:szCs w:val="30"/>
        </w:rPr>
      </w:pPr>
      <w:r>
        <w:rPr>
          <w:rFonts w:ascii="宋体" w:hAnsi="宋体" w:cs="宋体" w:hint="eastAsia"/>
          <w:color w:val="000000"/>
          <w:sz w:val="30"/>
          <w:szCs w:val="30"/>
        </w:rPr>
        <w:t>为了优化兖州煤业股份有限公司（“兖州煤业”、“公司”）附属公司产品结构，发挥协同效应和多渠道销售优势，实现经济效益最大化，兖州煤业控股子公司兖州煤业澳大利亚有限公司（“兖煤澳洲”）与</w:t>
      </w:r>
      <w:r>
        <w:rPr>
          <w:rFonts w:ascii="宋体" w:hAnsi="宋体" w:cs="宋体" w:hint="eastAsia"/>
          <w:sz w:val="30"/>
          <w:szCs w:val="30"/>
        </w:rPr>
        <w:t>Glencore Coal Pty Ltd（“嘉能可”）</w:t>
      </w:r>
      <w:r>
        <w:rPr>
          <w:rFonts w:ascii="宋体" w:hAnsi="宋体" w:cs="宋体" w:hint="eastAsia"/>
          <w:color w:val="000000"/>
          <w:sz w:val="30"/>
          <w:szCs w:val="30"/>
        </w:rPr>
        <w:t>签署相关持续性关联交易协议</w:t>
      </w:r>
      <w:r>
        <w:rPr>
          <w:rFonts w:ascii="宋体" w:hAnsi="宋体" w:cs="宋体" w:hint="eastAsia"/>
          <w:sz w:val="30"/>
          <w:szCs w:val="30"/>
        </w:rPr>
        <w:t>，</w:t>
      </w:r>
      <w:r>
        <w:rPr>
          <w:rFonts w:ascii="宋体" w:hAnsi="宋体" w:cs="宋体" w:hint="eastAsia"/>
          <w:color w:val="000000"/>
          <w:sz w:val="30"/>
          <w:szCs w:val="30"/>
        </w:rPr>
        <w:t>兖煤澳洲及兖州煤业全资附属公司新泰克控股有限公司（“新泰克”）拟与</w:t>
      </w:r>
      <w:r>
        <w:rPr>
          <w:rFonts w:ascii="宋体" w:hAnsi="宋体" w:cs="宋体" w:hint="eastAsia"/>
          <w:sz w:val="30"/>
          <w:szCs w:val="30"/>
        </w:rPr>
        <w:t>双日株式会社（“双日公司”）分别</w:t>
      </w:r>
      <w:r>
        <w:rPr>
          <w:rFonts w:ascii="宋体" w:hAnsi="宋体" w:cs="宋体" w:hint="eastAsia"/>
          <w:color w:val="000000"/>
          <w:sz w:val="30"/>
          <w:szCs w:val="30"/>
        </w:rPr>
        <w:t>签署相关持续性关联交易协议，并执行上述协议所限定交易于2018-2020年度每年的上限交易金额。现将有关持续性关联交易情况汇报如下：</w:t>
      </w:r>
    </w:p>
    <w:p w:rsidR="000721ED" w:rsidRDefault="000903E5">
      <w:pPr>
        <w:spacing w:line="540" w:lineRule="exact"/>
        <w:ind w:firstLineChars="200" w:firstLine="600"/>
        <w:outlineLvl w:val="0"/>
        <w:rPr>
          <w:rFonts w:ascii="黑体" w:eastAsia="黑体" w:hAnsi="黑体" w:cs="黑体"/>
          <w:color w:val="000000"/>
          <w:sz w:val="30"/>
          <w:szCs w:val="20"/>
        </w:rPr>
      </w:pPr>
      <w:r>
        <w:rPr>
          <w:rFonts w:ascii="黑体" w:eastAsia="黑体" w:hAnsi="黑体" w:cs="黑体" w:hint="eastAsia"/>
          <w:color w:val="000000"/>
          <w:sz w:val="30"/>
          <w:szCs w:val="20"/>
        </w:rPr>
        <w:t>一、持续性关联交易背景</w:t>
      </w:r>
    </w:p>
    <w:p w:rsidR="000721ED" w:rsidRDefault="000903E5">
      <w:pPr>
        <w:adjustRightInd w:val="0"/>
        <w:snapToGrid w:val="0"/>
        <w:spacing w:line="500" w:lineRule="exact"/>
        <w:ind w:firstLineChars="200" w:firstLine="602"/>
        <w:rPr>
          <w:rFonts w:ascii="宋体" w:hAnsi="宋体" w:cs="宋体"/>
          <w:b/>
          <w:bCs/>
          <w:sz w:val="30"/>
          <w:szCs w:val="30"/>
        </w:rPr>
      </w:pPr>
      <w:r>
        <w:rPr>
          <w:rFonts w:ascii="宋体" w:hAnsi="宋体" w:cs="宋体" w:hint="eastAsia"/>
          <w:b/>
          <w:bCs/>
          <w:sz w:val="30"/>
          <w:szCs w:val="30"/>
        </w:rPr>
        <w:t>(一)与嘉能可构成关联交易的背景</w:t>
      </w:r>
    </w:p>
    <w:p w:rsidR="000721ED" w:rsidRDefault="000903E5">
      <w:pPr>
        <w:adjustRightInd w:val="0"/>
        <w:snapToGrid w:val="0"/>
        <w:spacing w:line="500" w:lineRule="exact"/>
        <w:ind w:firstLineChars="200" w:firstLine="600"/>
        <w:rPr>
          <w:rFonts w:ascii="宋体" w:hAnsi="宋体" w:cs="宋体"/>
          <w:sz w:val="30"/>
          <w:szCs w:val="30"/>
        </w:rPr>
      </w:pPr>
      <w:r>
        <w:rPr>
          <w:rFonts w:ascii="宋体" w:hAnsi="宋体" w:cs="宋体" w:hint="eastAsia"/>
          <w:sz w:val="30"/>
          <w:szCs w:val="30"/>
        </w:rPr>
        <w:t>为运营HVO煤矿，2018年5月4日，兖煤澳洲与嘉能可设立了HVO Joint Venture（“亨特谷合资企业”）、HVO Operations Pty Ltd（“亨特谷运营公司”）和HVO Coal Sales Pty Ltd（“亨特谷煤炭销售公司”）等合资企业及其联营公司（“亨特谷合资企业及其联营公司”）。亨特谷合资企业及其联营公司均由兖煤澳洲通过全资附属公司Coal &amp; Allied Operations Pty Ltd（“联合煤炭运营公司”）持有51%权益，嘉能可通过其全资子公司Anotero Pty Ltd（“安诺特罗公司”）持有49%权益。</w:t>
      </w:r>
    </w:p>
    <w:p w:rsidR="000721ED" w:rsidRDefault="000903E5">
      <w:pPr>
        <w:adjustRightInd w:val="0"/>
        <w:snapToGrid w:val="0"/>
        <w:spacing w:line="500" w:lineRule="exact"/>
        <w:ind w:firstLineChars="200" w:firstLine="600"/>
        <w:rPr>
          <w:rFonts w:ascii="宋体" w:hAnsi="宋体" w:cs="宋体"/>
          <w:sz w:val="30"/>
          <w:szCs w:val="30"/>
        </w:rPr>
      </w:pPr>
      <w:r>
        <w:rPr>
          <w:rFonts w:ascii="宋体" w:hAnsi="宋体" w:cs="宋体" w:hint="eastAsia"/>
          <w:sz w:val="30"/>
          <w:szCs w:val="30"/>
        </w:rPr>
        <w:t>根据《上海证券交易所股票上市规则》、《上海证券交易所上</w:t>
      </w:r>
      <w:r>
        <w:rPr>
          <w:rFonts w:ascii="宋体" w:hAnsi="宋体" w:cs="宋体" w:hint="eastAsia"/>
          <w:sz w:val="30"/>
          <w:szCs w:val="30"/>
        </w:rPr>
        <w:lastRenderedPageBreak/>
        <w:t>市公司关联交易实施指引》及《香港联合交易所有限公司证券上市规则》等规定（“公司上市地监管规定”），亨特谷合资企业及其联营公司为兖州煤业重要附属公司，嘉能可作为兖州煤业重要附属公司的主要股东，兖州煤业与嘉能可构成附属公司层面的关联关系。兖州煤业（包括兖州煤业及其附属公司）与嘉能可（包括嘉能可及其附属公司）之间的任何交易，均构成与兖州煤业的关联交易。</w:t>
      </w:r>
    </w:p>
    <w:p w:rsidR="000721ED" w:rsidRDefault="000903E5">
      <w:pPr>
        <w:adjustRightInd w:val="0"/>
        <w:snapToGrid w:val="0"/>
        <w:spacing w:line="500" w:lineRule="exact"/>
        <w:ind w:firstLineChars="200" w:firstLine="602"/>
        <w:rPr>
          <w:rFonts w:ascii="宋体" w:hAnsi="宋体" w:cs="宋体"/>
          <w:b/>
          <w:bCs/>
          <w:sz w:val="30"/>
          <w:szCs w:val="30"/>
        </w:rPr>
      </w:pPr>
      <w:r>
        <w:rPr>
          <w:rFonts w:ascii="宋体" w:hAnsi="宋体" w:cs="宋体" w:hint="eastAsia"/>
          <w:b/>
          <w:bCs/>
          <w:sz w:val="30"/>
          <w:szCs w:val="30"/>
        </w:rPr>
        <w:t>(二)与双日公司构成关联交易的背景</w:t>
      </w:r>
    </w:p>
    <w:p w:rsidR="000721ED" w:rsidRDefault="000903E5">
      <w:pPr>
        <w:adjustRightInd w:val="0"/>
        <w:snapToGrid w:val="0"/>
        <w:spacing w:line="500" w:lineRule="exact"/>
        <w:ind w:firstLineChars="200" w:firstLine="600"/>
        <w:rPr>
          <w:rFonts w:ascii="宋体" w:hAnsi="宋体" w:cs="宋体"/>
          <w:sz w:val="30"/>
          <w:szCs w:val="30"/>
        </w:rPr>
      </w:pPr>
      <w:r>
        <w:rPr>
          <w:rFonts w:ascii="宋体" w:hAnsi="宋体" w:cs="宋体" w:hint="eastAsia"/>
          <w:sz w:val="30"/>
          <w:szCs w:val="30"/>
        </w:rPr>
        <w:t>为运营莫拉本煤矿，兖煤澳洲与双日公司及其他投资者共同设立Moolarben Joint Venture（“莫拉本合资企业”）。</w:t>
      </w:r>
    </w:p>
    <w:p w:rsidR="000721ED" w:rsidRDefault="000903E5">
      <w:pPr>
        <w:adjustRightInd w:val="0"/>
        <w:snapToGrid w:val="0"/>
        <w:spacing w:line="500" w:lineRule="exact"/>
        <w:ind w:firstLineChars="200" w:firstLine="600"/>
        <w:rPr>
          <w:rFonts w:ascii="宋体" w:hAnsi="宋体" w:cs="宋体"/>
          <w:sz w:val="30"/>
          <w:szCs w:val="30"/>
        </w:rPr>
      </w:pPr>
      <w:r>
        <w:rPr>
          <w:rFonts w:ascii="宋体" w:hAnsi="宋体" w:cs="宋体" w:hint="eastAsia"/>
          <w:sz w:val="30"/>
          <w:szCs w:val="30"/>
        </w:rPr>
        <w:t>兖煤澳洲通过全资附属公司Moolarben Coal Mines Pty（“莫拉本煤矿有限公司”）持有莫拉本合资企业81%权益，双日公司通过附属公司SojitzMoolarben Resources Pty Ltd（“双日莫拉本资源有限公司”）持有10%权益。</w:t>
      </w:r>
    </w:p>
    <w:p w:rsidR="000721ED" w:rsidRDefault="000903E5">
      <w:pPr>
        <w:adjustRightInd w:val="0"/>
        <w:snapToGrid w:val="0"/>
        <w:spacing w:line="500" w:lineRule="exact"/>
        <w:ind w:firstLineChars="200" w:firstLine="600"/>
        <w:rPr>
          <w:rFonts w:ascii="宋体" w:hAnsi="宋体" w:cs="宋体"/>
          <w:sz w:val="30"/>
          <w:szCs w:val="30"/>
        </w:rPr>
      </w:pPr>
      <w:r>
        <w:rPr>
          <w:rFonts w:ascii="宋体" w:hAnsi="宋体" w:cs="宋体" w:hint="eastAsia"/>
          <w:sz w:val="30"/>
          <w:szCs w:val="30"/>
        </w:rPr>
        <w:t>根据公司上市地监管规定，莫拉本合资企业为兖州煤业重要附属公司，双日公司为兖州煤业重要附属公司的主要股东，兖州煤业与双日公司构成附属公司层面的关联关系。兖州煤业与双日公司（包括双日公司及其附属公司）之间的任何交易，均构成与兖州煤业的关联交易。</w:t>
      </w:r>
    </w:p>
    <w:p w:rsidR="000721ED" w:rsidRDefault="000903E5">
      <w:pPr>
        <w:adjustRightInd w:val="0"/>
        <w:snapToGrid w:val="0"/>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二、关联方情况简介</w:t>
      </w:r>
    </w:p>
    <w:p w:rsidR="000721ED" w:rsidRDefault="000903E5">
      <w:pPr>
        <w:adjustRightInd w:val="0"/>
        <w:snapToGrid w:val="0"/>
        <w:spacing w:line="500" w:lineRule="exact"/>
        <w:ind w:firstLineChars="200" w:firstLine="602"/>
        <w:rPr>
          <w:rFonts w:ascii="宋体" w:hAnsi="宋体" w:cs="宋体"/>
          <w:b/>
          <w:bCs/>
          <w:sz w:val="30"/>
          <w:szCs w:val="30"/>
        </w:rPr>
      </w:pPr>
      <w:r>
        <w:rPr>
          <w:rFonts w:ascii="宋体" w:hAnsi="宋体" w:cs="宋体" w:hint="eastAsia"/>
          <w:b/>
          <w:bCs/>
          <w:sz w:val="30"/>
          <w:szCs w:val="30"/>
        </w:rPr>
        <w:t>（一）嘉能可</w:t>
      </w:r>
    </w:p>
    <w:p w:rsidR="000721ED" w:rsidRDefault="000903E5">
      <w:pPr>
        <w:adjustRightInd w:val="0"/>
        <w:snapToGrid w:val="0"/>
        <w:spacing w:line="500" w:lineRule="exact"/>
        <w:ind w:firstLineChars="200" w:firstLine="600"/>
        <w:rPr>
          <w:rFonts w:ascii="宋体" w:hAnsi="宋体" w:cs="宋体"/>
          <w:sz w:val="30"/>
          <w:szCs w:val="30"/>
        </w:rPr>
      </w:pPr>
      <w:r>
        <w:rPr>
          <w:rFonts w:ascii="宋体" w:hAnsi="宋体" w:cs="宋体" w:hint="eastAsia"/>
          <w:sz w:val="30"/>
          <w:szCs w:val="30"/>
        </w:rPr>
        <w:t>嘉能可是全球及澳大利亚最大的煤炭生产商之一，2017年生产煤炭约1.21亿吨，其中在澳大利亚生产煤炭约6,670万吨。2017年实现营业收入2,054.76亿美元、净利润57.8亿美元，其中煤炭业务实现收入97.87亿美元（在澳大利亚的煤炭业务收入66.55亿美元）。截至2017年12月31日，嘉能可总资产1,355.93亿美元，总负债861.38亿美元，净资产494.55亿美元。</w:t>
      </w:r>
    </w:p>
    <w:p w:rsidR="000721ED" w:rsidRDefault="000903E5">
      <w:pPr>
        <w:adjustRightInd w:val="0"/>
        <w:snapToGrid w:val="0"/>
        <w:spacing w:line="500" w:lineRule="exact"/>
        <w:ind w:firstLineChars="200" w:firstLine="602"/>
        <w:rPr>
          <w:rFonts w:ascii="宋体" w:hAnsi="宋体" w:cs="宋体"/>
          <w:b/>
          <w:bCs/>
          <w:sz w:val="30"/>
          <w:szCs w:val="30"/>
        </w:rPr>
      </w:pPr>
      <w:r>
        <w:rPr>
          <w:rFonts w:ascii="宋体" w:hAnsi="宋体" w:cs="宋体" w:hint="eastAsia"/>
          <w:b/>
          <w:bCs/>
          <w:sz w:val="30"/>
          <w:szCs w:val="30"/>
        </w:rPr>
        <w:lastRenderedPageBreak/>
        <w:t>（二）双日公司</w:t>
      </w:r>
    </w:p>
    <w:p w:rsidR="000721ED" w:rsidRDefault="000903E5">
      <w:pPr>
        <w:adjustRightInd w:val="0"/>
        <w:snapToGrid w:val="0"/>
        <w:spacing w:line="500" w:lineRule="exact"/>
        <w:ind w:firstLineChars="200" w:firstLine="600"/>
        <w:rPr>
          <w:rFonts w:ascii="宋体" w:hAnsi="宋体" w:cs="宋体"/>
          <w:sz w:val="30"/>
          <w:szCs w:val="30"/>
        </w:rPr>
      </w:pPr>
      <w:r>
        <w:rPr>
          <w:rFonts w:ascii="宋体" w:hAnsi="宋体" w:cs="宋体" w:hint="eastAsia"/>
          <w:sz w:val="30"/>
          <w:szCs w:val="30"/>
        </w:rPr>
        <w:t>双日公司为全球性综合商社，业务涵盖汽车、成套设备、能源、金属资源、化学品、食品、农林资源、消费品以及工业园区等领域，并在全球范围内开展多种项目的设计规划、投资及金融活动。2017年实现营业收入42,090.77亿日元，净利润616.94亿日元。截至</w:t>
      </w:r>
      <w:r>
        <w:rPr>
          <w:rFonts w:ascii="宋体" w:hAnsi="宋体" w:cs="宋体"/>
          <w:sz w:val="30"/>
          <w:szCs w:val="30"/>
        </w:rPr>
        <w:t>2018年3月31日，双日公司总资产23,503.51亿日元，总负债17,638.87亿日元，净资产5,864.64亿日元。</w:t>
      </w:r>
    </w:p>
    <w:p w:rsidR="000721ED" w:rsidRDefault="000903E5">
      <w:pPr>
        <w:spacing w:line="540" w:lineRule="exact"/>
        <w:ind w:firstLineChars="200" w:firstLine="600"/>
        <w:outlineLvl w:val="1"/>
        <w:rPr>
          <w:rFonts w:ascii="黑体" w:eastAsia="黑体" w:hAnsi="黑体" w:cs="黑体"/>
          <w:bCs/>
          <w:color w:val="000000"/>
          <w:sz w:val="30"/>
        </w:rPr>
      </w:pPr>
      <w:r>
        <w:rPr>
          <w:rFonts w:ascii="黑体" w:eastAsia="黑体" w:hAnsi="黑体" w:cs="黑体" w:hint="eastAsia"/>
          <w:bCs/>
          <w:color w:val="000000"/>
          <w:sz w:val="30"/>
        </w:rPr>
        <w:t>三、持续性关联交易协议的主要内容</w:t>
      </w:r>
    </w:p>
    <w:p w:rsidR="000721ED" w:rsidRPr="005D4444" w:rsidRDefault="000903E5">
      <w:pPr>
        <w:adjustRightInd w:val="0"/>
        <w:snapToGrid w:val="0"/>
        <w:spacing w:line="520" w:lineRule="exact"/>
        <w:ind w:firstLineChars="200" w:firstLine="600"/>
        <w:rPr>
          <w:rFonts w:ascii="宋体" w:hAnsi="宋体" w:cs="宋体"/>
          <w:b/>
          <w:kern w:val="0"/>
          <w:sz w:val="30"/>
          <w:szCs w:val="30"/>
        </w:rPr>
      </w:pPr>
      <w:r>
        <w:rPr>
          <w:rFonts w:ascii="宋体" w:hAnsi="宋体" w:cs="宋体" w:hint="eastAsia"/>
          <w:kern w:val="0"/>
          <w:sz w:val="30"/>
          <w:szCs w:val="30"/>
        </w:rPr>
        <w:t>作为兖煤澳洲与嘉能可合资安排的一部分，兖煤澳洲与嘉能可就亨特谷合资企业开展煤炭销售和服务业务签订了《HVO销售合约》和《HVO服务协议》</w:t>
      </w:r>
      <w:r w:rsidR="00722F5D">
        <w:rPr>
          <w:rFonts w:ascii="宋体" w:hAnsi="宋体" w:cs="宋体" w:hint="eastAsia"/>
          <w:kern w:val="0"/>
          <w:sz w:val="30"/>
          <w:szCs w:val="30"/>
        </w:rPr>
        <w:t>；</w:t>
      </w:r>
      <w:r>
        <w:rPr>
          <w:rFonts w:ascii="宋体" w:hAnsi="宋体" w:cs="宋体" w:hint="eastAsia"/>
          <w:kern w:val="0"/>
          <w:sz w:val="30"/>
          <w:szCs w:val="30"/>
        </w:rPr>
        <w:t>根据业务需要，兖煤澳洲与嘉能可签订《煤炭购买框架协议》，兖煤澳洲、新泰克拟与双日公司分别签订《兖煤澳洲与双日公司煤炭销售框架协议》、《新泰克与双日公司煤炭销售框架协议》</w:t>
      </w:r>
      <w:r w:rsidRPr="005D4444">
        <w:rPr>
          <w:rFonts w:ascii="宋体" w:hAnsi="宋体" w:cs="宋体" w:hint="eastAsia"/>
          <w:kern w:val="0"/>
          <w:sz w:val="30"/>
          <w:szCs w:val="30"/>
        </w:rPr>
        <w:t>，</w:t>
      </w:r>
      <w:r w:rsidR="000342B6" w:rsidRPr="000342B6">
        <w:rPr>
          <w:rFonts w:ascii="宋体" w:hAnsi="宋体" w:cs="宋体" w:hint="eastAsia"/>
          <w:kern w:val="0"/>
          <w:sz w:val="30"/>
          <w:szCs w:val="30"/>
        </w:rPr>
        <w:t>并约定上述协议项下持续性关联交易</w:t>
      </w:r>
      <w:r w:rsidR="005D4444">
        <w:rPr>
          <w:rFonts w:ascii="宋体" w:hAnsi="宋体" w:cs="宋体" w:hint="eastAsia"/>
          <w:kern w:val="0"/>
          <w:sz w:val="30"/>
          <w:szCs w:val="30"/>
        </w:rPr>
        <w:t>于</w:t>
      </w:r>
      <w:r w:rsidR="005D4444" w:rsidRPr="009A140F">
        <w:rPr>
          <w:rFonts w:ascii="宋体" w:hAnsi="宋体" w:cs="宋体" w:hint="eastAsia"/>
          <w:kern w:val="0"/>
          <w:sz w:val="30"/>
          <w:szCs w:val="30"/>
        </w:rPr>
        <w:t>2018年-2020年</w:t>
      </w:r>
      <w:r w:rsidR="000342B6" w:rsidRPr="000342B6">
        <w:rPr>
          <w:rFonts w:ascii="宋体" w:hAnsi="宋体" w:cs="宋体" w:hint="eastAsia"/>
          <w:kern w:val="0"/>
          <w:sz w:val="30"/>
          <w:szCs w:val="30"/>
        </w:rPr>
        <w:t>每年的上限交易金额</w:t>
      </w:r>
      <w:r w:rsidRPr="005D4444">
        <w:rPr>
          <w:rFonts w:ascii="宋体" w:hAnsi="宋体" w:cs="宋体" w:hint="eastAsia"/>
          <w:kern w:val="0"/>
          <w:sz w:val="30"/>
          <w:szCs w:val="30"/>
        </w:rPr>
        <w:t>。</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兖煤澳洲与嘉能可，兖煤澳洲、新泰克与双日公司2018-2020年度持续性关联交易</w:t>
      </w:r>
      <w:r w:rsidR="005D4444">
        <w:rPr>
          <w:rFonts w:ascii="宋体" w:hAnsi="宋体" w:cs="宋体" w:hint="eastAsia"/>
          <w:kern w:val="0"/>
          <w:sz w:val="30"/>
          <w:szCs w:val="30"/>
        </w:rPr>
        <w:t>根据</w:t>
      </w:r>
      <w:r>
        <w:rPr>
          <w:rFonts w:ascii="宋体" w:hAnsi="宋体" w:cs="宋体" w:hint="eastAsia"/>
          <w:kern w:val="0"/>
          <w:sz w:val="30"/>
          <w:szCs w:val="30"/>
        </w:rPr>
        <w:t>上述协议</w:t>
      </w:r>
      <w:r w:rsidR="005D4444">
        <w:rPr>
          <w:rFonts w:ascii="宋体" w:hAnsi="宋体" w:cs="宋体" w:hint="eastAsia"/>
          <w:kern w:val="0"/>
          <w:sz w:val="30"/>
          <w:szCs w:val="30"/>
        </w:rPr>
        <w:t>执行</w:t>
      </w:r>
      <w:r>
        <w:rPr>
          <w:rFonts w:ascii="宋体" w:hAnsi="宋体" w:cs="宋体" w:hint="eastAsia"/>
          <w:kern w:val="0"/>
          <w:sz w:val="30"/>
          <w:szCs w:val="30"/>
        </w:rPr>
        <w:t>。</w:t>
      </w:r>
    </w:p>
    <w:p w:rsidR="000721ED" w:rsidRDefault="000903E5">
      <w:pPr>
        <w:adjustRightInd w:val="0"/>
        <w:snapToGrid w:val="0"/>
        <w:spacing w:line="520" w:lineRule="exact"/>
        <w:ind w:firstLineChars="200" w:firstLine="602"/>
        <w:rPr>
          <w:rFonts w:ascii="宋体" w:hAnsi="宋体" w:cs="宋体"/>
          <w:b/>
          <w:kern w:val="0"/>
          <w:sz w:val="30"/>
          <w:szCs w:val="30"/>
        </w:rPr>
      </w:pPr>
      <w:r>
        <w:rPr>
          <w:rFonts w:ascii="宋体" w:hAnsi="宋体" w:cs="宋体" w:hint="eastAsia"/>
          <w:b/>
          <w:kern w:val="0"/>
          <w:sz w:val="30"/>
          <w:szCs w:val="30"/>
        </w:rPr>
        <w:t>（一）《</w:t>
      </w:r>
      <w:r>
        <w:rPr>
          <w:rFonts w:ascii="宋体" w:hAnsi="宋体" w:cs="宋体"/>
          <w:b/>
          <w:kern w:val="0"/>
          <w:sz w:val="30"/>
          <w:szCs w:val="30"/>
        </w:rPr>
        <w:t>HVO销售合约》</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kern w:val="0"/>
          <w:sz w:val="30"/>
          <w:szCs w:val="30"/>
        </w:rPr>
        <w:t>2018年5月4日，兖煤澳洲、嘉能可与亨特谷煤炭销售公司订立</w:t>
      </w:r>
      <w:r>
        <w:rPr>
          <w:rFonts w:ascii="宋体" w:hAnsi="宋体" w:cs="宋体" w:hint="eastAsia"/>
          <w:kern w:val="0"/>
          <w:sz w:val="30"/>
          <w:szCs w:val="30"/>
        </w:rPr>
        <w:t>了《</w:t>
      </w:r>
      <w:r>
        <w:rPr>
          <w:rFonts w:ascii="宋体" w:hAnsi="宋体" w:cs="宋体"/>
          <w:kern w:val="0"/>
          <w:sz w:val="30"/>
          <w:szCs w:val="30"/>
        </w:rPr>
        <w:t>HVO销售合约》，该合约主要条款如下：</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kern w:val="0"/>
          <w:sz w:val="30"/>
          <w:szCs w:val="30"/>
        </w:rPr>
        <w:t>1.联合煤炭运营有限公司及安诺特罗公司均同意，分别向亨特谷煤炭销售公司出售其在HVO煤矿所享有的权益商品煤产量，而亨特谷煤炭销售公司同意购买。</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kern w:val="0"/>
          <w:sz w:val="30"/>
          <w:szCs w:val="30"/>
        </w:rPr>
        <w:t>2.亨特谷煤炭销售公司根据其与客户订立的每份销售协议收取的总金额及相应的产品配额，分别支付联合煤炭运营有限公司及安诺特罗公司相应的交易款项。</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kern w:val="0"/>
          <w:sz w:val="30"/>
          <w:szCs w:val="30"/>
        </w:rPr>
        <w:t>3.亨特谷煤炭销售公司应不迟于在收到客户付款后的三个营</w:t>
      </w:r>
      <w:r>
        <w:rPr>
          <w:rFonts w:ascii="宋体" w:hAnsi="宋体" w:cs="宋体"/>
          <w:kern w:val="0"/>
          <w:sz w:val="30"/>
          <w:szCs w:val="30"/>
        </w:rPr>
        <w:lastRenderedPageBreak/>
        <w:t>业日内，向联合煤炭运营有限公司及安诺特罗公司支付交易价款。</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kern w:val="0"/>
          <w:sz w:val="30"/>
          <w:szCs w:val="30"/>
        </w:rPr>
        <w:t>4.《HVO销售合约》于2018年5月4日签署，经公司股东大会审议批准后追溯自2018年5月4日起生效，至触发协议约定的终止条款时终止。尽管该合约的期限可能会超过三年，兖煤澳洲已就该合约项下的交易设定为期三年的年度上限交易金额，且于三年届满后，将根据上市地监管规定，重新履行相应审批程序。</w:t>
      </w:r>
    </w:p>
    <w:p w:rsidR="000721ED" w:rsidRDefault="000903E5">
      <w:pPr>
        <w:adjustRightInd w:val="0"/>
        <w:snapToGrid w:val="0"/>
        <w:spacing w:line="520" w:lineRule="exact"/>
        <w:ind w:firstLineChars="200" w:firstLine="602"/>
        <w:outlineLvl w:val="0"/>
        <w:rPr>
          <w:rFonts w:ascii="宋体" w:hAnsi="宋体" w:cs="宋体"/>
          <w:b/>
          <w:kern w:val="0"/>
          <w:sz w:val="30"/>
          <w:szCs w:val="30"/>
        </w:rPr>
      </w:pPr>
      <w:r>
        <w:rPr>
          <w:rFonts w:ascii="宋体" w:hAnsi="宋体" w:cs="宋体" w:hint="eastAsia"/>
          <w:b/>
          <w:kern w:val="0"/>
          <w:sz w:val="30"/>
          <w:szCs w:val="30"/>
        </w:rPr>
        <w:t>（二）《煤炭购买框架协议》</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兖煤澳洲拟与嘉能可订立《煤炭购买框架协议》，约定兖煤澳洲向嘉能可购买煤炭产品。该协议的主要条款如下：</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1.兖煤澳洲向嘉能可购买煤炭产品，而嘉能可同意销售煤炭产品。</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2.该协议项下交易采用的最终交易价格，是在公平磋商的基础上，按照正常商业条款，参照相关类型煤炭当时的市场价格而最终确定。</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3.各方自行承担与编制、签订及履行本协议及本协议所述的各份文件相关的成本及开支。</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4. 本协议将采用标准的国际付款方式，使用包括但不限于电汇、信用证等方式进行收款/付款。付款时间由双方根据国际惯例及本协议所适用的法律来确定，在具体煤炭买卖协议中详细约定。</w:t>
      </w:r>
    </w:p>
    <w:p w:rsidR="000721ED" w:rsidRDefault="000903E5">
      <w:pPr>
        <w:spacing w:line="540" w:lineRule="exact"/>
        <w:ind w:firstLineChars="200" w:firstLine="600"/>
        <w:outlineLvl w:val="0"/>
        <w:rPr>
          <w:rFonts w:ascii="宋体" w:hAnsi="宋体" w:cs="宋体"/>
          <w:kern w:val="0"/>
          <w:sz w:val="30"/>
          <w:szCs w:val="30"/>
          <w:highlight w:val="cyan"/>
        </w:rPr>
      </w:pPr>
      <w:r>
        <w:rPr>
          <w:rFonts w:ascii="宋体" w:hAnsi="宋体" w:cs="宋体" w:hint="eastAsia"/>
          <w:kern w:val="0"/>
          <w:sz w:val="30"/>
          <w:szCs w:val="30"/>
        </w:rPr>
        <w:t>5.《煤炭购买框架协议》于2018年8月6日签署，经公司股东大会审议批准后，追溯至2018年8月6日起生效，除非一方提前不少于三个月通知对方提前终止该协议或该协议根据其条款的约定提前终止，否则该协议有效期至2020年12月31日。有效期届满后，双方将根据公司上市地监管规定，重新履行审批程序，将该协议续期三年。</w:t>
      </w:r>
    </w:p>
    <w:p w:rsidR="000721ED" w:rsidRDefault="000903E5">
      <w:pPr>
        <w:adjustRightInd w:val="0"/>
        <w:snapToGrid w:val="0"/>
        <w:spacing w:line="520" w:lineRule="exact"/>
        <w:ind w:firstLineChars="200" w:firstLine="602"/>
        <w:rPr>
          <w:rFonts w:ascii="宋体" w:hAnsi="宋体" w:cs="宋体"/>
          <w:b/>
          <w:kern w:val="0"/>
          <w:sz w:val="30"/>
          <w:szCs w:val="30"/>
        </w:rPr>
      </w:pPr>
      <w:r>
        <w:rPr>
          <w:rFonts w:ascii="宋体" w:hAnsi="宋体" w:cs="宋体" w:hint="eastAsia"/>
          <w:b/>
          <w:kern w:val="0"/>
          <w:sz w:val="30"/>
          <w:szCs w:val="30"/>
        </w:rPr>
        <w:t>（三）《HVO服务协议》</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lastRenderedPageBreak/>
        <w:t>2018年5月4日，兖煤澳洲与嘉能可订立了《HVO服务协议》。该协议主要条款如下：</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1.亨特谷运营公司委任嘉能可作为亨特谷合资企业后勤服务的独家供应商，亨特谷煤炭销售公司委任嘉能可作为其煤炭销售服务的独家供应商。</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为亨特谷合资企业提供的后勤保障服务包括：运输管理、采购、库存管理、信息技术、法律事务、土地及物业管理、风险管理、资金管理、技术支持、人力资源管理、配煤及物流管理、知识产权管理、安排勘探活动以及其他后勤保障服务。</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为亨特谷煤炭销售公司提供的煤炭销售服务包括：运输管理、合同管理、滞港费及税收管理、计划管理、质量控制及其他行政管理服务。</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2.亨特谷运营公司需向嘉能可支付：(1)其为亨特谷合资企业或亨特谷煤炭销售公司提供有关服务时所产生的所有成本、费用及开支（“现场费用”）；(2)嘉能可提供有关服务时所产生的非现场所有成本、费用及开支（“一般费用”）。在确定一般费用时，按照公平合理的原则，参考嘉能可在执行没有特定地点的类似服务时所产生的所有成本、费用及开支。</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3.双方同意由嘉能可制定一般费用年度预算，并于财政年度结束后30日内，核算一般费用的实际发生金额。如果实际发生金额高于年度预算，则亨特谷运营公司承担超额费用；如果实际发生金额低于年度预算，则嘉能可据实收取。</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每月结束后，嘉能可向亨特谷运营公司提供月度发票，亨特谷运营公司必须在收到发票后的五个工作日内予以支付。</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4.《HVO服务协议》于</w:t>
      </w:r>
      <w:r>
        <w:rPr>
          <w:rFonts w:ascii="宋体" w:hAnsi="宋体" w:cs="宋体"/>
          <w:kern w:val="0"/>
          <w:sz w:val="30"/>
          <w:szCs w:val="30"/>
        </w:rPr>
        <w:t>2018年5月4日</w:t>
      </w:r>
      <w:r>
        <w:rPr>
          <w:rFonts w:ascii="宋体" w:hAnsi="宋体" w:cs="宋体" w:hint="eastAsia"/>
          <w:kern w:val="0"/>
          <w:sz w:val="30"/>
          <w:szCs w:val="30"/>
        </w:rPr>
        <w:t>签署</w:t>
      </w:r>
      <w:r>
        <w:rPr>
          <w:rFonts w:ascii="宋体" w:hAnsi="宋体" w:cs="宋体"/>
          <w:kern w:val="0"/>
          <w:sz w:val="30"/>
          <w:szCs w:val="30"/>
        </w:rPr>
        <w:t>，</w:t>
      </w:r>
      <w:r>
        <w:rPr>
          <w:rFonts w:ascii="宋体" w:hAnsi="宋体" w:cs="宋体" w:hint="eastAsia"/>
          <w:kern w:val="0"/>
          <w:sz w:val="30"/>
          <w:szCs w:val="30"/>
        </w:rPr>
        <w:t>经公司股东大会审议批准后追溯自2018年5月4日起生效，至触发协议约定的</w:t>
      </w:r>
      <w:r>
        <w:rPr>
          <w:rFonts w:ascii="宋体" w:hAnsi="宋体" w:cs="宋体" w:hint="eastAsia"/>
          <w:kern w:val="0"/>
          <w:sz w:val="30"/>
          <w:szCs w:val="30"/>
        </w:rPr>
        <w:lastRenderedPageBreak/>
        <w:t>终止条款时终止。尽管该协议的期限可能会超过三年，兖煤澳洲已就该协议项下的交易设定了为期三年的年度上限交易金额，且于三年届满后，将根据上市地监管规定，重新履行相应审批程序。</w:t>
      </w:r>
    </w:p>
    <w:p w:rsidR="000721ED" w:rsidRDefault="000903E5">
      <w:pPr>
        <w:adjustRightInd w:val="0"/>
        <w:snapToGrid w:val="0"/>
        <w:spacing w:line="520" w:lineRule="exact"/>
        <w:ind w:firstLineChars="200" w:firstLine="602"/>
        <w:rPr>
          <w:rFonts w:ascii="宋体" w:hAnsi="宋体" w:cs="宋体"/>
          <w:b/>
          <w:kern w:val="0"/>
          <w:sz w:val="30"/>
          <w:szCs w:val="30"/>
        </w:rPr>
      </w:pPr>
      <w:r>
        <w:rPr>
          <w:rFonts w:ascii="宋体" w:hAnsi="宋体" w:cs="宋体" w:hint="eastAsia"/>
          <w:b/>
          <w:kern w:val="0"/>
          <w:sz w:val="30"/>
          <w:szCs w:val="30"/>
        </w:rPr>
        <w:t>（四）《兖煤澳洲与双日公司煤炭销售框架协议》</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兖煤澳洲拟与双日公司订立《兖煤澳洲与双日公司煤炭销售框架协议》，约定兖煤澳洲向双日公司销售煤炭产品。该协议的主要条款如下：</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1.兖煤澳洲向双日公司销售煤炭产品，而双日公司同意购买及接受煤炭产品。</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2.该协议项下交易采用的最终交易价格，是在公平磋商的基础上，按照正常商业条款，参照相关类型煤炭当时的市场价格而最终确定。</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3.各方自行承担与准备、执行及履行本协议及本协议所述的各份文件相关的成本及开支。</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4. 本协议将采用标准的国际付款方式，使用包括但不限于电汇、信用证等方式进行收款/付款。付款时间由双方根据国际惯例及本协议所适用的法律来确定，在具体煤炭买卖协议中详细约定。</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5.《兖煤澳洲与双日公司煤炭销售框架协议》经公司股东大会审议批准后，自签署之日起生效，除非一方提前不少于三个月通知对方提前终止该协议或该协议根据其条款的约定提前终止，否则该协议有效期至2020年12月31日。有效期届满后，双方将根据公司上市地监管规定，重新履行审批程序，将该协议续期一年。</w:t>
      </w:r>
    </w:p>
    <w:p w:rsidR="000721ED" w:rsidRDefault="000903E5">
      <w:pPr>
        <w:adjustRightInd w:val="0"/>
        <w:snapToGrid w:val="0"/>
        <w:spacing w:line="520" w:lineRule="exact"/>
        <w:ind w:firstLineChars="200" w:firstLine="602"/>
        <w:rPr>
          <w:rFonts w:ascii="宋体" w:hAnsi="宋体" w:cs="宋体"/>
          <w:b/>
          <w:kern w:val="0"/>
          <w:sz w:val="30"/>
          <w:szCs w:val="30"/>
        </w:rPr>
      </w:pPr>
      <w:r>
        <w:rPr>
          <w:rFonts w:ascii="宋体" w:hAnsi="宋体" w:cs="宋体" w:hint="eastAsia"/>
          <w:b/>
          <w:kern w:val="0"/>
          <w:sz w:val="30"/>
          <w:szCs w:val="30"/>
        </w:rPr>
        <w:t>（五）《新泰克与双日公司煤炭销售框架协议》</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新泰克拟与双日公司订立《新泰克与双日公司煤炭销售框架协议》，约定新泰克（包括新泰克及其附属公司）向双日公司销</w:t>
      </w:r>
      <w:r>
        <w:rPr>
          <w:rFonts w:ascii="宋体" w:hAnsi="宋体" w:cs="宋体" w:hint="eastAsia"/>
          <w:kern w:val="0"/>
          <w:sz w:val="30"/>
          <w:szCs w:val="30"/>
        </w:rPr>
        <w:lastRenderedPageBreak/>
        <w:t>售煤炭产品。该协议的主要条款如下：</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1.新泰克向双日公司销售煤炭产品，而双日公司同意购买及接受煤炭产品。</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2.该协议项下交易采用的最终交易价格，是在公平磋商的基础上，按照正常商业条款，参照相关类型煤炭当时的市场价格而最终确定。</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3.各方自行承担与准备、执行及履行本协议及本协议所述的各份文件相关的成本及开支。</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4. 本协议将采用标准的国际付款方式，使用包括但不限于电汇、信用证等方式进行收款/付款。付款时间由双方根据国际惯例及本协议所适用的法律来确定，在具体煤炭买卖协议中详细约定。</w:t>
      </w:r>
    </w:p>
    <w:p w:rsidR="000721ED" w:rsidRDefault="000903E5">
      <w:pPr>
        <w:spacing w:line="540" w:lineRule="exact"/>
        <w:ind w:firstLineChars="200" w:firstLine="600"/>
        <w:outlineLvl w:val="0"/>
        <w:rPr>
          <w:rFonts w:ascii="宋体" w:hAnsi="宋体" w:cs="宋体"/>
          <w:kern w:val="0"/>
          <w:sz w:val="30"/>
          <w:szCs w:val="30"/>
        </w:rPr>
      </w:pPr>
      <w:r>
        <w:rPr>
          <w:rFonts w:ascii="宋体" w:hAnsi="宋体" w:cs="宋体" w:hint="eastAsia"/>
          <w:kern w:val="0"/>
          <w:sz w:val="30"/>
          <w:szCs w:val="30"/>
        </w:rPr>
        <w:t>5.《新泰克与双日公司煤炭销售框架协议》经公司股东大会审议批准后，自签署之日起生效，除非一方提前不少于三个月通知对方提前终止该协议或该协议根据其条款的约定提前终止，否则该协议有效期至2020年12月31日。有效期届满后，双方将根据公司上市地监管规定，重新履行审批程序，将该协议续期一年。</w:t>
      </w:r>
    </w:p>
    <w:p w:rsidR="000721ED" w:rsidRDefault="000903E5">
      <w:pPr>
        <w:adjustRightInd w:val="0"/>
        <w:snapToGrid w:val="0"/>
        <w:spacing w:line="520" w:lineRule="exact"/>
        <w:ind w:firstLineChars="200" w:firstLine="600"/>
        <w:rPr>
          <w:rFonts w:ascii="黑体" w:eastAsia="黑体" w:hAnsi="黑体" w:cs="黑体"/>
          <w:color w:val="000000"/>
          <w:sz w:val="30"/>
          <w:szCs w:val="20"/>
        </w:rPr>
      </w:pPr>
      <w:r>
        <w:rPr>
          <w:rFonts w:ascii="黑体" w:eastAsia="黑体" w:hAnsi="黑体" w:cs="黑体" w:hint="eastAsia"/>
          <w:color w:val="000000"/>
          <w:sz w:val="30"/>
          <w:szCs w:val="20"/>
        </w:rPr>
        <w:t>四、持续性关联交易上限交易金额预测</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兖煤澳洲与嘉能可，兖煤澳洲、新泰克与双日公司2018-2020年持续性关联交易每年的上限交易金额预测数据如下表：</w:t>
      </w:r>
    </w:p>
    <w:p w:rsidR="000721ED" w:rsidRDefault="000903E5">
      <w:pPr>
        <w:adjustRightInd w:val="0"/>
        <w:snapToGrid w:val="0"/>
        <w:spacing w:line="520" w:lineRule="exact"/>
        <w:ind w:firstLineChars="200" w:firstLine="560"/>
        <w:jc w:val="right"/>
        <w:rPr>
          <w:rFonts w:ascii="楷体_GB2312" w:eastAsia="楷体_GB2312" w:hAnsi="宋体" w:cs="宋体"/>
          <w:kern w:val="0"/>
          <w:sz w:val="28"/>
          <w:szCs w:val="28"/>
        </w:rPr>
      </w:pPr>
      <w:r>
        <w:rPr>
          <w:rFonts w:ascii="楷体_GB2312" w:eastAsia="楷体_GB2312" w:hAnsi="宋体" w:cs="宋体"/>
          <w:kern w:val="0"/>
          <w:sz w:val="28"/>
          <w:szCs w:val="28"/>
        </w:rPr>
        <w:t>单位：万美元</w:t>
      </w:r>
    </w:p>
    <w:tbl>
      <w:tblPr>
        <w:tblW w:w="9780" w:type="dxa"/>
        <w:jc w:val="center"/>
        <w:tblLayout w:type="fixed"/>
        <w:tblLook w:val="04A0"/>
      </w:tblPr>
      <w:tblGrid>
        <w:gridCol w:w="2297"/>
        <w:gridCol w:w="2976"/>
        <w:gridCol w:w="1560"/>
        <w:gridCol w:w="1487"/>
        <w:gridCol w:w="1460"/>
      </w:tblGrid>
      <w:tr w:rsidR="000721ED">
        <w:trPr>
          <w:trHeight w:val="624"/>
          <w:jc w:val="center"/>
        </w:trPr>
        <w:tc>
          <w:tcPr>
            <w:tcW w:w="2297" w:type="dxa"/>
            <w:vMerge w:val="restart"/>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center"/>
              <w:rPr>
                <w:rFonts w:ascii="宋体" w:hAnsi="宋体" w:cs="宋体"/>
                <w:b/>
                <w:bCs/>
                <w:color w:val="000000"/>
                <w:kern w:val="0"/>
                <w:sz w:val="28"/>
                <w:szCs w:val="28"/>
              </w:rPr>
            </w:pPr>
            <w:r>
              <w:rPr>
                <w:rFonts w:ascii="宋体" w:hAnsi="宋体" w:cs="宋体" w:hint="eastAsia"/>
                <w:b/>
                <w:bCs/>
                <w:color w:val="000000"/>
                <w:kern w:val="0"/>
                <w:sz w:val="28"/>
                <w:szCs w:val="28"/>
              </w:rPr>
              <w:t>关联交易类别</w:t>
            </w:r>
          </w:p>
        </w:tc>
        <w:tc>
          <w:tcPr>
            <w:tcW w:w="2976" w:type="dxa"/>
            <w:vMerge w:val="restart"/>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center"/>
              <w:rPr>
                <w:rFonts w:ascii="宋体" w:hAnsi="宋体" w:cs="宋体"/>
                <w:b/>
                <w:bCs/>
                <w:color w:val="000000"/>
                <w:kern w:val="0"/>
                <w:sz w:val="28"/>
                <w:szCs w:val="28"/>
              </w:rPr>
            </w:pPr>
            <w:r>
              <w:rPr>
                <w:rFonts w:ascii="宋体" w:hAnsi="宋体" w:cs="宋体" w:hint="eastAsia"/>
                <w:b/>
                <w:bCs/>
                <w:color w:val="000000"/>
                <w:kern w:val="0"/>
                <w:sz w:val="28"/>
                <w:szCs w:val="28"/>
              </w:rPr>
              <w:t>执行依据</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center"/>
              <w:rPr>
                <w:rFonts w:ascii="宋体" w:hAnsi="宋体" w:cs="宋体"/>
                <w:b/>
                <w:bCs/>
                <w:color w:val="000000"/>
                <w:kern w:val="0"/>
                <w:sz w:val="28"/>
                <w:szCs w:val="28"/>
              </w:rPr>
            </w:pPr>
            <w:r>
              <w:rPr>
                <w:rFonts w:ascii="宋体" w:hAnsi="宋体" w:cs="宋体"/>
                <w:b/>
                <w:bCs/>
                <w:color w:val="000000"/>
                <w:kern w:val="0"/>
                <w:sz w:val="28"/>
                <w:szCs w:val="28"/>
              </w:rPr>
              <w:t>2018</w:t>
            </w:r>
            <w:r>
              <w:rPr>
                <w:rFonts w:ascii="宋体" w:hAnsi="宋体" w:cs="宋体" w:hint="eastAsia"/>
                <w:b/>
                <w:bCs/>
                <w:color w:val="000000"/>
                <w:kern w:val="0"/>
                <w:sz w:val="28"/>
                <w:szCs w:val="28"/>
              </w:rPr>
              <w:t>年预计限额</w:t>
            </w:r>
          </w:p>
        </w:tc>
        <w:tc>
          <w:tcPr>
            <w:tcW w:w="1487" w:type="dxa"/>
            <w:vMerge w:val="restart"/>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center"/>
              <w:rPr>
                <w:rFonts w:ascii="宋体" w:hAnsi="宋体" w:cs="宋体"/>
                <w:b/>
                <w:bCs/>
                <w:color w:val="000000"/>
                <w:kern w:val="0"/>
                <w:sz w:val="28"/>
                <w:szCs w:val="28"/>
              </w:rPr>
            </w:pPr>
            <w:r>
              <w:rPr>
                <w:rFonts w:ascii="宋体" w:hAnsi="宋体" w:cs="宋体"/>
                <w:b/>
                <w:bCs/>
                <w:color w:val="000000"/>
                <w:kern w:val="0"/>
                <w:sz w:val="28"/>
                <w:szCs w:val="28"/>
              </w:rPr>
              <w:t>2019</w:t>
            </w:r>
            <w:r>
              <w:rPr>
                <w:rFonts w:ascii="宋体" w:hAnsi="宋体" w:cs="宋体" w:hint="eastAsia"/>
                <w:b/>
                <w:bCs/>
                <w:color w:val="000000"/>
                <w:kern w:val="0"/>
                <w:sz w:val="28"/>
                <w:szCs w:val="28"/>
              </w:rPr>
              <w:t>年预计限额</w:t>
            </w:r>
          </w:p>
        </w:tc>
        <w:tc>
          <w:tcPr>
            <w:tcW w:w="1460" w:type="dxa"/>
            <w:vMerge w:val="restart"/>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center"/>
              <w:rPr>
                <w:rFonts w:ascii="宋体" w:hAnsi="宋体" w:cs="宋体"/>
                <w:b/>
                <w:bCs/>
                <w:color w:val="000000"/>
                <w:kern w:val="0"/>
                <w:sz w:val="28"/>
                <w:szCs w:val="28"/>
              </w:rPr>
            </w:pPr>
            <w:r>
              <w:rPr>
                <w:rFonts w:ascii="宋体" w:hAnsi="宋体" w:cs="宋体"/>
                <w:b/>
                <w:bCs/>
                <w:color w:val="000000"/>
                <w:kern w:val="0"/>
                <w:sz w:val="28"/>
                <w:szCs w:val="28"/>
              </w:rPr>
              <w:t>2020</w:t>
            </w:r>
            <w:r>
              <w:rPr>
                <w:rFonts w:ascii="宋体" w:hAnsi="宋体" w:cs="宋体" w:hint="eastAsia"/>
                <w:b/>
                <w:bCs/>
                <w:color w:val="000000"/>
                <w:kern w:val="0"/>
                <w:sz w:val="28"/>
                <w:szCs w:val="28"/>
              </w:rPr>
              <w:t>年预计限额</w:t>
            </w:r>
          </w:p>
        </w:tc>
      </w:tr>
      <w:tr w:rsidR="000721ED">
        <w:trPr>
          <w:trHeight w:val="440"/>
          <w:jc w:val="center"/>
        </w:trPr>
        <w:tc>
          <w:tcPr>
            <w:tcW w:w="2297" w:type="dxa"/>
            <w:vMerge/>
            <w:tcBorders>
              <w:top w:val="single" w:sz="4" w:space="0" w:color="auto"/>
              <w:left w:val="single" w:sz="4" w:space="0" w:color="auto"/>
              <w:bottom w:val="single" w:sz="4" w:space="0" w:color="auto"/>
              <w:right w:val="single" w:sz="4" w:space="0" w:color="auto"/>
            </w:tcBorders>
            <w:vAlign w:val="center"/>
          </w:tcPr>
          <w:p w:rsidR="000721ED" w:rsidRDefault="000721ED">
            <w:pPr>
              <w:widowControl/>
              <w:spacing w:line="440" w:lineRule="exact"/>
              <w:jc w:val="left"/>
              <w:rPr>
                <w:rFonts w:ascii="宋体" w:hAnsi="宋体" w:cs="宋体"/>
                <w:b/>
                <w:bCs/>
                <w:color w:val="000000"/>
                <w:kern w:val="0"/>
                <w:sz w:val="28"/>
                <w:szCs w:val="28"/>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0721ED" w:rsidRDefault="000721ED">
            <w:pPr>
              <w:widowControl/>
              <w:spacing w:line="440" w:lineRule="exact"/>
              <w:jc w:val="left"/>
              <w:rPr>
                <w:rFonts w:ascii="宋体" w:hAnsi="宋体" w:cs="宋体"/>
                <w:b/>
                <w:bCs/>
                <w:color w:val="000000"/>
                <w:kern w:val="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721ED" w:rsidRDefault="000721ED">
            <w:pPr>
              <w:widowControl/>
              <w:spacing w:line="440" w:lineRule="exact"/>
              <w:jc w:val="left"/>
              <w:rPr>
                <w:rFonts w:ascii="宋体" w:hAnsi="宋体" w:cs="宋体"/>
                <w:b/>
                <w:bCs/>
                <w:color w:val="000000"/>
                <w:kern w:val="0"/>
                <w:sz w:val="28"/>
                <w:szCs w:val="28"/>
              </w:rPr>
            </w:pPr>
          </w:p>
        </w:tc>
        <w:tc>
          <w:tcPr>
            <w:tcW w:w="1487" w:type="dxa"/>
            <w:vMerge/>
            <w:tcBorders>
              <w:top w:val="single" w:sz="4" w:space="0" w:color="auto"/>
              <w:left w:val="single" w:sz="4" w:space="0" w:color="auto"/>
              <w:bottom w:val="single" w:sz="4" w:space="0" w:color="auto"/>
              <w:right w:val="single" w:sz="4" w:space="0" w:color="auto"/>
            </w:tcBorders>
            <w:vAlign w:val="center"/>
          </w:tcPr>
          <w:p w:rsidR="000721ED" w:rsidRDefault="000721ED">
            <w:pPr>
              <w:widowControl/>
              <w:spacing w:line="440" w:lineRule="exact"/>
              <w:jc w:val="left"/>
              <w:rPr>
                <w:rFonts w:ascii="宋体" w:hAnsi="宋体" w:cs="宋体"/>
                <w:b/>
                <w:bCs/>
                <w:color w:val="000000"/>
                <w:kern w:val="0"/>
                <w:sz w:val="28"/>
                <w:szCs w:val="28"/>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0721ED" w:rsidRDefault="000721ED">
            <w:pPr>
              <w:widowControl/>
              <w:spacing w:line="440" w:lineRule="exact"/>
              <w:jc w:val="left"/>
              <w:rPr>
                <w:rFonts w:ascii="宋体" w:hAnsi="宋体" w:cs="宋体"/>
                <w:b/>
                <w:bCs/>
                <w:color w:val="000000"/>
                <w:kern w:val="0"/>
                <w:sz w:val="28"/>
                <w:szCs w:val="28"/>
              </w:rPr>
            </w:pPr>
          </w:p>
        </w:tc>
      </w:tr>
      <w:tr w:rsidR="000721ED">
        <w:trPr>
          <w:trHeight w:val="600"/>
          <w:jc w:val="center"/>
        </w:trPr>
        <w:tc>
          <w:tcPr>
            <w:tcW w:w="2297" w:type="dxa"/>
            <w:vMerge w:val="restart"/>
            <w:tcBorders>
              <w:top w:val="single" w:sz="4" w:space="0" w:color="auto"/>
              <w:left w:val="single" w:sz="4" w:space="0" w:color="auto"/>
              <w:right w:val="single" w:sz="4" w:space="0" w:color="auto"/>
            </w:tcBorders>
            <w:vAlign w:val="center"/>
          </w:tcPr>
          <w:p w:rsidR="000721ED" w:rsidRDefault="000903E5">
            <w:pPr>
              <w:widowControl/>
              <w:spacing w:line="440" w:lineRule="exact"/>
              <w:jc w:val="left"/>
              <w:rPr>
                <w:rFonts w:ascii="宋体" w:hAnsi="宋体" w:cs="宋体"/>
                <w:color w:val="000000"/>
                <w:kern w:val="0"/>
                <w:sz w:val="28"/>
                <w:szCs w:val="28"/>
              </w:rPr>
            </w:pPr>
            <w:r>
              <w:rPr>
                <w:rFonts w:ascii="宋体" w:hAnsi="宋体" w:cs="宋体" w:hint="eastAsia"/>
                <w:color w:val="000000"/>
                <w:kern w:val="0"/>
                <w:sz w:val="28"/>
                <w:szCs w:val="28"/>
              </w:rPr>
              <w:t>兖煤澳洲向嘉能可购买煤炭</w:t>
            </w:r>
          </w:p>
        </w:tc>
        <w:tc>
          <w:tcPr>
            <w:tcW w:w="2976"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HVO销售合约》</w:t>
            </w:r>
          </w:p>
        </w:tc>
        <w:tc>
          <w:tcPr>
            <w:tcW w:w="15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75,000</w:t>
            </w:r>
          </w:p>
        </w:tc>
        <w:tc>
          <w:tcPr>
            <w:tcW w:w="148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75,000</w:t>
            </w:r>
          </w:p>
        </w:tc>
        <w:tc>
          <w:tcPr>
            <w:tcW w:w="14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75,000</w:t>
            </w:r>
          </w:p>
        </w:tc>
      </w:tr>
      <w:tr w:rsidR="000721ED">
        <w:trPr>
          <w:trHeight w:val="600"/>
          <w:jc w:val="center"/>
        </w:trPr>
        <w:tc>
          <w:tcPr>
            <w:tcW w:w="2297" w:type="dxa"/>
            <w:vMerge/>
            <w:tcBorders>
              <w:left w:val="single" w:sz="4" w:space="0" w:color="auto"/>
              <w:bottom w:val="single" w:sz="4" w:space="0" w:color="auto"/>
              <w:right w:val="single" w:sz="4" w:space="0" w:color="auto"/>
            </w:tcBorders>
            <w:vAlign w:val="center"/>
          </w:tcPr>
          <w:p w:rsidR="000721ED" w:rsidRDefault="000721ED">
            <w:pPr>
              <w:widowControl/>
              <w:spacing w:line="440" w:lineRule="exact"/>
              <w:jc w:val="left"/>
              <w:rPr>
                <w:rFonts w:ascii="宋体" w:hAnsi="宋体" w:cs="宋体"/>
                <w:color w:val="000000"/>
                <w:kern w:val="0"/>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rPr>
                <w:rFonts w:ascii="宋体" w:hAnsi="宋体" w:cs="宋体"/>
                <w:color w:val="000000"/>
                <w:kern w:val="0"/>
                <w:sz w:val="28"/>
                <w:szCs w:val="28"/>
              </w:rPr>
            </w:pPr>
            <w:r>
              <w:rPr>
                <w:rFonts w:ascii="宋体" w:hAnsi="宋体" w:cs="宋体" w:hint="eastAsia"/>
                <w:color w:val="000000"/>
                <w:kern w:val="0"/>
                <w:sz w:val="28"/>
                <w:szCs w:val="28"/>
              </w:rPr>
              <w:t>《煤炭购买框架协议》</w:t>
            </w:r>
          </w:p>
        </w:tc>
        <w:tc>
          <w:tcPr>
            <w:tcW w:w="15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35,000</w:t>
            </w:r>
          </w:p>
        </w:tc>
        <w:tc>
          <w:tcPr>
            <w:tcW w:w="148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35,000</w:t>
            </w:r>
          </w:p>
        </w:tc>
        <w:tc>
          <w:tcPr>
            <w:tcW w:w="14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35,000</w:t>
            </w:r>
          </w:p>
        </w:tc>
      </w:tr>
      <w:tr w:rsidR="000721ED">
        <w:trPr>
          <w:trHeight w:val="600"/>
          <w:jc w:val="center"/>
        </w:trPr>
        <w:tc>
          <w:tcPr>
            <w:tcW w:w="229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left"/>
              <w:rPr>
                <w:rFonts w:ascii="宋体" w:hAnsi="宋体" w:cs="宋体"/>
                <w:color w:val="000000"/>
                <w:kern w:val="0"/>
                <w:sz w:val="28"/>
                <w:szCs w:val="28"/>
              </w:rPr>
            </w:pPr>
            <w:r>
              <w:rPr>
                <w:rFonts w:ascii="宋体" w:hAnsi="宋体" w:cs="宋体" w:hint="eastAsia"/>
                <w:color w:val="000000"/>
                <w:kern w:val="0"/>
                <w:sz w:val="28"/>
                <w:szCs w:val="28"/>
              </w:rPr>
              <w:t>兖煤澳洲接受嘉能可服务</w:t>
            </w:r>
          </w:p>
        </w:tc>
        <w:tc>
          <w:tcPr>
            <w:tcW w:w="2976"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HVO服务协议》</w:t>
            </w:r>
          </w:p>
        </w:tc>
        <w:tc>
          <w:tcPr>
            <w:tcW w:w="15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w:t>
            </w:r>
            <w:r>
              <w:rPr>
                <w:rFonts w:ascii="宋体" w:hAnsi="宋体" w:cs="宋体" w:hint="eastAsia"/>
                <w:color w:val="000000"/>
                <w:kern w:val="0"/>
                <w:sz w:val="28"/>
                <w:szCs w:val="28"/>
              </w:rPr>
              <w:t>8</w:t>
            </w:r>
            <w:r>
              <w:rPr>
                <w:rFonts w:ascii="宋体" w:hAnsi="宋体" w:cs="宋体"/>
                <w:color w:val="000000"/>
                <w:kern w:val="0"/>
                <w:sz w:val="28"/>
                <w:szCs w:val="28"/>
              </w:rPr>
              <w:t>00</w:t>
            </w:r>
          </w:p>
        </w:tc>
        <w:tc>
          <w:tcPr>
            <w:tcW w:w="148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w:t>
            </w:r>
            <w:r>
              <w:rPr>
                <w:rFonts w:ascii="宋体" w:hAnsi="宋体" w:cs="宋体" w:hint="eastAsia"/>
                <w:color w:val="000000"/>
                <w:kern w:val="0"/>
                <w:sz w:val="28"/>
                <w:szCs w:val="28"/>
              </w:rPr>
              <w:t>8</w:t>
            </w:r>
            <w:r>
              <w:rPr>
                <w:rFonts w:ascii="宋体" w:hAnsi="宋体" w:cs="宋体"/>
                <w:color w:val="000000"/>
                <w:kern w:val="0"/>
                <w:sz w:val="28"/>
                <w:szCs w:val="28"/>
              </w:rPr>
              <w:t>00</w:t>
            </w:r>
          </w:p>
        </w:tc>
        <w:tc>
          <w:tcPr>
            <w:tcW w:w="14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w:t>
            </w:r>
            <w:r>
              <w:rPr>
                <w:rFonts w:ascii="宋体" w:hAnsi="宋体" w:cs="宋体" w:hint="eastAsia"/>
                <w:color w:val="000000"/>
                <w:kern w:val="0"/>
                <w:sz w:val="28"/>
                <w:szCs w:val="28"/>
              </w:rPr>
              <w:t>8</w:t>
            </w:r>
            <w:r>
              <w:rPr>
                <w:rFonts w:ascii="宋体" w:hAnsi="宋体" w:cs="宋体"/>
                <w:color w:val="000000"/>
                <w:kern w:val="0"/>
                <w:sz w:val="28"/>
                <w:szCs w:val="28"/>
              </w:rPr>
              <w:t>00</w:t>
            </w:r>
          </w:p>
        </w:tc>
      </w:tr>
      <w:tr w:rsidR="000721ED">
        <w:trPr>
          <w:trHeight w:val="600"/>
          <w:jc w:val="center"/>
        </w:trPr>
        <w:tc>
          <w:tcPr>
            <w:tcW w:w="229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rPr>
                <w:color w:val="000000"/>
                <w:kern w:val="0"/>
                <w:sz w:val="28"/>
                <w:szCs w:val="28"/>
              </w:rPr>
            </w:pPr>
            <w:r>
              <w:rPr>
                <w:rFonts w:hint="eastAsia"/>
                <w:color w:val="000000"/>
                <w:kern w:val="0"/>
                <w:sz w:val="28"/>
                <w:szCs w:val="28"/>
              </w:rPr>
              <w:lastRenderedPageBreak/>
              <w:t>兖煤澳洲向双日公司销售煤炭</w:t>
            </w:r>
          </w:p>
        </w:tc>
        <w:tc>
          <w:tcPr>
            <w:tcW w:w="2976"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rPr>
                <w:rFonts w:ascii="宋体" w:hAnsi="宋体" w:cs="宋体"/>
                <w:color w:val="000000"/>
                <w:kern w:val="0"/>
                <w:sz w:val="28"/>
                <w:szCs w:val="28"/>
              </w:rPr>
            </w:pPr>
            <w:r>
              <w:rPr>
                <w:rFonts w:ascii="宋体" w:hAnsi="宋体" w:cs="宋体" w:hint="eastAsia"/>
                <w:color w:val="000000"/>
                <w:kern w:val="0"/>
                <w:sz w:val="28"/>
                <w:szCs w:val="28"/>
              </w:rPr>
              <w:t>《兖煤澳洲与双日公司煤炭销售框架协议》</w:t>
            </w:r>
          </w:p>
        </w:tc>
        <w:tc>
          <w:tcPr>
            <w:tcW w:w="15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10,000</w:t>
            </w:r>
          </w:p>
        </w:tc>
        <w:tc>
          <w:tcPr>
            <w:tcW w:w="148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10,000</w:t>
            </w:r>
          </w:p>
        </w:tc>
        <w:tc>
          <w:tcPr>
            <w:tcW w:w="14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10,000</w:t>
            </w:r>
          </w:p>
        </w:tc>
      </w:tr>
      <w:tr w:rsidR="000721ED">
        <w:trPr>
          <w:trHeight w:val="614"/>
          <w:jc w:val="center"/>
        </w:trPr>
        <w:tc>
          <w:tcPr>
            <w:tcW w:w="229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left"/>
              <w:rPr>
                <w:color w:val="000000"/>
                <w:kern w:val="0"/>
                <w:sz w:val="28"/>
                <w:szCs w:val="28"/>
              </w:rPr>
            </w:pPr>
            <w:r>
              <w:rPr>
                <w:rFonts w:hint="eastAsia"/>
                <w:color w:val="000000"/>
                <w:kern w:val="0"/>
                <w:sz w:val="28"/>
                <w:szCs w:val="28"/>
              </w:rPr>
              <w:t>新泰克向双日公司销售煤炭</w:t>
            </w:r>
          </w:p>
        </w:tc>
        <w:tc>
          <w:tcPr>
            <w:tcW w:w="2976"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rPr>
                <w:rFonts w:ascii="宋体" w:hAnsi="宋体" w:cs="宋体"/>
                <w:color w:val="000000"/>
                <w:kern w:val="0"/>
                <w:sz w:val="28"/>
                <w:szCs w:val="28"/>
              </w:rPr>
            </w:pPr>
            <w:r>
              <w:rPr>
                <w:rFonts w:ascii="宋体" w:hAnsi="宋体" w:cs="宋体" w:hint="eastAsia"/>
                <w:color w:val="000000"/>
                <w:kern w:val="0"/>
                <w:sz w:val="28"/>
                <w:szCs w:val="28"/>
              </w:rPr>
              <w:t>《新泰克与双日公司煤炭销售框架协议》</w:t>
            </w:r>
          </w:p>
        </w:tc>
        <w:tc>
          <w:tcPr>
            <w:tcW w:w="15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15,000</w:t>
            </w:r>
          </w:p>
        </w:tc>
        <w:tc>
          <w:tcPr>
            <w:tcW w:w="148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15,000</w:t>
            </w:r>
          </w:p>
        </w:tc>
        <w:tc>
          <w:tcPr>
            <w:tcW w:w="14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color w:val="000000"/>
                <w:kern w:val="0"/>
                <w:sz w:val="28"/>
                <w:szCs w:val="28"/>
              </w:rPr>
              <w:t>15,000</w:t>
            </w:r>
          </w:p>
        </w:tc>
      </w:tr>
      <w:tr w:rsidR="000721ED">
        <w:trPr>
          <w:trHeight w:val="614"/>
          <w:jc w:val="center"/>
        </w:trPr>
        <w:tc>
          <w:tcPr>
            <w:tcW w:w="5273" w:type="dxa"/>
            <w:gridSpan w:val="2"/>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center"/>
              <w:rPr>
                <w:rFonts w:ascii="宋体" w:hAnsi="宋体" w:cs="宋体"/>
                <w:color w:val="000000"/>
                <w:kern w:val="0"/>
                <w:sz w:val="28"/>
                <w:szCs w:val="28"/>
              </w:rPr>
            </w:pPr>
            <w:r>
              <w:rPr>
                <w:rFonts w:ascii="宋体" w:hAnsi="宋体" w:cs="宋体" w:hint="eastAsia"/>
                <w:color w:val="000000"/>
                <w:kern w:val="0"/>
                <w:sz w:val="28"/>
                <w:szCs w:val="28"/>
              </w:rPr>
              <w:t>合计</w:t>
            </w:r>
          </w:p>
        </w:tc>
        <w:tc>
          <w:tcPr>
            <w:tcW w:w="15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hint="eastAsia"/>
                <w:color w:val="000000"/>
                <w:kern w:val="0"/>
                <w:sz w:val="28"/>
                <w:szCs w:val="28"/>
              </w:rPr>
              <w:t>136,800</w:t>
            </w:r>
          </w:p>
        </w:tc>
        <w:tc>
          <w:tcPr>
            <w:tcW w:w="1487"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hint="eastAsia"/>
                <w:color w:val="000000"/>
                <w:kern w:val="0"/>
                <w:sz w:val="28"/>
                <w:szCs w:val="28"/>
              </w:rPr>
              <w:t>136,800</w:t>
            </w:r>
          </w:p>
        </w:tc>
        <w:tc>
          <w:tcPr>
            <w:tcW w:w="1460" w:type="dxa"/>
            <w:tcBorders>
              <w:top w:val="single" w:sz="4" w:space="0" w:color="auto"/>
              <w:left w:val="single" w:sz="4" w:space="0" w:color="auto"/>
              <w:bottom w:val="single" w:sz="4" w:space="0" w:color="auto"/>
              <w:right w:val="single" w:sz="4" w:space="0" w:color="auto"/>
            </w:tcBorders>
            <w:vAlign w:val="center"/>
          </w:tcPr>
          <w:p w:rsidR="000721ED" w:rsidRDefault="000903E5">
            <w:pPr>
              <w:widowControl/>
              <w:spacing w:line="440" w:lineRule="exact"/>
              <w:jc w:val="right"/>
              <w:rPr>
                <w:rFonts w:ascii="宋体" w:hAnsi="宋体" w:cs="宋体"/>
                <w:color w:val="000000"/>
                <w:kern w:val="0"/>
                <w:sz w:val="28"/>
                <w:szCs w:val="28"/>
              </w:rPr>
            </w:pPr>
            <w:r>
              <w:rPr>
                <w:rFonts w:ascii="宋体" w:hAnsi="宋体" w:cs="宋体" w:hint="eastAsia"/>
                <w:color w:val="000000"/>
                <w:kern w:val="0"/>
                <w:sz w:val="28"/>
                <w:szCs w:val="28"/>
              </w:rPr>
              <w:t>136,800</w:t>
            </w:r>
          </w:p>
        </w:tc>
      </w:tr>
    </w:tbl>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上述持续性关联交易每年的上限交易金额预测依据如下：</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1.《HVO销售合约》下的关联交易于2018-2020年每年预测上限交易金额为7.5亿美元。预测依据主要为：根据预测的未来三年向嘉能可每年购买的HVO煤矿权益煤炭数量和估计售价，预计2018-2020年每年上限交易金额均为7.5亿美元。</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2.《煤炭购买框架协议》下的关联交易于2018-2020年每年预测上限交易金额为3.5亿美元。预测依据主要为：根据历史交易金额，以及预测的未来三年向嘉能可每年购买的煤炭数量和估计售价，预计2018-2020年每年上限交易金额均为3.5亿美元。</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3.《HVO服务协议》下的关联交易于2018-2020年每年预测的上限交易金额为</w:t>
      </w:r>
      <w:r>
        <w:rPr>
          <w:rFonts w:ascii="宋体" w:hAnsi="宋体" w:cs="宋体"/>
          <w:kern w:val="0"/>
          <w:sz w:val="30"/>
          <w:szCs w:val="30"/>
        </w:rPr>
        <w:t>1,800</w:t>
      </w:r>
      <w:r>
        <w:rPr>
          <w:rFonts w:ascii="宋体" w:hAnsi="宋体" w:cs="宋体" w:hint="eastAsia"/>
          <w:kern w:val="0"/>
          <w:sz w:val="30"/>
          <w:szCs w:val="30"/>
        </w:rPr>
        <w:t>万美元。预测依据主要为：根据预测的未来三年嘉能可提供的服务内容及收费标准无重大变化，参考目前收费标准，预计2018-2020年管理服务费每年上限交易金额均为</w:t>
      </w:r>
      <w:r>
        <w:rPr>
          <w:rFonts w:ascii="宋体" w:hAnsi="宋体" w:cs="宋体"/>
          <w:kern w:val="0"/>
          <w:sz w:val="30"/>
          <w:szCs w:val="30"/>
        </w:rPr>
        <w:t>1,800</w:t>
      </w:r>
      <w:r>
        <w:rPr>
          <w:rFonts w:ascii="宋体" w:hAnsi="宋体" w:cs="宋体" w:hint="eastAsia"/>
          <w:kern w:val="0"/>
          <w:sz w:val="30"/>
          <w:szCs w:val="30"/>
        </w:rPr>
        <w:t>万美元。</w:t>
      </w:r>
    </w:p>
    <w:p w:rsidR="000721ED" w:rsidRDefault="000903E5">
      <w:pPr>
        <w:adjustRightInd w:val="0"/>
        <w:snapToGrid w:val="0"/>
        <w:spacing w:line="520" w:lineRule="exact"/>
        <w:ind w:firstLineChars="200" w:firstLine="600"/>
        <w:rPr>
          <w:rFonts w:ascii="宋体" w:hAnsi="宋体" w:cs="宋体"/>
          <w:kern w:val="0"/>
          <w:sz w:val="30"/>
          <w:szCs w:val="30"/>
        </w:rPr>
      </w:pPr>
      <w:r>
        <w:rPr>
          <w:rFonts w:ascii="宋体" w:hAnsi="宋体" w:cs="宋体" w:hint="eastAsia"/>
          <w:kern w:val="0"/>
          <w:sz w:val="30"/>
          <w:szCs w:val="30"/>
        </w:rPr>
        <w:t>4.《兖煤澳洲与双日公司煤炭销售框架协议》下的关联交易2018-2020年每年预测的上限交易金额为1亿美元。预测依据主要是：根据历史交易金额，以及预测的未来三年向双日公司每年销售的煤炭数量和估计售价，预计2018-2020年每年上限交易金额均为1亿美元。</w:t>
      </w:r>
    </w:p>
    <w:p w:rsidR="000721ED" w:rsidRDefault="000903E5">
      <w:pPr>
        <w:spacing w:line="560" w:lineRule="exact"/>
        <w:ind w:firstLineChars="200" w:firstLine="600"/>
        <w:outlineLvl w:val="0"/>
        <w:rPr>
          <w:rFonts w:ascii="宋体" w:hAnsi="宋体" w:cs="宋体"/>
          <w:kern w:val="0"/>
          <w:sz w:val="30"/>
          <w:szCs w:val="30"/>
        </w:rPr>
      </w:pPr>
      <w:r>
        <w:rPr>
          <w:rFonts w:ascii="宋体" w:hAnsi="宋体" w:cs="宋体" w:hint="eastAsia"/>
          <w:kern w:val="0"/>
          <w:sz w:val="30"/>
          <w:szCs w:val="30"/>
        </w:rPr>
        <w:t>5.《新泰克与双日公司煤炭销售框架协议》下的关联交易2018-2020年每年预测的上限交易金额为1.5亿美元。预测依据主</w:t>
      </w:r>
      <w:r>
        <w:rPr>
          <w:rFonts w:ascii="宋体" w:hAnsi="宋体" w:cs="宋体" w:hint="eastAsia"/>
          <w:kern w:val="0"/>
          <w:sz w:val="30"/>
          <w:szCs w:val="30"/>
        </w:rPr>
        <w:lastRenderedPageBreak/>
        <w:t>要是：根据历史交易金额，以及预测的未来三年向双日公司每年销售的煤炭数量和估计售价，预计2018-2020年每年上限交易金额均为1.5亿美元。</w:t>
      </w:r>
    </w:p>
    <w:p w:rsidR="000721ED" w:rsidRDefault="000903E5">
      <w:pPr>
        <w:spacing w:line="520" w:lineRule="exact"/>
        <w:ind w:firstLineChars="200" w:firstLine="600"/>
        <w:rPr>
          <w:rFonts w:ascii="黑体" w:eastAsia="黑体" w:hAnsi="黑体"/>
          <w:sz w:val="30"/>
          <w:szCs w:val="20"/>
        </w:rPr>
      </w:pPr>
      <w:r>
        <w:rPr>
          <w:rFonts w:ascii="黑体" w:eastAsia="黑体" w:hAnsi="黑体" w:cs="黑体" w:hint="eastAsia"/>
          <w:color w:val="000000"/>
          <w:sz w:val="30"/>
          <w:szCs w:val="20"/>
        </w:rPr>
        <w:t>五、</w:t>
      </w:r>
      <w:r>
        <w:rPr>
          <w:rFonts w:ascii="黑体" w:eastAsia="黑体" w:hAnsi="黑体" w:hint="eastAsia"/>
          <w:sz w:val="30"/>
          <w:szCs w:val="20"/>
        </w:rPr>
        <w:t>独立董事发表的独立意见</w:t>
      </w:r>
    </w:p>
    <w:p w:rsidR="000721ED" w:rsidRDefault="000903E5">
      <w:pPr>
        <w:spacing w:line="520" w:lineRule="exact"/>
        <w:ind w:firstLineChars="200" w:firstLine="600"/>
        <w:rPr>
          <w:rFonts w:ascii="宋体" w:hAnsi="宋体" w:cs="宋体"/>
          <w:kern w:val="0"/>
          <w:sz w:val="30"/>
          <w:szCs w:val="30"/>
        </w:rPr>
      </w:pPr>
      <w:r>
        <w:rPr>
          <w:rFonts w:ascii="宋体" w:hAnsi="宋体" w:cs="宋体" w:hint="eastAsia"/>
          <w:kern w:val="0"/>
          <w:sz w:val="30"/>
          <w:szCs w:val="30"/>
        </w:rPr>
        <w:t>独立董事就持续性关联交易事项发表独立意见，认为</w:t>
      </w:r>
      <w:r w:rsidR="00722F5D">
        <w:rPr>
          <w:rFonts w:ascii="宋体" w:hAnsi="宋体" w:cs="宋体" w:hint="eastAsia"/>
          <w:kern w:val="0"/>
          <w:sz w:val="30"/>
          <w:szCs w:val="30"/>
        </w:rPr>
        <w:t>公司</w:t>
      </w:r>
      <w:r>
        <w:rPr>
          <w:rFonts w:ascii="宋体" w:hAnsi="宋体" w:cs="宋体" w:hint="eastAsia"/>
          <w:kern w:val="0"/>
          <w:sz w:val="30"/>
          <w:szCs w:val="30"/>
        </w:rPr>
        <w:t>董事会对持续性关联交易的审议、表决程序符合法律、法规、上市监管规定及公司《章程》规定，持续性关联交易协议均按一般商业条款订立，对公司及全体股东公平合理，持续性关联交易于2018-2020年每年的上限交易金额对公司及全体股东公平合理。</w:t>
      </w:r>
    </w:p>
    <w:p w:rsidR="000721ED" w:rsidRDefault="000903E5">
      <w:pPr>
        <w:spacing w:line="520" w:lineRule="exact"/>
        <w:ind w:firstLineChars="200" w:firstLine="600"/>
        <w:rPr>
          <w:rFonts w:ascii="黑体" w:eastAsia="黑体" w:hAnsi="黑体"/>
          <w:sz w:val="30"/>
          <w:szCs w:val="20"/>
        </w:rPr>
      </w:pPr>
      <w:r>
        <w:rPr>
          <w:rFonts w:ascii="黑体" w:eastAsia="黑体" w:hAnsi="黑体" w:cs="黑体" w:hint="eastAsia"/>
          <w:color w:val="000000"/>
          <w:sz w:val="30"/>
          <w:szCs w:val="20"/>
        </w:rPr>
        <w:t>六、</w:t>
      </w:r>
      <w:r>
        <w:rPr>
          <w:rFonts w:ascii="黑体" w:eastAsia="黑体" w:hAnsi="黑体" w:hint="eastAsia"/>
          <w:sz w:val="30"/>
          <w:szCs w:val="20"/>
        </w:rPr>
        <w:t>独立董事委员会发表的意见</w:t>
      </w:r>
    </w:p>
    <w:p w:rsidR="000721ED" w:rsidRDefault="000903E5">
      <w:pPr>
        <w:spacing w:line="520" w:lineRule="exact"/>
        <w:ind w:firstLineChars="200" w:firstLine="600"/>
        <w:rPr>
          <w:rFonts w:ascii="宋体" w:hAnsi="宋体" w:cs="宋体"/>
          <w:kern w:val="0"/>
          <w:sz w:val="30"/>
          <w:szCs w:val="30"/>
        </w:rPr>
      </w:pPr>
      <w:r>
        <w:rPr>
          <w:rFonts w:ascii="宋体" w:hAnsi="宋体" w:cs="宋体" w:hint="eastAsia"/>
          <w:kern w:val="0"/>
          <w:sz w:val="30"/>
          <w:szCs w:val="30"/>
        </w:rPr>
        <w:t>依据公司上市地监管规定，公司设立独立董事委员会。独立董事委员会就持续性关联交易事项发表独立意见，认为公司董事会审议、表决持续性关联交易的程序合法合规，持续性关联交易协议均按一般商业条款订立，对公司及全体股东公平合理，订立持续性关联交易协议符合公司及全体股东整体利益，持续性关联交易于2018-2020年每年的上限交易金额对公司及全体股东而言公平合理。独立董事委员会建议独立股东于公司临时股东大会上投票赞成持续性关联交易协议及相关协议于2018-2020年每年的上限交易金额。</w:t>
      </w:r>
    </w:p>
    <w:p w:rsidR="000721ED" w:rsidRDefault="000721ED">
      <w:pPr>
        <w:spacing w:line="520" w:lineRule="exact"/>
        <w:ind w:firstLineChars="200" w:firstLine="600"/>
        <w:rPr>
          <w:sz w:val="30"/>
        </w:rPr>
      </w:pPr>
    </w:p>
    <w:p w:rsidR="000721ED" w:rsidRDefault="000903E5">
      <w:pPr>
        <w:spacing w:line="520" w:lineRule="exact"/>
        <w:ind w:firstLineChars="200" w:firstLine="600"/>
        <w:rPr>
          <w:sz w:val="30"/>
        </w:rPr>
      </w:pPr>
      <w:r>
        <w:rPr>
          <w:rFonts w:hint="eastAsia"/>
          <w:sz w:val="30"/>
        </w:rPr>
        <w:t>根据境内外上市监管规则及公司《章程》规定，股东大会审议关联交易事项时，关联股东应当回避表决，由出席会议的独立股东及代理人对持续性关联交易协议及其所限定上限交易金额逐项投票表决。据公司董事会所知，</w:t>
      </w:r>
      <w:r w:rsidR="000342B6" w:rsidRPr="000342B6">
        <w:rPr>
          <w:rFonts w:hint="eastAsia"/>
          <w:sz w:val="30"/>
          <w:szCs w:val="30"/>
        </w:rPr>
        <w:t>公司股东中</w:t>
      </w:r>
      <w:r>
        <w:rPr>
          <w:rFonts w:hint="eastAsia"/>
          <w:sz w:val="30"/>
        </w:rPr>
        <w:t>无关联股东需就本议案回避表决。</w:t>
      </w:r>
    </w:p>
    <w:p w:rsidR="000721ED" w:rsidRDefault="000721ED">
      <w:pPr>
        <w:spacing w:line="520" w:lineRule="exact"/>
        <w:ind w:firstLineChars="200" w:firstLine="600"/>
        <w:rPr>
          <w:rFonts w:ascii="宋体" w:hAnsi="宋体" w:cs="宋体"/>
          <w:kern w:val="0"/>
          <w:sz w:val="30"/>
          <w:szCs w:val="30"/>
        </w:rPr>
      </w:pPr>
    </w:p>
    <w:p w:rsidR="000721ED" w:rsidRDefault="000903E5">
      <w:pPr>
        <w:spacing w:line="520" w:lineRule="exact"/>
        <w:ind w:firstLineChars="200" w:firstLine="600"/>
        <w:rPr>
          <w:rFonts w:ascii="宋体" w:hAnsi="宋体" w:cs="宋体"/>
          <w:kern w:val="0"/>
          <w:sz w:val="30"/>
          <w:szCs w:val="30"/>
        </w:rPr>
      </w:pPr>
      <w:r>
        <w:rPr>
          <w:rFonts w:ascii="宋体" w:hAnsi="宋体" w:cs="宋体" w:hint="eastAsia"/>
          <w:kern w:val="0"/>
          <w:sz w:val="30"/>
          <w:szCs w:val="30"/>
        </w:rPr>
        <w:lastRenderedPageBreak/>
        <w:t>本议案为普通决议案，经出席会议的独立股东及代理人所持有表决权股份的二分之一以上赞成为通过。</w:t>
      </w:r>
    </w:p>
    <w:p w:rsidR="000721ED" w:rsidRDefault="000721ED">
      <w:pPr>
        <w:spacing w:line="520" w:lineRule="exact"/>
        <w:ind w:firstLineChars="200" w:firstLine="600"/>
        <w:rPr>
          <w:rFonts w:ascii="宋体" w:hAnsi="宋体" w:cs="宋体"/>
          <w:kern w:val="0"/>
          <w:sz w:val="30"/>
          <w:szCs w:val="30"/>
        </w:rPr>
      </w:pPr>
    </w:p>
    <w:p w:rsidR="000721ED" w:rsidRDefault="000903E5">
      <w:pPr>
        <w:spacing w:line="520" w:lineRule="exact"/>
        <w:ind w:firstLineChars="200" w:firstLine="600"/>
        <w:rPr>
          <w:rFonts w:ascii="宋体" w:hAnsi="宋体" w:cs="宋体"/>
          <w:kern w:val="0"/>
          <w:sz w:val="30"/>
          <w:szCs w:val="30"/>
        </w:rPr>
      </w:pPr>
      <w:r>
        <w:rPr>
          <w:rFonts w:ascii="宋体" w:hAnsi="宋体" w:cs="宋体" w:hint="eastAsia"/>
          <w:kern w:val="0"/>
          <w:sz w:val="30"/>
          <w:szCs w:val="30"/>
        </w:rPr>
        <w:t>以上议案，请各位独立股东及代理人审议。如无不妥，请批准：</w:t>
      </w:r>
      <w:r>
        <w:rPr>
          <w:rFonts w:ascii="宋体" w:hAnsi="宋体" w:cs="宋体" w:hint="eastAsia"/>
          <w:color w:val="000000"/>
          <w:sz w:val="30"/>
          <w:szCs w:val="30"/>
        </w:rPr>
        <w:t>兖煤澳洲与嘉能可签署的</w:t>
      </w:r>
      <w:r>
        <w:rPr>
          <w:rFonts w:ascii="宋体" w:hAnsi="宋体" w:cs="宋体" w:hint="eastAsia"/>
          <w:kern w:val="0"/>
          <w:sz w:val="30"/>
          <w:szCs w:val="30"/>
        </w:rPr>
        <w:t>《HVO销售合约》、《煤炭购买框架协议》、《HVO服务协议》，</w:t>
      </w:r>
      <w:r>
        <w:rPr>
          <w:rFonts w:ascii="宋体" w:hAnsi="宋体" w:cs="宋体" w:hint="eastAsia"/>
          <w:color w:val="000000"/>
          <w:sz w:val="30"/>
          <w:szCs w:val="30"/>
        </w:rPr>
        <w:t>兖煤澳洲、</w:t>
      </w:r>
      <w:r>
        <w:rPr>
          <w:rFonts w:ascii="宋体" w:hAnsi="宋体" w:cs="宋体" w:hint="eastAsia"/>
          <w:kern w:val="0"/>
          <w:sz w:val="30"/>
          <w:szCs w:val="30"/>
        </w:rPr>
        <w:t>新泰克</w:t>
      </w:r>
      <w:r>
        <w:rPr>
          <w:rFonts w:ascii="宋体" w:hAnsi="宋体" w:cs="宋体" w:hint="eastAsia"/>
          <w:color w:val="000000"/>
          <w:sz w:val="30"/>
          <w:szCs w:val="30"/>
        </w:rPr>
        <w:t>分别与双日公司拟签署的</w:t>
      </w:r>
      <w:r>
        <w:rPr>
          <w:rFonts w:ascii="宋体" w:hAnsi="宋体" w:cs="宋体" w:hint="eastAsia"/>
          <w:kern w:val="0"/>
          <w:sz w:val="30"/>
          <w:szCs w:val="30"/>
        </w:rPr>
        <w:t>《兖煤澳洲与双日公司煤炭销售框架协议》、《新泰克与双日公司煤炭销售框架协议》</w:t>
      </w:r>
      <w:r>
        <w:rPr>
          <w:rFonts w:ascii="宋体" w:hAnsi="宋体" w:cs="宋体" w:hint="eastAsia"/>
          <w:color w:val="000000"/>
          <w:sz w:val="30"/>
          <w:szCs w:val="30"/>
        </w:rPr>
        <w:t>及上述协议所限定交易于2018-2020年</w:t>
      </w:r>
      <w:r w:rsidR="00722F5D">
        <w:rPr>
          <w:rFonts w:ascii="宋体" w:hAnsi="宋体" w:cs="宋体" w:hint="eastAsia"/>
          <w:color w:val="000000"/>
          <w:sz w:val="30"/>
          <w:szCs w:val="30"/>
        </w:rPr>
        <w:t>度</w:t>
      </w:r>
      <w:r>
        <w:rPr>
          <w:rFonts w:ascii="宋体" w:hAnsi="宋体" w:cs="宋体" w:hint="eastAsia"/>
          <w:color w:val="000000"/>
          <w:sz w:val="30"/>
          <w:szCs w:val="30"/>
        </w:rPr>
        <w:t>每年的上限交易金额。</w:t>
      </w:r>
    </w:p>
    <w:p w:rsidR="000721ED" w:rsidRDefault="000721ED">
      <w:pPr>
        <w:spacing w:line="540" w:lineRule="exact"/>
        <w:ind w:firstLineChars="200" w:firstLine="560"/>
        <w:outlineLvl w:val="0"/>
        <w:rPr>
          <w:rFonts w:ascii="宋体" w:hAnsi="宋体" w:cs="宋体"/>
          <w:bCs/>
          <w:sz w:val="28"/>
          <w:szCs w:val="28"/>
        </w:rPr>
      </w:pPr>
    </w:p>
    <w:p w:rsidR="000721ED" w:rsidRDefault="000721ED">
      <w:pPr>
        <w:spacing w:line="540" w:lineRule="exact"/>
        <w:ind w:firstLineChars="200" w:firstLine="600"/>
        <w:outlineLvl w:val="0"/>
        <w:rPr>
          <w:rFonts w:ascii="宋体" w:hAnsi="宋体" w:cs="宋体"/>
          <w:color w:val="000000"/>
          <w:sz w:val="30"/>
          <w:szCs w:val="20"/>
        </w:rPr>
      </w:pPr>
    </w:p>
    <w:p w:rsidR="000721ED" w:rsidRDefault="000721ED">
      <w:pPr>
        <w:spacing w:line="500" w:lineRule="exact"/>
        <w:ind w:right="55" w:firstLineChars="1450" w:firstLine="4350"/>
        <w:rPr>
          <w:rFonts w:ascii="宋体" w:hAnsi="宋体"/>
          <w:color w:val="000000"/>
          <w:sz w:val="30"/>
        </w:rPr>
      </w:pPr>
    </w:p>
    <w:p w:rsidR="000721ED" w:rsidRDefault="000903E5">
      <w:pPr>
        <w:spacing w:line="500" w:lineRule="exact"/>
        <w:ind w:right="55" w:firstLineChars="1450" w:firstLine="4350"/>
        <w:rPr>
          <w:rFonts w:ascii="宋体" w:hAnsi="宋体"/>
          <w:color w:val="000000"/>
          <w:sz w:val="30"/>
        </w:rPr>
      </w:pPr>
      <w:r>
        <w:rPr>
          <w:rFonts w:ascii="宋体" w:hAnsi="宋体" w:hint="eastAsia"/>
          <w:color w:val="000000"/>
          <w:sz w:val="30"/>
        </w:rPr>
        <w:t>兖州煤业股份有限公司董事会</w:t>
      </w:r>
    </w:p>
    <w:p w:rsidR="000721ED" w:rsidRDefault="000903E5">
      <w:pPr>
        <w:spacing w:line="540" w:lineRule="exact"/>
        <w:ind w:right="600" w:firstLineChars="1600" w:firstLine="4800"/>
        <w:jc w:val="left"/>
        <w:rPr>
          <w:rFonts w:ascii="宋体" w:hAnsi="宋体" w:cs="宋体"/>
          <w:b/>
          <w:color w:val="000000"/>
          <w:sz w:val="36"/>
        </w:rPr>
      </w:pPr>
      <w:r>
        <w:rPr>
          <w:rFonts w:ascii="宋体" w:hAnsi="宋体" w:cs="宋体" w:hint="eastAsia"/>
          <w:color w:val="000000"/>
          <w:sz w:val="30"/>
        </w:rPr>
        <w:t xml:space="preserve">   2018年8月24日</w:t>
      </w:r>
    </w:p>
    <w:p w:rsidR="000721ED" w:rsidRDefault="000721ED">
      <w:pPr>
        <w:widowControl/>
        <w:jc w:val="left"/>
        <w:rPr>
          <w:rFonts w:asciiTheme="minorEastAsia" w:eastAsiaTheme="minorEastAsia" w:hAnsiTheme="minorEastAsia"/>
          <w:sz w:val="30"/>
          <w:szCs w:val="30"/>
        </w:rPr>
      </w:pPr>
    </w:p>
    <w:sectPr w:rsidR="000721ED" w:rsidSect="00970309">
      <w:headerReference w:type="default" r:id="rId13"/>
      <w:footerReference w:type="even" r:id="rId14"/>
      <w:footerReference w:type="default" r:id="rId15"/>
      <w:headerReference w:type="first" r:id="rId16"/>
      <w:footerReference w:type="first" r:id="rId17"/>
      <w:pgSz w:w="11906" w:h="16838"/>
      <w:pgMar w:top="1440" w:right="1701" w:bottom="1440" w:left="1701" w:header="851" w:footer="992" w:gutter="0"/>
      <w:pgNumType w:start="1"/>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72E" w:rsidRDefault="00DB472E" w:rsidP="000721ED">
      <w:r>
        <w:separator/>
      </w:r>
    </w:p>
  </w:endnote>
  <w:endnote w:type="continuationSeparator" w:id="1">
    <w:p w:rsidR="00DB472E" w:rsidRDefault="00DB472E" w:rsidP="00072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魏碑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ED" w:rsidRDefault="00C62C99">
    <w:pPr>
      <w:pStyle w:val="aa"/>
      <w:framePr w:wrap="around" w:vAnchor="text" w:hAnchor="margin" w:xAlign="center" w:y="1"/>
      <w:rPr>
        <w:rStyle w:val="ad"/>
      </w:rPr>
    </w:pPr>
    <w:r>
      <w:rPr>
        <w:rStyle w:val="ad"/>
      </w:rPr>
      <w:fldChar w:fldCharType="begin"/>
    </w:r>
    <w:r w:rsidR="000903E5">
      <w:rPr>
        <w:rStyle w:val="ad"/>
      </w:rPr>
      <w:instrText xml:space="preserve">PAGE  </w:instrText>
    </w:r>
    <w:r>
      <w:rPr>
        <w:rStyle w:val="ad"/>
      </w:rPr>
      <w:fldChar w:fldCharType="end"/>
    </w:r>
  </w:p>
  <w:p w:rsidR="000721ED" w:rsidRDefault="000721E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ED" w:rsidRDefault="00C62C99">
    <w:pPr>
      <w:pStyle w:val="aa"/>
      <w:jc w:val="center"/>
    </w:pPr>
    <w:r w:rsidRPr="00C62C99">
      <w:fldChar w:fldCharType="begin"/>
    </w:r>
    <w:r w:rsidR="000903E5">
      <w:instrText xml:space="preserve"> PAGE   \* MERGEFORMAT </w:instrText>
    </w:r>
    <w:r w:rsidRPr="00C62C99">
      <w:fldChar w:fldCharType="separate"/>
    </w:r>
    <w:r w:rsidR="000903E5">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09" w:rsidRDefault="00970309">
    <w:pPr>
      <w:pStyle w:val="aa"/>
      <w:jc w:val="center"/>
    </w:pPr>
  </w:p>
  <w:p w:rsidR="000721ED" w:rsidRDefault="000721ED">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ED" w:rsidRDefault="00C62C99">
    <w:pPr>
      <w:pStyle w:val="aa"/>
      <w:framePr w:wrap="around" w:vAnchor="text" w:hAnchor="margin" w:xAlign="center" w:y="1"/>
      <w:rPr>
        <w:rStyle w:val="ad"/>
      </w:rPr>
    </w:pPr>
    <w:r>
      <w:rPr>
        <w:rStyle w:val="ad"/>
      </w:rPr>
      <w:fldChar w:fldCharType="begin"/>
    </w:r>
    <w:r w:rsidR="000903E5">
      <w:rPr>
        <w:rStyle w:val="ad"/>
      </w:rPr>
      <w:instrText xml:space="preserve">PAGE  </w:instrText>
    </w:r>
    <w:r>
      <w:rPr>
        <w:rStyle w:val="ad"/>
      </w:rPr>
      <w:fldChar w:fldCharType="end"/>
    </w:r>
  </w:p>
  <w:p w:rsidR="000721ED" w:rsidRDefault="000721ED">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3087"/>
      <w:docPartObj>
        <w:docPartGallery w:val="Page Numbers (Bottom of Page)"/>
        <w:docPartUnique/>
      </w:docPartObj>
    </w:sdtPr>
    <w:sdtContent>
      <w:p w:rsidR="00970309" w:rsidRDefault="00C62C99">
        <w:pPr>
          <w:pStyle w:val="aa"/>
          <w:jc w:val="center"/>
        </w:pPr>
        <w:fldSimple w:instr=" PAGE   \* MERGEFORMAT ">
          <w:r w:rsidR="00110198" w:rsidRPr="00110198">
            <w:rPr>
              <w:noProof/>
              <w:lang w:val="zh-CN"/>
            </w:rPr>
            <w:t>2</w:t>
          </w:r>
        </w:fldSimple>
      </w:p>
    </w:sdtContent>
  </w:sdt>
  <w:p w:rsidR="000721ED" w:rsidRPr="00970309" w:rsidRDefault="000721ED" w:rsidP="00970309">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3086"/>
      <w:docPartObj>
        <w:docPartGallery w:val="Page Numbers (Bottom of Page)"/>
        <w:docPartUnique/>
      </w:docPartObj>
    </w:sdtPr>
    <w:sdtContent>
      <w:p w:rsidR="00970309" w:rsidRDefault="00C62C99">
        <w:pPr>
          <w:pStyle w:val="aa"/>
          <w:jc w:val="center"/>
        </w:pPr>
        <w:fldSimple w:instr=" PAGE   \* MERGEFORMAT ">
          <w:r w:rsidR="00110198" w:rsidRPr="00110198">
            <w:rPr>
              <w:noProof/>
              <w:lang w:val="zh-CN"/>
            </w:rPr>
            <w:t>1</w:t>
          </w:r>
        </w:fldSimple>
      </w:p>
    </w:sdtContent>
  </w:sdt>
  <w:p w:rsidR="00970309" w:rsidRDefault="0097030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72E" w:rsidRDefault="00DB472E" w:rsidP="000721ED">
      <w:r>
        <w:separator/>
      </w:r>
    </w:p>
  </w:footnote>
  <w:footnote w:type="continuationSeparator" w:id="1">
    <w:p w:rsidR="00DB472E" w:rsidRDefault="00DB472E" w:rsidP="00072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ED" w:rsidRDefault="000721ED">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ED" w:rsidRDefault="000721ED">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ED" w:rsidRDefault="000721ED">
    <w:pPr>
      <w:pStyle w:val="ab"/>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ED" w:rsidRDefault="000721ED"/>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波">
    <w15:presenceInfo w15:providerId="None" w15:userId="张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6EF5"/>
    <w:rsid w:val="00000EB9"/>
    <w:rsid w:val="0000223D"/>
    <w:rsid w:val="000059C4"/>
    <w:rsid w:val="00006D48"/>
    <w:rsid w:val="000071DB"/>
    <w:rsid w:val="00010387"/>
    <w:rsid w:val="00010B73"/>
    <w:rsid w:val="00012777"/>
    <w:rsid w:val="00013223"/>
    <w:rsid w:val="00014F4E"/>
    <w:rsid w:val="000155CA"/>
    <w:rsid w:val="00017AF4"/>
    <w:rsid w:val="00020E4E"/>
    <w:rsid w:val="00026C6F"/>
    <w:rsid w:val="00026E6F"/>
    <w:rsid w:val="0002791E"/>
    <w:rsid w:val="00030A94"/>
    <w:rsid w:val="000339E7"/>
    <w:rsid w:val="0003402D"/>
    <w:rsid w:val="0003404F"/>
    <w:rsid w:val="000342B6"/>
    <w:rsid w:val="00034ADF"/>
    <w:rsid w:val="00036635"/>
    <w:rsid w:val="000378BD"/>
    <w:rsid w:val="0004061F"/>
    <w:rsid w:val="000406CE"/>
    <w:rsid w:val="000412CD"/>
    <w:rsid w:val="00041ACB"/>
    <w:rsid w:val="000425C0"/>
    <w:rsid w:val="000433A4"/>
    <w:rsid w:val="00051645"/>
    <w:rsid w:val="00051D33"/>
    <w:rsid w:val="00053376"/>
    <w:rsid w:val="00053902"/>
    <w:rsid w:val="000559F0"/>
    <w:rsid w:val="00057978"/>
    <w:rsid w:val="00060259"/>
    <w:rsid w:val="000619B8"/>
    <w:rsid w:val="00062033"/>
    <w:rsid w:val="00062581"/>
    <w:rsid w:val="00062624"/>
    <w:rsid w:val="00064C0C"/>
    <w:rsid w:val="00065A93"/>
    <w:rsid w:val="00066D1F"/>
    <w:rsid w:val="0007216B"/>
    <w:rsid w:val="000721ED"/>
    <w:rsid w:val="00074352"/>
    <w:rsid w:val="000743B4"/>
    <w:rsid w:val="00074B7E"/>
    <w:rsid w:val="0007545A"/>
    <w:rsid w:val="00076328"/>
    <w:rsid w:val="00081723"/>
    <w:rsid w:val="000825A8"/>
    <w:rsid w:val="00082EE7"/>
    <w:rsid w:val="00084705"/>
    <w:rsid w:val="000854F8"/>
    <w:rsid w:val="00085A6F"/>
    <w:rsid w:val="00086BA2"/>
    <w:rsid w:val="00086E67"/>
    <w:rsid w:val="000903E5"/>
    <w:rsid w:val="000923BC"/>
    <w:rsid w:val="00093168"/>
    <w:rsid w:val="000947C4"/>
    <w:rsid w:val="00094CE7"/>
    <w:rsid w:val="00097329"/>
    <w:rsid w:val="0009765F"/>
    <w:rsid w:val="000A2922"/>
    <w:rsid w:val="000A4A33"/>
    <w:rsid w:val="000A55C3"/>
    <w:rsid w:val="000A648F"/>
    <w:rsid w:val="000A7B2C"/>
    <w:rsid w:val="000B01C7"/>
    <w:rsid w:val="000B0856"/>
    <w:rsid w:val="000B13F2"/>
    <w:rsid w:val="000B1997"/>
    <w:rsid w:val="000B25F4"/>
    <w:rsid w:val="000B2E90"/>
    <w:rsid w:val="000B436A"/>
    <w:rsid w:val="000B7ADA"/>
    <w:rsid w:val="000C118D"/>
    <w:rsid w:val="000C1293"/>
    <w:rsid w:val="000C216E"/>
    <w:rsid w:val="000C2705"/>
    <w:rsid w:val="000C3246"/>
    <w:rsid w:val="000C34F5"/>
    <w:rsid w:val="000C360E"/>
    <w:rsid w:val="000C3953"/>
    <w:rsid w:val="000C41A6"/>
    <w:rsid w:val="000C422E"/>
    <w:rsid w:val="000C4E5A"/>
    <w:rsid w:val="000C58AE"/>
    <w:rsid w:val="000C67E9"/>
    <w:rsid w:val="000D04E6"/>
    <w:rsid w:val="000D0AEE"/>
    <w:rsid w:val="000D0BBF"/>
    <w:rsid w:val="000D11D2"/>
    <w:rsid w:val="000D30BB"/>
    <w:rsid w:val="000D33AB"/>
    <w:rsid w:val="000D3C2A"/>
    <w:rsid w:val="000D3E89"/>
    <w:rsid w:val="000D431E"/>
    <w:rsid w:val="000D65FB"/>
    <w:rsid w:val="000E15DC"/>
    <w:rsid w:val="000E16AD"/>
    <w:rsid w:val="000E24FC"/>
    <w:rsid w:val="000E2A7E"/>
    <w:rsid w:val="000E2C0D"/>
    <w:rsid w:val="000E706B"/>
    <w:rsid w:val="000F00D0"/>
    <w:rsid w:val="000F0162"/>
    <w:rsid w:val="000F0368"/>
    <w:rsid w:val="000F060C"/>
    <w:rsid w:val="000F1B65"/>
    <w:rsid w:val="000F215B"/>
    <w:rsid w:val="000F3DEB"/>
    <w:rsid w:val="000F740C"/>
    <w:rsid w:val="000F7AA5"/>
    <w:rsid w:val="00101FA6"/>
    <w:rsid w:val="00102DD8"/>
    <w:rsid w:val="00102EE8"/>
    <w:rsid w:val="001057BC"/>
    <w:rsid w:val="00105CDC"/>
    <w:rsid w:val="0010621A"/>
    <w:rsid w:val="00106A5B"/>
    <w:rsid w:val="001073A7"/>
    <w:rsid w:val="00107805"/>
    <w:rsid w:val="00110198"/>
    <w:rsid w:val="00110621"/>
    <w:rsid w:val="001117F8"/>
    <w:rsid w:val="00112751"/>
    <w:rsid w:val="00113009"/>
    <w:rsid w:val="0011456A"/>
    <w:rsid w:val="001160D2"/>
    <w:rsid w:val="0011624F"/>
    <w:rsid w:val="00117B21"/>
    <w:rsid w:val="001224E0"/>
    <w:rsid w:val="00122F4D"/>
    <w:rsid w:val="00127320"/>
    <w:rsid w:val="00127C2E"/>
    <w:rsid w:val="001307F3"/>
    <w:rsid w:val="0013511A"/>
    <w:rsid w:val="00135395"/>
    <w:rsid w:val="00135975"/>
    <w:rsid w:val="001363F9"/>
    <w:rsid w:val="00143835"/>
    <w:rsid w:val="001445AD"/>
    <w:rsid w:val="001445F0"/>
    <w:rsid w:val="00144E29"/>
    <w:rsid w:val="001457FD"/>
    <w:rsid w:val="00150D0E"/>
    <w:rsid w:val="00151048"/>
    <w:rsid w:val="001521FD"/>
    <w:rsid w:val="001526C7"/>
    <w:rsid w:val="00153D88"/>
    <w:rsid w:val="00154312"/>
    <w:rsid w:val="00154AC5"/>
    <w:rsid w:val="00155651"/>
    <w:rsid w:val="00155C21"/>
    <w:rsid w:val="00155EB2"/>
    <w:rsid w:val="001601D2"/>
    <w:rsid w:val="0016335D"/>
    <w:rsid w:val="00163F26"/>
    <w:rsid w:val="00164628"/>
    <w:rsid w:val="001646C1"/>
    <w:rsid w:val="001648DE"/>
    <w:rsid w:val="0016554F"/>
    <w:rsid w:val="001703DA"/>
    <w:rsid w:val="001710DA"/>
    <w:rsid w:val="00172FB6"/>
    <w:rsid w:val="0017368D"/>
    <w:rsid w:val="00173EAE"/>
    <w:rsid w:val="00174438"/>
    <w:rsid w:val="00175DD4"/>
    <w:rsid w:val="00176894"/>
    <w:rsid w:val="00177164"/>
    <w:rsid w:val="00180875"/>
    <w:rsid w:val="00180B2F"/>
    <w:rsid w:val="00181315"/>
    <w:rsid w:val="001859BE"/>
    <w:rsid w:val="0018624C"/>
    <w:rsid w:val="00186B13"/>
    <w:rsid w:val="00190860"/>
    <w:rsid w:val="00190A1B"/>
    <w:rsid w:val="00191D83"/>
    <w:rsid w:val="00191EAF"/>
    <w:rsid w:val="00194C40"/>
    <w:rsid w:val="00195563"/>
    <w:rsid w:val="00195CE9"/>
    <w:rsid w:val="001A0686"/>
    <w:rsid w:val="001A2A13"/>
    <w:rsid w:val="001A3D82"/>
    <w:rsid w:val="001A5632"/>
    <w:rsid w:val="001A6D44"/>
    <w:rsid w:val="001A747B"/>
    <w:rsid w:val="001A76DD"/>
    <w:rsid w:val="001B113B"/>
    <w:rsid w:val="001B34F0"/>
    <w:rsid w:val="001B7E9B"/>
    <w:rsid w:val="001C1589"/>
    <w:rsid w:val="001C1A77"/>
    <w:rsid w:val="001C2968"/>
    <w:rsid w:val="001C3291"/>
    <w:rsid w:val="001C44E5"/>
    <w:rsid w:val="001C45DE"/>
    <w:rsid w:val="001C5EF6"/>
    <w:rsid w:val="001C600A"/>
    <w:rsid w:val="001C6F33"/>
    <w:rsid w:val="001D10E1"/>
    <w:rsid w:val="001D2A37"/>
    <w:rsid w:val="001D2A83"/>
    <w:rsid w:val="001D6360"/>
    <w:rsid w:val="001D63EC"/>
    <w:rsid w:val="001D6CC9"/>
    <w:rsid w:val="001E03B9"/>
    <w:rsid w:val="001E1A1B"/>
    <w:rsid w:val="001E1F87"/>
    <w:rsid w:val="001E2D44"/>
    <w:rsid w:val="001E32C0"/>
    <w:rsid w:val="001E5577"/>
    <w:rsid w:val="001E7477"/>
    <w:rsid w:val="001E792B"/>
    <w:rsid w:val="001F3970"/>
    <w:rsid w:val="001F4A8C"/>
    <w:rsid w:val="001F575F"/>
    <w:rsid w:val="001F5973"/>
    <w:rsid w:val="001F5A13"/>
    <w:rsid w:val="001F60E9"/>
    <w:rsid w:val="001F67CB"/>
    <w:rsid w:val="001F6DD1"/>
    <w:rsid w:val="00200343"/>
    <w:rsid w:val="00200448"/>
    <w:rsid w:val="00203507"/>
    <w:rsid w:val="00204354"/>
    <w:rsid w:val="00204D12"/>
    <w:rsid w:val="002122A9"/>
    <w:rsid w:val="0021241B"/>
    <w:rsid w:val="00214143"/>
    <w:rsid w:val="00214A6B"/>
    <w:rsid w:val="00215BBC"/>
    <w:rsid w:val="00217A96"/>
    <w:rsid w:val="002204CF"/>
    <w:rsid w:val="00222919"/>
    <w:rsid w:val="002238EB"/>
    <w:rsid w:val="002255CE"/>
    <w:rsid w:val="002268E9"/>
    <w:rsid w:val="00226EF3"/>
    <w:rsid w:val="0022773F"/>
    <w:rsid w:val="00231C3C"/>
    <w:rsid w:val="00232634"/>
    <w:rsid w:val="00232804"/>
    <w:rsid w:val="00232863"/>
    <w:rsid w:val="002335AC"/>
    <w:rsid w:val="00235284"/>
    <w:rsid w:val="00236959"/>
    <w:rsid w:val="00236FD9"/>
    <w:rsid w:val="002401E6"/>
    <w:rsid w:val="0024055A"/>
    <w:rsid w:val="00240907"/>
    <w:rsid w:val="00241103"/>
    <w:rsid w:val="002411FB"/>
    <w:rsid w:val="002433C9"/>
    <w:rsid w:val="002441EE"/>
    <w:rsid w:val="002447C7"/>
    <w:rsid w:val="002453C0"/>
    <w:rsid w:val="00245912"/>
    <w:rsid w:val="002468B8"/>
    <w:rsid w:val="00246D70"/>
    <w:rsid w:val="00246FA6"/>
    <w:rsid w:val="002473AD"/>
    <w:rsid w:val="00252B8F"/>
    <w:rsid w:val="00254071"/>
    <w:rsid w:val="00255803"/>
    <w:rsid w:val="00256F57"/>
    <w:rsid w:val="00257609"/>
    <w:rsid w:val="00261181"/>
    <w:rsid w:val="00262627"/>
    <w:rsid w:val="00263F42"/>
    <w:rsid w:val="00264BD6"/>
    <w:rsid w:val="00265209"/>
    <w:rsid w:val="002659F8"/>
    <w:rsid w:val="00265D81"/>
    <w:rsid w:val="002745BD"/>
    <w:rsid w:val="00276BED"/>
    <w:rsid w:val="00280269"/>
    <w:rsid w:val="002813AC"/>
    <w:rsid w:val="002842A2"/>
    <w:rsid w:val="00287EC6"/>
    <w:rsid w:val="00291C93"/>
    <w:rsid w:val="00292144"/>
    <w:rsid w:val="00292663"/>
    <w:rsid w:val="002929D9"/>
    <w:rsid w:val="00292B25"/>
    <w:rsid w:val="002935FC"/>
    <w:rsid w:val="00293A37"/>
    <w:rsid w:val="00293FA4"/>
    <w:rsid w:val="0029639B"/>
    <w:rsid w:val="0029645A"/>
    <w:rsid w:val="002A15AB"/>
    <w:rsid w:val="002A337E"/>
    <w:rsid w:val="002A559D"/>
    <w:rsid w:val="002A574B"/>
    <w:rsid w:val="002A7CF3"/>
    <w:rsid w:val="002B0E20"/>
    <w:rsid w:val="002B1945"/>
    <w:rsid w:val="002B1F70"/>
    <w:rsid w:val="002B30C0"/>
    <w:rsid w:val="002B33C9"/>
    <w:rsid w:val="002B3A1D"/>
    <w:rsid w:val="002B490A"/>
    <w:rsid w:val="002B5D9A"/>
    <w:rsid w:val="002B6FEB"/>
    <w:rsid w:val="002C37E5"/>
    <w:rsid w:val="002C4B70"/>
    <w:rsid w:val="002C4F7C"/>
    <w:rsid w:val="002C512D"/>
    <w:rsid w:val="002C68FA"/>
    <w:rsid w:val="002C7F44"/>
    <w:rsid w:val="002D01E3"/>
    <w:rsid w:val="002D0A69"/>
    <w:rsid w:val="002D6951"/>
    <w:rsid w:val="002E03F7"/>
    <w:rsid w:val="002E289A"/>
    <w:rsid w:val="002E28D6"/>
    <w:rsid w:val="002E40BF"/>
    <w:rsid w:val="002E429B"/>
    <w:rsid w:val="002E59DC"/>
    <w:rsid w:val="002E5CF7"/>
    <w:rsid w:val="002E6A48"/>
    <w:rsid w:val="002E7504"/>
    <w:rsid w:val="002E7A08"/>
    <w:rsid w:val="002E7CE1"/>
    <w:rsid w:val="002F0047"/>
    <w:rsid w:val="002F0507"/>
    <w:rsid w:val="002F0853"/>
    <w:rsid w:val="002F0E2C"/>
    <w:rsid w:val="002F1CA0"/>
    <w:rsid w:val="002F2F2D"/>
    <w:rsid w:val="002F3226"/>
    <w:rsid w:val="002F5ED5"/>
    <w:rsid w:val="003012F8"/>
    <w:rsid w:val="00303351"/>
    <w:rsid w:val="00304EF4"/>
    <w:rsid w:val="00305899"/>
    <w:rsid w:val="00305D49"/>
    <w:rsid w:val="00306BBA"/>
    <w:rsid w:val="00307663"/>
    <w:rsid w:val="0031124E"/>
    <w:rsid w:val="003126FC"/>
    <w:rsid w:val="00312F1C"/>
    <w:rsid w:val="003138B0"/>
    <w:rsid w:val="00313BD0"/>
    <w:rsid w:val="00317BDF"/>
    <w:rsid w:val="0032029F"/>
    <w:rsid w:val="00320C19"/>
    <w:rsid w:val="003241B8"/>
    <w:rsid w:val="00327BD9"/>
    <w:rsid w:val="00327D74"/>
    <w:rsid w:val="00332074"/>
    <w:rsid w:val="00333604"/>
    <w:rsid w:val="00333DF7"/>
    <w:rsid w:val="00335383"/>
    <w:rsid w:val="003367C7"/>
    <w:rsid w:val="00336E73"/>
    <w:rsid w:val="00337714"/>
    <w:rsid w:val="00341307"/>
    <w:rsid w:val="00341F92"/>
    <w:rsid w:val="0034267E"/>
    <w:rsid w:val="00343DD7"/>
    <w:rsid w:val="003446E0"/>
    <w:rsid w:val="003455A4"/>
    <w:rsid w:val="003455C4"/>
    <w:rsid w:val="00345FAB"/>
    <w:rsid w:val="003462F6"/>
    <w:rsid w:val="0034696B"/>
    <w:rsid w:val="0034789D"/>
    <w:rsid w:val="00347AAC"/>
    <w:rsid w:val="00347B33"/>
    <w:rsid w:val="003508BA"/>
    <w:rsid w:val="00351F65"/>
    <w:rsid w:val="00352E4E"/>
    <w:rsid w:val="003533D9"/>
    <w:rsid w:val="003534D8"/>
    <w:rsid w:val="00354AD0"/>
    <w:rsid w:val="003563A7"/>
    <w:rsid w:val="00357F76"/>
    <w:rsid w:val="00361BA1"/>
    <w:rsid w:val="00362388"/>
    <w:rsid w:val="00362D38"/>
    <w:rsid w:val="00365567"/>
    <w:rsid w:val="003659AD"/>
    <w:rsid w:val="00366D5D"/>
    <w:rsid w:val="00367345"/>
    <w:rsid w:val="00367C85"/>
    <w:rsid w:val="00367F37"/>
    <w:rsid w:val="00371395"/>
    <w:rsid w:val="003718AF"/>
    <w:rsid w:val="00372807"/>
    <w:rsid w:val="00377A47"/>
    <w:rsid w:val="00377AF0"/>
    <w:rsid w:val="003836D4"/>
    <w:rsid w:val="00383EE5"/>
    <w:rsid w:val="00385B87"/>
    <w:rsid w:val="003868CA"/>
    <w:rsid w:val="00386A1F"/>
    <w:rsid w:val="00391429"/>
    <w:rsid w:val="00391DA3"/>
    <w:rsid w:val="003931C1"/>
    <w:rsid w:val="003939D2"/>
    <w:rsid w:val="00393BFA"/>
    <w:rsid w:val="00393F4F"/>
    <w:rsid w:val="00394BA3"/>
    <w:rsid w:val="00395F20"/>
    <w:rsid w:val="00396B5F"/>
    <w:rsid w:val="00397EC5"/>
    <w:rsid w:val="003A0C7D"/>
    <w:rsid w:val="003A0F4A"/>
    <w:rsid w:val="003A494F"/>
    <w:rsid w:val="003A5ADB"/>
    <w:rsid w:val="003A6038"/>
    <w:rsid w:val="003A7721"/>
    <w:rsid w:val="003A7ED4"/>
    <w:rsid w:val="003B38FD"/>
    <w:rsid w:val="003B4397"/>
    <w:rsid w:val="003B53FC"/>
    <w:rsid w:val="003B6F32"/>
    <w:rsid w:val="003B75A0"/>
    <w:rsid w:val="003C1731"/>
    <w:rsid w:val="003C3003"/>
    <w:rsid w:val="003C3E6E"/>
    <w:rsid w:val="003C6520"/>
    <w:rsid w:val="003C6534"/>
    <w:rsid w:val="003C6833"/>
    <w:rsid w:val="003C7B83"/>
    <w:rsid w:val="003D2B6C"/>
    <w:rsid w:val="003D3449"/>
    <w:rsid w:val="003D3E2E"/>
    <w:rsid w:val="003D43A1"/>
    <w:rsid w:val="003D5423"/>
    <w:rsid w:val="003D5939"/>
    <w:rsid w:val="003D69FA"/>
    <w:rsid w:val="003E126E"/>
    <w:rsid w:val="003E368C"/>
    <w:rsid w:val="003E3CB2"/>
    <w:rsid w:val="003E5D96"/>
    <w:rsid w:val="003E79D4"/>
    <w:rsid w:val="003F0FEE"/>
    <w:rsid w:val="003F1D22"/>
    <w:rsid w:val="003F2753"/>
    <w:rsid w:val="003F69C3"/>
    <w:rsid w:val="003F7ABB"/>
    <w:rsid w:val="0040010D"/>
    <w:rsid w:val="004001DC"/>
    <w:rsid w:val="00400289"/>
    <w:rsid w:val="004014E2"/>
    <w:rsid w:val="00405E29"/>
    <w:rsid w:val="004066D3"/>
    <w:rsid w:val="00407287"/>
    <w:rsid w:val="00411D9C"/>
    <w:rsid w:val="0041298A"/>
    <w:rsid w:val="00413DC8"/>
    <w:rsid w:val="00416BDD"/>
    <w:rsid w:val="0042092C"/>
    <w:rsid w:val="00420DBA"/>
    <w:rsid w:val="00422ACB"/>
    <w:rsid w:val="00422BBE"/>
    <w:rsid w:val="00422FB9"/>
    <w:rsid w:val="00424C29"/>
    <w:rsid w:val="00424EC8"/>
    <w:rsid w:val="00426D58"/>
    <w:rsid w:val="004306A1"/>
    <w:rsid w:val="004319FC"/>
    <w:rsid w:val="00432AE5"/>
    <w:rsid w:val="004332F5"/>
    <w:rsid w:val="00433661"/>
    <w:rsid w:val="00433CA9"/>
    <w:rsid w:val="0043715F"/>
    <w:rsid w:val="0043766E"/>
    <w:rsid w:val="00440465"/>
    <w:rsid w:val="00443B00"/>
    <w:rsid w:val="00447FF7"/>
    <w:rsid w:val="00453953"/>
    <w:rsid w:val="00454424"/>
    <w:rsid w:val="004544F8"/>
    <w:rsid w:val="00456DB5"/>
    <w:rsid w:val="004571F2"/>
    <w:rsid w:val="00457984"/>
    <w:rsid w:val="00457C8F"/>
    <w:rsid w:val="00462656"/>
    <w:rsid w:val="00462C24"/>
    <w:rsid w:val="00463E34"/>
    <w:rsid w:val="004714DB"/>
    <w:rsid w:val="0047157F"/>
    <w:rsid w:val="00472919"/>
    <w:rsid w:val="004745A3"/>
    <w:rsid w:val="00474BF6"/>
    <w:rsid w:val="0047583A"/>
    <w:rsid w:val="00476153"/>
    <w:rsid w:val="004765C8"/>
    <w:rsid w:val="004776C6"/>
    <w:rsid w:val="004807F4"/>
    <w:rsid w:val="00480B99"/>
    <w:rsid w:val="00481781"/>
    <w:rsid w:val="004863EC"/>
    <w:rsid w:val="00486753"/>
    <w:rsid w:val="00486E9B"/>
    <w:rsid w:val="00490DF4"/>
    <w:rsid w:val="00491485"/>
    <w:rsid w:val="0049240A"/>
    <w:rsid w:val="0049453C"/>
    <w:rsid w:val="00494B65"/>
    <w:rsid w:val="00495960"/>
    <w:rsid w:val="00495C7C"/>
    <w:rsid w:val="00495EF2"/>
    <w:rsid w:val="00496947"/>
    <w:rsid w:val="00496D23"/>
    <w:rsid w:val="00497148"/>
    <w:rsid w:val="004A4CAF"/>
    <w:rsid w:val="004A5E85"/>
    <w:rsid w:val="004A6D48"/>
    <w:rsid w:val="004B1CFE"/>
    <w:rsid w:val="004B279C"/>
    <w:rsid w:val="004B4B5C"/>
    <w:rsid w:val="004C0083"/>
    <w:rsid w:val="004C3EE4"/>
    <w:rsid w:val="004C68D4"/>
    <w:rsid w:val="004C70C3"/>
    <w:rsid w:val="004C7F5E"/>
    <w:rsid w:val="004D0395"/>
    <w:rsid w:val="004D1C4C"/>
    <w:rsid w:val="004D428F"/>
    <w:rsid w:val="004D507D"/>
    <w:rsid w:val="004D5F94"/>
    <w:rsid w:val="004E0DE2"/>
    <w:rsid w:val="004E716E"/>
    <w:rsid w:val="004E7C2E"/>
    <w:rsid w:val="004F077A"/>
    <w:rsid w:val="004F0C33"/>
    <w:rsid w:val="004F1199"/>
    <w:rsid w:val="004F1DA7"/>
    <w:rsid w:val="004F2035"/>
    <w:rsid w:val="004F40FB"/>
    <w:rsid w:val="004F477B"/>
    <w:rsid w:val="004F70A9"/>
    <w:rsid w:val="00500E02"/>
    <w:rsid w:val="00501B01"/>
    <w:rsid w:val="005021E5"/>
    <w:rsid w:val="0050371D"/>
    <w:rsid w:val="005049A4"/>
    <w:rsid w:val="00504EB1"/>
    <w:rsid w:val="00507066"/>
    <w:rsid w:val="00510190"/>
    <w:rsid w:val="005102CD"/>
    <w:rsid w:val="005108CD"/>
    <w:rsid w:val="005109C4"/>
    <w:rsid w:val="00511B82"/>
    <w:rsid w:val="00511D00"/>
    <w:rsid w:val="005121BC"/>
    <w:rsid w:val="00512D45"/>
    <w:rsid w:val="00512EF2"/>
    <w:rsid w:val="005132AA"/>
    <w:rsid w:val="00516B4F"/>
    <w:rsid w:val="0052059D"/>
    <w:rsid w:val="00520FDF"/>
    <w:rsid w:val="00522175"/>
    <w:rsid w:val="0052389D"/>
    <w:rsid w:val="0052423B"/>
    <w:rsid w:val="0052448C"/>
    <w:rsid w:val="00524EDF"/>
    <w:rsid w:val="00525291"/>
    <w:rsid w:val="0052595F"/>
    <w:rsid w:val="005261F6"/>
    <w:rsid w:val="005306B5"/>
    <w:rsid w:val="00530A0D"/>
    <w:rsid w:val="0053140C"/>
    <w:rsid w:val="00532A94"/>
    <w:rsid w:val="00533DE2"/>
    <w:rsid w:val="0053610C"/>
    <w:rsid w:val="0053724C"/>
    <w:rsid w:val="0053725E"/>
    <w:rsid w:val="00537B95"/>
    <w:rsid w:val="00540AC6"/>
    <w:rsid w:val="00542067"/>
    <w:rsid w:val="00542534"/>
    <w:rsid w:val="00550C13"/>
    <w:rsid w:val="005516C1"/>
    <w:rsid w:val="00552978"/>
    <w:rsid w:val="00554153"/>
    <w:rsid w:val="005547DC"/>
    <w:rsid w:val="00554BFF"/>
    <w:rsid w:val="005573DF"/>
    <w:rsid w:val="00560B2A"/>
    <w:rsid w:val="00560FAF"/>
    <w:rsid w:val="00562036"/>
    <w:rsid w:val="00562DD5"/>
    <w:rsid w:val="00564743"/>
    <w:rsid w:val="00565B01"/>
    <w:rsid w:val="00565F04"/>
    <w:rsid w:val="00566591"/>
    <w:rsid w:val="0056729D"/>
    <w:rsid w:val="00567BE2"/>
    <w:rsid w:val="00567FB7"/>
    <w:rsid w:val="00571FC4"/>
    <w:rsid w:val="00571FDC"/>
    <w:rsid w:val="00573096"/>
    <w:rsid w:val="00573349"/>
    <w:rsid w:val="005765C0"/>
    <w:rsid w:val="00576EC5"/>
    <w:rsid w:val="005801CE"/>
    <w:rsid w:val="005803E5"/>
    <w:rsid w:val="00580B09"/>
    <w:rsid w:val="00582630"/>
    <w:rsid w:val="0058372C"/>
    <w:rsid w:val="005853EE"/>
    <w:rsid w:val="005854BC"/>
    <w:rsid w:val="00585863"/>
    <w:rsid w:val="00585E10"/>
    <w:rsid w:val="00587D0E"/>
    <w:rsid w:val="0059062E"/>
    <w:rsid w:val="00592971"/>
    <w:rsid w:val="00594567"/>
    <w:rsid w:val="005959F5"/>
    <w:rsid w:val="00595ABC"/>
    <w:rsid w:val="00595D6C"/>
    <w:rsid w:val="005A0176"/>
    <w:rsid w:val="005A0F6C"/>
    <w:rsid w:val="005A11E1"/>
    <w:rsid w:val="005A1648"/>
    <w:rsid w:val="005A5738"/>
    <w:rsid w:val="005B01BB"/>
    <w:rsid w:val="005B0AFD"/>
    <w:rsid w:val="005B0DD5"/>
    <w:rsid w:val="005B2089"/>
    <w:rsid w:val="005B6CB8"/>
    <w:rsid w:val="005B7101"/>
    <w:rsid w:val="005C038A"/>
    <w:rsid w:val="005C16F8"/>
    <w:rsid w:val="005C27C3"/>
    <w:rsid w:val="005C2FAC"/>
    <w:rsid w:val="005C30DD"/>
    <w:rsid w:val="005C42AB"/>
    <w:rsid w:val="005C569D"/>
    <w:rsid w:val="005C57A2"/>
    <w:rsid w:val="005C628B"/>
    <w:rsid w:val="005C79DF"/>
    <w:rsid w:val="005D28B3"/>
    <w:rsid w:val="005D3A4B"/>
    <w:rsid w:val="005D4444"/>
    <w:rsid w:val="005E088F"/>
    <w:rsid w:val="005E23E6"/>
    <w:rsid w:val="005E5A66"/>
    <w:rsid w:val="005E6A8F"/>
    <w:rsid w:val="005E7085"/>
    <w:rsid w:val="005F0497"/>
    <w:rsid w:val="005F09FD"/>
    <w:rsid w:val="005F7193"/>
    <w:rsid w:val="005F78E7"/>
    <w:rsid w:val="0060061C"/>
    <w:rsid w:val="006006EA"/>
    <w:rsid w:val="0060371F"/>
    <w:rsid w:val="006037B0"/>
    <w:rsid w:val="00604F76"/>
    <w:rsid w:val="00607BCB"/>
    <w:rsid w:val="006101DD"/>
    <w:rsid w:val="006105D3"/>
    <w:rsid w:val="006106D4"/>
    <w:rsid w:val="00610F61"/>
    <w:rsid w:val="006136ED"/>
    <w:rsid w:val="00613CBE"/>
    <w:rsid w:val="00621EAC"/>
    <w:rsid w:val="0062660D"/>
    <w:rsid w:val="0063041C"/>
    <w:rsid w:val="0063178D"/>
    <w:rsid w:val="00631A83"/>
    <w:rsid w:val="00633661"/>
    <w:rsid w:val="00635368"/>
    <w:rsid w:val="00635C34"/>
    <w:rsid w:val="00635F14"/>
    <w:rsid w:val="00636ABE"/>
    <w:rsid w:val="00637375"/>
    <w:rsid w:val="00637CB7"/>
    <w:rsid w:val="00637DF2"/>
    <w:rsid w:val="006402FE"/>
    <w:rsid w:val="00640BCA"/>
    <w:rsid w:val="00640DDF"/>
    <w:rsid w:val="00641125"/>
    <w:rsid w:val="00642328"/>
    <w:rsid w:val="00644BEB"/>
    <w:rsid w:val="00646B4B"/>
    <w:rsid w:val="00647B29"/>
    <w:rsid w:val="00647B87"/>
    <w:rsid w:val="00647FA3"/>
    <w:rsid w:val="00650EFF"/>
    <w:rsid w:val="00651183"/>
    <w:rsid w:val="00651E2E"/>
    <w:rsid w:val="00651EAF"/>
    <w:rsid w:val="00652598"/>
    <w:rsid w:val="006542FB"/>
    <w:rsid w:val="00660509"/>
    <w:rsid w:val="00662523"/>
    <w:rsid w:val="006632D5"/>
    <w:rsid w:val="006639B5"/>
    <w:rsid w:val="00663EB5"/>
    <w:rsid w:val="00663F59"/>
    <w:rsid w:val="006645E3"/>
    <w:rsid w:val="0066586A"/>
    <w:rsid w:val="0066641F"/>
    <w:rsid w:val="00666694"/>
    <w:rsid w:val="00666C21"/>
    <w:rsid w:val="00667DB5"/>
    <w:rsid w:val="006718D8"/>
    <w:rsid w:val="00672174"/>
    <w:rsid w:val="00673123"/>
    <w:rsid w:val="006738C5"/>
    <w:rsid w:val="00673CFC"/>
    <w:rsid w:val="00673E2F"/>
    <w:rsid w:val="00675947"/>
    <w:rsid w:val="006770B3"/>
    <w:rsid w:val="006804B1"/>
    <w:rsid w:val="006826A0"/>
    <w:rsid w:val="006846EC"/>
    <w:rsid w:val="00684C5F"/>
    <w:rsid w:val="00684DAE"/>
    <w:rsid w:val="00685442"/>
    <w:rsid w:val="006854FD"/>
    <w:rsid w:val="0068561A"/>
    <w:rsid w:val="00685CFC"/>
    <w:rsid w:val="00686177"/>
    <w:rsid w:val="006864F1"/>
    <w:rsid w:val="006878A3"/>
    <w:rsid w:val="00687995"/>
    <w:rsid w:val="00690B7E"/>
    <w:rsid w:val="0069228F"/>
    <w:rsid w:val="00695EFE"/>
    <w:rsid w:val="0069636A"/>
    <w:rsid w:val="006969B9"/>
    <w:rsid w:val="006A025E"/>
    <w:rsid w:val="006A1C99"/>
    <w:rsid w:val="006A491E"/>
    <w:rsid w:val="006B2980"/>
    <w:rsid w:val="006B2BEC"/>
    <w:rsid w:val="006B2ED2"/>
    <w:rsid w:val="006B3AED"/>
    <w:rsid w:val="006B3B43"/>
    <w:rsid w:val="006B4666"/>
    <w:rsid w:val="006B546F"/>
    <w:rsid w:val="006B5BD5"/>
    <w:rsid w:val="006B637E"/>
    <w:rsid w:val="006C0411"/>
    <w:rsid w:val="006C0608"/>
    <w:rsid w:val="006C1273"/>
    <w:rsid w:val="006C2F7F"/>
    <w:rsid w:val="006C4FB5"/>
    <w:rsid w:val="006C6251"/>
    <w:rsid w:val="006D0726"/>
    <w:rsid w:val="006D0A55"/>
    <w:rsid w:val="006D191A"/>
    <w:rsid w:val="006D2934"/>
    <w:rsid w:val="006D39A3"/>
    <w:rsid w:val="006D3DC6"/>
    <w:rsid w:val="006E00F6"/>
    <w:rsid w:val="006E1936"/>
    <w:rsid w:val="006E3331"/>
    <w:rsid w:val="006E38C0"/>
    <w:rsid w:val="006E4D2C"/>
    <w:rsid w:val="006E5640"/>
    <w:rsid w:val="006E6B74"/>
    <w:rsid w:val="006E6E24"/>
    <w:rsid w:val="006E707F"/>
    <w:rsid w:val="006F049D"/>
    <w:rsid w:val="006F0A34"/>
    <w:rsid w:val="006F12E2"/>
    <w:rsid w:val="006F5E42"/>
    <w:rsid w:val="006F762F"/>
    <w:rsid w:val="006F7B51"/>
    <w:rsid w:val="007016F4"/>
    <w:rsid w:val="00701BA7"/>
    <w:rsid w:val="007030B4"/>
    <w:rsid w:val="00703453"/>
    <w:rsid w:val="00703678"/>
    <w:rsid w:val="00703F38"/>
    <w:rsid w:val="007056C4"/>
    <w:rsid w:val="0070796F"/>
    <w:rsid w:val="00710AEC"/>
    <w:rsid w:val="00712665"/>
    <w:rsid w:val="00714A0C"/>
    <w:rsid w:val="007156BB"/>
    <w:rsid w:val="00716002"/>
    <w:rsid w:val="007172CC"/>
    <w:rsid w:val="007178EA"/>
    <w:rsid w:val="00717CB0"/>
    <w:rsid w:val="007208A9"/>
    <w:rsid w:val="00721ADA"/>
    <w:rsid w:val="0072238A"/>
    <w:rsid w:val="00722EC7"/>
    <w:rsid w:val="00722F5D"/>
    <w:rsid w:val="00723D18"/>
    <w:rsid w:val="00727A4C"/>
    <w:rsid w:val="00730317"/>
    <w:rsid w:val="00731A22"/>
    <w:rsid w:val="00731FDF"/>
    <w:rsid w:val="00732195"/>
    <w:rsid w:val="00732847"/>
    <w:rsid w:val="007335EC"/>
    <w:rsid w:val="00733B45"/>
    <w:rsid w:val="00735132"/>
    <w:rsid w:val="00735BCD"/>
    <w:rsid w:val="0073708C"/>
    <w:rsid w:val="00740836"/>
    <w:rsid w:val="007440A7"/>
    <w:rsid w:val="007455E8"/>
    <w:rsid w:val="0074583E"/>
    <w:rsid w:val="00745E43"/>
    <w:rsid w:val="007505E0"/>
    <w:rsid w:val="007508FC"/>
    <w:rsid w:val="00750EC5"/>
    <w:rsid w:val="007514CD"/>
    <w:rsid w:val="007521D7"/>
    <w:rsid w:val="00752AAF"/>
    <w:rsid w:val="0075672F"/>
    <w:rsid w:val="007567D7"/>
    <w:rsid w:val="00756AC5"/>
    <w:rsid w:val="00760700"/>
    <w:rsid w:val="00760BB8"/>
    <w:rsid w:val="007644DD"/>
    <w:rsid w:val="00764F1D"/>
    <w:rsid w:val="0076579D"/>
    <w:rsid w:val="00766F19"/>
    <w:rsid w:val="0077198A"/>
    <w:rsid w:val="00773309"/>
    <w:rsid w:val="0077340C"/>
    <w:rsid w:val="00774D0F"/>
    <w:rsid w:val="007752C0"/>
    <w:rsid w:val="007753F0"/>
    <w:rsid w:val="00775714"/>
    <w:rsid w:val="00777A69"/>
    <w:rsid w:val="0078140C"/>
    <w:rsid w:val="00782A28"/>
    <w:rsid w:val="00783EE5"/>
    <w:rsid w:val="00790E9A"/>
    <w:rsid w:val="00792024"/>
    <w:rsid w:val="00792292"/>
    <w:rsid w:val="007924AD"/>
    <w:rsid w:val="007937EE"/>
    <w:rsid w:val="007950A4"/>
    <w:rsid w:val="0079629D"/>
    <w:rsid w:val="00796733"/>
    <w:rsid w:val="00797192"/>
    <w:rsid w:val="007972BD"/>
    <w:rsid w:val="00797D1A"/>
    <w:rsid w:val="007A02E4"/>
    <w:rsid w:val="007A0DF7"/>
    <w:rsid w:val="007A0EE8"/>
    <w:rsid w:val="007A13E3"/>
    <w:rsid w:val="007A2AB9"/>
    <w:rsid w:val="007A3442"/>
    <w:rsid w:val="007A385E"/>
    <w:rsid w:val="007A4489"/>
    <w:rsid w:val="007A7051"/>
    <w:rsid w:val="007A768B"/>
    <w:rsid w:val="007B0954"/>
    <w:rsid w:val="007B0E31"/>
    <w:rsid w:val="007B1E30"/>
    <w:rsid w:val="007B1F97"/>
    <w:rsid w:val="007B272B"/>
    <w:rsid w:val="007B2B3E"/>
    <w:rsid w:val="007B2EF6"/>
    <w:rsid w:val="007B48D3"/>
    <w:rsid w:val="007B49A1"/>
    <w:rsid w:val="007B7C13"/>
    <w:rsid w:val="007C0FB4"/>
    <w:rsid w:val="007C2533"/>
    <w:rsid w:val="007C3F82"/>
    <w:rsid w:val="007C51C6"/>
    <w:rsid w:val="007C59B5"/>
    <w:rsid w:val="007C786F"/>
    <w:rsid w:val="007D2018"/>
    <w:rsid w:val="007D22F8"/>
    <w:rsid w:val="007D36FA"/>
    <w:rsid w:val="007D5637"/>
    <w:rsid w:val="007D5681"/>
    <w:rsid w:val="007D6EE0"/>
    <w:rsid w:val="007D7ADF"/>
    <w:rsid w:val="007E10B9"/>
    <w:rsid w:val="007E16FC"/>
    <w:rsid w:val="007E173C"/>
    <w:rsid w:val="007E328D"/>
    <w:rsid w:val="007E5FB0"/>
    <w:rsid w:val="007E6965"/>
    <w:rsid w:val="007E7BA6"/>
    <w:rsid w:val="007F0E38"/>
    <w:rsid w:val="007F2EF9"/>
    <w:rsid w:val="007F3D94"/>
    <w:rsid w:val="007F4A7F"/>
    <w:rsid w:val="007F4E05"/>
    <w:rsid w:val="007F5C9B"/>
    <w:rsid w:val="007F5FCC"/>
    <w:rsid w:val="0080043F"/>
    <w:rsid w:val="008019AE"/>
    <w:rsid w:val="00802E63"/>
    <w:rsid w:val="0080362C"/>
    <w:rsid w:val="00811F87"/>
    <w:rsid w:val="008133B9"/>
    <w:rsid w:val="00814902"/>
    <w:rsid w:val="00816D84"/>
    <w:rsid w:val="00821F14"/>
    <w:rsid w:val="00823535"/>
    <w:rsid w:val="008245DD"/>
    <w:rsid w:val="00824944"/>
    <w:rsid w:val="0082495E"/>
    <w:rsid w:val="00825960"/>
    <w:rsid w:val="008272CD"/>
    <w:rsid w:val="008304FF"/>
    <w:rsid w:val="0083163A"/>
    <w:rsid w:val="0083196D"/>
    <w:rsid w:val="00833E34"/>
    <w:rsid w:val="0083482C"/>
    <w:rsid w:val="00834DE6"/>
    <w:rsid w:val="00835F5E"/>
    <w:rsid w:val="00837913"/>
    <w:rsid w:val="0083793D"/>
    <w:rsid w:val="00837F25"/>
    <w:rsid w:val="008408A4"/>
    <w:rsid w:val="008412DC"/>
    <w:rsid w:val="0084132A"/>
    <w:rsid w:val="00842983"/>
    <w:rsid w:val="00844EF7"/>
    <w:rsid w:val="00845519"/>
    <w:rsid w:val="008456B2"/>
    <w:rsid w:val="00846ADC"/>
    <w:rsid w:val="008504DE"/>
    <w:rsid w:val="00855048"/>
    <w:rsid w:val="008575D5"/>
    <w:rsid w:val="00861835"/>
    <w:rsid w:val="008663CD"/>
    <w:rsid w:val="008720C7"/>
    <w:rsid w:val="00872CDA"/>
    <w:rsid w:val="008741AD"/>
    <w:rsid w:val="00875482"/>
    <w:rsid w:val="00877057"/>
    <w:rsid w:val="00877412"/>
    <w:rsid w:val="00877A5B"/>
    <w:rsid w:val="00880954"/>
    <w:rsid w:val="00880C49"/>
    <w:rsid w:val="00882DED"/>
    <w:rsid w:val="00884A58"/>
    <w:rsid w:val="00886263"/>
    <w:rsid w:val="008862A9"/>
    <w:rsid w:val="008862C9"/>
    <w:rsid w:val="00891F2F"/>
    <w:rsid w:val="008921A6"/>
    <w:rsid w:val="0089299F"/>
    <w:rsid w:val="00893BC9"/>
    <w:rsid w:val="00894663"/>
    <w:rsid w:val="00895069"/>
    <w:rsid w:val="0089638A"/>
    <w:rsid w:val="008A077B"/>
    <w:rsid w:val="008A14EF"/>
    <w:rsid w:val="008A1E78"/>
    <w:rsid w:val="008A20C3"/>
    <w:rsid w:val="008A4057"/>
    <w:rsid w:val="008A639B"/>
    <w:rsid w:val="008A64B7"/>
    <w:rsid w:val="008A688E"/>
    <w:rsid w:val="008A7403"/>
    <w:rsid w:val="008B0028"/>
    <w:rsid w:val="008B158D"/>
    <w:rsid w:val="008B2AC7"/>
    <w:rsid w:val="008B3317"/>
    <w:rsid w:val="008B365F"/>
    <w:rsid w:val="008B4DA0"/>
    <w:rsid w:val="008B5757"/>
    <w:rsid w:val="008C13AE"/>
    <w:rsid w:val="008C2BDB"/>
    <w:rsid w:val="008C43CE"/>
    <w:rsid w:val="008C5386"/>
    <w:rsid w:val="008C6E82"/>
    <w:rsid w:val="008D19C2"/>
    <w:rsid w:val="008D5A0A"/>
    <w:rsid w:val="008D659D"/>
    <w:rsid w:val="008D677A"/>
    <w:rsid w:val="008D6D4A"/>
    <w:rsid w:val="008D7D09"/>
    <w:rsid w:val="008E0EA6"/>
    <w:rsid w:val="008E1908"/>
    <w:rsid w:val="008E4553"/>
    <w:rsid w:val="008E5250"/>
    <w:rsid w:val="008E580F"/>
    <w:rsid w:val="008E6BE1"/>
    <w:rsid w:val="008F01E4"/>
    <w:rsid w:val="008F0C3E"/>
    <w:rsid w:val="008F0CD9"/>
    <w:rsid w:val="008F1847"/>
    <w:rsid w:val="008F1A86"/>
    <w:rsid w:val="008F1B7D"/>
    <w:rsid w:val="008F1C31"/>
    <w:rsid w:val="008F34DF"/>
    <w:rsid w:val="008F630D"/>
    <w:rsid w:val="008F647E"/>
    <w:rsid w:val="008F6480"/>
    <w:rsid w:val="008F6634"/>
    <w:rsid w:val="00900A4A"/>
    <w:rsid w:val="0090152B"/>
    <w:rsid w:val="009023EE"/>
    <w:rsid w:val="00902CA0"/>
    <w:rsid w:val="00904B3A"/>
    <w:rsid w:val="009053D8"/>
    <w:rsid w:val="00905E8C"/>
    <w:rsid w:val="00905F70"/>
    <w:rsid w:val="00907369"/>
    <w:rsid w:val="009101A0"/>
    <w:rsid w:val="00910B67"/>
    <w:rsid w:val="0091419D"/>
    <w:rsid w:val="00914801"/>
    <w:rsid w:val="00921BE4"/>
    <w:rsid w:val="0092396B"/>
    <w:rsid w:val="00925070"/>
    <w:rsid w:val="00925A4F"/>
    <w:rsid w:val="00927074"/>
    <w:rsid w:val="00931B3E"/>
    <w:rsid w:val="0093410A"/>
    <w:rsid w:val="00934F26"/>
    <w:rsid w:val="00936B5A"/>
    <w:rsid w:val="00942ECF"/>
    <w:rsid w:val="00943F53"/>
    <w:rsid w:val="00944C4E"/>
    <w:rsid w:val="00946FF9"/>
    <w:rsid w:val="00947AFC"/>
    <w:rsid w:val="0095199E"/>
    <w:rsid w:val="0095369F"/>
    <w:rsid w:val="009543EA"/>
    <w:rsid w:val="009546C0"/>
    <w:rsid w:val="00956A00"/>
    <w:rsid w:val="009574C2"/>
    <w:rsid w:val="0096065C"/>
    <w:rsid w:val="00960EE0"/>
    <w:rsid w:val="00963C25"/>
    <w:rsid w:val="00965B4D"/>
    <w:rsid w:val="00966888"/>
    <w:rsid w:val="00970309"/>
    <w:rsid w:val="00971615"/>
    <w:rsid w:val="00972531"/>
    <w:rsid w:val="009725BD"/>
    <w:rsid w:val="00974ACC"/>
    <w:rsid w:val="009753A2"/>
    <w:rsid w:val="00975CD2"/>
    <w:rsid w:val="00977CE5"/>
    <w:rsid w:val="009818BE"/>
    <w:rsid w:val="00982726"/>
    <w:rsid w:val="009831E0"/>
    <w:rsid w:val="0098433C"/>
    <w:rsid w:val="00984F1D"/>
    <w:rsid w:val="00986ECC"/>
    <w:rsid w:val="00992679"/>
    <w:rsid w:val="009945D3"/>
    <w:rsid w:val="009946B5"/>
    <w:rsid w:val="00995149"/>
    <w:rsid w:val="009963AE"/>
    <w:rsid w:val="0099690F"/>
    <w:rsid w:val="009972D3"/>
    <w:rsid w:val="009976CF"/>
    <w:rsid w:val="009976D9"/>
    <w:rsid w:val="009A07F2"/>
    <w:rsid w:val="009A10BC"/>
    <w:rsid w:val="009A2094"/>
    <w:rsid w:val="009A2E09"/>
    <w:rsid w:val="009A5B4B"/>
    <w:rsid w:val="009A669F"/>
    <w:rsid w:val="009A6D7E"/>
    <w:rsid w:val="009B01CF"/>
    <w:rsid w:val="009B0F9F"/>
    <w:rsid w:val="009B0FB6"/>
    <w:rsid w:val="009B295A"/>
    <w:rsid w:val="009B6639"/>
    <w:rsid w:val="009B6EC8"/>
    <w:rsid w:val="009C1975"/>
    <w:rsid w:val="009C4480"/>
    <w:rsid w:val="009C4772"/>
    <w:rsid w:val="009C4F10"/>
    <w:rsid w:val="009C61BE"/>
    <w:rsid w:val="009C6AE9"/>
    <w:rsid w:val="009C7FA2"/>
    <w:rsid w:val="009D1843"/>
    <w:rsid w:val="009D3E93"/>
    <w:rsid w:val="009D704D"/>
    <w:rsid w:val="009E0702"/>
    <w:rsid w:val="009E20F7"/>
    <w:rsid w:val="009E223E"/>
    <w:rsid w:val="009E2A1D"/>
    <w:rsid w:val="009E44C3"/>
    <w:rsid w:val="009E5771"/>
    <w:rsid w:val="009E5B8B"/>
    <w:rsid w:val="009E6DF5"/>
    <w:rsid w:val="009E6EC5"/>
    <w:rsid w:val="009F035F"/>
    <w:rsid w:val="009F251F"/>
    <w:rsid w:val="009F3BBD"/>
    <w:rsid w:val="009F5D59"/>
    <w:rsid w:val="009F5EC2"/>
    <w:rsid w:val="009F6379"/>
    <w:rsid w:val="009F7656"/>
    <w:rsid w:val="00A021F8"/>
    <w:rsid w:val="00A0270C"/>
    <w:rsid w:val="00A03C33"/>
    <w:rsid w:val="00A1215B"/>
    <w:rsid w:val="00A12E2D"/>
    <w:rsid w:val="00A136F4"/>
    <w:rsid w:val="00A1484D"/>
    <w:rsid w:val="00A15D21"/>
    <w:rsid w:val="00A163BE"/>
    <w:rsid w:val="00A20BCC"/>
    <w:rsid w:val="00A232C8"/>
    <w:rsid w:val="00A23481"/>
    <w:rsid w:val="00A23F6E"/>
    <w:rsid w:val="00A2499A"/>
    <w:rsid w:val="00A2557D"/>
    <w:rsid w:val="00A3079D"/>
    <w:rsid w:val="00A336D0"/>
    <w:rsid w:val="00A34465"/>
    <w:rsid w:val="00A34A29"/>
    <w:rsid w:val="00A37248"/>
    <w:rsid w:val="00A37869"/>
    <w:rsid w:val="00A41099"/>
    <w:rsid w:val="00A41BC6"/>
    <w:rsid w:val="00A45B96"/>
    <w:rsid w:val="00A46AB9"/>
    <w:rsid w:val="00A47920"/>
    <w:rsid w:val="00A529B2"/>
    <w:rsid w:val="00A52A96"/>
    <w:rsid w:val="00A53681"/>
    <w:rsid w:val="00A56054"/>
    <w:rsid w:val="00A57359"/>
    <w:rsid w:val="00A617F1"/>
    <w:rsid w:val="00A6182C"/>
    <w:rsid w:val="00A6424F"/>
    <w:rsid w:val="00A65B8C"/>
    <w:rsid w:val="00A666EF"/>
    <w:rsid w:val="00A6736E"/>
    <w:rsid w:val="00A702AF"/>
    <w:rsid w:val="00A717A0"/>
    <w:rsid w:val="00A72F08"/>
    <w:rsid w:val="00A73F13"/>
    <w:rsid w:val="00A7723C"/>
    <w:rsid w:val="00A80C0C"/>
    <w:rsid w:val="00A8259C"/>
    <w:rsid w:val="00A838A3"/>
    <w:rsid w:val="00A84BA6"/>
    <w:rsid w:val="00A85D09"/>
    <w:rsid w:val="00A85ECA"/>
    <w:rsid w:val="00A908CE"/>
    <w:rsid w:val="00A91F79"/>
    <w:rsid w:val="00A92351"/>
    <w:rsid w:val="00A9412E"/>
    <w:rsid w:val="00A95276"/>
    <w:rsid w:val="00A95B9D"/>
    <w:rsid w:val="00AA124C"/>
    <w:rsid w:val="00AA1EAD"/>
    <w:rsid w:val="00AA328F"/>
    <w:rsid w:val="00AA414E"/>
    <w:rsid w:val="00AA7724"/>
    <w:rsid w:val="00AB10FE"/>
    <w:rsid w:val="00AB16CA"/>
    <w:rsid w:val="00AB1B49"/>
    <w:rsid w:val="00AB1BE6"/>
    <w:rsid w:val="00AB62F8"/>
    <w:rsid w:val="00AB66FA"/>
    <w:rsid w:val="00AB6AF0"/>
    <w:rsid w:val="00AB6C6E"/>
    <w:rsid w:val="00AC0A9E"/>
    <w:rsid w:val="00AC1047"/>
    <w:rsid w:val="00AC1449"/>
    <w:rsid w:val="00AC1515"/>
    <w:rsid w:val="00AC2500"/>
    <w:rsid w:val="00AC46A5"/>
    <w:rsid w:val="00AD0005"/>
    <w:rsid w:val="00AD08BF"/>
    <w:rsid w:val="00AD1282"/>
    <w:rsid w:val="00AD384C"/>
    <w:rsid w:val="00AD52C0"/>
    <w:rsid w:val="00AD59AE"/>
    <w:rsid w:val="00AD6D32"/>
    <w:rsid w:val="00AD70BD"/>
    <w:rsid w:val="00AD7A05"/>
    <w:rsid w:val="00AE019F"/>
    <w:rsid w:val="00AE038B"/>
    <w:rsid w:val="00AE0776"/>
    <w:rsid w:val="00AE1616"/>
    <w:rsid w:val="00AE2DB9"/>
    <w:rsid w:val="00AE2EB4"/>
    <w:rsid w:val="00AE318C"/>
    <w:rsid w:val="00AE4FD2"/>
    <w:rsid w:val="00AE6EBD"/>
    <w:rsid w:val="00AF001A"/>
    <w:rsid w:val="00AF0301"/>
    <w:rsid w:val="00AF40A5"/>
    <w:rsid w:val="00AF6A1C"/>
    <w:rsid w:val="00AF6D8D"/>
    <w:rsid w:val="00B01D40"/>
    <w:rsid w:val="00B020E6"/>
    <w:rsid w:val="00B0413A"/>
    <w:rsid w:val="00B05502"/>
    <w:rsid w:val="00B10640"/>
    <w:rsid w:val="00B11D19"/>
    <w:rsid w:val="00B12646"/>
    <w:rsid w:val="00B12F81"/>
    <w:rsid w:val="00B13BDB"/>
    <w:rsid w:val="00B1520A"/>
    <w:rsid w:val="00B1528F"/>
    <w:rsid w:val="00B16201"/>
    <w:rsid w:val="00B1769B"/>
    <w:rsid w:val="00B22DF8"/>
    <w:rsid w:val="00B253B9"/>
    <w:rsid w:val="00B268D3"/>
    <w:rsid w:val="00B340C7"/>
    <w:rsid w:val="00B34E6C"/>
    <w:rsid w:val="00B355DC"/>
    <w:rsid w:val="00B362FC"/>
    <w:rsid w:val="00B36AE8"/>
    <w:rsid w:val="00B409B6"/>
    <w:rsid w:val="00B40CF7"/>
    <w:rsid w:val="00B41401"/>
    <w:rsid w:val="00B4204D"/>
    <w:rsid w:val="00B455ED"/>
    <w:rsid w:val="00B463DA"/>
    <w:rsid w:val="00B50497"/>
    <w:rsid w:val="00B50CE4"/>
    <w:rsid w:val="00B51898"/>
    <w:rsid w:val="00B529EC"/>
    <w:rsid w:val="00B532BE"/>
    <w:rsid w:val="00B53D47"/>
    <w:rsid w:val="00B541F6"/>
    <w:rsid w:val="00B62BA1"/>
    <w:rsid w:val="00B638DB"/>
    <w:rsid w:val="00B63D62"/>
    <w:rsid w:val="00B72879"/>
    <w:rsid w:val="00B73256"/>
    <w:rsid w:val="00B818A2"/>
    <w:rsid w:val="00B81C95"/>
    <w:rsid w:val="00B825A5"/>
    <w:rsid w:val="00B83442"/>
    <w:rsid w:val="00B83C48"/>
    <w:rsid w:val="00B83DA1"/>
    <w:rsid w:val="00B86D05"/>
    <w:rsid w:val="00B9131D"/>
    <w:rsid w:val="00B928DE"/>
    <w:rsid w:val="00B92D8A"/>
    <w:rsid w:val="00B92DC9"/>
    <w:rsid w:val="00B92FA2"/>
    <w:rsid w:val="00B93FA7"/>
    <w:rsid w:val="00B94907"/>
    <w:rsid w:val="00B949F2"/>
    <w:rsid w:val="00B94C6C"/>
    <w:rsid w:val="00B95F35"/>
    <w:rsid w:val="00B96106"/>
    <w:rsid w:val="00B9615F"/>
    <w:rsid w:val="00B96930"/>
    <w:rsid w:val="00B96D45"/>
    <w:rsid w:val="00BA01B1"/>
    <w:rsid w:val="00BA09C4"/>
    <w:rsid w:val="00BA1BDE"/>
    <w:rsid w:val="00BA1F69"/>
    <w:rsid w:val="00BA27AC"/>
    <w:rsid w:val="00BA2C64"/>
    <w:rsid w:val="00BA2C6E"/>
    <w:rsid w:val="00BA41EB"/>
    <w:rsid w:val="00BA67B5"/>
    <w:rsid w:val="00BA69B4"/>
    <w:rsid w:val="00BA6ED9"/>
    <w:rsid w:val="00BA7159"/>
    <w:rsid w:val="00BA75B9"/>
    <w:rsid w:val="00BB04BD"/>
    <w:rsid w:val="00BB0B59"/>
    <w:rsid w:val="00BB1A4D"/>
    <w:rsid w:val="00BB3B68"/>
    <w:rsid w:val="00BC1B89"/>
    <w:rsid w:val="00BC1BFE"/>
    <w:rsid w:val="00BC51DA"/>
    <w:rsid w:val="00BC5661"/>
    <w:rsid w:val="00BC58AE"/>
    <w:rsid w:val="00BD5B0D"/>
    <w:rsid w:val="00BD6EB6"/>
    <w:rsid w:val="00BE0E37"/>
    <w:rsid w:val="00BE104B"/>
    <w:rsid w:val="00BE2855"/>
    <w:rsid w:val="00BE2A13"/>
    <w:rsid w:val="00BE5722"/>
    <w:rsid w:val="00BE57E5"/>
    <w:rsid w:val="00BE5A44"/>
    <w:rsid w:val="00BE5D3A"/>
    <w:rsid w:val="00BE6142"/>
    <w:rsid w:val="00BE7C0D"/>
    <w:rsid w:val="00BF0A23"/>
    <w:rsid w:val="00BF291C"/>
    <w:rsid w:val="00BF2BEB"/>
    <w:rsid w:val="00BF4C38"/>
    <w:rsid w:val="00BF51D4"/>
    <w:rsid w:val="00BF7449"/>
    <w:rsid w:val="00C00063"/>
    <w:rsid w:val="00C032D9"/>
    <w:rsid w:val="00C03701"/>
    <w:rsid w:val="00C05BEE"/>
    <w:rsid w:val="00C06163"/>
    <w:rsid w:val="00C06899"/>
    <w:rsid w:val="00C072EF"/>
    <w:rsid w:val="00C10CC7"/>
    <w:rsid w:val="00C14B50"/>
    <w:rsid w:val="00C15500"/>
    <w:rsid w:val="00C15864"/>
    <w:rsid w:val="00C15DB3"/>
    <w:rsid w:val="00C15E0E"/>
    <w:rsid w:val="00C15E21"/>
    <w:rsid w:val="00C16762"/>
    <w:rsid w:val="00C1714F"/>
    <w:rsid w:val="00C178ED"/>
    <w:rsid w:val="00C1799A"/>
    <w:rsid w:val="00C2050F"/>
    <w:rsid w:val="00C2186E"/>
    <w:rsid w:val="00C2260A"/>
    <w:rsid w:val="00C22D8A"/>
    <w:rsid w:val="00C25773"/>
    <w:rsid w:val="00C269DE"/>
    <w:rsid w:val="00C300FD"/>
    <w:rsid w:val="00C30B11"/>
    <w:rsid w:val="00C325E0"/>
    <w:rsid w:val="00C3376F"/>
    <w:rsid w:val="00C3389C"/>
    <w:rsid w:val="00C34044"/>
    <w:rsid w:val="00C34854"/>
    <w:rsid w:val="00C34963"/>
    <w:rsid w:val="00C35058"/>
    <w:rsid w:val="00C36C46"/>
    <w:rsid w:val="00C370AE"/>
    <w:rsid w:val="00C408AE"/>
    <w:rsid w:val="00C4108B"/>
    <w:rsid w:val="00C43EAE"/>
    <w:rsid w:val="00C44670"/>
    <w:rsid w:val="00C44F66"/>
    <w:rsid w:val="00C461C9"/>
    <w:rsid w:val="00C471ED"/>
    <w:rsid w:val="00C4734C"/>
    <w:rsid w:val="00C52626"/>
    <w:rsid w:val="00C5466B"/>
    <w:rsid w:val="00C57934"/>
    <w:rsid w:val="00C61D56"/>
    <w:rsid w:val="00C62C99"/>
    <w:rsid w:val="00C63DD4"/>
    <w:rsid w:val="00C64BAD"/>
    <w:rsid w:val="00C66309"/>
    <w:rsid w:val="00C669DF"/>
    <w:rsid w:val="00C6700A"/>
    <w:rsid w:val="00C67281"/>
    <w:rsid w:val="00C6789D"/>
    <w:rsid w:val="00C67D9F"/>
    <w:rsid w:val="00C746BA"/>
    <w:rsid w:val="00C75292"/>
    <w:rsid w:val="00C757AC"/>
    <w:rsid w:val="00C75808"/>
    <w:rsid w:val="00C75D98"/>
    <w:rsid w:val="00C77282"/>
    <w:rsid w:val="00C80BE4"/>
    <w:rsid w:val="00C80EBF"/>
    <w:rsid w:val="00C81836"/>
    <w:rsid w:val="00C81DA3"/>
    <w:rsid w:val="00C821FD"/>
    <w:rsid w:val="00C860C7"/>
    <w:rsid w:val="00C86EF5"/>
    <w:rsid w:val="00C871F7"/>
    <w:rsid w:val="00C8792C"/>
    <w:rsid w:val="00C87DF7"/>
    <w:rsid w:val="00C90073"/>
    <w:rsid w:val="00C931E9"/>
    <w:rsid w:val="00C9391F"/>
    <w:rsid w:val="00C95422"/>
    <w:rsid w:val="00C962E4"/>
    <w:rsid w:val="00CA02CF"/>
    <w:rsid w:val="00CA093F"/>
    <w:rsid w:val="00CA2158"/>
    <w:rsid w:val="00CA243B"/>
    <w:rsid w:val="00CA470D"/>
    <w:rsid w:val="00CA4F20"/>
    <w:rsid w:val="00CA5481"/>
    <w:rsid w:val="00CA5E20"/>
    <w:rsid w:val="00CA6BF0"/>
    <w:rsid w:val="00CB1505"/>
    <w:rsid w:val="00CB2725"/>
    <w:rsid w:val="00CB2CE4"/>
    <w:rsid w:val="00CB2EB6"/>
    <w:rsid w:val="00CB4606"/>
    <w:rsid w:val="00CB5912"/>
    <w:rsid w:val="00CB6478"/>
    <w:rsid w:val="00CB68D1"/>
    <w:rsid w:val="00CB6A80"/>
    <w:rsid w:val="00CB71AF"/>
    <w:rsid w:val="00CB79C9"/>
    <w:rsid w:val="00CC0729"/>
    <w:rsid w:val="00CC0937"/>
    <w:rsid w:val="00CC20AC"/>
    <w:rsid w:val="00CC42AB"/>
    <w:rsid w:val="00CC5335"/>
    <w:rsid w:val="00CC59D4"/>
    <w:rsid w:val="00CC5E2A"/>
    <w:rsid w:val="00CD1104"/>
    <w:rsid w:val="00CD1563"/>
    <w:rsid w:val="00CD21B6"/>
    <w:rsid w:val="00CD3D4A"/>
    <w:rsid w:val="00CD4266"/>
    <w:rsid w:val="00CD4C5B"/>
    <w:rsid w:val="00CD4D65"/>
    <w:rsid w:val="00CD6D8D"/>
    <w:rsid w:val="00CD75D8"/>
    <w:rsid w:val="00CD7636"/>
    <w:rsid w:val="00CD7DA1"/>
    <w:rsid w:val="00CE10CE"/>
    <w:rsid w:val="00CE15F5"/>
    <w:rsid w:val="00CE19A4"/>
    <w:rsid w:val="00CE36D3"/>
    <w:rsid w:val="00CE4A2B"/>
    <w:rsid w:val="00CE4F0F"/>
    <w:rsid w:val="00CE56C7"/>
    <w:rsid w:val="00CE7158"/>
    <w:rsid w:val="00CF16C8"/>
    <w:rsid w:val="00CF2C55"/>
    <w:rsid w:val="00CF3E16"/>
    <w:rsid w:val="00CF4751"/>
    <w:rsid w:val="00CF6105"/>
    <w:rsid w:val="00CF71A4"/>
    <w:rsid w:val="00CF72D2"/>
    <w:rsid w:val="00D0181C"/>
    <w:rsid w:val="00D03705"/>
    <w:rsid w:val="00D055CB"/>
    <w:rsid w:val="00D0569F"/>
    <w:rsid w:val="00D061DE"/>
    <w:rsid w:val="00D06259"/>
    <w:rsid w:val="00D0626E"/>
    <w:rsid w:val="00D071CF"/>
    <w:rsid w:val="00D0783D"/>
    <w:rsid w:val="00D115B2"/>
    <w:rsid w:val="00D127C2"/>
    <w:rsid w:val="00D12FCA"/>
    <w:rsid w:val="00D13513"/>
    <w:rsid w:val="00D1358D"/>
    <w:rsid w:val="00D13F56"/>
    <w:rsid w:val="00D141F1"/>
    <w:rsid w:val="00D1469A"/>
    <w:rsid w:val="00D152FF"/>
    <w:rsid w:val="00D15822"/>
    <w:rsid w:val="00D15A28"/>
    <w:rsid w:val="00D2060E"/>
    <w:rsid w:val="00D20CD4"/>
    <w:rsid w:val="00D20DC4"/>
    <w:rsid w:val="00D301E6"/>
    <w:rsid w:val="00D303A3"/>
    <w:rsid w:val="00D319F9"/>
    <w:rsid w:val="00D333F1"/>
    <w:rsid w:val="00D3360D"/>
    <w:rsid w:val="00D35738"/>
    <w:rsid w:val="00D35A1A"/>
    <w:rsid w:val="00D35FB4"/>
    <w:rsid w:val="00D3673B"/>
    <w:rsid w:val="00D42EDF"/>
    <w:rsid w:val="00D44121"/>
    <w:rsid w:val="00D46543"/>
    <w:rsid w:val="00D47525"/>
    <w:rsid w:val="00D515B3"/>
    <w:rsid w:val="00D51ECF"/>
    <w:rsid w:val="00D54837"/>
    <w:rsid w:val="00D54BB6"/>
    <w:rsid w:val="00D5648E"/>
    <w:rsid w:val="00D56D48"/>
    <w:rsid w:val="00D57267"/>
    <w:rsid w:val="00D57EAC"/>
    <w:rsid w:val="00D60019"/>
    <w:rsid w:val="00D60A79"/>
    <w:rsid w:val="00D615D8"/>
    <w:rsid w:val="00D61D92"/>
    <w:rsid w:val="00D64573"/>
    <w:rsid w:val="00D64955"/>
    <w:rsid w:val="00D66874"/>
    <w:rsid w:val="00D67155"/>
    <w:rsid w:val="00D710A4"/>
    <w:rsid w:val="00D71F38"/>
    <w:rsid w:val="00D72914"/>
    <w:rsid w:val="00D74A53"/>
    <w:rsid w:val="00D75968"/>
    <w:rsid w:val="00D75980"/>
    <w:rsid w:val="00D75DD7"/>
    <w:rsid w:val="00D767BD"/>
    <w:rsid w:val="00D800EE"/>
    <w:rsid w:val="00D8135F"/>
    <w:rsid w:val="00D827C2"/>
    <w:rsid w:val="00D841F7"/>
    <w:rsid w:val="00D849F8"/>
    <w:rsid w:val="00D84D0C"/>
    <w:rsid w:val="00D908C0"/>
    <w:rsid w:val="00D910CA"/>
    <w:rsid w:val="00D9167D"/>
    <w:rsid w:val="00D93676"/>
    <w:rsid w:val="00D93962"/>
    <w:rsid w:val="00D96AC5"/>
    <w:rsid w:val="00D97153"/>
    <w:rsid w:val="00D9737E"/>
    <w:rsid w:val="00DA0939"/>
    <w:rsid w:val="00DA110C"/>
    <w:rsid w:val="00DA14B2"/>
    <w:rsid w:val="00DA1832"/>
    <w:rsid w:val="00DA4671"/>
    <w:rsid w:val="00DA6548"/>
    <w:rsid w:val="00DA7611"/>
    <w:rsid w:val="00DA79CB"/>
    <w:rsid w:val="00DB37B8"/>
    <w:rsid w:val="00DB472E"/>
    <w:rsid w:val="00DB5200"/>
    <w:rsid w:val="00DB55FB"/>
    <w:rsid w:val="00DB5C08"/>
    <w:rsid w:val="00DB693D"/>
    <w:rsid w:val="00DB7191"/>
    <w:rsid w:val="00DC15B2"/>
    <w:rsid w:val="00DC3BE5"/>
    <w:rsid w:val="00DC44BB"/>
    <w:rsid w:val="00DC502F"/>
    <w:rsid w:val="00DC5E71"/>
    <w:rsid w:val="00DC6669"/>
    <w:rsid w:val="00DD08A4"/>
    <w:rsid w:val="00DD0C29"/>
    <w:rsid w:val="00DD2F67"/>
    <w:rsid w:val="00DD5AD2"/>
    <w:rsid w:val="00DD61F4"/>
    <w:rsid w:val="00DE055A"/>
    <w:rsid w:val="00DE0F55"/>
    <w:rsid w:val="00DE2672"/>
    <w:rsid w:val="00DE3416"/>
    <w:rsid w:val="00DE5C3E"/>
    <w:rsid w:val="00DE63E8"/>
    <w:rsid w:val="00DE72A9"/>
    <w:rsid w:val="00DE7790"/>
    <w:rsid w:val="00DE77FC"/>
    <w:rsid w:val="00DE7855"/>
    <w:rsid w:val="00DF2395"/>
    <w:rsid w:val="00DF5914"/>
    <w:rsid w:val="00DF71D8"/>
    <w:rsid w:val="00DF72FF"/>
    <w:rsid w:val="00DF7C30"/>
    <w:rsid w:val="00E00FF7"/>
    <w:rsid w:val="00E01672"/>
    <w:rsid w:val="00E02C00"/>
    <w:rsid w:val="00E04B03"/>
    <w:rsid w:val="00E04E1C"/>
    <w:rsid w:val="00E05885"/>
    <w:rsid w:val="00E05A07"/>
    <w:rsid w:val="00E06604"/>
    <w:rsid w:val="00E078FD"/>
    <w:rsid w:val="00E079E8"/>
    <w:rsid w:val="00E10D34"/>
    <w:rsid w:val="00E149C4"/>
    <w:rsid w:val="00E14FA0"/>
    <w:rsid w:val="00E16412"/>
    <w:rsid w:val="00E16BA2"/>
    <w:rsid w:val="00E17B8C"/>
    <w:rsid w:val="00E17C45"/>
    <w:rsid w:val="00E21F73"/>
    <w:rsid w:val="00E22349"/>
    <w:rsid w:val="00E24190"/>
    <w:rsid w:val="00E248AB"/>
    <w:rsid w:val="00E24C9A"/>
    <w:rsid w:val="00E2571F"/>
    <w:rsid w:val="00E27583"/>
    <w:rsid w:val="00E30739"/>
    <w:rsid w:val="00E30C03"/>
    <w:rsid w:val="00E31036"/>
    <w:rsid w:val="00E317B6"/>
    <w:rsid w:val="00E31C4F"/>
    <w:rsid w:val="00E32DAC"/>
    <w:rsid w:val="00E334B8"/>
    <w:rsid w:val="00E33DFF"/>
    <w:rsid w:val="00E373D6"/>
    <w:rsid w:val="00E40A6F"/>
    <w:rsid w:val="00E416C0"/>
    <w:rsid w:val="00E433CB"/>
    <w:rsid w:val="00E4481B"/>
    <w:rsid w:val="00E505C5"/>
    <w:rsid w:val="00E539E3"/>
    <w:rsid w:val="00E560B5"/>
    <w:rsid w:val="00E60FA9"/>
    <w:rsid w:val="00E610FD"/>
    <w:rsid w:val="00E62EC1"/>
    <w:rsid w:val="00E70B3F"/>
    <w:rsid w:val="00E74980"/>
    <w:rsid w:val="00E755A8"/>
    <w:rsid w:val="00E76D1A"/>
    <w:rsid w:val="00E7792F"/>
    <w:rsid w:val="00E77F16"/>
    <w:rsid w:val="00E8036D"/>
    <w:rsid w:val="00E8155E"/>
    <w:rsid w:val="00E81C7D"/>
    <w:rsid w:val="00E82729"/>
    <w:rsid w:val="00E83AA2"/>
    <w:rsid w:val="00E84170"/>
    <w:rsid w:val="00E841A8"/>
    <w:rsid w:val="00E8648A"/>
    <w:rsid w:val="00E874DE"/>
    <w:rsid w:val="00E90012"/>
    <w:rsid w:val="00E90BA7"/>
    <w:rsid w:val="00E9265C"/>
    <w:rsid w:val="00E930EC"/>
    <w:rsid w:val="00E9510A"/>
    <w:rsid w:val="00E9546E"/>
    <w:rsid w:val="00E96690"/>
    <w:rsid w:val="00E972FB"/>
    <w:rsid w:val="00EA2E53"/>
    <w:rsid w:val="00EA3DDE"/>
    <w:rsid w:val="00EA4940"/>
    <w:rsid w:val="00EA4D1F"/>
    <w:rsid w:val="00EA69A9"/>
    <w:rsid w:val="00EA71F8"/>
    <w:rsid w:val="00EB185E"/>
    <w:rsid w:val="00EB1946"/>
    <w:rsid w:val="00EB2C54"/>
    <w:rsid w:val="00EB3254"/>
    <w:rsid w:val="00EB412D"/>
    <w:rsid w:val="00EB44B8"/>
    <w:rsid w:val="00EB6F28"/>
    <w:rsid w:val="00EB710A"/>
    <w:rsid w:val="00EB7C0E"/>
    <w:rsid w:val="00EC1156"/>
    <w:rsid w:val="00EC1EE1"/>
    <w:rsid w:val="00EC28C0"/>
    <w:rsid w:val="00EC40C5"/>
    <w:rsid w:val="00EC52A7"/>
    <w:rsid w:val="00EC668E"/>
    <w:rsid w:val="00EC745B"/>
    <w:rsid w:val="00EC7C8B"/>
    <w:rsid w:val="00ED067A"/>
    <w:rsid w:val="00ED0D29"/>
    <w:rsid w:val="00ED2491"/>
    <w:rsid w:val="00ED25AE"/>
    <w:rsid w:val="00ED2EED"/>
    <w:rsid w:val="00ED2FC5"/>
    <w:rsid w:val="00ED3046"/>
    <w:rsid w:val="00ED4143"/>
    <w:rsid w:val="00ED4B61"/>
    <w:rsid w:val="00ED4BFC"/>
    <w:rsid w:val="00ED4DF2"/>
    <w:rsid w:val="00ED6F49"/>
    <w:rsid w:val="00EE033B"/>
    <w:rsid w:val="00EE1366"/>
    <w:rsid w:val="00EE31BF"/>
    <w:rsid w:val="00EF0B92"/>
    <w:rsid w:val="00EF1E61"/>
    <w:rsid w:val="00EF349E"/>
    <w:rsid w:val="00EF3752"/>
    <w:rsid w:val="00EF37CF"/>
    <w:rsid w:val="00EF5104"/>
    <w:rsid w:val="00EF69C5"/>
    <w:rsid w:val="00EF71CA"/>
    <w:rsid w:val="00F02111"/>
    <w:rsid w:val="00F0381D"/>
    <w:rsid w:val="00F0490E"/>
    <w:rsid w:val="00F04A4A"/>
    <w:rsid w:val="00F07D8F"/>
    <w:rsid w:val="00F100E9"/>
    <w:rsid w:val="00F10EB4"/>
    <w:rsid w:val="00F1190A"/>
    <w:rsid w:val="00F13966"/>
    <w:rsid w:val="00F13B49"/>
    <w:rsid w:val="00F143C1"/>
    <w:rsid w:val="00F1510D"/>
    <w:rsid w:val="00F17291"/>
    <w:rsid w:val="00F17B14"/>
    <w:rsid w:val="00F208F7"/>
    <w:rsid w:val="00F21454"/>
    <w:rsid w:val="00F21D4E"/>
    <w:rsid w:val="00F2266B"/>
    <w:rsid w:val="00F25F34"/>
    <w:rsid w:val="00F27933"/>
    <w:rsid w:val="00F30690"/>
    <w:rsid w:val="00F30B23"/>
    <w:rsid w:val="00F30B80"/>
    <w:rsid w:val="00F30FD0"/>
    <w:rsid w:val="00F31694"/>
    <w:rsid w:val="00F3256F"/>
    <w:rsid w:val="00F32966"/>
    <w:rsid w:val="00F34966"/>
    <w:rsid w:val="00F35171"/>
    <w:rsid w:val="00F35337"/>
    <w:rsid w:val="00F36993"/>
    <w:rsid w:val="00F41B0F"/>
    <w:rsid w:val="00F42816"/>
    <w:rsid w:val="00F4324D"/>
    <w:rsid w:val="00F45053"/>
    <w:rsid w:val="00F526A7"/>
    <w:rsid w:val="00F5402C"/>
    <w:rsid w:val="00F56099"/>
    <w:rsid w:val="00F56F56"/>
    <w:rsid w:val="00F57CF0"/>
    <w:rsid w:val="00F60F95"/>
    <w:rsid w:val="00F610DD"/>
    <w:rsid w:val="00F61469"/>
    <w:rsid w:val="00F6489E"/>
    <w:rsid w:val="00F654E8"/>
    <w:rsid w:val="00F66F24"/>
    <w:rsid w:val="00F7016B"/>
    <w:rsid w:val="00F70941"/>
    <w:rsid w:val="00F71CB6"/>
    <w:rsid w:val="00F737ED"/>
    <w:rsid w:val="00F73A42"/>
    <w:rsid w:val="00F73A4D"/>
    <w:rsid w:val="00F73F0D"/>
    <w:rsid w:val="00F817CE"/>
    <w:rsid w:val="00F82964"/>
    <w:rsid w:val="00F84225"/>
    <w:rsid w:val="00F846E9"/>
    <w:rsid w:val="00F85A77"/>
    <w:rsid w:val="00F85AE5"/>
    <w:rsid w:val="00F911FF"/>
    <w:rsid w:val="00F94C65"/>
    <w:rsid w:val="00F94E16"/>
    <w:rsid w:val="00F96F01"/>
    <w:rsid w:val="00FA09CF"/>
    <w:rsid w:val="00FA31A8"/>
    <w:rsid w:val="00FA5BD5"/>
    <w:rsid w:val="00FA7814"/>
    <w:rsid w:val="00FA78CA"/>
    <w:rsid w:val="00FB0632"/>
    <w:rsid w:val="00FB23F6"/>
    <w:rsid w:val="00FB26FB"/>
    <w:rsid w:val="00FC2F64"/>
    <w:rsid w:val="00FC47E8"/>
    <w:rsid w:val="00FC48E2"/>
    <w:rsid w:val="00FC5DC3"/>
    <w:rsid w:val="00FC6452"/>
    <w:rsid w:val="00FC66D3"/>
    <w:rsid w:val="00FC6B5A"/>
    <w:rsid w:val="00FC6EEF"/>
    <w:rsid w:val="00FD049A"/>
    <w:rsid w:val="00FD151F"/>
    <w:rsid w:val="00FD2A23"/>
    <w:rsid w:val="00FD2E30"/>
    <w:rsid w:val="00FD38A9"/>
    <w:rsid w:val="00FD3EC1"/>
    <w:rsid w:val="00FD4B58"/>
    <w:rsid w:val="00FD4EA2"/>
    <w:rsid w:val="00FD54DA"/>
    <w:rsid w:val="00FD56A4"/>
    <w:rsid w:val="00FD59E3"/>
    <w:rsid w:val="00FE0200"/>
    <w:rsid w:val="00FE169D"/>
    <w:rsid w:val="00FE3635"/>
    <w:rsid w:val="00FE431E"/>
    <w:rsid w:val="00FE557C"/>
    <w:rsid w:val="00FE60DA"/>
    <w:rsid w:val="00FE62B8"/>
    <w:rsid w:val="00FE75FA"/>
    <w:rsid w:val="00FF212E"/>
    <w:rsid w:val="00FF3372"/>
    <w:rsid w:val="00FF4C4D"/>
    <w:rsid w:val="00FF55EC"/>
    <w:rsid w:val="00FF7911"/>
    <w:rsid w:val="0BA16C5C"/>
    <w:rsid w:val="4BA34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3" w:qFormat="1"/>
    <w:lsdException w:name="Body Text Indent 2" w:qFormat="1"/>
    <w:lsdException w:name="Body Text Indent 3"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olorful 2" w:qFormat="1"/>
    <w:lsdException w:name="Table Contemporary" w:qFormat="1"/>
    <w:lsdException w:name="Balloon Text" w:semiHidden="1"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1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0721ED"/>
    <w:rPr>
      <w:b/>
      <w:bCs/>
    </w:rPr>
  </w:style>
  <w:style w:type="paragraph" w:styleId="a4">
    <w:name w:val="annotation text"/>
    <w:basedOn w:val="a"/>
    <w:link w:val="Char0"/>
    <w:unhideWhenUsed/>
    <w:qFormat/>
    <w:rsid w:val="000721ED"/>
    <w:pPr>
      <w:jc w:val="left"/>
    </w:pPr>
  </w:style>
  <w:style w:type="paragraph" w:styleId="a5">
    <w:name w:val="Document Map"/>
    <w:basedOn w:val="a"/>
    <w:link w:val="Char1"/>
    <w:qFormat/>
    <w:rsid w:val="000721ED"/>
    <w:pPr>
      <w:shd w:val="clear" w:color="auto" w:fill="000080"/>
    </w:pPr>
  </w:style>
  <w:style w:type="paragraph" w:styleId="3">
    <w:name w:val="Body Text 3"/>
    <w:basedOn w:val="a"/>
    <w:qFormat/>
    <w:rsid w:val="000721ED"/>
    <w:pPr>
      <w:spacing w:after="120"/>
    </w:pPr>
    <w:rPr>
      <w:sz w:val="16"/>
      <w:szCs w:val="16"/>
    </w:rPr>
  </w:style>
  <w:style w:type="paragraph" w:styleId="a6">
    <w:name w:val="Body Text Indent"/>
    <w:basedOn w:val="a"/>
    <w:link w:val="Char2"/>
    <w:qFormat/>
    <w:rsid w:val="000721ED"/>
    <w:pPr>
      <w:spacing w:line="480" w:lineRule="exact"/>
      <w:ind w:firstLineChars="200" w:firstLine="613"/>
    </w:pPr>
    <w:rPr>
      <w:w w:val="110"/>
      <w:sz w:val="28"/>
    </w:rPr>
  </w:style>
  <w:style w:type="paragraph" w:styleId="a7">
    <w:name w:val="Plain Text"/>
    <w:basedOn w:val="a"/>
    <w:qFormat/>
    <w:rsid w:val="000721ED"/>
    <w:pPr>
      <w:jc w:val="left"/>
    </w:pPr>
    <w:rPr>
      <w:rFonts w:ascii="MingLiU" w:eastAsia="MingLiU" w:hAnsi="Courier New"/>
      <w:sz w:val="24"/>
      <w:szCs w:val="20"/>
      <w:lang w:eastAsia="zh-TW"/>
    </w:rPr>
  </w:style>
  <w:style w:type="paragraph" w:styleId="a8">
    <w:name w:val="Date"/>
    <w:basedOn w:val="a"/>
    <w:next w:val="a"/>
    <w:link w:val="Char3"/>
    <w:qFormat/>
    <w:rsid w:val="000721ED"/>
    <w:rPr>
      <w:sz w:val="32"/>
      <w:szCs w:val="20"/>
    </w:rPr>
  </w:style>
  <w:style w:type="paragraph" w:styleId="2">
    <w:name w:val="Body Text Indent 2"/>
    <w:basedOn w:val="a"/>
    <w:qFormat/>
    <w:rsid w:val="000721ED"/>
    <w:pPr>
      <w:spacing w:line="460" w:lineRule="exact"/>
      <w:ind w:firstLine="601"/>
    </w:pPr>
    <w:rPr>
      <w:rFonts w:ascii="宋体" w:hAnsi="宋体"/>
      <w:sz w:val="28"/>
    </w:rPr>
  </w:style>
  <w:style w:type="paragraph" w:styleId="a9">
    <w:name w:val="Balloon Text"/>
    <w:basedOn w:val="a"/>
    <w:semiHidden/>
    <w:qFormat/>
    <w:rsid w:val="000721ED"/>
    <w:rPr>
      <w:sz w:val="18"/>
      <w:szCs w:val="18"/>
    </w:rPr>
  </w:style>
  <w:style w:type="paragraph" w:styleId="aa">
    <w:name w:val="footer"/>
    <w:basedOn w:val="a"/>
    <w:link w:val="Char4"/>
    <w:uiPriority w:val="99"/>
    <w:qFormat/>
    <w:rsid w:val="000721ED"/>
    <w:pPr>
      <w:tabs>
        <w:tab w:val="center" w:pos="4153"/>
        <w:tab w:val="right" w:pos="8306"/>
      </w:tabs>
      <w:snapToGrid w:val="0"/>
      <w:jc w:val="left"/>
    </w:pPr>
    <w:rPr>
      <w:sz w:val="18"/>
      <w:szCs w:val="18"/>
    </w:rPr>
  </w:style>
  <w:style w:type="paragraph" w:styleId="ab">
    <w:name w:val="header"/>
    <w:basedOn w:val="a"/>
    <w:link w:val="Char5"/>
    <w:uiPriority w:val="99"/>
    <w:qFormat/>
    <w:rsid w:val="000721ED"/>
    <w:pPr>
      <w:pBdr>
        <w:bottom w:val="single" w:sz="6" w:space="1" w:color="auto"/>
      </w:pBdr>
      <w:tabs>
        <w:tab w:val="left" w:pos="2484"/>
        <w:tab w:val="center" w:pos="4153"/>
        <w:tab w:val="right" w:pos="8306"/>
      </w:tabs>
      <w:snapToGrid w:val="0"/>
    </w:pPr>
    <w:rPr>
      <w:sz w:val="18"/>
      <w:szCs w:val="18"/>
    </w:rPr>
  </w:style>
  <w:style w:type="paragraph" w:styleId="30">
    <w:name w:val="Body Text Indent 3"/>
    <w:basedOn w:val="a"/>
    <w:qFormat/>
    <w:rsid w:val="000721ED"/>
    <w:pPr>
      <w:spacing w:line="500" w:lineRule="exact"/>
      <w:ind w:firstLine="630"/>
    </w:pPr>
    <w:rPr>
      <w:sz w:val="30"/>
      <w:szCs w:val="20"/>
    </w:rPr>
  </w:style>
  <w:style w:type="paragraph" w:styleId="ac">
    <w:name w:val="Normal (Web)"/>
    <w:basedOn w:val="a"/>
    <w:qFormat/>
    <w:rsid w:val="000721ED"/>
    <w:pPr>
      <w:widowControl/>
      <w:spacing w:before="100" w:beforeAutospacing="1" w:after="100" w:afterAutospacing="1"/>
      <w:jc w:val="left"/>
    </w:pPr>
    <w:rPr>
      <w:rFonts w:ascii="宋体" w:hAnsi="宋体"/>
      <w:kern w:val="0"/>
      <w:sz w:val="24"/>
    </w:rPr>
  </w:style>
  <w:style w:type="character" w:styleId="ad">
    <w:name w:val="page number"/>
    <w:basedOn w:val="a0"/>
    <w:qFormat/>
    <w:rsid w:val="000721ED"/>
  </w:style>
  <w:style w:type="character" w:styleId="ae">
    <w:name w:val="annotation reference"/>
    <w:unhideWhenUsed/>
    <w:qFormat/>
    <w:rsid w:val="000721ED"/>
    <w:rPr>
      <w:sz w:val="21"/>
      <w:szCs w:val="21"/>
    </w:rPr>
  </w:style>
  <w:style w:type="table" w:styleId="af">
    <w:name w:val="Table Grid"/>
    <w:basedOn w:val="a1"/>
    <w:uiPriority w:val="59"/>
    <w:qFormat/>
    <w:rsid w:val="000721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0721ED"/>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af0">
    <w:name w:val="Table Contemporary"/>
    <w:basedOn w:val="a1"/>
    <w:qFormat/>
    <w:rsid w:val="000721ED"/>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1">
    <w:name w:val="Normal1"/>
    <w:qFormat/>
    <w:rsid w:val="000721ED"/>
    <w:pPr>
      <w:jc w:val="both"/>
    </w:pPr>
    <w:rPr>
      <w:rFonts w:eastAsia="PMingLiU"/>
      <w:kern w:val="2"/>
      <w:sz w:val="24"/>
      <w:lang w:eastAsia="zh-TW"/>
    </w:rPr>
  </w:style>
  <w:style w:type="paragraph" w:customStyle="1" w:styleId="ParaCharCharCharCharCharCharChar">
    <w:name w:val="默认段落字体 Para Char Char Char Char Char Char Char"/>
    <w:basedOn w:val="a"/>
    <w:qFormat/>
    <w:rsid w:val="000721ED"/>
    <w:rPr>
      <w:rFonts w:ascii="Tahoma" w:hAnsi="Tahoma"/>
      <w:sz w:val="24"/>
      <w:szCs w:val="20"/>
    </w:rPr>
  </w:style>
  <w:style w:type="paragraph" w:customStyle="1" w:styleId="Indent1">
    <w:name w:val="Indent1"/>
    <w:basedOn w:val="a"/>
    <w:link w:val="Indent1Char1"/>
    <w:qFormat/>
    <w:rsid w:val="000721ED"/>
    <w:pPr>
      <w:widowControl/>
      <w:tabs>
        <w:tab w:val="left" w:pos="567"/>
        <w:tab w:val="left" w:pos="1021"/>
        <w:tab w:val="left" w:pos="1474"/>
        <w:tab w:val="left" w:pos="1928"/>
        <w:tab w:val="left" w:pos="2381"/>
      </w:tabs>
      <w:autoSpaceDE w:val="0"/>
      <w:autoSpaceDN w:val="0"/>
      <w:adjustRightInd w:val="0"/>
      <w:spacing w:before="60" w:after="60" w:line="260" w:lineRule="exact"/>
      <w:ind w:left="567" w:right="142" w:hanging="567"/>
      <w:jc w:val="left"/>
    </w:pPr>
    <w:rPr>
      <w:rFonts w:ascii="Optima" w:hAnsi="Optima" w:cs="Optima"/>
      <w:kern w:val="0"/>
      <w:sz w:val="22"/>
      <w:szCs w:val="22"/>
      <w:lang w:val="en-GB" w:eastAsia="en-GB"/>
    </w:rPr>
  </w:style>
  <w:style w:type="character" w:customStyle="1" w:styleId="Indent1Char1">
    <w:name w:val="Indent1 Char1"/>
    <w:link w:val="Indent1"/>
    <w:qFormat/>
    <w:rsid w:val="000721ED"/>
    <w:rPr>
      <w:rFonts w:ascii="Optima" w:eastAsia="宋体" w:hAnsi="Optima" w:cs="Optima"/>
      <w:sz w:val="22"/>
      <w:szCs w:val="22"/>
      <w:lang w:val="en-GB" w:eastAsia="en-GB" w:bidi="ar-SA"/>
    </w:rPr>
  </w:style>
  <w:style w:type="paragraph" w:customStyle="1" w:styleId="Style19">
    <w:name w:val="_Style 19"/>
    <w:basedOn w:val="a5"/>
    <w:qFormat/>
    <w:rsid w:val="000721ED"/>
    <w:pPr>
      <w:adjustRightInd w:val="0"/>
      <w:spacing w:line="436" w:lineRule="exact"/>
      <w:ind w:left="357"/>
      <w:jc w:val="left"/>
      <w:outlineLvl w:val="3"/>
    </w:pPr>
    <w:rPr>
      <w:rFonts w:ascii="Tahoma" w:hAnsi="Tahoma"/>
      <w:b/>
      <w:sz w:val="24"/>
      <w:szCs w:val="28"/>
    </w:rPr>
  </w:style>
  <w:style w:type="paragraph" w:customStyle="1" w:styleId="CharChar">
    <w:name w:val="字元 字元 Char Char"/>
    <w:basedOn w:val="a"/>
    <w:qFormat/>
    <w:rsid w:val="000721ED"/>
    <w:rPr>
      <w:rFonts w:ascii="Tahoma" w:hAnsi="Tahoma"/>
      <w:sz w:val="24"/>
      <w:szCs w:val="20"/>
    </w:rPr>
  </w:style>
  <w:style w:type="character" w:customStyle="1" w:styleId="Char3">
    <w:name w:val="日期 Char"/>
    <w:link w:val="a8"/>
    <w:qFormat/>
    <w:rsid w:val="000721ED"/>
    <w:rPr>
      <w:rFonts w:eastAsia="宋体"/>
      <w:kern w:val="2"/>
      <w:sz w:val="32"/>
      <w:lang w:val="en-US" w:eastAsia="zh-CN" w:bidi="ar-SA"/>
    </w:rPr>
  </w:style>
  <w:style w:type="character" w:customStyle="1" w:styleId="Char2">
    <w:name w:val="正文文本缩进 Char"/>
    <w:link w:val="a6"/>
    <w:qFormat/>
    <w:rsid w:val="000721ED"/>
    <w:rPr>
      <w:rFonts w:eastAsia="宋体"/>
      <w:w w:val="110"/>
      <w:kern w:val="2"/>
      <w:sz w:val="28"/>
      <w:szCs w:val="24"/>
      <w:lang w:val="en-US" w:eastAsia="zh-CN" w:bidi="ar-SA"/>
    </w:rPr>
  </w:style>
  <w:style w:type="paragraph" w:customStyle="1" w:styleId="CharCharCharCharCharChar">
    <w:name w:val="Char Char Char Char 字元 字元 Char Char 字元 字元"/>
    <w:basedOn w:val="a"/>
    <w:qFormat/>
    <w:rsid w:val="000721ED"/>
    <w:pPr>
      <w:widowControl/>
      <w:adjustRightInd w:val="0"/>
      <w:spacing w:after="160" w:line="240" w:lineRule="exact"/>
      <w:jc w:val="left"/>
      <w:textAlignment w:val="baseline"/>
    </w:pPr>
    <w:rPr>
      <w:rFonts w:ascii="Verdana" w:eastAsia="Times New Roman" w:hAnsi="Verdana"/>
      <w:kern w:val="0"/>
      <w:sz w:val="20"/>
      <w:szCs w:val="20"/>
      <w:lang w:eastAsia="en-US"/>
    </w:rPr>
  </w:style>
  <w:style w:type="character" w:customStyle="1" w:styleId="da">
    <w:name w:val="da"/>
    <w:basedOn w:val="a0"/>
    <w:qFormat/>
    <w:rsid w:val="000721ED"/>
  </w:style>
  <w:style w:type="character" w:customStyle="1" w:styleId="CharChar3">
    <w:name w:val="Char Char3"/>
    <w:qFormat/>
    <w:rsid w:val="000721ED"/>
    <w:rPr>
      <w:rFonts w:eastAsia="宋体"/>
      <w:kern w:val="2"/>
      <w:sz w:val="32"/>
      <w:lang w:val="en-US" w:eastAsia="zh-CN" w:bidi="ar-SA"/>
    </w:rPr>
  </w:style>
  <w:style w:type="paragraph" w:customStyle="1" w:styleId="CharCharCharChar">
    <w:name w:val="Char Char Char Char"/>
    <w:basedOn w:val="a"/>
    <w:next w:val="a"/>
    <w:qFormat/>
    <w:rsid w:val="000721ED"/>
    <w:pPr>
      <w:keepNext/>
      <w:keepLines/>
      <w:widowControl/>
      <w:adjustRightInd w:val="0"/>
      <w:spacing w:before="40" w:after="40" w:line="360" w:lineRule="auto"/>
      <w:ind w:firstLineChars="200" w:firstLine="200"/>
      <w:textAlignment w:val="baseline"/>
      <w:outlineLvl w:val="3"/>
    </w:pPr>
    <w:rPr>
      <w:rFonts w:eastAsia="仿宋_GB2312" w:cs="宋体"/>
      <w:b/>
      <w:kern w:val="0"/>
      <w:sz w:val="24"/>
      <w:szCs w:val="28"/>
    </w:rPr>
  </w:style>
  <w:style w:type="character" w:customStyle="1" w:styleId="Char4">
    <w:name w:val="页脚 Char"/>
    <w:link w:val="aa"/>
    <w:uiPriority w:val="99"/>
    <w:qFormat/>
    <w:locked/>
    <w:rsid w:val="000721ED"/>
    <w:rPr>
      <w:kern w:val="2"/>
      <w:sz w:val="18"/>
      <w:szCs w:val="18"/>
    </w:rPr>
  </w:style>
  <w:style w:type="paragraph" w:customStyle="1" w:styleId="Default">
    <w:name w:val="Default"/>
    <w:qFormat/>
    <w:rsid w:val="000721ED"/>
    <w:pPr>
      <w:widowControl w:val="0"/>
      <w:autoSpaceDE w:val="0"/>
      <w:autoSpaceDN w:val="0"/>
      <w:adjustRightInd w:val="0"/>
    </w:pPr>
    <w:rPr>
      <w:color w:val="000000"/>
      <w:sz w:val="24"/>
      <w:szCs w:val="24"/>
    </w:rPr>
  </w:style>
  <w:style w:type="character" w:customStyle="1" w:styleId="Char0">
    <w:name w:val="批注文字 Char"/>
    <w:link w:val="a4"/>
    <w:qFormat/>
    <w:rsid w:val="000721ED"/>
    <w:rPr>
      <w:kern w:val="2"/>
      <w:sz w:val="21"/>
      <w:szCs w:val="24"/>
    </w:rPr>
  </w:style>
  <w:style w:type="character" w:customStyle="1" w:styleId="Char5">
    <w:name w:val="页眉 Char"/>
    <w:link w:val="ab"/>
    <w:uiPriority w:val="99"/>
    <w:qFormat/>
    <w:rsid w:val="000721ED"/>
    <w:rPr>
      <w:kern w:val="2"/>
      <w:sz w:val="18"/>
      <w:szCs w:val="18"/>
    </w:rPr>
  </w:style>
  <w:style w:type="paragraph" w:customStyle="1" w:styleId="1">
    <w:name w:val="修订1"/>
    <w:hidden/>
    <w:uiPriority w:val="99"/>
    <w:semiHidden/>
    <w:qFormat/>
    <w:rsid w:val="000721ED"/>
    <w:rPr>
      <w:kern w:val="2"/>
      <w:sz w:val="21"/>
      <w:szCs w:val="24"/>
    </w:rPr>
  </w:style>
  <w:style w:type="character" w:customStyle="1" w:styleId="Char">
    <w:name w:val="批注主题 Char"/>
    <w:link w:val="a3"/>
    <w:qFormat/>
    <w:rsid w:val="000721ED"/>
    <w:rPr>
      <w:b/>
      <w:bCs/>
      <w:kern w:val="2"/>
      <w:sz w:val="21"/>
      <w:szCs w:val="24"/>
    </w:rPr>
  </w:style>
  <w:style w:type="paragraph" w:styleId="af1">
    <w:name w:val="No Spacing"/>
    <w:uiPriority w:val="1"/>
    <w:qFormat/>
    <w:rsid w:val="000721ED"/>
    <w:pPr>
      <w:adjustRightInd w:val="0"/>
      <w:snapToGrid w:val="0"/>
    </w:pPr>
    <w:rPr>
      <w:rFonts w:ascii="Tahoma" w:eastAsia="微软雅黑" w:hAnsi="Tahoma"/>
      <w:sz w:val="22"/>
      <w:szCs w:val="22"/>
    </w:rPr>
  </w:style>
  <w:style w:type="paragraph" w:styleId="af2">
    <w:name w:val="List Paragraph"/>
    <w:basedOn w:val="a"/>
    <w:uiPriority w:val="34"/>
    <w:qFormat/>
    <w:rsid w:val="000721ED"/>
    <w:pPr>
      <w:ind w:firstLineChars="200" w:firstLine="420"/>
    </w:pPr>
  </w:style>
  <w:style w:type="paragraph" w:customStyle="1" w:styleId="CharCharChar1Char">
    <w:name w:val="Char Char Char1 Char"/>
    <w:basedOn w:val="a"/>
    <w:qFormat/>
    <w:rsid w:val="000721ED"/>
    <w:pPr>
      <w:shd w:val="clear" w:color="auto" w:fill="000080"/>
      <w:adjustRightInd w:val="0"/>
      <w:spacing w:line="436" w:lineRule="exact"/>
      <w:ind w:left="357"/>
      <w:jc w:val="left"/>
      <w:outlineLvl w:val="3"/>
    </w:pPr>
    <w:rPr>
      <w:rFonts w:ascii="Tahoma" w:hAnsi="Tahoma"/>
      <w:b/>
      <w:sz w:val="24"/>
      <w:szCs w:val="28"/>
    </w:rPr>
  </w:style>
  <w:style w:type="character" w:customStyle="1" w:styleId="Char1">
    <w:name w:val="文档结构图 Char"/>
    <w:basedOn w:val="a0"/>
    <w:link w:val="a5"/>
    <w:qFormat/>
    <w:rsid w:val="000721ED"/>
    <w:rPr>
      <w:kern w:val="2"/>
      <w:sz w:val="21"/>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D5579-2495-4222-97BF-60B829F3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19</Pages>
  <Words>1546</Words>
  <Characters>8814</Characters>
  <Application>Microsoft Office Word</Application>
  <DocSecurity>0</DocSecurity>
  <Lines>73</Lines>
  <Paragraphs>20</Paragraphs>
  <ScaleCrop>false</ScaleCrop>
  <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兖州煤业股份有限公司</dc:title>
  <dc:creator>zrh</dc:creator>
  <cp:lastModifiedBy>金建德</cp:lastModifiedBy>
  <cp:revision>86</cp:revision>
  <cp:lastPrinted>2018-05-17T09:29:00Z</cp:lastPrinted>
  <dcterms:created xsi:type="dcterms:W3CDTF">2017-06-22T00:54:00Z</dcterms:created>
  <dcterms:modified xsi:type="dcterms:W3CDTF">2018-08-17T01:07:00Z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