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3CAB" w:rsidRPr="000B19E0" w:rsidRDefault="00A71DA9" w:rsidP="000B19E0">
      <w:pPr>
        <w:spacing w:line="560" w:lineRule="exact"/>
        <w:ind w:firstLineChars="50" w:firstLine="105"/>
        <w:rPr>
          <w:rFonts w:ascii="黑体" w:eastAsia="黑体" w:hAnsi="黑体" w:cs="黑体"/>
          <w:bCs/>
          <w:szCs w:val="21"/>
        </w:rPr>
      </w:pPr>
      <w:r w:rsidRPr="000B19E0">
        <w:rPr>
          <w:rFonts w:ascii="黑体" w:eastAsia="黑体" w:hAnsi="黑体" w:cs="黑体" w:hint="eastAsia"/>
          <w:bCs/>
          <w:szCs w:val="21"/>
        </w:rPr>
        <w:t>股票代码：600188</w:t>
      </w:r>
      <w:r w:rsidR="000B19E0">
        <w:rPr>
          <w:rFonts w:ascii="黑体" w:eastAsia="黑体" w:hAnsi="黑体" w:cs="黑体" w:hint="eastAsia"/>
          <w:bCs/>
          <w:szCs w:val="21"/>
        </w:rPr>
        <w:t xml:space="preserve">             </w:t>
      </w:r>
      <w:r w:rsidRPr="000B19E0">
        <w:rPr>
          <w:rFonts w:ascii="黑体" w:eastAsia="黑体" w:hAnsi="黑体" w:cs="黑体" w:hint="eastAsia"/>
          <w:bCs/>
          <w:szCs w:val="21"/>
        </w:rPr>
        <w:t>股票简称：兖州煤业</w:t>
      </w:r>
      <w:r w:rsidR="000B19E0">
        <w:rPr>
          <w:rFonts w:ascii="黑体" w:eastAsia="黑体" w:hAnsi="黑体" w:cs="黑体" w:hint="eastAsia"/>
          <w:bCs/>
          <w:szCs w:val="21"/>
        </w:rPr>
        <w:t xml:space="preserve">              </w:t>
      </w:r>
      <w:r w:rsidRPr="000B19E0">
        <w:rPr>
          <w:rFonts w:ascii="黑体" w:eastAsia="黑体" w:hAnsi="黑体" w:cs="黑体" w:hint="eastAsia"/>
          <w:bCs/>
          <w:szCs w:val="21"/>
        </w:rPr>
        <w:t>编号：临2018-</w:t>
      </w:r>
      <w:r w:rsidR="000B19E0">
        <w:rPr>
          <w:rFonts w:ascii="黑体" w:eastAsia="黑体" w:hAnsi="黑体" w:cs="黑体" w:hint="eastAsia"/>
          <w:bCs/>
          <w:szCs w:val="21"/>
        </w:rPr>
        <w:t>068</w:t>
      </w:r>
    </w:p>
    <w:p w:rsidR="00733CAB" w:rsidRDefault="00733CAB">
      <w:pPr>
        <w:spacing w:line="560" w:lineRule="exact"/>
        <w:jc w:val="center"/>
      </w:pPr>
    </w:p>
    <w:p w:rsidR="00733CAB" w:rsidRDefault="00A71DA9">
      <w:pPr>
        <w:spacing w:line="560" w:lineRule="exact"/>
        <w:jc w:val="center"/>
        <w:rPr>
          <w:rFonts w:eastAsia="黑体"/>
          <w:b/>
          <w:bCs/>
          <w:color w:val="FF0000"/>
          <w:sz w:val="36"/>
          <w:szCs w:val="36"/>
        </w:rPr>
      </w:pPr>
      <w:r>
        <w:rPr>
          <w:rFonts w:eastAsia="黑体"/>
          <w:b/>
          <w:bCs/>
          <w:color w:val="FF0000"/>
          <w:sz w:val="36"/>
          <w:szCs w:val="36"/>
        </w:rPr>
        <w:t>兖州煤业股份有限公司</w:t>
      </w:r>
    </w:p>
    <w:p w:rsidR="00733CAB" w:rsidRDefault="00A71DA9">
      <w:pPr>
        <w:spacing w:line="560" w:lineRule="exact"/>
        <w:jc w:val="center"/>
        <w:rPr>
          <w:rFonts w:eastAsia="黑体"/>
          <w:b/>
          <w:bCs/>
          <w:color w:val="FF0000"/>
          <w:sz w:val="36"/>
          <w:szCs w:val="36"/>
        </w:rPr>
      </w:pPr>
      <w:r>
        <w:rPr>
          <w:rFonts w:eastAsia="黑体"/>
          <w:b/>
          <w:bCs/>
          <w:color w:val="FF0000"/>
          <w:sz w:val="36"/>
          <w:szCs w:val="36"/>
        </w:rPr>
        <w:t>关于</w:t>
      </w:r>
      <w:r>
        <w:rPr>
          <w:rFonts w:eastAsia="黑体"/>
          <w:b/>
          <w:bCs/>
          <w:color w:val="FF0000"/>
          <w:sz w:val="36"/>
          <w:szCs w:val="36"/>
        </w:rPr>
        <w:t>2018</w:t>
      </w:r>
      <w:r>
        <w:rPr>
          <w:rFonts w:eastAsia="黑体"/>
          <w:b/>
          <w:bCs/>
          <w:color w:val="FF0000"/>
          <w:sz w:val="36"/>
          <w:szCs w:val="36"/>
        </w:rPr>
        <w:t>年度第一期中期票据发行结果的公告</w:t>
      </w:r>
    </w:p>
    <w:p w:rsidR="00733CAB" w:rsidRDefault="00733CAB">
      <w:pPr>
        <w:spacing w:line="560" w:lineRule="exact"/>
        <w:jc w:val="center"/>
        <w:rPr>
          <w:b/>
          <w:bCs/>
          <w:sz w:val="28"/>
        </w:rPr>
      </w:pPr>
    </w:p>
    <w:p w:rsidR="00733CAB" w:rsidRDefault="00A71DA9" w:rsidP="000B19E0">
      <w:pPr>
        <w:pBdr>
          <w:top w:val="single" w:sz="4" w:space="1" w:color="auto"/>
          <w:left w:val="single" w:sz="4" w:space="4" w:color="auto"/>
          <w:bottom w:val="single" w:sz="4" w:space="1" w:color="auto"/>
          <w:right w:val="single" w:sz="4" w:space="4" w:color="auto"/>
        </w:pBdr>
        <w:adjustRightInd w:val="0"/>
        <w:spacing w:line="560" w:lineRule="exact"/>
        <w:ind w:leftChars="171" w:left="359" w:firstLineChars="226" w:firstLine="633"/>
        <w:rPr>
          <w:sz w:val="24"/>
          <w:szCs w:val="24"/>
        </w:rPr>
      </w:pPr>
      <w:r>
        <w:rPr>
          <w:sz w:val="28"/>
          <w:szCs w:val="24"/>
        </w:rPr>
        <w:t>本公司董事会及全体董事保证本公告内容不存在任何虚假记载、误导性陈述或者重大遗漏，并对其内容的真实性、准确性和完整性承担个别及连带责任。</w:t>
      </w:r>
    </w:p>
    <w:p w:rsidR="00733CAB" w:rsidRDefault="00733CAB">
      <w:pPr>
        <w:spacing w:line="560" w:lineRule="exact"/>
        <w:rPr>
          <w:b/>
          <w:bCs/>
          <w:sz w:val="24"/>
        </w:rPr>
      </w:pPr>
    </w:p>
    <w:p w:rsidR="00733CAB" w:rsidRDefault="00A71DA9">
      <w:pPr>
        <w:adjustRightInd w:val="0"/>
        <w:snapToGrid w:val="0"/>
        <w:spacing w:line="560" w:lineRule="exact"/>
        <w:ind w:firstLineChars="200" w:firstLine="560"/>
        <w:rPr>
          <w:sz w:val="28"/>
        </w:rPr>
      </w:pPr>
      <w:bookmarkStart w:id="0" w:name="继续"/>
      <w:bookmarkEnd w:id="0"/>
      <w:r>
        <w:rPr>
          <w:sz w:val="28"/>
        </w:rPr>
        <w:t>兖州煤业股份有限公司（</w:t>
      </w:r>
      <w:r>
        <w:rPr>
          <w:rFonts w:hint="eastAsia"/>
          <w:sz w:val="28"/>
        </w:rPr>
        <w:t>“</w:t>
      </w:r>
      <w:r>
        <w:rPr>
          <w:sz w:val="28"/>
        </w:rPr>
        <w:t>本公司</w:t>
      </w:r>
      <w:r>
        <w:rPr>
          <w:rFonts w:hint="eastAsia"/>
          <w:sz w:val="28"/>
        </w:rPr>
        <w:t>”、“公司”</w:t>
      </w:r>
      <w:r>
        <w:rPr>
          <w:sz w:val="28"/>
        </w:rPr>
        <w:t>）于</w:t>
      </w:r>
      <w:r>
        <w:rPr>
          <w:sz w:val="28"/>
        </w:rPr>
        <w:t>2016</w:t>
      </w:r>
      <w:r>
        <w:rPr>
          <w:sz w:val="28"/>
        </w:rPr>
        <w:t>年</w:t>
      </w:r>
      <w:r>
        <w:rPr>
          <w:sz w:val="28"/>
        </w:rPr>
        <w:t>6</w:t>
      </w:r>
      <w:r>
        <w:rPr>
          <w:sz w:val="28"/>
        </w:rPr>
        <w:t>月</w:t>
      </w:r>
      <w:r>
        <w:rPr>
          <w:sz w:val="28"/>
        </w:rPr>
        <w:t>3</w:t>
      </w:r>
      <w:r>
        <w:rPr>
          <w:sz w:val="28"/>
        </w:rPr>
        <w:t>日召开</w:t>
      </w:r>
      <w:r>
        <w:rPr>
          <w:sz w:val="28"/>
        </w:rPr>
        <w:t>2015</w:t>
      </w:r>
      <w:r>
        <w:rPr>
          <w:sz w:val="28"/>
        </w:rPr>
        <w:t>年</w:t>
      </w:r>
      <w:r>
        <w:rPr>
          <w:rFonts w:hint="eastAsia"/>
          <w:sz w:val="28"/>
        </w:rPr>
        <w:t>年</w:t>
      </w:r>
      <w:r>
        <w:rPr>
          <w:sz w:val="28"/>
        </w:rPr>
        <w:t>度股东周年大会，审议批准了公司或控股子公司在境内外开展融资额度不超过等值人民币</w:t>
      </w:r>
      <w:r>
        <w:rPr>
          <w:sz w:val="28"/>
        </w:rPr>
        <w:t>600</w:t>
      </w:r>
      <w:r>
        <w:rPr>
          <w:sz w:val="28"/>
        </w:rPr>
        <w:t>亿元的融资业务。根据上述股东周年大会</w:t>
      </w:r>
      <w:r>
        <w:rPr>
          <w:rFonts w:hint="eastAsia"/>
          <w:sz w:val="28"/>
        </w:rPr>
        <w:t>决议</w:t>
      </w:r>
      <w:r>
        <w:rPr>
          <w:sz w:val="28"/>
        </w:rPr>
        <w:t>及中国银行间市场交易商协会《接受注册通知书》</w:t>
      </w:r>
      <w:r>
        <w:rPr>
          <w:rFonts w:hint="eastAsia"/>
          <w:sz w:val="28"/>
        </w:rPr>
        <w:t>（</w:t>
      </w:r>
      <w:r>
        <w:rPr>
          <w:sz w:val="28"/>
        </w:rPr>
        <w:t>中市协注</w:t>
      </w:r>
      <w:r>
        <w:rPr>
          <w:rFonts w:ascii="宋体" w:hAnsi="宋体" w:cs="宋体" w:hint="eastAsia"/>
          <w:sz w:val="28"/>
        </w:rPr>
        <w:t>〔</w:t>
      </w:r>
      <w:r>
        <w:rPr>
          <w:sz w:val="28"/>
        </w:rPr>
        <w:t>2017</w:t>
      </w:r>
      <w:r>
        <w:rPr>
          <w:rFonts w:ascii="宋体" w:hAnsi="宋体" w:cs="宋体" w:hint="eastAsia"/>
          <w:sz w:val="28"/>
        </w:rPr>
        <w:t>〕</w:t>
      </w:r>
      <w:r>
        <w:rPr>
          <w:sz w:val="28"/>
        </w:rPr>
        <w:t>DFI4</w:t>
      </w:r>
      <w:r>
        <w:rPr>
          <w:sz w:val="28"/>
        </w:rPr>
        <w:t>号</w:t>
      </w:r>
      <w:r>
        <w:rPr>
          <w:rFonts w:hint="eastAsia"/>
          <w:sz w:val="28"/>
        </w:rPr>
        <w:t>）规定</w:t>
      </w:r>
      <w:r>
        <w:rPr>
          <w:sz w:val="28"/>
        </w:rPr>
        <w:t>，本公司获准注册债务融资工具，有效期</w:t>
      </w:r>
      <w:r>
        <w:rPr>
          <w:sz w:val="28"/>
        </w:rPr>
        <w:t>2</w:t>
      </w:r>
      <w:r>
        <w:rPr>
          <w:sz w:val="28"/>
        </w:rPr>
        <w:t>年。</w:t>
      </w:r>
    </w:p>
    <w:p w:rsidR="00733CAB" w:rsidRDefault="00A71DA9" w:rsidP="004F7DAF">
      <w:pPr>
        <w:adjustRightInd w:val="0"/>
        <w:snapToGrid w:val="0"/>
        <w:spacing w:beforeLines="50" w:afterLines="50" w:line="560" w:lineRule="exact"/>
        <w:ind w:firstLineChars="200" w:firstLine="560"/>
        <w:rPr>
          <w:rFonts w:eastAsia="楷体_GB2312"/>
          <w:sz w:val="28"/>
        </w:rPr>
      </w:pPr>
      <w:r>
        <w:rPr>
          <w:rFonts w:ascii="楷体_GB2312" w:eastAsia="楷体_GB2312"/>
          <w:sz w:val="28"/>
          <w:szCs w:val="28"/>
        </w:rPr>
        <w:t>有关详情请见日期为</w:t>
      </w:r>
      <w:r>
        <w:rPr>
          <w:rFonts w:ascii="楷体_GB2312" w:eastAsia="楷体_GB2312" w:hint="eastAsia"/>
          <w:sz w:val="28"/>
          <w:szCs w:val="28"/>
        </w:rPr>
        <w:t>2016年6月3日、</w:t>
      </w:r>
      <w:r>
        <w:rPr>
          <w:rFonts w:ascii="楷体_GB2312" w:eastAsia="楷体_GB2312"/>
          <w:sz w:val="28"/>
          <w:szCs w:val="28"/>
        </w:rPr>
        <w:t>2017年3月29日</w:t>
      </w:r>
      <w:r>
        <w:rPr>
          <w:rFonts w:ascii="楷体_GB2312" w:eastAsia="楷体_GB2312" w:hint="eastAsia"/>
          <w:sz w:val="28"/>
          <w:szCs w:val="28"/>
        </w:rPr>
        <w:t>的公</w:t>
      </w:r>
      <w:bookmarkStart w:id="1" w:name="_GoBack"/>
      <w:bookmarkEnd w:id="1"/>
      <w:r>
        <w:rPr>
          <w:rFonts w:ascii="楷体_GB2312" w:eastAsia="楷体_GB2312" w:hint="eastAsia"/>
          <w:sz w:val="28"/>
          <w:szCs w:val="28"/>
        </w:rPr>
        <w:t>司2015年年度股东周年大会决议公告、</w:t>
      </w:r>
      <w:r>
        <w:rPr>
          <w:rFonts w:ascii="楷体_GB2312" w:eastAsia="楷体_GB2312"/>
          <w:sz w:val="28"/>
          <w:szCs w:val="28"/>
        </w:rPr>
        <w:t>关于债务融资工具获得注册的公告。该等资料刊载于上海证券交易所网站、香港联交所网站、公司网站及/或中国境内《中国证券报》、《上海证券报》</w:t>
      </w:r>
      <w:r>
        <w:rPr>
          <w:rFonts w:ascii="楷体_GB2312" w:eastAsia="楷体_GB2312" w:hint="eastAsia"/>
          <w:sz w:val="28"/>
          <w:szCs w:val="28"/>
        </w:rPr>
        <w:t>。</w:t>
      </w:r>
    </w:p>
    <w:p w:rsidR="00733CAB" w:rsidRDefault="00A71DA9">
      <w:pPr>
        <w:adjustRightInd w:val="0"/>
        <w:snapToGrid w:val="0"/>
        <w:spacing w:line="560" w:lineRule="exact"/>
        <w:ind w:firstLineChars="200" w:firstLine="560"/>
        <w:rPr>
          <w:sz w:val="28"/>
        </w:rPr>
      </w:pPr>
      <w:r>
        <w:rPr>
          <w:sz w:val="28"/>
        </w:rPr>
        <w:t>2018</w:t>
      </w:r>
      <w:r>
        <w:rPr>
          <w:sz w:val="28"/>
        </w:rPr>
        <w:t>年</w:t>
      </w:r>
      <w:r>
        <w:rPr>
          <w:sz w:val="28"/>
        </w:rPr>
        <w:t>7</w:t>
      </w:r>
      <w:r>
        <w:rPr>
          <w:sz w:val="28"/>
        </w:rPr>
        <w:t>月</w:t>
      </w:r>
      <w:r>
        <w:rPr>
          <w:sz w:val="28"/>
        </w:rPr>
        <w:t>11</w:t>
      </w:r>
      <w:r>
        <w:rPr>
          <w:sz w:val="28"/>
        </w:rPr>
        <w:t>日，公司在上述注册额度内发行了</w:t>
      </w:r>
      <w:r>
        <w:rPr>
          <w:sz w:val="28"/>
        </w:rPr>
        <w:t>2018</w:t>
      </w:r>
      <w:r>
        <w:rPr>
          <w:sz w:val="28"/>
        </w:rPr>
        <w:t>年度第一期中期票据（</w:t>
      </w:r>
      <w:r>
        <w:rPr>
          <w:rFonts w:hint="eastAsia"/>
          <w:sz w:val="28"/>
        </w:rPr>
        <w:t>“</w:t>
      </w:r>
      <w:r>
        <w:rPr>
          <w:sz w:val="28"/>
        </w:rPr>
        <w:t>本期发行</w:t>
      </w:r>
      <w:r>
        <w:rPr>
          <w:rFonts w:hint="eastAsia"/>
          <w:sz w:val="28"/>
        </w:rPr>
        <w:t>”</w:t>
      </w:r>
      <w:r>
        <w:rPr>
          <w:sz w:val="28"/>
        </w:rPr>
        <w:t>），发行金额</w:t>
      </w:r>
      <w:r>
        <w:rPr>
          <w:rFonts w:hint="eastAsia"/>
          <w:sz w:val="28"/>
        </w:rPr>
        <w:t>为</w:t>
      </w:r>
      <w:r>
        <w:rPr>
          <w:sz w:val="28"/>
        </w:rPr>
        <w:t>人民币</w:t>
      </w:r>
      <w:r>
        <w:rPr>
          <w:sz w:val="28"/>
        </w:rPr>
        <w:t>15</w:t>
      </w:r>
      <w:r>
        <w:rPr>
          <w:sz w:val="28"/>
        </w:rPr>
        <w:t>亿元，已于</w:t>
      </w:r>
      <w:r>
        <w:rPr>
          <w:sz w:val="28"/>
        </w:rPr>
        <w:t>2018</w:t>
      </w:r>
      <w:r>
        <w:rPr>
          <w:sz w:val="28"/>
        </w:rPr>
        <w:t>年</w:t>
      </w:r>
      <w:r>
        <w:rPr>
          <w:sz w:val="28"/>
        </w:rPr>
        <w:t>7</w:t>
      </w:r>
      <w:r>
        <w:rPr>
          <w:sz w:val="28"/>
        </w:rPr>
        <w:t>月</w:t>
      </w:r>
      <w:r>
        <w:rPr>
          <w:sz w:val="28"/>
        </w:rPr>
        <w:t>13</w:t>
      </w:r>
      <w:r>
        <w:rPr>
          <w:sz w:val="28"/>
        </w:rPr>
        <w:t>日到账，募集资金用途为补充流动资金</w:t>
      </w:r>
      <w:r>
        <w:rPr>
          <w:rFonts w:hint="eastAsia"/>
          <w:sz w:val="28"/>
        </w:rPr>
        <w:t>、</w:t>
      </w:r>
      <w:r>
        <w:rPr>
          <w:sz w:val="28"/>
        </w:rPr>
        <w:t>偿还金融机构借款</w:t>
      </w:r>
      <w:r>
        <w:rPr>
          <w:rFonts w:hint="eastAsia"/>
          <w:sz w:val="28"/>
        </w:rPr>
        <w:t>及</w:t>
      </w:r>
      <w:r>
        <w:rPr>
          <w:sz w:val="28"/>
        </w:rPr>
        <w:t>已发行债券。</w:t>
      </w:r>
    </w:p>
    <w:p w:rsidR="00733CAB" w:rsidRDefault="00A71DA9" w:rsidP="004F7DAF">
      <w:pPr>
        <w:adjustRightInd w:val="0"/>
        <w:snapToGrid w:val="0"/>
        <w:spacing w:beforeLines="50" w:afterLines="50" w:line="560" w:lineRule="exact"/>
        <w:ind w:firstLineChars="200" w:firstLine="560"/>
        <w:rPr>
          <w:sz w:val="28"/>
        </w:rPr>
      </w:pPr>
      <w:r>
        <w:rPr>
          <w:sz w:val="28"/>
        </w:rPr>
        <w:lastRenderedPageBreak/>
        <w:t>现将本期发行结果公告如下：</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23"/>
        <w:gridCol w:w="1661"/>
        <w:gridCol w:w="1668"/>
        <w:gridCol w:w="2748"/>
      </w:tblGrid>
      <w:tr w:rsidR="00733CAB">
        <w:trPr>
          <w:trHeight w:val="750"/>
          <w:jc w:val="center"/>
        </w:trPr>
        <w:tc>
          <w:tcPr>
            <w:tcW w:w="9000" w:type="dxa"/>
            <w:gridSpan w:val="4"/>
            <w:shd w:val="clear" w:color="auto" w:fill="DDDDDD"/>
            <w:vAlign w:val="center"/>
          </w:tcPr>
          <w:p w:rsidR="00733CAB" w:rsidRDefault="00A71DA9">
            <w:pPr>
              <w:widowControl/>
              <w:spacing w:line="300" w:lineRule="atLeast"/>
              <w:jc w:val="center"/>
              <w:rPr>
                <w:color w:val="000000"/>
                <w:kern w:val="0"/>
                <w:sz w:val="24"/>
                <w:szCs w:val="24"/>
              </w:rPr>
            </w:pPr>
            <w:r>
              <w:rPr>
                <w:bCs/>
                <w:color w:val="000000"/>
                <w:kern w:val="0"/>
                <w:sz w:val="23"/>
                <w:szCs w:val="22"/>
              </w:rPr>
              <w:t>基本信息</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中期票据全称</w:t>
            </w:r>
          </w:p>
        </w:tc>
        <w:tc>
          <w:tcPr>
            <w:tcW w:w="6077" w:type="dxa"/>
            <w:gridSpan w:val="3"/>
            <w:vAlign w:val="center"/>
          </w:tcPr>
          <w:p w:rsidR="00733CAB" w:rsidRDefault="00A71DA9">
            <w:pPr>
              <w:widowControl/>
              <w:spacing w:line="300" w:lineRule="atLeast"/>
              <w:jc w:val="center"/>
              <w:rPr>
                <w:color w:val="000000"/>
                <w:kern w:val="0"/>
                <w:sz w:val="24"/>
                <w:szCs w:val="24"/>
              </w:rPr>
            </w:pPr>
            <w:r>
              <w:rPr>
                <w:color w:val="000000"/>
                <w:kern w:val="0"/>
                <w:sz w:val="23"/>
                <w:szCs w:val="23"/>
              </w:rPr>
              <w:t>兖州煤业股份有限公司</w:t>
            </w:r>
            <w:r>
              <w:rPr>
                <w:color w:val="000000"/>
                <w:kern w:val="0"/>
                <w:sz w:val="23"/>
                <w:szCs w:val="23"/>
              </w:rPr>
              <w:t>2018</w:t>
            </w:r>
            <w:r>
              <w:rPr>
                <w:color w:val="000000"/>
                <w:kern w:val="0"/>
                <w:sz w:val="23"/>
                <w:szCs w:val="23"/>
              </w:rPr>
              <w:t>年度第一期中期票据</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中期票据代码</w:t>
            </w:r>
          </w:p>
        </w:tc>
        <w:tc>
          <w:tcPr>
            <w:tcW w:w="1661" w:type="dxa"/>
            <w:vAlign w:val="center"/>
          </w:tcPr>
          <w:p w:rsidR="00733CAB" w:rsidRDefault="00A71DA9">
            <w:pPr>
              <w:widowControl/>
              <w:spacing w:line="300" w:lineRule="atLeast"/>
              <w:jc w:val="center"/>
              <w:rPr>
                <w:color w:val="000000"/>
                <w:kern w:val="0"/>
                <w:sz w:val="24"/>
                <w:szCs w:val="24"/>
              </w:rPr>
            </w:pPr>
            <w:r>
              <w:rPr>
                <w:rFonts w:hint="eastAsia"/>
                <w:color w:val="000000"/>
                <w:kern w:val="0"/>
                <w:sz w:val="24"/>
                <w:szCs w:val="24"/>
              </w:rPr>
              <w:t>1</w:t>
            </w:r>
            <w:r>
              <w:rPr>
                <w:color w:val="000000"/>
                <w:kern w:val="0"/>
                <w:sz w:val="24"/>
                <w:szCs w:val="24"/>
              </w:rPr>
              <w:t>01800752</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中期票据简称</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18</w:t>
            </w:r>
            <w:r>
              <w:rPr>
                <w:color w:val="000000"/>
                <w:kern w:val="0"/>
                <w:sz w:val="23"/>
                <w:szCs w:val="23"/>
              </w:rPr>
              <w:t>兖州煤业</w:t>
            </w:r>
            <w:r>
              <w:rPr>
                <w:color w:val="000000"/>
                <w:kern w:val="0"/>
                <w:sz w:val="23"/>
                <w:szCs w:val="23"/>
              </w:rPr>
              <w:t>MTN001</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发行总额（人民币亿元）</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15</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票面年利率</w:t>
            </w:r>
            <w:r>
              <w:rPr>
                <w:bCs/>
                <w:color w:val="000000"/>
                <w:kern w:val="0"/>
                <w:sz w:val="23"/>
                <w:szCs w:val="23"/>
              </w:rPr>
              <w:t>(%)</w:t>
            </w:r>
          </w:p>
        </w:tc>
        <w:tc>
          <w:tcPr>
            <w:tcW w:w="2748" w:type="dxa"/>
            <w:vAlign w:val="center"/>
          </w:tcPr>
          <w:p w:rsidR="00733CAB" w:rsidRDefault="00A71DA9">
            <w:pPr>
              <w:widowControl/>
              <w:spacing w:line="300" w:lineRule="atLeast"/>
              <w:jc w:val="center"/>
              <w:rPr>
                <w:color w:val="000000"/>
                <w:kern w:val="0"/>
                <w:sz w:val="24"/>
                <w:szCs w:val="24"/>
              </w:rPr>
            </w:pPr>
            <w:r>
              <w:rPr>
                <w:rFonts w:hint="eastAsia"/>
                <w:color w:val="000000"/>
                <w:kern w:val="0"/>
                <w:sz w:val="24"/>
                <w:szCs w:val="24"/>
              </w:rPr>
              <w:t>4</w:t>
            </w:r>
            <w:r>
              <w:rPr>
                <w:color w:val="000000"/>
                <w:kern w:val="0"/>
                <w:sz w:val="24"/>
                <w:szCs w:val="24"/>
              </w:rPr>
              <w:t>.89</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发行价格（人民币元</w:t>
            </w:r>
            <w:r>
              <w:rPr>
                <w:bCs/>
                <w:color w:val="000000"/>
                <w:kern w:val="0"/>
                <w:sz w:val="23"/>
                <w:szCs w:val="23"/>
              </w:rPr>
              <w:t>/</w:t>
            </w:r>
            <w:r>
              <w:rPr>
                <w:bCs/>
                <w:color w:val="000000"/>
                <w:kern w:val="0"/>
                <w:sz w:val="23"/>
                <w:szCs w:val="23"/>
              </w:rPr>
              <w:t>百元面值）</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100</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面值（人民币元）</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100</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计息方式</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附息固定</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付息频率</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每年付息</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债项评级</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AAA</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债项评级机构</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中诚信国际信用评级有限公司</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主体评级</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AAA</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主体评级机构</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中诚信国际信用评级有限公司</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发行日</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2018-07-11</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债权债务登记日</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2018-07-13</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起息日</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2018-07-13</w:t>
            </w:r>
          </w:p>
        </w:tc>
        <w:tc>
          <w:tcPr>
            <w:tcW w:w="1668"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流通开始日</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2018-07-16</w:t>
            </w:r>
          </w:p>
        </w:tc>
      </w:tr>
      <w:tr w:rsidR="00733CAB">
        <w:trPr>
          <w:trHeight w:val="750"/>
          <w:jc w:val="center"/>
        </w:trPr>
        <w:tc>
          <w:tcPr>
            <w:tcW w:w="2923" w:type="dxa"/>
            <w:vAlign w:val="center"/>
          </w:tcPr>
          <w:p w:rsidR="00733CAB" w:rsidRDefault="00A71DA9">
            <w:pPr>
              <w:widowControl/>
              <w:spacing w:line="300" w:lineRule="atLeast"/>
              <w:jc w:val="center"/>
              <w:rPr>
                <w:color w:val="000000"/>
                <w:kern w:val="0"/>
                <w:sz w:val="24"/>
                <w:szCs w:val="24"/>
              </w:rPr>
            </w:pPr>
            <w:r>
              <w:rPr>
                <w:bCs/>
                <w:color w:val="000000"/>
                <w:kern w:val="0"/>
                <w:sz w:val="23"/>
                <w:szCs w:val="23"/>
              </w:rPr>
              <w:t>到期（兑付）日</w:t>
            </w:r>
          </w:p>
        </w:tc>
        <w:tc>
          <w:tcPr>
            <w:tcW w:w="1661" w:type="dxa"/>
            <w:vAlign w:val="center"/>
          </w:tcPr>
          <w:p w:rsidR="00733CAB" w:rsidRDefault="00A71DA9">
            <w:pPr>
              <w:widowControl/>
              <w:spacing w:line="300" w:lineRule="atLeast"/>
              <w:jc w:val="center"/>
              <w:rPr>
                <w:color w:val="000000"/>
                <w:kern w:val="0"/>
                <w:sz w:val="24"/>
                <w:szCs w:val="24"/>
              </w:rPr>
            </w:pPr>
            <w:r>
              <w:rPr>
                <w:color w:val="000000"/>
                <w:kern w:val="0"/>
                <w:sz w:val="23"/>
                <w:szCs w:val="23"/>
              </w:rPr>
              <w:t>2021-07-13</w:t>
            </w:r>
          </w:p>
        </w:tc>
        <w:tc>
          <w:tcPr>
            <w:tcW w:w="1668" w:type="dxa"/>
            <w:vAlign w:val="center"/>
          </w:tcPr>
          <w:p w:rsidR="00733CAB" w:rsidRDefault="00A71DA9">
            <w:pPr>
              <w:widowControl/>
              <w:spacing w:line="300" w:lineRule="atLeast"/>
              <w:jc w:val="center"/>
              <w:rPr>
                <w:bCs/>
                <w:color w:val="000000"/>
                <w:kern w:val="0"/>
                <w:sz w:val="23"/>
                <w:szCs w:val="23"/>
              </w:rPr>
            </w:pPr>
            <w:r>
              <w:rPr>
                <w:bCs/>
                <w:color w:val="000000"/>
                <w:kern w:val="0"/>
                <w:sz w:val="23"/>
                <w:szCs w:val="23"/>
              </w:rPr>
              <w:t>期限</w:t>
            </w:r>
          </w:p>
        </w:tc>
        <w:tc>
          <w:tcPr>
            <w:tcW w:w="2748" w:type="dxa"/>
            <w:vAlign w:val="center"/>
          </w:tcPr>
          <w:p w:rsidR="00733CAB" w:rsidRDefault="00A71DA9">
            <w:pPr>
              <w:widowControl/>
              <w:spacing w:line="300" w:lineRule="atLeast"/>
              <w:jc w:val="center"/>
              <w:rPr>
                <w:color w:val="000000"/>
                <w:kern w:val="0"/>
                <w:sz w:val="24"/>
                <w:szCs w:val="24"/>
              </w:rPr>
            </w:pPr>
            <w:r>
              <w:rPr>
                <w:color w:val="000000"/>
                <w:kern w:val="0"/>
                <w:sz w:val="24"/>
                <w:szCs w:val="24"/>
              </w:rPr>
              <w:t>3</w:t>
            </w:r>
            <w:r>
              <w:rPr>
                <w:color w:val="000000"/>
                <w:kern w:val="0"/>
                <w:sz w:val="24"/>
                <w:szCs w:val="24"/>
              </w:rPr>
              <w:t>年</w:t>
            </w:r>
          </w:p>
        </w:tc>
      </w:tr>
    </w:tbl>
    <w:p w:rsidR="00733CAB" w:rsidRDefault="00A71DA9" w:rsidP="004F7DAF">
      <w:pPr>
        <w:adjustRightInd w:val="0"/>
        <w:snapToGrid w:val="0"/>
        <w:spacing w:beforeLines="50" w:afterLines="50" w:line="560" w:lineRule="exact"/>
        <w:ind w:firstLineChars="200" w:firstLine="560"/>
        <w:rPr>
          <w:sz w:val="28"/>
        </w:rPr>
      </w:pPr>
      <w:r>
        <w:rPr>
          <w:rFonts w:hint="eastAsia"/>
          <w:sz w:val="28"/>
        </w:rPr>
        <w:t>本期发行的相关文件请见中国货币网（</w:t>
      </w:r>
      <w:r>
        <w:rPr>
          <w:rFonts w:hint="eastAsia"/>
          <w:sz w:val="28"/>
        </w:rPr>
        <w:t>www.chinamoney.com.cn</w:t>
      </w:r>
      <w:r>
        <w:rPr>
          <w:rFonts w:hint="eastAsia"/>
          <w:sz w:val="28"/>
        </w:rPr>
        <w:t>）和上海清算所网站（</w:t>
      </w:r>
      <w:r>
        <w:rPr>
          <w:rFonts w:hint="eastAsia"/>
          <w:sz w:val="28"/>
        </w:rPr>
        <w:t>www.shclearing.com</w:t>
      </w:r>
      <w:r>
        <w:rPr>
          <w:rFonts w:hint="eastAsia"/>
          <w:sz w:val="28"/>
        </w:rPr>
        <w:t>）。</w:t>
      </w:r>
    </w:p>
    <w:p w:rsidR="00733CAB" w:rsidRDefault="00A71DA9">
      <w:pPr>
        <w:adjustRightInd w:val="0"/>
        <w:snapToGrid w:val="0"/>
        <w:spacing w:line="560" w:lineRule="exact"/>
        <w:ind w:firstLineChars="200" w:firstLine="560"/>
        <w:rPr>
          <w:sz w:val="28"/>
        </w:rPr>
      </w:pPr>
      <w:r>
        <w:rPr>
          <w:sz w:val="28"/>
        </w:rPr>
        <w:t>特此公告。</w:t>
      </w:r>
    </w:p>
    <w:p w:rsidR="00733CAB" w:rsidRDefault="00733CAB">
      <w:pPr>
        <w:adjustRightInd w:val="0"/>
        <w:snapToGrid w:val="0"/>
        <w:spacing w:line="520" w:lineRule="exact"/>
        <w:ind w:firstLine="539"/>
        <w:rPr>
          <w:sz w:val="28"/>
        </w:rPr>
      </w:pPr>
    </w:p>
    <w:p w:rsidR="00733CAB" w:rsidRDefault="00733CAB">
      <w:pPr>
        <w:adjustRightInd w:val="0"/>
        <w:snapToGrid w:val="0"/>
        <w:spacing w:line="520" w:lineRule="exact"/>
        <w:ind w:firstLine="539"/>
        <w:rPr>
          <w:sz w:val="28"/>
        </w:rPr>
      </w:pPr>
    </w:p>
    <w:p w:rsidR="00733CAB" w:rsidRDefault="00A71DA9">
      <w:pPr>
        <w:adjustRightInd w:val="0"/>
        <w:snapToGrid w:val="0"/>
        <w:spacing w:line="520" w:lineRule="exact"/>
        <w:ind w:firstLineChars="200" w:firstLine="560"/>
        <w:jc w:val="right"/>
        <w:rPr>
          <w:sz w:val="28"/>
        </w:rPr>
      </w:pPr>
      <w:r>
        <w:rPr>
          <w:sz w:val="28"/>
        </w:rPr>
        <w:t>兖州煤业股份有限公司董事会</w:t>
      </w:r>
    </w:p>
    <w:p w:rsidR="00733CAB" w:rsidRDefault="00A71DA9">
      <w:pPr>
        <w:adjustRightInd w:val="0"/>
        <w:snapToGrid w:val="0"/>
        <w:spacing w:line="520" w:lineRule="exact"/>
        <w:ind w:firstLineChars="1518" w:firstLine="4250"/>
        <w:jc w:val="center"/>
        <w:rPr>
          <w:sz w:val="28"/>
        </w:rPr>
      </w:pPr>
      <w:r>
        <w:rPr>
          <w:rFonts w:hint="eastAsia"/>
          <w:sz w:val="28"/>
        </w:rPr>
        <w:t xml:space="preserve"> 2018</w:t>
      </w:r>
      <w:r>
        <w:rPr>
          <w:sz w:val="28"/>
        </w:rPr>
        <w:t>年</w:t>
      </w:r>
      <w:r>
        <w:rPr>
          <w:rFonts w:hint="eastAsia"/>
          <w:sz w:val="28"/>
        </w:rPr>
        <w:t>7</w:t>
      </w:r>
      <w:r>
        <w:rPr>
          <w:sz w:val="28"/>
        </w:rPr>
        <w:t>月</w:t>
      </w:r>
      <w:r>
        <w:rPr>
          <w:rFonts w:hint="eastAsia"/>
          <w:sz w:val="28"/>
        </w:rPr>
        <w:t>16</w:t>
      </w:r>
      <w:r>
        <w:rPr>
          <w:sz w:val="28"/>
        </w:rPr>
        <w:t>日</w:t>
      </w:r>
    </w:p>
    <w:sectPr w:rsidR="00733CAB" w:rsidSect="00733CAB">
      <w:footerReference w:type="even" r:id="rId7"/>
      <w:footerReference w:type="default" r:id="rId8"/>
      <w:pgSz w:w="11906" w:h="16838"/>
      <w:pgMar w:top="1440" w:right="1800" w:bottom="1440" w:left="1800"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822" w:rsidRDefault="00A15822" w:rsidP="00733CAB">
      <w:r>
        <w:separator/>
      </w:r>
    </w:p>
  </w:endnote>
  <w:endnote w:type="continuationSeparator" w:id="1">
    <w:p w:rsidR="00A15822" w:rsidRDefault="00A15822" w:rsidP="00733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AB" w:rsidRDefault="00132A80">
    <w:pPr>
      <w:pStyle w:val="a8"/>
      <w:framePr w:wrap="around" w:vAnchor="text" w:hAnchor="margin" w:xAlign="center" w:y="1"/>
      <w:rPr>
        <w:rStyle w:val="aa"/>
      </w:rPr>
    </w:pPr>
    <w:r>
      <w:rPr>
        <w:rStyle w:val="aa"/>
      </w:rPr>
      <w:fldChar w:fldCharType="begin"/>
    </w:r>
    <w:r w:rsidR="00A71DA9">
      <w:rPr>
        <w:rStyle w:val="aa"/>
      </w:rPr>
      <w:instrText xml:space="preserve">PAGE  </w:instrText>
    </w:r>
    <w:r>
      <w:rPr>
        <w:rStyle w:val="aa"/>
      </w:rPr>
      <w:fldChar w:fldCharType="separate"/>
    </w:r>
    <w:r w:rsidR="00A71DA9">
      <w:rPr>
        <w:rStyle w:val="aa"/>
      </w:rPr>
      <w:t>1</w:t>
    </w:r>
    <w:r>
      <w:rPr>
        <w:rStyle w:val="aa"/>
      </w:rPr>
      <w:fldChar w:fldCharType="end"/>
    </w:r>
  </w:p>
  <w:p w:rsidR="00733CAB" w:rsidRDefault="00733CA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CAB" w:rsidRDefault="00132A80">
    <w:pPr>
      <w:pStyle w:val="a8"/>
      <w:framePr w:wrap="around" w:vAnchor="text" w:hAnchor="margin" w:xAlign="center" w:y="1"/>
      <w:rPr>
        <w:rStyle w:val="aa"/>
      </w:rPr>
    </w:pPr>
    <w:r>
      <w:rPr>
        <w:rStyle w:val="aa"/>
      </w:rPr>
      <w:fldChar w:fldCharType="begin"/>
    </w:r>
    <w:r w:rsidR="00A71DA9">
      <w:rPr>
        <w:rStyle w:val="aa"/>
      </w:rPr>
      <w:instrText xml:space="preserve">PAGE  </w:instrText>
    </w:r>
    <w:r>
      <w:rPr>
        <w:rStyle w:val="aa"/>
      </w:rPr>
      <w:fldChar w:fldCharType="separate"/>
    </w:r>
    <w:r w:rsidR="004F7DAF">
      <w:rPr>
        <w:rStyle w:val="aa"/>
        <w:noProof/>
      </w:rPr>
      <w:t>1</w:t>
    </w:r>
    <w:r>
      <w:rPr>
        <w:rStyle w:val="aa"/>
      </w:rPr>
      <w:fldChar w:fldCharType="end"/>
    </w:r>
  </w:p>
  <w:p w:rsidR="00733CAB" w:rsidRDefault="00733CA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822" w:rsidRDefault="00A15822" w:rsidP="00733CAB">
      <w:r>
        <w:separator/>
      </w:r>
    </w:p>
  </w:footnote>
  <w:footnote w:type="continuationSeparator" w:id="1">
    <w:p w:rsidR="00A15822" w:rsidRDefault="00A15822" w:rsidP="00733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
  <w:docVars>
    <w:docVar w:name="APWAFVersion" w:val="5.0"/>
  </w:docVars>
  <w:rsids>
    <w:rsidRoot w:val="00172A27"/>
    <w:rsid w:val="00000996"/>
    <w:rsid w:val="000064E0"/>
    <w:rsid w:val="00006B81"/>
    <w:rsid w:val="00041F71"/>
    <w:rsid w:val="000440A7"/>
    <w:rsid w:val="00062673"/>
    <w:rsid w:val="00093905"/>
    <w:rsid w:val="000B19E0"/>
    <w:rsid w:val="000E19B7"/>
    <w:rsid w:val="000E5FF1"/>
    <w:rsid w:val="000F7787"/>
    <w:rsid w:val="00132A80"/>
    <w:rsid w:val="00135AF7"/>
    <w:rsid w:val="00172A27"/>
    <w:rsid w:val="00181F77"/>
    <w:rsid w:val="001C1C91"/>
    <w:rsid w:val="001C26F4"/>
    <w:rsid w:val="001D6FB3"/>
    <w:rsid w:val="002062F3"/>
    <w:rsid w:val="00230E1A"/>
    <w:rsid w:val="00235EFC"/>
    <w:rsid w:val="002602C1"/>
    <w:rsid w:val="0027029E"/>
    <w:rsid w:val="002840EA"/>
    <w:rsid w:val="002972E6"/>
    <w:rsid w:val="002B36E2"/>
    <w:rsid w:val="002D57C5"/>
    <w:rsid w:val="00305F98"/>
    <w:rsid w:val="0032347F"/>
    <w:rsid w:val="003234E3"/>
    <w:rsid w:val="00323B6D"/>
    <w:rsid w:val="00341F52"/>
    <w:rsid w:val="0035274F"/>
    <w:rsid w:val="00353B18"/>
    <w:rsid w:val="00354D3B"/>
    <w:rsid w:val="003A004D"/>
    <w:rsid w:val="003E005C"/>
    <w:rsid w:val="003F1A2A"/>
    <w:rsid w:val="004710A7"/>
    <w:rsid w:val="00473F9F"/>
    <w:rsid w:val="00480D6D"/>
    <w:rsid w:val="004B40B1"/>
    <w:rsid w:val="004F7DAF"/>
    <w:rsid w:val="005276C3"/>
    <w:rsid w:val="00535AC2"/>
    <w:rsid w:val="00581F3C"/>
    <w:rsid w:val="005915C7"/>
    <w:rsid w:val="005A7818"/>
    <w:rsid w:val="005C77DD"/>
    <w:rsid w:val="005D76F8"/>
    <w:rsid w:val="005F747D"/>
    <w:rsid w:val="00652BEF"/>
    <w:rsid w:val="006750C2"/>
    <w:rsid w:val="006A2260"/>
    <w:rsid w:val="006C7264"/>
    <w:rsid w:val="007272B0"/>
    <w:rsid w:val="00732916"/>
    <w:rsid w:val="00733CAB"/>
    <w:rsid w:val="00755D33"/>
    <w:rsid w:val="00764599"/>
    <w:rsid w:val="00785008"/>
    <w:rsid w:val="00785D4B"/>
    <w:rsid w:val="007C19B2"/>
    <w:rsid w:val="007D701C"/>
    <w:rsid w:val="007E1DE5"/>
    <w:rsid w:val="008224A1"/>
    <w:rsid w:val="008234DB"/>
    <w:rsid w:val="008448B4"/>
    <w:rsid w:val="00853A86"/>
    <w:rsid w:val="008A1A2C"/>
    <w:rsid w:val="008C0561"/>
    <w:rsid w:val="008E3EDC"/>
    <w:rsid w:val="0090356C"/>
    <w:rsid w:val="009310C4"/>
    <w:rsid w:val="0094664E"/>
    <w:rsid w:val="00946EDB"/>
    <w:rsid w:val="00953182"/>
    <w:rsid w:val="009975BD"/>
    <w:rsid w:val="009A4A1D"/>
    <w:rsid w:val="009D36BD"/>
    <w:rsid w:val="009D5B77"/>
    <w:rsid w:val="009F0889"/>
    <w:rsid w:val="009F1998"/>
    <w:rsid w:val="00A11BBD"/>
    <w:rsid w:val="00A15822"/>
    <w:rsid w:val="00A37391"/>
    <w:rsid w:val="00A412B7"/>
    <w:rsid w:val="00A71DA9"/>
    <w:rsid w:val="00A86028"/>
    <w:rsid w:val="00AA4A00"/>
    <w:rsid w:val="00AB7477"/>
    <w:rsid w:val="00B22B6C"/>
    <w:rsid w:val="00BA1E04"/>
    <w:rsid w:val="00BE5353"/>
    <w:rsid w:val="00BF0AFD"/>
    <w:rsid w:val="00BF4B66"/>
    <w:rsid w:val="00C04FFD"/>
    <w:rsid w:val="00C25587"/>
    <w:rsid w:val="00C46184"/>
    <w:rsid w:val="00C47777"/>
    <w:rsid w:val="00C753EB"/>
    <w:rsid w:val="00C812D9"/>
    <w:rsid w:val="00C8559D"/>
    <w:rsid w:val="00C87A77"/>
    <w:rsid w:val="00CA5B90"/>
    <w:rsid w:val="00CB2249"/>
    <w:rsid w:val="00CB4346"/>
    <w:rsid w:val="00CE2B60"/>
    <w:rsid w:val="00D35627"/>
    <w:rsid w:val="00D45A6F"/>
    <w:rsid w:val="00D859EA"/>
    <w:rsid w:val="00DA59CB"/>
    <w:rsid w:val="00DC098D"/>
    <w:rsid w:val="00DC11FE"/>
    <w:rsid w:val="00DC1E3B"/>
    <w:rsid w:val="00DC1E7B"/>
    <w:rsid w:val="00DE3E89"/>
    <w:rsid w:val="00E22CD3"/>
    <w:rsid w:val="00E71CB4"/>
    <w:rsid w:val="00E74E4E"/>
    <w:rsid w:val="00E7507E"/>
    <w:rsid w:val="00E93001"/>
    <w:rsid w:val="00EB287C"/>
    <w:rsid w:val="00EB78E0"/>
    <w:rsid w:val="00ED4575"/>
    <w:rsid w:val="00F11DE7"/>
    <w:rsid w:val="00F41D91"/>
    <w:rsid w:val="00F66B86"/>
    <w:rsid w:val="00FA1ABC"/>
    <w:rsid w:val="0F9616E8"/>
    <w:rsid w:val="1298394D"/>
    <w:rsid w:val="15C23C47"/>
    <w:rsid w:val="5774419B"/>
    <w:rsid w:val="78E4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lsdException w:name="header" w:locked="0" w:semiHidden="0" w:unhideWhenUsed="0"/>
    <w:lsdException w:name="footer" w:locked="0" w:semiHidden="0" w:unhideWhenUsed="0" w:qFormat="1"/>
    <w:lsdException w:name="caption" w:uiPriority="35" w:qFormat="1"/>
    <w:lsdException w:name="annotation reference" w:locked="0" w:semiHidden="0" w:unhideWhenUsed="0"/>
    <w:lsdException w:name="page number" w:locked="0" w:semiHidden="0" w:unhideWhenUsed="0"/>
    <w:lsdException w:name="Title" w:semiHidden="0" w:uiPriority="10" w:unhideWhenUsed="0" w:qFormat="1"/>
    <w:lsdException w:name="Default Paragraph Font" w:locked="0" w:uiPriority="1"/>
    <w:lsdException w:name="Body Text Indent" w:locked="0" w:semiHidden="0" w:unhideWhenUsed="0" w:qFormat="1"/>
    <w:lsdException w:name="Subtitle" w:semiHidden="0" w:uiPriority="11" w:unhideWhenUsed="0" w:qFormat="1"/>
    <w:lsdException w:name="Body Text Indent 2" w:locked="0" w:semiHidden="0" w:unhideWhenUsed="0" w:qFormat="1"/>
    <w:lsdException w:name="Body Text Indent 3" w:locked="0" w:semiHidden="0" w:unhideWhenUsed="0" w:qFormat="1"/>
    <w:lsdException w:name="Hyperlink" w:locked="0" w:semiHidden="0" w:unhideWhenUsed="0"/>
    <w:lsdException w:name="FollowedHyperlink" w:locked="0" w:semiHidden="0" w:unhideWhenUsed="0"/>
    <w:lsdException w:name="Strong" w:semiHidden="0" w:uiPriority="22" w:unhideWhenUsed="0" w:qFormat="1"/>
    <w:lsdException w:name="Emphasis" w:semiHidden="0" w:uiPriority="20" w:unhideWhenUsed="0" w:qFormat="1"/>
    <w:lsdException w:name="Document Map" w:locked="0" w:semiHidden="0" w:unhideWhenUsed="0" w:qFormat="1"/>
    <w:lsdException w:name="HTML Top of Form" w:locked="0"/>
    <w:lsdException w:name="HTML Bottom of Form" w:locked="0"/>
    <w:lsdException w:name="Normal Table" w:locked="0" w:qFormat="1"/>
    <w:lsdException w:name="annotation subject" w:locked="0" w:semiHidden="0" w:unhideWhenUsed="0"/>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33C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sid w:val="00733CAB"/>
    <w:rPr>
      <w:b/>
      <w:bCs/>
    </w:rPr>
  </w:style>
  <w:style w:type="paragraph" w:styleId="a4">
    <w:name w:val="annotation text"/>
    <w:basedOn w:val="a"/>
    <w:link w:val="Char0"/>
    <w:uiPriority w:val="99"/>
    <w:rsid w:val="00733CAB"/>
    <w:pPr>
      <w:jc w:val="left"/>
    </w:pPr>
  </w:style>
  <w:style w:type="paragraph" w:styleId="a5">
    <w:name w:val="Document Map"/>
    <w:basedOn w:val="a"/>
    <w:link w:val="Char1"/>
    <w:uiPriority w:val="99"/>
    <w:qFormat/>
    <w:rsid w:val="00733CAB"/>
    <w:pPr>
      <w:shd w:val="clear" w:color="auto" w:fill="000080"/>
    </w:pPr>
  </w:style>
  <w:style w:type="paragraph" w:styleId="a6">
    <w:name w:val="Body Text Indent"/>
    <w:basedOn w:val="a"/>
    <w:link w:val="Char2"/>
    <w:uiPriority w:val="99"/>
    <w:qFormat/>
    <w:rsid w:val="00733CAB"/>
    <w:pPr>
      <w:spacing w:line="480" w:lineRule="exact"/>
      <w:ind w:firstLine="560"/>
    </w:pPr>
    <w:rPr>
      <w:rFonts w:ascii="宋体" w:hAnsi="宋体"/>
    </w:rPr>
  </w:style>
  <w:style w:type="paragraph" w:styleId="2">
    <w:name w:val="Body Text Indent 2"/>
    <w:basedOn w:val="a"/>
    <w:link w:val="2Char"/>
    <w:uiPriority w:val="99"/>
    <w:qFormat/>
    <w:rsid w:val="00733CAB"/>
    <w:pPr>
      <w:ind w:firstLine="539"/>
    </w:pPr>
    <w:rPr>
      <w:color w:val="FF0000"/>
    </w:rPr>
  </w:style>
  <w:style w:type="paragraph" w:styleId="a7">
    <w:name w:val="Balloon Text"/>
    <w:basedOn w:val="a"/>
    <w:link w:val="Char3"/>
    <w:uiPriority w:val="99"/>
    <w:qFormat/>
    <w:rsid w:val="00733CAB"/>
    <w:rPr>
      <w:sz w:val="18"/>
      <w:szCs w:val="18"/>
    </w:rPr>
  </w:style>
  <w:style w:type="paragraph" w:styleId="a8">
    <w:name w:val="footer"/>
    <w:basedOn w:val="a"/>
    <w:link w:val="Char4"/>
    <w:uiPriority w:val="99"/>
    <w:qFormat/>
    <w:rsid w:val="00733CAB"/>
    <w:pPr>
      <w:tabs>
        <w:tab w:val="center" w:pos="4153"/>
        <w:tab w:val="right" w:pos="8306"/>
      </w:tabs>
      <w:snapToGrid w:val="0"/>
      <w:jc w:val="left"/>
    </w:pPr>
    <w:rPr>
      <w:sz w:val="18"/>
    </w:rPr>
  </w:style>
  <w:style w:type="paragraph" w:styleId="a9">
    <w:name w:val="header"/>
    <w:basedOn w:val="a"/>
    <w:link w:val="Char5"/>
    <w:uiPriority w:val="99"/>
    <w:rsid w:val="00733CAB"/>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733CAB"/>
    <w:pPr>
      <w:spacing w:line="440" w:lineRule="exact"/>
      <w:ind w:firstLine="480"/>
    </w:pPr>
    <w:rPr>
      <w:rFonts w:ascii="宋体" w:hAnsi="宋体"/>
      <w:sz w:val="24"/>
    </w:rPr>
  </w:style>
  <w:style w:type="character" w:styleId="aa">
    <w:name w:val="page number"/>
    <w:basedOn w:val="a0"/>
    <w:uiPriority w:val="99"/>
    <w:rsid w:val="00733CAB"/>
    <w:rPr>
      <w:rFonts w:cs="Times New Roman"/>
    </w:rPr>
  </w:style>
  <w:style w:type="character" w:styleId="ab">
    <w:name w:val="FollowedHyperlink"/>
    <w:basedOn w:val="a0"/>
    <w:uiPriority w:val="99"/>
    <w:rsid w:val="00733CAB"/>
    <w:rPr>
      <w:rFonts w:cs="Times New Roman"/>
      <w:color w:val="800080"/>
      <w:u w:val="single"/>
    </w:rPr>
  </w:style>
  <w:style w:type="character" w:styleId="ac">
    <w:name w:val="Hyperlink"/>
    <w:basedOn w:val="a0"/>
    <w:uiPriority w:val="99"/>
    <w:rsid w:val="00733CAB"/>
    <w:rPr>
      <w:rFonts w:cs="Times New Roman"/>
      <w:color w:val="0000FF"/>
      <w:u w:val="single"/>
    </w:rPr>
  </w:style>
  <w:style w:type="character" w:styleId="ad">
    <w:name w:val="annotation reference"/>
    <w:basedOn w:val="a0"/>
    <w:uiPriority w:val="99"/>
    <w:rsid w:val="00733CAB"/>
    <w:rPr>
      <w:rFonts w:cs="Times New Roman"/>
      <w:sz w:val="21"/>
      <w:szCs w:val="21"/>
    </w:rPr>
  </w:style>
  <w:style w:type="character" w:customStyle="1" w:styleId="HeaderChar">
    <w:name w:val="Header Char"/>
    <w:uiPriority w:val="99"/>
    <w:locked/>
    <w:rsid w:val="00733CAB"/>
    <w:rPr>
      <w:kern w:val="2"/>
      <w:sz w:val="18"/>
    </w:rPr>
  </w:style>
  <w:style w:type="character" w:customStyle="1" w:styleId="Char5">
    <w:name w:val="页眉 Char"/>
    <w:basedOn w:val="a0"/>
    <w:link w:val="a9"/>
    <w:uiPriority w:val="99"/>
    <w:semiHidden/>
    <w:locked/>
    <w:rsid w:val="00733CAB"/>
    <w:rPr>
      <w:rFonts w:cs="Times New Roman"/>
      <w:sz w:val="18"/>
      <w:szCs w:val="18"/>
    </w:rPr>
  </w:style>
  <w:style w:type="character" w:customStyle="1" w:styleId="Char0">
    <w:name w:val="批注文字 Char"/>
    <w:basedOn w:val="a0"/>
    <w:link w:val="a4"/>
    <w:uiPriority w:val="99"/>
    <w:semiHidden/>
    <w:locked/>
    <w:rsid w:val="00733CAB"/>
    <w:rPr>
      <w:rFonts w:cs="Times New Roman"/>
      <w:sz w:val="20"/>
      <w:szCs w:val="20"/>
    </w:rPr>
  </w:style>
  <w:style w:type="character" w:customStyle="1" w:styleId="Char">
    <w:name w:val="批注主题 Char"/>
    <w:basedOn w:val="Char0"/>
    <w:link w:val="a3"/>
    <w:uiPriority w:val="99"/>
    <w:semiHidden/>
    <w:locked/>
    <w:rsid w:val="00733CAB"/>
    <w:rPr>
      <w:rFonts w:cs="Times New Roman"/>
      <w:b/>
      <w:bCs/>
      <w:sz w:val="20"/>
      <w:szCs w:val="20"/>
    </w:rPr>
  </w:style>
  <w:style w:type="character" w:customStyle="1" w:styleId="2Char">
    <w:name w:val="正文文本缩进 2 Char"/>
    <w:basedOn w:val="a0"/>
    <w:link w:val="2"/>
    <w:uiPriority w:val="99"/>
    <w:semiHidden/>
    <w:qFormat/>
    <w:locked/>
    <w:rsid w:val="00733CAB"/>
    <w:rPr>
      <w:rFonts w:cs="Times New Roman"/>
      <w:sz w:val="20"/>
      <w:szCs w:val="20"/>
    </w:rPr>
  </w:style>
  <w:style w:type="character" w:customStyle="1" w:styleId="Char1">
    <w:name w:val="文档结构图 Char"/>
    <w:basedOn w:val="a0"/>
    <w:link w:val="a5"/>
    <w:uiPriority w:val="99"/>
    <w:semiHidden/>
    <w:qFormat/>
    <w:locked/>
    <w:rsid w:val="00733CAB"/>
    <w:rPr>
      <w:rFonts w:cs="Times New Roman"/>
      <w:sz w:val="2"/>
    </w:rPr>
  </w:style>
  <w:style w:type="paragraph" w:customStyle="1" w:styleId="CharCharChar1CharCharCharCharCharCharCharCharCharChar">
    <w:name w:val="Char Char Char1 Char Char Char Char Char Char Char Char Char Char"/>
    <w:basedOn w:val="a"/>
    <w:uiPriority w:val="99"/>
    <w:qFormat/>
    <w:rsid w:val="00733CAB"/>
    <w:rPr>
      <w:rFonts w:ascii="Tahoma" w:hAnsi="Tahoma"/>
      <w:sz w:val="24"/>
    </w:rPr>
  </w:style>
  <w:style w:type="character" w:customStyle="1" w:styleId="Char2">
    <w:name w:val="正文文本缩进 Char"/>
    <w:basedOn w:val="a0"/>
    <w:link w:val="a6"/>
    <w:uiPriority w:val="99"/>
    <w:semiHidden/>
    <w:qFormat/>
    <w:locked/>
    <w:rsid w:val="00733CAB"/>
    <w:rPr>
      <w:rFonts w:cs="Times New Roman"/>
      <w:sz w:val="20"/>
      <w:szCs w:val="20"/>
    </w:rPr>
  </w:style>
  <w:style w:type="character" w:customStyle="1" w:styleId="Char4">
    <w:name w:val="页脚 Char"/>
    <w:basedOn w:val="a0"/>
    <w:link w:val="a8"/>
    <w:uiPriority w:val="99"/>
    <w:semiHidden/>
    <w:qFormat/>
    <w:locked/>
    <w:rsid w:val="00733CAB"/>
    <w:rPr>
      <w:rFonts w:cs="Times New Roman"/>
      <w:sz w:val="18"/>
      <w:szCs w:val="18"/>
    </w:rPr>
  </w:style>
  <w:style w:type="character" w:customStyle="1" w:styleId="Char3">
    <w:name w:val="批注框文本 Char"/>
    <w:basedOn w:val="a0"/>
    <w:link w:val="a7"/>
    <w:uiPriority w:val="99"/>
    <w:semiHidden/>
    <w:qFormat/>
    <w:locked/>
    <w:rsid w:val="00733CAB"/>
    <w:rPr>
      <w:rFonts w:cs="Times New Roman"/>
      <w:sz w:val="2"/>
    </w:rPr>
  </w:style>
  <w:style w:type="character" w:customStyle="1" w:styleId="3Char">
    <w:name w:val="正文文本缩进 3 Char"/>
    <w:basedOn w:val="a0"/>
    <w:link w:val="3"/>
    <w:uiPriority w:val="99"/>
    <w:semiHidden/>
    <w:qFormat/>
    <w:locked/>
    <w:rsid w:val="00733CAB"/>
    <w:rPr>
      <w:rFonts w:cs="Times New Roman"/>
      <w:sz w:val="16"/>
      <w:szCs w:val="16"/>
    </w:rPr>
  </w:style>
  <w:style w:type="paragraph" w:customStyle="1" w:styleId="zw">
    <w:name w:val="zw"/>
    <w:basedOn w:val="a"/>
    <w:uiPriority w:val="99"/>
    <w:qFormat/>
    <w:rsid w:val="00733CAB"/>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paragraph" w:customStyle="1" w:styleId="Normal1">
    <w:name w:val="Normal1"/>
    <w:uiPriority w:val="99"/>
    <w:qFormat/>
    <w:rsid w:val="00733CAB"/>
    <w:pPr>
      <w:jc w:val="both"/>
    </w:pPr>
    <w:rPr>
      <w:rFonts w:eastAsia="PMingLiU"/>
      <w:kern w:val="2"/>
      <w:sz w:val="24"/>
      <w:lang w:eastAsia="zh-TW"/>
    </w:rPr>
  </w:style>
  <w:style w:type="paragraph" w:customStyle="1" w:styleId="ParaCharCharCharCharCharCharChar">
    <w:name w:val="默认段落字体 Para Char Char Char Char Char Char Char"/>
    <w:basedOn w:val="a"/>
    <w:uiPriority w:val="99"/>
    <w:qFormat/>
    <w:rsid w:val="00733CAB"/>
    <w:rPr>
      <w:rFonts w:ascii="Tahoma" w:hAnsi="Tahoma"/>
      <w:sz w:val="24"/>
    </w:rPr>
  </w:style>
  <w:style w:type="paragraph" w:customStyle="1" w:styleId="Default">
    <w:name w:val="Default"/>
    <w:uiPriority w:val="99"/>
    <w:qFormat/>
    <w:rsid w:val="00733CAB"/>
    <w:pPr>
      <w:widowControl w:val="0"/>
      <w:autoSpaceDE w:val="0"/>
      <w:autoSpaceDN w:val="0"/>
      <w:adjustRightInd w:val="0"/>
    </w:pPr>
    <w:rPr>
      <w:rFonts w:ascii="黑体" w:eastAsia="黑体" w:cs="黑体"/>
      <w:color w:val="000000"/>
      <w:sz w:val="24"/>
      <w:szCs w:val="24"/>
    </w:rPr>
  </w:style>
  <w:style w:type="paragraph" w:customStyle="1" w:styleId="1">
    <w:name w:val="修订1"/>
    <w:hidden/>
    <w:uiPriority w:val="99"/>
    <w:semiHidden/>
    <w:qFormat/>
    <w:rsid w:val="00733CAB"/>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446</Words>
  <Characters>541</Characters>
  <Application>Microsoft Office Word</Application>
  <DocSecurity>0</DocSecurity>
  <Lines>45</Lines>
  <Paragraphs>51</Paragraphs>
  <ScaleCrop>false</ScaleCrop>
  <Company>csc</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编号：临2015-024</dc:title>
  <dc:creator>lx</dc:creator>
  <cp:lastModifiedBy>金建德</cp:lastModifiedBy>
  <cp:revision>23</cp:revision>
  <cp:lastPrinted>2018-07-13T07:28:00Z</cp:lastPrinted>
  <dcterms:created xsi:type="dcterms:W3CDTF">2018-07-10T01:31:00Z</dcterms:created>
  <dcterms:modified xsi:type="dcterms:W3CDTF">2018-07-16T08:41:00Z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