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5" w:firstLineChars="50"/>
        <w:rPr>
          <w:rFonts w:ascii="黑体" w:hAnsi="黑体" w:eastAsia="黑体" w:cs="黑体"/>
          <w:szCs w:val="21"/>
        </w:rPr>
      </w:pPr>
      <w:r>
        <w:rPr>
          <w:rFonts w:hint="eastAsia" w:ascii="黑体" w:hAnsi="黑体" w:eastAsia="黑体" w:cs="黑体"/>
          <w:szCs w:val="21"/>
        </w:rPr>
        <w:t>股票代码：600188            股票简称：兖州煤业           公告编号：临2018-067</w:t>
      </w:r>
    </w:p>
    <w:p>
      <w:pPr>
        <w:ind w:firstLine="105" w:firstLineChars="50"/>
        <w:rPr>
          <w:rFonts w:ascii="黑体" w:hAnsi="黑体" w:eastAsia="黑体" w:cs="黑体"/>
          <w:szCs w:val="21"/>
        </w:rPr>
      </w:pPr>
      <w:r>
        <w:rPr>
          <w:rFonts w:hint="eastAsia" w:ascii="黑体" w:hAnsi="黑体" w:eastAsia="黑体" w:cs="黑体"/>
          <w:szCs w:val="21"/>
        </w:rPr>
        <w:t>证券代码：122168</w:t>
      </w:r>
      <w:r>
        <w:rPr>
          <w:rFonts w:ascii="黑体" w:hAnsi="黑体" w:eastAsia="黑体" w:cs="黑体"/>
          <w:szCs w:val="21"/>
        </w:rPr>
        <w:t xml:space="preserve"> </w:t>
      </w:r>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 xml:space="preserve">                           证券简称：12兖煤02</w:t>
      </w:r>
    </w:p>
    <w:p>
      <w:pPr>
        <w:spacing w:line="480" w:lineRule="exact"/>
        <w:ind w:firstLine="181" w:firstLineChars="50"/>
        <w:rPr>
          <w:rFonts w:asciiTheme="minorEastAsia" w:hAnsiTheme="minorEastAsia" w:eastAsiaTheme="minorEastAsia"/>
          <w:b/>
          <w:bCs/>
          <w:sz w:val="36"/>
          <w:szCs w:val="36"/>
        </w:rPr>
      </w:pPr>
    </w:p>
    <w:p>
      <w:pPr>
        <w:spacing w:line="480" w:lineRule="exact"/>
        <w:jc w:val="center"/>
        <w:rPr>
          <w:rFonts w:asciiTheme="minorEastAsia" w:hAnsiTheme="minorEastAsia" w:eastAsiaTheme="minorEastAsia"/>
          <w:b/>
          <w:bCs/>
          <w:color w:val="FF0000"/>
          <w:sz w:val="36"/>
          <w:szCs w:val="36"/>
        </w:rPr>
      </w:pPr>
      <w:r>
        <w:rPr>
          <w:rFonts w:hint="eastAsia" w:asciiTheme="minorEastAsia" w:hAnsiTheme="minorEastAsia" w:eastAsiaTheme="minorEastAsia"/>
          <w:b/>
          <w:bCs/>
          <w:color w:val="FF0000"/>
          <w:sz w:val="36"/>
          <w:szCs w:val="36"/>
        </w:rPr>
        <w:t>兖州煤业股份有限公司</w:t>
      </w:r>
    </w:p>
    <w:p>
      <w:pPr>
        <w:spacing w:line="480" w:lineRule="exact"/>
        <w:jc w:val="center"/>
        <w:rPr>
          <w:rFonts w:asciiTheme="minorEastAsia" w:hAnsiTheme="minorEastAsia" w:eastAsiaTheme="minorEastAsia"/>
          <w:b/>
          <w:bCs/>
          <w:color w:val="FF0000"/>
          <w:sz w:val="36"/>
          <w:szCs w:val="36"/>
        </w:rPr>
      </w:pPr>
      <w:r>
        <w:rPr>
          <w:rFonts w:hint="eastAsia" w:asciiTheme="minorEastAsia" w:hAnsiTheme="minorEastAsia" w:eastAsiaTheme="minorEastAsia"/>
          <w:b/>
          <w:bCs/>
          <w:color w:val="FF0000"/>
          <w:sz w:val="36"/>
          <w:szCs w:val="36"/>
        </w:rPr>
        <w:t>2012年公司债券(第一期)2018年</w:t>
      </w:r>
      <w:r>
        <w:rPr>
          <w:rFonts w:asciiTheme="minorEastAsia" w:hAnsiTheme="minorEastAsia" w:eastAsiaTheme="minorEastAsia"/>
          <w:b/>
          <w:bCs/>
          <w:color w:val="FF0000"/>
          <w:sz w:val="36"/>
          <w:szCs w:val="36"/>
        </w:rPr>
        <w:t>付息公告</w:t>
      </w:r>
    </w:p>
    <w:p>
      <w:pPr>
        <w:spacing w:line="480" w:lineRule="exact"/>
        <w:jc w:val="center"/>
        <w:rPr>
          <w:rFonts w:asciiTheme="minorEastAsia" w:hAnsiTheme="minorEastAsia" w:eastAsiaTheme="minorEastAsia"/>
          <w:b/>
          <w:sz w:val="24"/>
        </w:rPr>
      </w:pPr>
    </w:p>
    <w:p>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b/>
          <w:sz w:val="24"/>
        </w:rPr>
      </w:pPr>
      <w:r>
        <w:rPr>
          <w:rFonts w:hint="eastAsia"/>
          <w:bCs/>
          <w:sz w:val="28"/>
          <w:szCs w:val="28"/>
        </w:rPr>
        <w:t>本公司董事会及全体董事保证本公告内容不存在任何虚假记载、误导性陈述或者重大遗漏，并对其内容的真实性、准确性和完整性承担个别及连带责任。</w:t>
      </w:r>
      <w:r>
        <w:rPr>
          <w:bCs/>
          <w:sz w:val="24"/>
        </w:rPr>
        <w:t xml:space="preserve"> </w:t>
      </w:r>
      <w:r>
        <w:rPr>
          <w:b/>
          <w:sz w:val="24"/>
        </w:rPr>
        <w:t xml:space="preserve">  </w:t>
      </w:r>
    </w:p>
    <w:p>
      <w:pPr>
        <w:spacing w:line="480" w:lineRule="exact"/>
        <w:ind w:firstLine="562" w:firstLineChars="200"/>
        <w:rPr>
          <w:b/>
          <w:sz w:val="28"/>
          <w:szCs w:val="28"/>
        </w:rPr>
      </w:pPr>
    </w:p>
    <w:p>
      <w:pPr>
        <w:spacing w:line="480" w:lineRule="exact"/>
        <w:ind w:firstLine="562" w:firstLineChars="200"/>
        <w:rPr>
          <w:b/>
          <w:sz w:val="28"/>
          <w:szCs w:val="28"/>
        </w:rPr>
      </w:pPr>
      <w:r>
        <w:rPr>
          <w:b/>
          <w:sz w:val="28"/>
          <w:szCs w:val="28"/>
        </w:rPr>
        <w:t>重要内容提示：</w:t>
      </w:r>
    </w:p>
    <w:p>
      <w:pPr>
        <w:pStyle w:val="11"/>
        <w:spacing w:line="480" w:lineRule="exact"/>
        <w:ind w:left="480" w:firstLine="0" w:firstLineChars="0"/>
        <w:rPr>
          <w:b/>
          <w:sz w:val="28"/>
          <w:szCs w:val="28"/>
        </w:rPr>
      </w:pPr>
      <w:r>
        <w:rPr>
          <w:rFonts w:hint="eastAsia"/>
          <w:b/>
          <w:sz w:val="28"/>
          <w:szCs w:val="28"/>
        </w:rPr>
        <w:t xml:space="preserve">1. </w:t>
      </w:r>
      <w:r>
        <w:rPr>
          <w:b/>
          <w:sz w:val="28"/>
          <w:szCs w:val="28"/>
        </w:rPr>
        <w:t>债权登记日：201</w:t>
      </w:r>
      <w:r>
        <w:rPr>
          <w:rFonts w:hint="eastAsia"/>
          <w:b/>
          <w:sz w:val="28"/>
          <w:szCs w:val="28"/>
        </w:rPr>
        <w:t>8</w:t>
      </w:r>
      <w:r>
        <w:rPr>
          <w:b/>
          <w:sz w:val="28"/>
          <w:szCs w:val="28"/>
        </w:rPr>
        <w:t>年</w:t>
      </w:r>
      <w:r>
        <w:rPr>
          <w:rFonts w:hint="eastAsia"/>
          <w:b/>
          <w:sz w:val="28"/>
          <w:szCs w:val="28"/>
        </w:rPr>
        <w:t>7</w:t>
      </w:r>
      <w:r>
        <w:rPr>
          <w:b/>
          <w:sz w:val="28"/>
          <w:szCs w:val="28"/>
        </w:rPr>
        <w:t>月</w:t>
      </w:r>
      <w:r>
        <w:rPr>
          <w:rFonts w:hint="eastAsia"/>
          <w:b/>
          <w:sz w:val="28"/>
          <w:szCs w:val="28"/>
        </w:rPr>
        <w:t>20</w:t>
      </w:r>
      <w:r>
        <w:rPr>
          <w:b/>
          <w:sz w:val="28"/>
          <w:szCs w:val="28"/>
        </w:rPr>
        <w:t>日</w:t>
      </w:r>
    </w:p>
    <w:p>
      <w:pPr>
        <w:pStyle w:val="11"/>
        <w:spacing w:line="480" w:lineRule="exact"/>
        <w:ind w:left="480" w:firstLine="0" w:firstLineChars="0"/>
        <w:rPr>
          <w:b/>
          <w:sz w:val="28"/>
          <w:szCs w:val="28"/>
        </w:rPr>
      </w:pPr>
      <w:r>
        <w:rPr>
          <w:rFonts w:hint="eastAsia"/>
          <w:b/>
          <w:sz w:val="28"/>
          <w:szCs w:val="28"/>
        </w:rPr>
        <w:t xml:space="preserve">2. </w:t>
      </w:r>
      <w:r>
        <w:rPr>
          <w:b/>
          <w:sz w:val="28"/>
          <w:szCs w:val="28"/>
        </w:rPr>
        <w:t>债券付息日：201</w:t>
      </w:r>
      <w:r>
        <w:rPr>
          <w:rFonts w:hint="eastAsia"/>
          <w:b/>
          <w:sz w:val="28"/>
          <w:szCs w:val="28"/>
        </w:rPr>
        <w:t>8</w:t>
      </w:r>
      <w:r>
        <w:rPr>
          <w:b/>
          <w:sz w:val="28"/>
          <w:szCs w:val="28"/>
        </w:rPr>
        <w:t>年</w:t>
      </w:r>
      <w:r>
        <w:rPr>
          <w:rFonts w:hint="eastAsia"/>
          <w:b/>
          <w:sz w:val="28"/>
          <w:szCs w:val="28"/>
        </w:rPr>
        <w:t>7</w:t>
      </w:r>
      <w:r>
        <w:rPr>
          <w:b/>
          <w:sz w:val="28"/>
          <w:szCs w:val="28"/>
        </w:rPr>
        <w:t>月</w:t>
      </w:r>
      <w:r>
        <w:rPr>
          <w:rFonts w:hint="eastAsia"/>
          <w:b/>
          <w:sz w:val="28"/>
          <w:szCs w:val="28"/>
        </w:rPr>
        <w:t>23</w:t>
      </w:r>
      <w:r>
        <w:rPr>
          <w:b/>
          <w:sz w:val="28"/>
          <w:szCs w:val="28"/>
        </w:rPr>
        <w:t>日</w:t>
      </w:r>
    </w:p>
    <w:p>
      <w:pPr>
        <w:spacing w:line="480" w:lineRule="exact"/>
        <w:rPr>
          <w:rFonts w:asciiTheme="minorEastAsia" w:hAnsiTheme="minorEastAsia" w:eastAsiaTheme="minorEastAsia"/>
          <w:sz w:val="28"/>
          <w:szCs w:val="28"/>
        </w:rPr>
      </w:pP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由</w:t>
      </w:r>
      <w:r>
        <w:rPr>
          <w:rFonts w:hint="eastAsia" w:asciiTheme="minorEastAsia" w:hAnsiTheme="minorEastAsia" w:eastAsiaTheme="minorEastAsia"/>
          <w:sz w:val="28"/>
          <w:szCs w:val="28"/>
        </w:rPr>
        <w:t>兖州煤业股份有限公司</w:t>
      </w:r>
      <w:r>
        <w:rPr>
          <w:rFonts w:asciiTheme="minorEastAsia" w:hAnsiTheme="minorEastAsia" w:eastAsiaTheme="minorEastAsia"/>
          <w:sz w:val="28"/>
          <w:szCs w:val="28"/>
        </w:rPr>
        <w:t>（以下简称“</w:t>
      </w:r>
      <w:r>
        <w:rPr>
          <w:rFonts w:hint="eastAsia" w:asciiTheme="minorEastAsia" w:hAnsiTheme="minorEastAsia" w:eastAsiaTheme="minorEastAsia"/>
          <w:sz w:val="28"/>
          <w:szCs w:val="28"/>
        </w:rPr>
        <w:t>本公司、发行人</w:t>
      </w:r>
      <w:r>
        <w:rPr>
          <w:rFonts w:asciiTheme="minorEastAsia" w:hAnsiTheme="minorEastAsia" w:eastAsiaTheme="minorEastAsia"/>
          <w:sz w:val="28"/>
          <w:szCs w:val="28"/>
        </w:rPr>
        <w:t>”）于</w:t>
      </w:r>
      <w:r>
        <w:rPr>
          <w:rFonts w:hint="eastAsia" w:asciiTheme="minorEastAsia" w:hAnsiTheme="minorEastAsia" w:eastAsiaTheme="minorEastAsia"/>
          <w:sz w:val="28"/>
          <w:szCs w:val="28"/>
        </w:rPr>
        <w:t>2012</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23</w:t>
      </w:r>
      <w:r>
        <w:rPr>
          <w:rFonts w:asciiTheme="minorEastAsia" w:hAnsiTheme="minorEastAsia" w:eastAsiaTheme="minorEastAsia"/>
          <w:sz w:val="28"/>
          <w:szCs w:val="28"/>
        </w:rPr>
        <w:t>日发行的</w:t>
      </w:r>
      <w:r>
        <w:rPr>
          <w:rFonts w:hint="eastAsia" w:asciiTheme="minorEastAsia" w:hAnsiTheme="minorEastAsia" w:eastAsiaTheme="minorEastAsia"/>
          <w:sz w:val="28"/>
          <w:szCs w:val="28"/>
        </w:rPr>
        <w:t>兖州煤业股份有限公司2012年公司债券（第一期）</w:t>
      </w:r>
      <w:r>
        <w:rPr>
          <w:rFonts w:asciiTheme="minorEastAsia" w:hAnsiTheme="minorEastAsia" w:eastAsiaTheme="minorEastAsia"/>
          <w:sz w:val="28"/>
          <w:szCs w:val="28"/>
        </w:rPr>
        <w:t>（以下简称“本期债券”），将于</w:t>
      </w:r>
      <w:r>
        <w:rPr>
          <w:rFonts w:hint="eastAsia" w:asciiTheme="minorEastAsia" w:hAnsiTheme="minorEastAsia" w:eastAsiaTheme="minorEastAsia"/>
          <w:sz w:val="28"/>
          <w:szCs w:val="28"/>
        </w:rPr>
        <w:t>2018</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23</w:t>
      </w:r>
      <w:r>
        <w:rPr>
          <w:rFonts w:asciiTheme="minorEastAsia" w:hAnsiTheme="minorEastAsia" w:eastAsiaTheme="minorEastAsia"/>
          <w:sz w:val="28"/>
          <w:szCs w:val="28"/>
        </w:rPr>
        <w:t>日支付自</w:t>
      </w:r>
      <w:r>
        <w:rPr>
          <w:rFonts w:hint="eastAsia" w:asciiTheme="minorEastAsia" w:hAnsiTheme="minorEastAsia" w:eastAsiaTheme="minorEastAsia"/>
          <w:sz w:val="28"/>
          <w:szCs w:val="28"/>
        </w:rPr>
        <w:t>2017</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23</w:t>
      </w:r>
      <w:r>
        <w:rPr>
          <w:rFonts w:asciiTheme="minorEastAsia" w:hAnsiTheme="minorEastAsia" w:eastAsiaTheme="minorEastAsia"/>
          <w:sz w:val="28"/>
          <w:szCs w:val="28"/>
        </w:rPr>
        <w:t>日至</w:t>
      </w:r>
      <w:r>
        <w:rPr>
          <w:rFonts w:hint="eastAsia" w:asciiTheme="minorEastAsia" w:hAnsiTheme="minorEastAsia" w:eastAsiaTheme="minorEastAsia"/>
          <w:sz w:val="28"/>
          <w:szCs w:val="28"/>
        </w:rPr>
        <w:t>2018</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22</w:t>
      </w:r>
      <w:r>
        <w:rPr>
          <w:rFonts w:asciiTheme="minorEastAsia" w:hAnsiTheme="minorEastAsia" w:eastAsiaTheme="minorEastAsia"/>
          <w:sz w:val="28"/>
          <w:szCs w:val="28"/>
        </w:rPr>
        <w:t>日期间的利息。为保证本次付息工作的顺利进行，方便投资者及时领取利息，现将有关事宜公告如下：</w:t>
      </w:r>
    </w:p>
    <w:p>
      <w:pPr>
        <w:spacing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w:t>
      </w:r>
      <w:r>
        <w:rPr>
          <w:rFonts w:asciiTheme="minorEastAsia" w:hAnsiTheme="minorEastAsia" w:eastAsiaTheme="minorEastAsia"/>
          <w:b/>
          <w:sz w:val="28"/>
          <w:szCs w:val="28"/>
        </w:rPr>
        <w:t>本期债券概览</w:t>
      </w:r>
    </w:p>
    <w:p>
      <w:pPr>
        <w:spacing w:line="48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 xml:space="preserve">1. </w:t>
      </w:r>
      <w:r>
        <w:rPr>
          <w:rFonts w:asciiTheme="minorEastAsia" w:hAnsiTheme="minorEastAsia" w:eastAsiaTheme="minorEastAsia"/>
          <w:sz w:val="28"/>
          <w:szCs w:val="28"/>
        </w:rPr>
        <w:t>债券名称：</w:t>
      </w:r>
      <w:r>
        <w:rPr>
          <w:rFonts w:hint="eastAsia" w:asciiTheme="minorEastAsia" w:hAnsiTheme="minorEastAsia" w:eastAsiaTheme="minorEastAsia"/>
          <w:sz w:val="28"/>
          <w:szCs w:val="28"/>
        </w:rPr>
        <w:t>兖州煤业股份有限公司2012年公司债券(第一期)</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 </w:t>
      </w:r>
      <w:r>
        <w:rPr>
          <w:rFonts w:asciiTheme="minorEastAsia" w:hAnsiTheme="minorEastAsia" w:eastAsiaTheme="minorEastAsia"/>
          <w:sz w:val="28"/>
          <w:szCs w:val="28"/>
        </w:rPr>
        <w:t>证券简称及代码：</w:t>
      </w:r>
      <w:r>
        <w:rPr>
          <w:rFonts w:hint="eastAsia" w:asciiTheme="minorEastAsia" w:hAnsiTheme="minorEastAsia" w:eastAsiaTheme="minorEastAsia"/>
          <w:sz w:val="28"/>
          <w:szCs w:val="28"/>
        </w:rPr>
        <w:t>12兖煤02，122168</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 </w:t>
      </w:r>
      <w:r>
        <w:rPr>
          <w:rFonts w:asciiTheme="minorEastAsia" w:hAnsiTheme="minorEastAsia" w:eastAsiaTheme="minorEastAsia"/>
          <w:sz w:val="28"/>
          <w:szCs w:val="28"/>
        </w:rPr>
        <w:t>发行人：</w:t>
      </w:r>
      <w:r>
        <w:rPr>
          <w:rFonts w:hint="eastAsia" w:asciiTheme="minorEastAsia" w:hAnsiTheme="minorEastAsia" w:eastAsiaTheme="minorEastAsia"/>
          <w:sz w:val="28"/>
          <w:szCs w:val="28"/>
        </w:rPr>
        <w:t>兖州煤业股份有限公司</w:t>
      </w:r>
    </w:p>
    <w:p>
      <w:pPr>
        <w:spacing w:line="48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 xml:space="preserve">4. </w:t>
      </w:r>
      <w:r>
        <w:rPr>
          <w:rFonts w:asciiTheme="minorEastAsia" w:hAnsiTheme="minorEastAsia" w:eastAsiaTheme="minorEastAsia"/>
          <w:sz w:val="28"/>
          <w:szCs w:val="28"/>
        </w:rPr>
        <w:t>发行总额和期限：</w:t>
      </w:r>
      <w:r>
        <w:rPr>
          <w:rFonts w:hint="eastAsia" w:asciiTheme="minorEastAsia" w:hAnsiTheme="minorEastAsia" w:eastAsiaTheme="minorEastAsia"/>
          <w:sz w:val="28"/>
          <w:szCs w:val="28"/>
        </w:rPr>
        <w:t>人民币40亿元，本期债券的期限为10年期</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 </w:t>
      </w:r>
      <w:r>
        <w:rPr>
          <w:rFonts w:asciiTheme="minorEastAsia" w:hAnsiTheme="minorEastAsia" w:eastAsiaTheme="minorEastAsia"/>
          <w:sz w:val="28"/>
          <w:szCs w:val="28"/>
        </w:rPr>
        <w:t>债券形式：实名制记账式</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6. </w:t>
      </w:r>
      <w:r>
        <w:rPr>
          <w:rFonts w:asciiTheme="minorEastAsia" w:hAnsiTheme="minorEastAsia" w:eastAsiaTheme="minorEastAsia"/>
          <w:sz w:val="28"/>
          <w:szCs w:val="28"/>
        </w:rPr>
        <w:t>债券利率：</w:t>
      </w:r>
      <w:r>
        <w:rPr>
          <w:rFonts w:hint="eastAsia" w:asciiTheme="minorEastAsia" w:hAnsiTheme="minorEastAsia" w:eastAsiaTheme="minorEastAsia"/>
          <w:sz w:val="28"/>
          <w:szCs w:val="28"/>
        </w:rPr>
        <w:t>固定利率，票面年利率4.95%，在债券存续期内固定不变</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7. </w:t>
      </w:r>
      <w:r>
        <w:rPr>
          <w:rFonts w:asciiTheme="minorEastAsia" w:hAnsiTheme="minorEastAsia" w:eastAsiaTheme="minorEastAsia"/>
          <w:sz w:val="28"/>
          <w:szCs w:val="28"/>
        </w:rPr>
        <w:t>计息期限：本期债券计息期限自</w:t>
      </w:r>
      <w:r>
        <w:rPr>
          <w:rFonts w:hint="eastAsia" w:asciiTheme="minorEastAsia" w:hAnsiTheme="minorEastAsia" w:eastAsiaTheme="minorEastAsia"/>
          <w:sz w:val="28"/>
          <w:szCs w:val="28"/>
        </w:rPr>
        <w:t>2012</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23</w:t>
      </w:r>
      <w:r>
        <w:rPr>
          <w:rFonts w:asciiTheme="minorEastAsia" w:hAnsiTheme="minorEastAsia" w:eastAsiaTheme="minorEastAsia"/>
          <w:sz w:val="28"/>
          <w:szCs w:val="28"/>
        </w:rPr>
        <w:t>日至</w:t>
      </w:r>
      <w:r>
        <w:rPr>
          <w:rFonts w:hint="eastAsia" w:asciiTheme="minorEastAsia" w:hAnsiTheme="minorEastAsia" w:eastAsiaTheme="minorEastAsia"/>
          <w:sz w:val="28"/>
          <w:szCs w:val="28"/>
        </w:rPr>
        <w:t>2022</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22</w:t>
      </w:r>
      <w:r>
        <w:rPr>
          <w:rFonts w:asciiTheme="minorEastAsia" w:hAnsiTheme="minorEastAsia" w:eastAsiaTheme="minorEastAsia"/>
          <w:sz w:val="28"/>
          <w:szCs w:val="28"/>
        </w:rPr>
        <w:t>日</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8. </w:t>
      </w:r>
      <w:r>
        <w:rPr>
          <w:rFonts w:asciiTheme="minorEastAsia" w:hAnsiTheme="minorEastAsia" w:eastAsiaTheme="minorEastAsia"/>
          <w:sz w:val="28"/>
          <w:szCs w:val="28"/>
        </w:rPr>
        <w:t>付息日：</w:t>
      </w:r>
      <w:r>
        <w:rPr>
          <w:rFonts w:hint="eastAsia" w:asciiTheme="minorEastAsia" w:hAnsiTheme="minorEastAsia" w:eastAsiaTheme="minorEastAsia"/>
          <w:sz w:val="28"/>
          <w:szCs w:val="28"/>
        </w:rPr>
        <w:t>2013年至2022年每年的7月23日为上一个计息年度的付息日（如遇法定节假日或休息日，则顺延至其后的第１个工作日）。</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 担保人及担保方式：由</w:t>
      </w:r>
      <w:r>
        <w:fldChar w:fldCharType="begin"/>
      </w:r>
      <w:r>
        <w:instrText xml:space="preserve"> HYPERLINK "http://114.80.154.42/FixedIncome/WUDSBond/!Page(f9,'2NI4E371E6')" </w:instrText>
      </w:r>
      <w:r>
        <w:fldChar w:fldCharType="separate"/>
      </w:r>
      <w:r>
        <w:rPr>
          <w:rFonts w:hint="eastAsia" w:asciiTheme="minorEastAsia" w:hAnsiTheme="minorEastAsia" w:eastAsiaTheme="minorEastAsia"/>
          <w:sz w:val="28"/>
          <w:szCs w:val="28"/>
        </w:rPr>
        <w:t>兖矿集团有限公司</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为本次债券的还本付息提供不可撤销的连带责任保证担保</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10. </w:t>
      </w:r>
      <w:r>
        <w:rPr>
          <w:rFonts w:asciiTheme="minorEastAsia" w:hAnsiTheme="minorEastAsia" w:eastAsiaTheme="minorEastAsia"/>
          <w:sz w:val="28"/>
          <w:szCs w:val="28"/>
        </w:rPr>
        <w:t>信用级别：经大公国际资信评估有限公司综合评定</w:t>
      </w:r>
      <w:r>
        <w:rPr>
          <w:rFonts w:hint="eastAsia" w:asciiTheme="minorEastAsia" w:hAnsiTheme="minorEastAsia" w:eastAsiaTheme="minorEastAsia"/>
          <w:sz w:val="28"/>
          <w:szCs w:val="28"/>
        </w:rPr>
        <w:t>，本公司的主体信用级别为AAA</w:t>
      </w:r>
      <w:r>
        <w:rPr>
          <w:rFonts w:asciiTheme="minorEastAsia" w:hAnsiTheme="minorEastAsia" w:eastAsiaTheme="minorEastAsia"/>
          <w:sz w:val="28"/>
          <w:szCs w:val="28"/>
        </w:rPr>
        <w:t>级</w:t>
      </w:r>
      <w:r>
        <w:rPr>
          <w:rFonts w:hint="eastAsia" w:asciiTheme="minorEastAsia" w:hAnsiTheme="minorEastAsia" w:eastAsiaTheme="minorEastAsia"/>
          <w:sz w:val="28"/>
          <w:szCs w:val="28"/>
        </w:rPr>
        <w:t>，本期债券的信用级别为AAA级。</w:t>
      </w:r>
    </w:p>
    <w:p>
      <w:pPr>
        <w:spacing w:line="48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 xml:space="preserve">11. </w:t>
      </w:r>
      <w:r>
        <w:rPr>
          <w:rFonts w:asciiTheme="minorEastAsia" w:hAnsiTheme="minorEastAsia" w:eastAsiaTheme="minorEastAsia"/>
          <w:sz w:val="28"/>
          <w:szCs w:val="28"/>
        </w:rPr>
        <w:t>上市时间和地点：本期债券于</w:t>
      </w:r>
      <w:r>
        <w:rPr>
          <w:rFonts w:hint="eastAsia" w:asciiTheme="minorEastAsia" w:hAnsiTheme="minorEastAsia" w:eastAsiaTheme="minorEastAsia"/>
          <w:sz w:val="28"/>
          <w:szCs w:val="28"/>
        </w:rPr>
        <w:t>2012</w:t>
      </w:r>
      <w:r>
        <w:rPr>
          <w:rFonts w:asciiTheme="minorEastAsia" w:hAnsiTheme="minorEastAsia" w:eastAsiaTheme="minorEastAsia"/>
          <w:sz w:val="28"/>
          <w:szCs w:val="28"/>
        </w:rPr>
        <w:t>年</w:t>
      </w:r>
      <w:r>
        <w:rPr>
          <w:rFonts w:hint="eastAsia" w:asciiTheme="minorEastAsia" w:hAnsiTheme="minorEastAsia" w:eastAsiaTheme="minorEastAsia"/>
          <w:sz w:val="28"/>
          <w:szCs w:val="28"/>
        </w:rPr>
        <w:t>8</w:t>
      </w:r>
      <w:r>
        <w:rPr>
          <w:rFonts w:asciiTheme="minorEastAsia" w:hAnsiTheme="minorEastAsia" w:eastAsiaTheme="minorEastAsia"/>
          <w:sz w:val="28"/>
          <w:szCs w:val="28"/>
        </w:rPr>
        <w:t>月</w:t>
      </w:r>
      <w:r>
        <w:rPr>
          <w:rFonts w:hint="eastAsia" w:asciiTheme="minorEastAsia" w:hAnsiTheme="minorEastAsia" w:eastAsiaTheme="minorEastAsia"/>
          <w:sz w:val="28"/>
          <w:szCs w:val="28"/>
        </w:rPr>
        <w:t>15</w:t>
      </w:r>
      <w:r>
        <w:rPr>
          <w:rFonts w:asciiTheme="minorEastAsia" w:hAnsiTheme="minorEastAsia" w:eastAsiaTheme="minorEastAsia"/>
          <w:sz w:val="28"/>
          <w:szCs w:val="28"/>
        </w:rPr>
        <w:t>日在上海证券交易所上市交</w:t>
      </w:r>
      <w:r>
        <w:rPr>
          <w:rFonts w:hint="eastAsia" w:asciiTheme="minorEastAsia" w:hAnsiTheme="minorEastAsia" w:eastAsiaTheme="minorEastAsia"/>
          <w:sz w:val="28"/>
          <w:szCs w:val="28"/>
        </w:rPr>
        <w:t>易</w:t>
      </w:r>
      <w:r>
        <w:rPr>
          <w:rFonts w:hint="eastAsia" w:asciiTheme="minorEastAsia" w:hAnsiTheme="minorEastAsia" w:eastAsiaTheme="minorEastAsia"/>
          <w:sz w:val="28"/>
          <w:szCs w:val="28"/>
          <w:lang w:eastAsia="zh-CN"/>
        </w:rPr>
        <w:t>。</w:t>
      </w:r>
    </w:p>
    <w:p>
      <w:pPr>
        <w:spacing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二、本次付息方案</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按照《</w:t>
      </w:r>
      <w:r>
        <w:rPr>
          <w:rFonts w:hint="eastAsia" w:asciiTheme="minorEastAsia" w:hAnsiTheme="minorEastAsia" w:eastAsiaTheme="minorEastAsia"/>
          <w:sz w:val="28"/>
          <w:szCs w:val="28"/>
        </w:rPr>
        <w:t>兖州煤业股份有限公司2012年公司债券(第一期)</w:t>
      </w:r>
      <w:r>
        <w:rPr>
          <w:rFonts w:asciiTheme="minorEastAsia" w:hAnsiTheme="minorEastAsia" w:eastAsiaTheme="minorEastAsia"/>
          <w:sz w:val="28"/>
          <w:szCs w:val="28"/>
        </w:rPr>
        <w:t>票面利率公告》，</w:t>
      </w:r>
      <w:r>
        <w:rPr>
          <w:rFonts w:hint="eastAsia" w:asciiTheme="minorEastAsia" w:hAnsiTheme="minorEastAsia" w:eastAsiaTheme="minorEastAsia"/>
          <w:sz w:val="28"/>
          <w:szCs w:val="28"/>
        </w:rPr>
        <w:t xml:space="preserve"> “12兖煤02”</w:t>
      </w:r>
      <w:r>
        <w:rPr>
          <w:rFonts w:asciiTheme="minorEastAsia" w:hAnsiTheme="minorEastAsia" w:eastAsiaTheme="minorEastAsia"/>
          <w:sz w:val="28"/>
          <w:szCs w:val="28"/>
        </w:rPr>
        <w:t xml:space="preserve"> 票面年利率为</w:t>
      </w:r>
      <w:r>
        <w:rPr>
          <w:rFonts w:hint="eastAsia" w:asciiTheme="minorEastAsia" w:hAnsiTheme="minorEastAsia" w:eastAsiaTheme="minorEastAsia"/>
          <w:sz w:val="28"/>
          <w:szCs w:val="28"/>
        </w:rPr>
        <w:t>4.95%，每手“12兖煤02”面值1000元派发利息为49.5元（</w:t>
      </w:r>
      <w:r>
        <w:rPr>
          <w:rFonts w:asciiTheme="minorEastAsia" w:hAnsiTheme="minorEastAsia" w:eastAsiaTheme="minorEastAsia"/>
          <w:sz w:val="28"/>
          <w:szCs w:val="28"/>
        </w:rPr>
        <w:t>含税，扣税后个人</w:t>
      </w:r>
      <w:r>
        <w:rPr>
          <w:rFonts w:hint="eastAsia" w:asciiTheme="minorEastAsia" w:hAnsiTheme="minorEastAsia" w:eastAsiaTheme="minorEastAsia"/>
          <w:sz w:val="28"/>
          <w:szCs w:val="28"/>
        </w:rPr>
        <w:t>投资者</w:t>
      </w:r>
      <w:r>
        <w:rPr>
          <w:rFonts w:asciiTheme="minorEastAsia" w:hAnsiTheme="minorEastAsia" w:eastAsiaTheme="minorEastAsia"/>
          <w:sz w:val="28"/>
          <w:szCs w:val="28"/>
        </w:rPr>
        <w:t>实际每1000元派发利息为</w:t>
      </w:r>
      <w:r>
        <w:rPr>
          <w:rFonts w:hint="eastAsia" w:asciiTheme="minorEastAsia" w:hAnsiTheme="minorEastAsia" w:eastAsiaTheme="minorEastAsia"/>
          <w:sz w:val="28"/>
          <w:szCs w:val="28"/>
        </w:rPr>
        <w:t>39.6</w:t>
      </w:r>
      <w:r>
        <w:rPr>
          <w:rFonts w:asciiTheme="minorEastAsia" w:hAnsiTheme="minorEastAsia" w:eastAsiaTheme="minorEastAsia"/>
          <w:sz w:val="28"/>
          <w:szCs w:val="28"/>
        </w:rPr>
        <w:t>元</w:t>
      </w:r>
      <w:r>
        <w:rPr>
          <w:rFonts w:hint="eastAsia" w:asciiTheme="minorEastAsia" w:hAnsiTheme="minorEastAsia" w:eastAsiaTheme="minorEastAsia"/>
          <w:sz w:val="28"/>
          <w:szCs w:val="28"/>
        </w:rPr>
        <w:t>，扣税后QFII投资者实际每1000元派发利息为44.55元）。</w:t>
      </w:r>
    </w:p>
    <w:p>
      <w:pPr>
        <w:spacing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三、付息债权登记日和付息日</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 </w:t>
      </w:r>
      <w:r>
        <w:rPr>
          <w:rFonts w:asciiTheme="minorEastAsia" w:hAnsiTheme="minorEastAsia" w:eastAsiaTheme="minorEastAsia"/>
          <w:sz w:val="28"/>
          <w:szCs w:val="28"/>
        </w:rPr>
        <w:t>本年度计息期限：</w:t>
      </w:r>
      <w:r>
        <w:rPr>
          <w:rFonts w:hint="eastAsia" w:asciiTheme="minorEastAsia" w:hAnsiTheme="minorEastAsia" w:eastAsiaTheme="minorEastAsia"/>
          <w:sz w:val="28"/>
          <w:szCs w:val="28"/>
        </w:rPr>
        <w:t>2017</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23</w:t>
      </w:r>
      <w:r>
        <w:rPr>
          <w:rFonts w:asciiTheme="minorEastAsia" w:hAnsiTheme="minorEastAsia" w:eastAsiaTheme="minorEastAsia"/>
          <w:sz w:val="28"/>
          <w:szCs w:val="28"/>
        </w:rPr>
        <w:t>日至</w:t>
      </w:r>
      <w:r>
        <w:rPr>
          <w:rFonts w:hint="eastAsia" w:asciiTheme="minorEastAsia" w:hAnsiTheme="minorEastAsia" w:eastAsiaTheme="minorEastAsia"/>
          <w:sz w:val="28"/>
          <w:szCs w:val="28"/>
        </w:rPr>
        <w:t>2018</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22</w:t>
      </w:r>
      <w:r>
        <w:rPr>
          <w:rFonts w:asciiTheme="minorEastAsia" w:hAnsiTheme="minorEastAsia" w:eastAsiaTheme="minorEastAsia"/>
          <w:sz w:val="28"/>
          <w:szCs w:val="28"/>
        </w:rPr>
        <w:t>日，逾期部分不另计利息</w:t>
      </w:r>
      <w:r>
        <w:rPr>
          <w:rFonts w:hint="eastAsia" w:asciiTheme="minorEastAsia" w:hAnsiTheme="minorEastAsia" w:eastAsiaTheme="minorEastAsia"/>
          <w:sz w:val="28"/>
          <w:szCs w:val="28"/>
        </w:rPr>
        <w:t>。</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 </w:t>
      </w:r>
      <w:r>
        <w:rPr>
          <w:rFonts w:asciiTheme="minorEastAsia" w:hAnsiTheme="minorEastAsia" w:eastAsiaTheme="minorEastAsia"/>
          <w:sz w:val="28"/>
          <w:szCs w:val="28"/>
        </w:rPr>
        <w:t>利率：</w:t>
      </w:r>
      <w:r>
        <w:rPr>
          <w:rFonts w:hint="eastAsia" w:asciiTheme="minorEastAsia" w:hAnsiTheme="minorEastAsia" w:eastAsiaTheme="minorEastAsia"/>
          <w:sz w:val="28"/>
          <w:szCs w:val="28"/>
        </w:rPr>
        <w:t xml:space="preserve"> 12兖煤02票面利率为4.95%。</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 本年度付息日：2018年7月23日</w:t>
      </w:r>
      <w:r>
        <w:rPr>
          <w:rFonts w:asciiTheme="minorEastAsia" w:hAnsiTheme="minorEastAsia" w:eastAsiaTheme="minorEastAsia"/>
          <w:sz w:val="28"/>
          <w:szCs w:val="28"/>
        </w:rPr>
        <w:t>（如遇法定节假日</w:t>
      </w:r>
      <w:r>
        <w:rPr>
          <w:rFonts w:hint="eastAsia" w:asciiTheme="minorEastAsia" w:hAnsiTheme="minorEastAsia" w:eastAsiaTheme="minorEastAsia"/>
          <w:sz w:val="28"/>
          <w:szCs w:val="28"/>
        </w:rPr>
        <w:t>或休息日</w:t>
      </w:r>
      <w:r>
        <w:rPr>
          <w:rFonts w:asciiTheme="minorEastAsia" w:hAnsiTheme="minorEastAsia" w:eastAsiaTheme="minorEastAsia"/>
          <w:sz w:val="28"/>
          <w:szCs w:val="28"/>
        </w:rPr>
        <w:t>，则顺延至</w:t>
      </w:r>
      <w:r>
        <w:rPr>
          <w:rFonts w:hint="eastAsia" w:asciiTheme="minorEastAsia" w:hAnsiTheme="minorEastAsia" w:eastAsiaTheme="minorEastAsia"/>
          <w:sz w:val="28"/>
          <w:szCs w:val="28"/>
        </w:rPr>
        <w:t>其后的第1个</w:t>
      </w:r>
      <w:r>
        <w:rPr>
          <w:rFonts w:asciiTheme="minorEastAsia" w:hAnsiTheme="minorEastAsia" w:eastAsiaTheme="minorEastAsia"/>
          <w:sz w:val="28"/>
          <w:szCs w:val="28"/>
        </w:rPr>
        <w:t>工作日）</w:t>
      </w:r>
      <w:r>
        <w:rPr>
          <w:rFonts w:hint="eastAsia" w:asciiTheme="minorEastAsia" w:hAnsiTheme="minorEastAsia" w:eastAsiaTheme="minorEastAsia"/>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 </w:t>
      </w:r>
      <w:r>
        <w:rPr>
          <w:rFonts w:asciiTheme="minorEastAsia" w:hAnsiTheme="minorEastAsia" w:eastAsiaTheme="minorEastAsia"/>
          <w:sz w:val="28"/>
          <w:szCs w:val="28"/>
        </w:rPr>
        <w:t>债权登记日：本期债券</w:t>
      </w:r>
      <w:r>
        <w:rPr>
          <w:rFonts w:hint="eastAsia" w:asciiTheme="minorEastAsia" w:hAnsiTheme="minorEastAsia" w:eastAsiaTheme="minorEastAsia"/>
          <w:sz w:val="28"/>
          <w:szCs w:val="28"/>
        </w:rPr>
        <w:t>本年度</w:t>
      </w:r>
      <w:r>
        <w:rPr>
          <w:rFonts w:asciiTheme="minorEastAsia" w:hAnsiTheme="minorEastAsia" w:eastAsiaTheme="minorEastAsia"/>
          <w:sz w:val="28"/>
          <w:szCs w:val="28"/>
        </w:rPr>
        <w:t>的债权登记日为</w:t>
      </w:r>
      <w:r>
        <w:rPr>
          <w:rFonts w:hint="eastAsia" w:asciiTheme="minorEastAsia" w:hAnsiTheme="minorEastAsia" w:eastAsiaTheme="minorEastAsia"/>
          <w:sz w:val="28"/>
          <w:szCs w:val="28"/>
        </w:rPr>
        <w:t>2018</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20</w:t>
      </w:r>
      <w:r>
        <w:rPr>
          <w:rFonts w:asciiTheme="minorEastAsia" w:hAnsiTheme="minorEastAsia" w:eastAsiaTheme="minorEastAsia"/>
          <w:sz w:val="28"/>
          <w:szCs w:val="28"/>
        </w:rPr>
        <w:t>日。截至上述债券登记日下午收市后，本期债券投资者对托管账户所记载的债券余额享有本年度利息</w:t>
      </w:r>
      <w:r>
        <w:rPr>
          <w:rFonts w:hint="eastAsia" w:asciiTheme="minorEastAsia" w:hAnsiTheme="minorEastAsia" w:eastAsiaTheme="minorEastAsia"/>
          <w:sz w:val="28"/>
          <w:szCs w:val="28"/>
        </w:rPr>
        <w:t>。</w:t>
      </w:r>
    </w:p>
    <w:p>
      <w:pPr>
        <w:spacing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四、付息对象</w:t>
      </w:r>
    </w:p>
    <w:p>
      <w:pPr>
        <w:spacing w:line="500" w:lineRule="exact"/>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本次付息对象为截止201</w:t>
      </w:r>
      <w:r>
        <w:rPr>
          <w:rFonts w:hint="eastAsia" w:asciiTheme="minorEastAsia" w:hAnsiTheme="minorEastAsia" w:eastAsiaTheme="minorEastAsia"/>
          <w:color w:val="000000"/>
          <w:kern w:val="0"/>
          <w:sz w:val="28"/>
          <w:szCs w:val="28"/>
        </w:rPr>
        <w:t>8</w:t>
      </w:r>
      <w:r>
        <w:rPr>
          <w:rFonts w:asciiTheme="minorEastAsia" w:hAnsiTheme="minorEastAsia" w:eastAsiaTheme="minorEastAsia"/>
          <w:color w:val="000000"/>
          <w:kern w:val="0"/>
          <w:sz w:val="28"/>
          <w:szCs w:val="28"/>
        </w:rPr>
        <w:t>年</w:t>
      </w:r>
      <w:r>
        <w:rPr>
          <w:rFonts w:hint="eastAsia" w:asciiTheme="minorEastAsia" w:hAnsiTheme="minorEastAsia" w:eastAsiaTheme="minorEastAsia"/>
          <w:color w:val="000000"/>
          <w:kern w:val="0"/>
          <w:sz w:val="28"/>
          <w:szCs w:val="28"/>
        </w:rPr>
        <w:t>7</w:t>
      </w:r>
      <w:r>
        <w:rPr>
          <w:rFonts w:asciiTheme="minorEastAsia" w:hAnsiTheme="minorEastAsia" w:eastAsiaTheme="minorEastAsia"/>
          <w:color w:val="000000"/>
          <w:kern w:val="0"/>
          <w:sz w:val="28"/>
          <w:szCs w:val="28"/>
        </w:rPr>
        <w:t>月</w:t>
      </w:r>
      <w:r>
        <w:rPr>
          <w:rFonts w:hint="eastAsia" w:asciiTheme="minorEastAsia" w:hAnsiTheme="minorEastAsia" w:eastAsiaTheme="minorEastAsia"/>
          <w:color w:val="000000"/>
          <w:kern w:val="0"/>
          <w:sz w:val="28"/>
          <w:szCs w:val="28"/>
        </w:rPr>
        <w:t>20</w:t>
      </w:r>
      <w:r>
        <w:rPr>
          <w:rFonts w:asciiTheme="minorEastAsia" w:hAnsiTheme="minorEastAsia" w:eastAsiaTheme="minorEastAsia"/>
          <w:color w:val="000000"/>
          <w:kern w:val="0"/>
          <w:sz w:val="28"/>
          <w:szCs w:val="28"/>
        </w:rPr>
        <w:t>日上海证券交易所收市后，在中证登上海分公司登记在册的全体</w:t>
      </w:r>
      <w:r>
        <w:rPr>
          <w:rFonts w:hint="eastAsia" w:asciiTheme="minorEastAsia" w:hAnsiTheme="minorEastAsia" w:eastAsiaTheme="minorEastAsia"/>
          <w:color w:val="000000"/>
          <w:kern w:val="0"/>
          <w:sz w:val="28"/>
          <w:szCs w:val="28"/>
        </w:rPr>
        <w:t xml:space="preserve"> “12兖煤02”</w:t>
      </w:r>
      <w:r>
        <w:rPr>
          <w:rFonts w:asciiTheme="minorEastAsia" w:hAnsiTheme="minorEastAsia" w:eastAsiaTheme="minorEastAsia"/>
          <w:color w:val="000000"/>
          <w:kern w:val="0"/>
          <w:sz w:val="28"/>
          <w:szCs w:val="28"/>
        </w:rPr>
        <w:t>持有人。</w:t>
      </w:r>
    </w:p>
    <w:p>
      <w:pPr>
        <w:spacing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w:t>
      </w:r>
      <w:r>
        <w:rPr>
          <w:rFonts w:asciiTheme="minorEastAsia" w:hAnsiTheme="minorEastAsia" w:eastAsiaTheme="minorEastAsia"/>
          <w:b/>
          <w:sz w:val="28"/>
          <w:szCs w:val="28"/>
        </w:rPr>
        <w:t>付息办法</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通过上海证券交易所购买本期债券并持有到债权登记日的投资者，利息款通过中国证券登记结算有限责任公司上海分公司清算系统进入该投资者开户的证券公司的登记公司备付金账户中，再由该证券公司将利息款划付至投资者在该证券公司的资金账户中</w:t>
      </w:r>
      <w:r>
        <w:rPr>
          <w:rFonts w:hint="eastAsia" w:asciiTheme="minorEastAsia" w:hAnsiTheme="minorEastAsia" w:eastAsiaTheme="minorEastAsia"/>
          <w:sz w:val="28"/>
          <w:szCs w:val="28"/>
        </w:rPr>
        <w:t>。</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从发行市场购买本期债券并持有到债权登记日的投资者，在原认购债券的营业网点办理付息手续，具体手续如下：</w:t>
      </w:r>
    </w:p>
    <w:p>
      <w:pPr>
        <w:spacing w:line="480" w:lineRule="exact"/>
        <w:ind w:firstLine="560" w:firstLineChars="200"/>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A．如投资者已经在认购债券的证券公司开立资金账户，则利息款的划付比照上述第1点的流程</w:t>
      </w:r>
      <w:r>
        <w:rPr>
          <w:rFonts w:hint="eastAsia" w:asciiTheme="minorEastAsia" w:hAnsiTheme="minorEastAsia" w:eastAsiaTheme="minorEastAsia"/>
          <w:sz w:val="28"/>
          <w:szCs w:val="28"/>
          <w:lang w:eastAsia="zh-CN"/>
        </w:rPr>
        <w:t>。</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B．如投资者未在认购债券的证券公司开立资金账户，请按以下要求办理</w:t>
      </w:r>
      <w:r>
        <w:rPr>
          <w:rFonts w:hint="eastAsia" w:asciiTheme="minorEastAsia" w:hAnsiTheme="minorEastAsia" w:eastAsiaTheme="minorEastAsia"/>
          <w:sz w:val="28"/>
          <w:szCs w:val="28"/>
        </w:rPr>
        <w:t>：</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（1）本期债券个人投资者办理利息领取手续时，应出示本人身份证，根据原认购债券的营业网点要求办理；</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本期债券机构投资者办理利息领取手续时，应出示经办人身份证，并提交单位授权委托书（加盖认购时预留的印鉴）正本、法人营业执照复印件（加盖该机构投资者公章）和税务登记证（地税）复印件（加盖该机构投资者公章）以及经办人身份证复印件；</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（3）如投资者原认购网点已迁址、更名、合并或有其他变更情况，请根据托管凭证上注明的二级托管人名称或加盖的公章，咨询该二级托管人</w:t>
      </w:r>
      <w:r>
        <w:rPr>
          <w:rFonts w:hint="eastAsia" w:asciiTheme="minorEastAsia" w:hAnsiTheme="minorEastAsia" w:eastAsiaTheme="minorEastAsia"/>
          <w:sz w:val="28"/>
          <w:szCs w:val="28"/>
        </w:rPr>
        <w:t>。</w:t>
      </w:r>
    </w:p>
    <w:p>
      <w:pPr>
        <w:spacing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w:t>
      </w:r>
      <w:r>
        <w:rPr>
          <w:rFonts w:asciiTheme="minorEastAsia" w:hAnsiTheme="minorEastAsia" w:eastAsiaTheme="minorEastAsia"/>
          <w:b/>
          <w:sz w:val="28"/>
          <w:szCs w:val="28"/>
        </w:rPr>
        <w:t>、关于债券利息所得税的</w:t>
      </w:r>
      <w:r>
        <w:rPr>
          <w:rFonts w:hint="eastAsia" w:asciiTheme="minorEastAsia" w:hAnsiTheme="minorEastAsia" w:eastAsiaTheme="minorEastAsia"/>
          <w:b/>
          <w:sz w:val="28"/>
          <w:szCs w:val="28"/>
        </w:rPr>
        <w:t>说明</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 </w:t>
      </w:r>
      <w:r>
        <w:rPr>
          <w:rFonts w:asciiTheme="minorEastAsia" w:hAnsiTheme="minorEastAsia" w:eastAsiaTheme="minorEastAsia"/>
          <w:sz w:val="28"/>
          <w:szCs w:val="28"/>
        </w:rPr>
        <w:t>关于向个人投资者征收债券利息所得税的说明</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根据《中华人民共和国个人所得税法》等相关法规和文件的规定，本期债券个人投资者应就其获得的债券利息所得缴纳企业债券利息个人所得税。本期债券发行人已在《</w:t>
      </w:r>
      <w:r>
        <w:rPr>
          <w:rFonts w:hint="eastAsia" w:asciiTheme="minorEastAsia" w:hAnsiTheme="minorEastAsia" w:eastAsiaTheme="minorEastAsia"/>
          <w:sz w:val="28"/>
          <w:szCs w:val="28"/>
        </w:rPr>
        <w:t>兖州煤业股份有限公司2012年公司债券（第一期）募集说明书</w:t>
      </w:r>
      <w:r>
        <w:rPr>
          <w:rFonts w:asciiTheme="minorEastAsia" w:hAnsiTheme="minorEastAsia" w:eastAsiaTheme="minorEastAsia"/>
          <w:sz w:val="28"/>
          <w:szCs w:val="28"/>
        </w:rPr>
        <w:t>》中对上述规定予以明确说明</w:t>
      </w:r>
      <w:r>
        <w:rPr>
          <w:rFonts w:hint="eastAsia" w:asciiTheme="minorEastAsia" w:hAnsiTheme="minorEastAsia" w:eastAsiaTheme="minorEastAsia"/>
          <w:sz w:val="28"/>
          <w:szCs w:val="28"/>
        </w:rPr>
        <w:t>。</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按照《国家税务总局关于加强企业债券利息个人所得税代扣代缴工作的通知》（国税函[2003]612号）规定，本期债券利息个人所得税将统一由各兑付机构负责代扣代缴并直接向各兑付机构所在地的税务部门缴付。请各兑付机构按照个人所得税法的有关规定做好代扣代缴个人所得税工作。如各兑付机构未履行上述债券利息个人所得税的代扣代缴义务，由此产生的法律责任由各兑付机构自行承</w:t>
      </w:r>
      <w:r>
        <w:rPr>
          <w:rFonts w:hint="eastAsia" w:asciiTheme="minorEastAsia" w:hAnsiTheme="minorEastAsia" w:eastAsiaTheme="minorEastAsia"/>
          <w:sz w:val="28"/>
          <w:szCs w:val="28"/>
        </w:rPr>
        <w:t>担。</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本期债券利息个人所得税的征缴说明如下：</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纳税人：本期债券的个人投资者</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征税对象：本期债券的利息所得</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征税税率：按利息额的20%征收</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征税环节：个人投资者在付息网点领取利息时由付息网点一次性扣除</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asciiTheme="minorEastAsia" w:hAnsiTheme="minorEastAsia" w:eastAsiaTheme="minorEastAsia"/>
          <w:sz w:val="28"/>
          <w:szCs w:val="28"/>
        </w:rPr>
        <w:t>代扣代缴义务人：负责本期债券付息工作的各付息网点</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本期债券利息税的征管部门：各付息网点所在地的税务部门</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 </w:t>
      </w:r>
      <w:r>
        <w:rPr>
          <w:rFonts w:asciiTheme="minorEastAsia" w:hAnsiTheme="minorEastAsia" w:eastAsiaTheme="minorEastAsia"/>
          <w:sz w:val="28"/>
          <w:szCs w:val="28"/>
        </w:rPr>
        <w:t>关于向非居民企业征收债券利息所得税的说明</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对于持有</w:t>
      </w:r>
      <w:r>
        <w:rPr>
          <w:rFonts w:hint="eastAsia" w:asciiTheme="minorEastAsia" w:hAnsiTheme="minorEastAsia" w:eastAsiaTheme="minorEastAsia"/>
          <w:sz w:val="28"/>
          <w:szCs w:val="28"/>
        </w:rPr>
        <w:t>“ 12兖煤02</w:t>
      </w:r>
      <w:r>
        <w:rPr>
          <w:rFonts w:asciiTheme="minorEastAsia" w:hAnsiTheme="minorEastAsia" w:eastAsiaTheme="minorEastAsia"/>
          <w:sz w:val="28"/>
          <w:szCs w:val="28"/>
        </w:rPr>
        <w:t>”的合格境外机构投资者等非居民企业（其含义同《中华人民共和国企业所得税法》），根据2008年1月1日起施行的《中华人民共和国企业所得税法》及其实施条例、2009年1月1日起施行的《非居民企业所得税源泉扣缴管理暂行办法》（国税发[2009]3号）以及2009年1月23日发布的《关于中国居民企业向QFII支付股息、红利、利息代扣代缴企业所得税有关问题的通知》（国税函[2009]47号）等规定，非居民企业取得的发行人本期债券利息应当缴纳10%的企业所得税，中国证券登记结算有限责任公司上海分公司</w:t>
      </w:r>
      <w:r>
        <w:rPr>
          <w:rFonts w:hint="eastAsia" w:asciiTheme="minorEastAsia" w:hAnsiTheme="minorEastAsia" w:eastAsiaTheme="minorEastAsia"/>
          <w:sz w:val="28"/>
          <w:szCs w:val="28"/>
        </w:rPr>
        <w:t>将按10%的税率代扣</w:t>
      </w:r>
      <w:r>
        <w:rPr>
          <w:rFonts w:asciiTheme="minorEastAsia" w:hAnsiTheme="minorEastAsia" w:eastAsiaTheme="minorEastAsia"/>
          <w:sz w:val="28"/>
          <w:szCs w:val="28"/>
        </w:rPr>
        <w:t>相关非居民企业上述企业所得税</w:t>
      </w:r>
      <w:r>
        <w:rPr>
          <w:rFonts w:hint="eastAsia" w:asciiTheme="minorEastAsia" w:hAnsiTheme="minorEastAsia" w:eastAsiaTheme="minorEastAsia"/>
          <w:sz w:val="28"/>
          <w:szCs w:val="28"/>
        </w:rPr>
        <w:t>，在向非居民企业派发债券税后利息，将税款返还债券发行人，然后由债券发行人向当地税务部门缴纳。</w:t>
      </w:r>
    </w:p>
    <w:p>
      <w:pPr>
        <w:spacing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七、各相关机构</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 </w:t>
      </w:r>
      <w:r>
        <w:rPr>
          <w:rFonts w:asciiTheme="minorEastAsia" w:hAnsiTheme="minorEastAsia" w:eastAsiaTheme="minorEastAsia"/>
          <w:sz w:val="28"/>
          <w:szCs w:val="28"/>
        </w:rPr>
        <w:t>发行人：</w:t>
      </w:r>
      <w:r>
        <w:rPr>
          <w:rFonts w:hint="eastAsia" w:asciiTheme="minorEastAsia" w:hAnsiTheme="minorEastAsia" w:eastAsiaTheme="minorEastAsia"/>
          <w:sz w:val="28"/>
          <w:szCs w:val="28"/>
        </w:rPr>
        <w:t>兖州煤业股份有限公司</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地址：</w:t>
      </w:r>
      <w:r>
        <w:rPr>
          <w:rFonts w:hint="eastAsia" w:asciiTheme="minorEastAsia" w:hAnsiTheme="minorEastAsia" w:eastAsiaTheme="minorEastAsia"/>
          <w:sz w:val="28"/>
          <w:szCs w:val="28"/>
        </w:rPr>
        <w:t>中国山东省邹城市凫山南路</w:t>
      </w:r>
      <w:r>
        <w:rPr>
          <w:rFonts w:asciiTheme="minorEastAsia" w:hAnsiTheme="minorEastAsia" w:eastAsiaTheme="minorEastAsia"/>
          <w:sz w:val="28"/>
          <w:szCs w:val="28"/>
        </w:rPr>
        <w:t>298</w:t>
      </w:r>
      <w:r>
        <w:rPr>
          <w:rFonts w:hint="eastAsia" w:asciiTheme="minorEastAsia" w:hAnsiTheme="minorEastAsia" w:eastAsiaTheme="minorEastAsia"/>
          <w:sz w:val="28"/>
          <w:szCs w:val="28"/>
        </w:rPr>
        <w:t>号</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王巍</w:t>
      </w:r>
    </w:p>
    <w:p>
      <w:pPr>
        <w:pStyle w:val="18"/>
        <w:spacing w:line="480" w:lineRule="exact"/>
        <w:ind w:left="480"/>
        <w:rPr>
          <w:rFonts w:hint="eastAsia" w:asciiTheme="minorEastAsia" w:hAnsiTheme="minorEastAsia" w:eastAsiaTheme="minorEastAsia"/>
          <w:kern w:val="2"/>
          <w:sz w:val="28"/>
          <w:szCs w:val="28"/>
          <w:lang w:val="en-US" w:eastAsia="zh-CN"/>
        </w:rPr>
      </w:pPr>
      <w:r>
        <w:rPr>
          <w:rFonts w:asciiTheme="minorEastAsia" w:hAnsiTheme="minorEastAsia" w:eastAsiaTheme="minorEastAsia"/>
          <w:kern w:val="2"/>
          <w:sz w:val="28"/>
          <w:szCs w:val="28"/>
        </w:rPr>
        <w:t>电话：</w:t>
      </w:r>
      <w:r>
        <w:rPr>
          <w:rFonts w:hint="eastAsia" w:asciiTheme="minorEastAsia" w:hAnsiTheme="minorEastAsia" w:eastAsiaTheme="minorEastAsia"/>
          <w:kern w:val="2"/>
          <w:sz w:val="28"/>
          <w:szCs w:val="28"/>
        </w:rPr>
        <w:t>0537-5</w:t>
      </w:r>
      <w:r>
        <w:rPr>
          <w:rFonts w:hint="eastAsia" w:asciiTheme="minorEastAsia" w:hAnsiTheme="minorEastAsia" w:eastAsiaTheme="minorEastAsia"/>
          <w:kern w:val="2"/>
          <w:sz w:val="28"/>
          <w:szCs w:val="28"/>
          <w:lang w:val="en-US" w:eastAsia="zh-CN"/>
        </w:rPr>
        <w:t>933958</w:t>
      </w:r>
    </w:p>
    <w:p>
      <w:pPr>
        <w:pStyle w:val="18"/>
        <w:spacing w:line="480" w:lineRule="exact"/>
        <w:ind w:left="480"/>
        <w:rPr>
          <w:rFonts w:asciiTheme="minorEastAsia" w:hAnsiTheme="minorEastAsia" w:eastAsiaTheme="minorEastAsia"/>
          <w:kern w:val="2"/>
          <w:sz w:val="28"/>
          <w:szCs w:val="28"/>
        </w:rPr>
      </w:pPr>
      <w:r>
        <w:rPr>
          <w:rFonts w:asciiTheme="minorEastAsia" w:hAnsiTheme="minorEastAsia" w:eastAsiaTheme="minorEastAsia"/>
          <w:kern w:val="2"/>
          <w:sz w:val="28"/>
          <w:szCs w:val="28"/>
        </w:rPr>
        <w:t>传真：</w:t>
      </w:r>
      <w:r>
        <w:rPr>
          <w:rFonts w:hint="eastAsia" w:asciiTheme="minorEastAsia" w:hAnsiTheme="minorEastAsia" w:eastAsiaTheme="minorEastAsia"/>
          <w:kern w:val="2"/>
          <w:sz w:val="28"/>
          <w:szCs w:val="28"/>
        </w:rPr>
        <w:t>0537-5937036</w:t>
      </w:r>
    </w:p>
    <w:p>
      <w:pPr>
        <w:pStyle w:val="18"/>
        <w:spacing w:line="480" w:lineRule="exact"/>
        <w:ind w:left="480"/>
        <w:rPr>
          <w:rFonts w:asciiTheme="minorEastAsia" w:hAnsiTheme="minorEastAsia" w:eastAsiaTheme="minorEastAsia"/>
          <w:kern w:val="2"/>
          <w:sz w:val="28"/>
          <w:szCs w:val="28"/>
        </w:rPr>
      </w:pPr>
      <w:r>
        <w:rPr>
          <w:rFonts w:asciiTheme="minorEastAsia" w:hAnsiTheme="minorEastAsia" w:eastAsiaTheme="minorEastAsia"/>
          <w:kern w:val="2"/>
          <w:sz w:val="28"/>
          <w:szCs w:val="28"/>
        </w:rPr>
        <w:t>邮政编码：273500</w:t>
      </w:r>
    </w:p>
    <w:p>
      <w:pPr>
        <w:numPr>
          <w:ilvl w:val="0"/>
          <w:numId w:val="1"/>
        </w:num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主承销商</w:t>
      </w:r>
      <w:r>
        <w:rPr>
          <w:rFonts w:hint="eastAsia" w:asciiTheme="minorEastAsia" w:hAnsiTheme="minorEastAsia" w:eastAsiaTheme="minorEastAsia"/>
          <w:sz w:val="28"/>
          <w:szCs w:val="28"/>
        </w:rPr>
        <w:t>：</w:t>
      </w:r>
      <w:r>
        <w:rPr>
          <w:rFonts w:asciiTheme="minorEastAsia" w:hAnsiTheme="minorEastAsia" w:eastAsiaTheme="minorEastAsia"/>
          <w:sz w:val="28"/>
          <w:szCs w:val="28"/>
        </w:rPr>
        <w:t>中银国际证券股份有限公司</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地址：</w:t>
      </w:r>
      <w:r>
        <w:rPr>
          <w:rFonts w:hint="eastAsia" w:asciiTheme="minorEastAsia" w:hAnsiTheme="minorEastAsia" w:eastAsiaTheme="minorEastAsia"/>
          <w:sz w:val="28"/>
          <w:szCs w:val="28"/>
        </w:rPr>
        <w:t>北京市西城区西单北大街110号7层</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陈志利</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联系电话：</w:t>
      </w:r>
      <w:r>
        <w:rPr>
          <w:rFonts w:hint="eastAsia" w:asciiTheme="minorEastAsia" w:hAnsiTheme="minorEastAsia" w:eastAsiaTheme="minorEastAsia"/>
          <w:sz w:val="28"/>
          <w:szCs w:val="28"/>
        </w:rPr>
        <w:t>010-66229000</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传真：010-66578961</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邮政编码：</w:t>
      </w:r>
      <w:r>
        <w:rPr>
          <w:rFonts w:hint="eastAsia" w:asciiTheme="minorEastAsia" w:hAnsiTheme="minorEastAsia" w:eastAsiaTheme="minorEastAsia"/>
          <w:sz w:val="28"/>
          <w:szCs w:val="28"/>
        </w:rPr>
        <w:t>100032</w:t>
      </w:r>
    </w:p>
    <w:p>
      <w:pPr>
        <w:numPr>
          <w:ilvl w:val="0"/>
          <w:numId w:val="1"/>
        </w:num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托管人：中国证券登记结算有限责任公司上海分公司</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地址：上海市陆家嘴东路166号中国保险大厦3层</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联系人：徐瑛</w:t>
      </w:r>
      <w:r>
        <w:rPr>
          <w:rFonts w:hint="eastAsia" w:asciiTheme="minorEastAsia" w:hAnsiTheme="minorEastAsia" w:eastAsiaTheme="minorEastAsia"/>
          <w:sz w:val="28"/>
          <w:szCs w:val="28"/>
        </w:rPr>
        <w:t>、王瑞</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联系电话：021-68870114</w:t>
      </w:r>
      <w:r>
        <w:rPr>
          <w:rFonts w:hint="eastAsia" w:asciiTheme="minorEastAsia" w:hAnsiTheme="minorEastAsia" w:eastAsiaTheme="minorEastAsia"/>
          <w:sz w:val="28"/>
          <w:szCs w:val="28"/>
        </w:rPr>
        <w:t>，021-38874800-8264</w:t>
      </w: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邮政编码：200120</w:t>
      </w:r>
    </w:p>
    <w:p>
      <w:pPr>
        <w:spacing w:line="480" w:lineRule="exact"/>
        <w:rPr>
          <w:rFonts w:asciiTheme="minorEastAsia" w:hAnsiTheme="minorEastAsia" w:eastAsiaTheme="minorEastAsia"/>
          <w:sz w:val="28"/>
          <w:szCs w:val="28"/>
        </w:rPr>
      </w:pPr>
    </w:p>
    <w:p>
      <w:pPr>
        <w:spacing w:line="48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投资者可以到下列互联网网址查阅本付息公告：</w:t>
      </w:r>
    </w:p>
    <w:p>
      <w:pPr>
        <w:spacing w:line="480" w:lineRule="exact"/>
        <w:ind w:firstLine="630" w:firstLineChars="300"/>
        <w:rPr>
          <w:rStyle w:val="8"/>
          <w:rFonts w:asciiTheme="minorEastAsia" w:hAnsiTheme="minorEastAsia" w:eastAsiaTheme="minorEastAsia"/>
          <w:sz w:val="28"/>
          <w:szCs w:val="28"/>
        </w:rPr>
      </w:pPr>
      <w:r>
        <w:fldChar w:fldCharType="begin"/>
      </w:r>
      <w:r>
        <w:instrText xml:space="preserve"> HYPERLINK "http://www.sse.com.cn" </w:instrText>
      </w:r>
      <w:r>
        <w:fldChar w:fldCharType="separate"/>
      </w:r>
      <w:r>
        <w:rPr>
          <w:rStyle w:val="8"/>
          <w:rFonts w:asciiTheme="minorEastAsia" w:hAnsiTheme="minorEastAsia" w:eastAsiaTheme="minorEastAsia"/>
          <w:sz w:val="28"/>
          <w:szCs w:val="28"/>
        </w:rPr>
        <w:t>http://www.sse.com.cn</w:t>
      </w:r>
      <w:r>
        <w:rPr>
          <w:rStyle w:val="8"/>
          <w:rFonts w:asciiTheme="minorEastAsia" w:hAnsiTheme="minorEastAsia" w:eastAsiaTheme="minorEastAsia"/>
          <w:sz w:val="28"/>
          <w:szCs w:val="28"/>
        </w:rPr>
        <w:fldChar w:fldCharType="end"/>
      </w:r>
    </w:p>
    <w:p>
      <w:pPr>
        <w:spacing w:line="480" w:lineRule="exact"/>
        <w:ind w:firstLine="560" w:firstLineChars="200"/>
        <w:rPr>
          <w:rStyle w:val="8"/>
          <w:rFonts w:asciiTheme="minorEastAsia" w:hAnsiTheme="minorEastAsia" w:eastAsiaTheme="minorEastAsia"/>
          <w:sz w:val="28"/>
          <w:szCs w:val="28"/>
        </w:rPr>
      </w:pPr>
    </w:p>
    <w:p>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特此公告。</w:t>
      </w:r>
    </w:p>
    <w:p>
      <w:pPr>
        <w:spacing w:line="480" w:lineRule="exact"/>
        <w:ind w:left="4872" w:hanging="4872" w:hangingChars="1740"/>
        <w:jc w:val="right"/>
        <w:rPr>
          <w:rFonts w:asciiTheme="minorEastAsia" w:hAnsiTheme="minorEastAsia" w:eastAsiaTheme="minorEastAsia"/>
          <w:sz w:val="28"/>
          <w:szCs w:val="28"/>
        </w:rPr>
      </w:pPr>
    </w:p>
    <w:p>
      <w:pPr>
        <w:spacing w:line="480" w:lineRule="exact"/>
        <w:ind w:left="4872" w:hanging="4872" w:hangingChars="1740"/>
        <w:jc w:val="right"/>
        <w:rPr>
          <w:rFonts w:asciiTheme="minorEastAsia" w:hAnsiTheme="minorEastAsia" w:eastAsiaTheme="minorEastAsia"/>
          <w:sz w:val="28"/>
          <w:szCs w:val="28"/>
        </w:rPr>
      </w:pPr>
    </w:p>
    <w:p>
      <w:pPr>
        <w:spacing w:line="480" w:lineRule="exact"/>
        <w:ind w:left="4872" w:hanging="4872" w:hangingChars="1740"/>
        <w:jc w:val="right"/>
        <w:rPr>
          <w:rFonts w:asciiTheme="minorEastAsia" w:hAnsiTheme="minorEastAsia" w:eastAsiaTheme="minorEastAsia"/>
          <w:sz w:val="28"/>
          <w:szCs w:val="28"/>
        </w:rPr>
      </w:pPr>
    </w:p>
    <w:p>
      <w:pPr>
        <w:spacing w:line="480" w:lineRule="exact"/>
        <w:ind w:left="4715" w:leftChars="2195" w:hanging="106" w:hangingChars="38"/>
        <w:rPr>
          <w:rFonts w:asciiTheme="minorEastAsia" w:hAnsiTheme="minorEastAsia" w:eastAsiaTheme="minorEastAsia"/>
          <w:sz w:val="28"/>
          <w:szCs w:val="28"/>
        </w:rPr>
      </w:pPr>
      <w:r>
        <w:rPr>
          <w:rFonts w:hint="eastAsia" w:asciiTheme="minorEastAsia" w:hAnsiTheme="minorEastAsia" w:eastAsiaTheme="minorEastAsia"/>
          <w:sz w:val="28"/>
          <w:szCs w:val="28"/>
        </w:rPr>
        <w:t>兖州煤业股份有限公司</w:t>
      </w:r>
    </w:p>
    <w:p>
      <w:pPr>
        <w:spacing w:line="48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2018年7月12日</w:t>
      </w:r>
    </w:p>
    <w:p>
      <w:pPr>
        <w:widowControl/>
        <w:spacing w:line="480" w:lineRule="exact"/>
        <w:jc w:val="left"/>
        <w:rPr>
          <w:rFonts w:asciiTheme="minorEastAsia" w:hAnsiTheme="minorEastAsia" w:eastAsiaTheme="minorEastAsia"/>
          <w:sz w:val="24"/>
        </w:rPr>
      </w:pPr>
      <w:r>
        <w:rPr>
          <w:rFonts w:asciiTheme="minorEastAsia" w:hAnsiTheme="minorEastAsia" w:eastAsiaTheme="minorEastAsia"/>
          <w:sz w:val="24"/>
        </w:rPr>
        <w:br w:type="page"/>
      </w:r>
    </w:p>
    <w:p>
      <w:pPr>
        <w:spacing w:line="480" w:lineRule="exact"/>
        <w:rPr>
          <w:rFonts w:asciiTheme="minorEastAsia" w:hAnsiTheme="minorEastAsia" w:eastAsiaTheme="minorEastAsia"/>
          <w:sz w:val="24"/>
        </w:rPr>
      </w:pPr>
      <w:r>
        <w:rPr>
          <w:rFonts w:asciiTheme="minorEastAsia" w:hAnsiTheme="minorEastAsia" w:eastAsiaTheme="minorEastAsia"/>
          <w:sz w:val="24"/>
        </w:rPr>
        <w:t>附表：</w:t>
      </w:r>
    </w:p>
    <w:p>
      <w:pPr>
        <w:spacing w:line="480" w:lineRule="exact"/>
        <w:rPr>
          <w:rFonts w:asciiTheme="minorEastAsia" w:hAnsiTheme="minorEastAsia" w:eastAsiaTheme="minorEastAsia"/>
          <w:sz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558"/>
        <w:gridCol w:w="212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shd w:val="clear" w:color="auto" w:fill="auto"/>
          </w:tcPr>
          <w:p>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“12兖煤02”</w:t>
            </w:r>
            <w:r>
              <w:rPr>
                <w:rFonts w:asciiTheme="minorEastAsia" w:hAnsiTheme="minorEastAsia" w:eastAsiaTheme="minorEastAsia"/>
                <w:sz w:val="24"/>
              </w:rPr>
              <w:t>付息事宜之QFII等非居民企业情况表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jc w:val="center"/>
              <w:rPr>
                <w:rFonts w:asciiTheme="minorEastAsia" w:hAnsiTheme="minorEastAsia" w:eastAsiaTheme="minorEastAsia"/>
                <w:sz w:val="24"/>
              </w:rPr>
            </w:pPr>
            <w:bookmarkStart w:id="0" w:name="_GoBack"/>
          </w:p>
        </w:tc>
        <w:tc>
          <w:tcPr>
            <w:tcW w:w="2124" w:type="dxa"/>
            <w:shd w:val="clear" w:color="auto" w:fill="auto"/>
          </w:tcPr>
          <w:p>
            <w:pPr>
              <w:spacing w:line="480" w:lineRule="exact"/>
              <w:jc w:val="center"/>
              <w:rPr>
                <w:rFonts w:asciiTheme="minorEastAsia" w:hAnsiTheme="minorEastAsia" w:eastAsiaTheme="minorEastAsia"/>
                <w:sz w:val="24"/>
              </w:rPr>
            </w:pPr>
            <w:r>
              <w:rPr>
                <w:rFonts w:asciiTheme="minorEastAsia" w:hAnsiTheme="minorEastAsia" w:eastAsiaTheme="minorEastAsia"/>
                <w:sz w:val="24"/>
              </w:rPr>
              <w:t>中文</w:t>
            </w:r>
          </w:p>
        </w:tc>
        <w:tc>
          <w:tcPr>
            <w:tcW w:w="2040" w:type="dxa"/>
            <w:shd w:val="clear" w:color="auto" w:fill="auto"/>
          </w:tcPr>
          <w:p>
            <w:pPr>
              <w:spacing w:line="480" w:lineRule="exact"/>
              <w:jc w:val="center"/>
              <w:rPr>
                <w:rFonts w:asciiTheme="minorEastAsia" w:hAnsiTheme="minorEastAsia" w:eastAsiaTheme="minorEastAsia"/>
                <w:sz w:val="24"/>
              </w:rPr>
            </w:pPr>
            <w:r>
              <w:rPr>
                <w:rFonts w:asciiTheme="minorEastAsia" w:hAnsiTheme="minorEastAsia" w:eastAsiaTheme="minorEastAsia"/>
                <w:sz w:val="24"/>
              </w:rPr>
              <w:t>英文</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在其居民国（地区）名称</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在中国境内名称</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在其居民国（地区）地址</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国（地区）别</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付息债权登记日收市后持债张数（张）</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债券利息（税前，人民币元）</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8" w:type="dxa"/>
            <w:gridSpan w:val="2"/>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债券利息所得应纳税</w:t>
            </w:r>
            <w:r>
              <w:rPr>
                <w:rFonts w:hint="eastAsia" w:asciiTheme="minorEastAsia" w:hAnsiTheme="minorEastAsia" w:eastAsiaTheme="minorEastAsia"/>
                <w:sz w:val="24"/>
              </w:rPr>
              <w:t>款</w:t>
            </w:r>
            <w:r>
              <w:rPr>
                <w:rFonts w:asciiTheme="minorEastAsia" w:hAnsiTheme="minorEastAsia" w:eastAsiaTheme="minorEastAsia"/>
                <w:sz w:val="24"/>
              </w:rPr>
              <w:t>（人民币元）</w:t>
            </w:r>
          </w:p>
        </w:tc>
        <w:tc>
          <w:tcPr>
            <w:tcW w:w="2124" w:type="dxa"/>
            <w:shd w:val="clear" w:color="auto" w:fill="auto"/>
          </w:tcPr>
          <w:p>
            <w:pPr>
              <w:spacing w:line="480" w:lineRule="exact"/>
              <w:rPr>
                <w:rFonts w:asciiTheme="minorEastAsia" w:hAnsiTheme="minorEastAsia" w:eastAsiaTheme="minorEastAsia"/>
                <w:sz w:val="24"/>
              </w:rPr>
            </w:pPr>
          </w:p>
        </w:tc>
        <w:tc>
          <w:tcPr>
            <w:tcW w:w="2040" w:type="dxa"/>
            <w:shd w:val="clear" w:color="auto" w:fill="auto"/>
          </w:tcPr>
          <w:p>
            <w:pPr>
              <w:spacing w:line="4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0" w:type="dxa"/>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联系电话：</w:t>
            </w:r>
          </w:p>
        </w:tc>
        <w:tc>
          <w:tcPr>
            <w:tcW w:w="5722" w:type="dxa"/>
            <w:gridSpan w:val="3"/>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公司名称及签章：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0" w:type="dxa"/>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传真：</w:t>
            </w:r>
          </w:p>
        </w:tc>
        <w:tc>
          <w:tcPr>
            <w:tcW w:w="5722" w:type="dxa"/>
            <w:gridSpan w:val="3"/>
            <w:shd w:val="clear" w:color="auto" w:fill="auto"/>
          </w:tcPr>
          <w:p>
            <w:pPr>
              <w:spacing w:line="480" w:lineRule="exact"/>
              <w:rPr>
                <w:rFonts w:asciiTheme="minorEastAsia" w:hAnsiTheme="minorEastAsia" w:eastAsiaTheme="minorEastAsia"/>
                <w:sz w:val="24"/>
              </w:rPr>
            </w:pPr>
            <w:r>
              <w:rPr>
                <w:rFonts w:asciiTheme="minorEastAsia" w:hAnsiTheme="minorEastAsia" w:eastAsiaTheme="minorEastAsia"/>
                <w:sz w:val="24"/>
              </w:rPr>
              <w:t>填表日期：</w:t>
            </w:r>
          </w:p>
        </w:tc>
      </w:tr>
    </w:tbl>
    <w:p>
      <w:pPr>
        <w:spacing w:line="480" w:lineRule="exact"/>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A6846"/>
    <w:multiLevelType w:val="singleLevel"/>
    <w:tmpl w:val="BDBA684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01EF"/>
    <w:rsid w:val="0004266D"/>
    <w:rsid w:val="00045233"/>
    <w:rsid w:val="000517BB"/>
    <w:rsid w:val="000559C7"/>
    <w:rsid w:val="00057F04"/>
    <w:rsid w:val="00060BAF"/>
    <w:rsid w:val="000679CD"/>
    <w:rsid w:val="0007057D"/>
    <w:rsid w:val="0007446A"/>
    <w:rsid w:val="00090B07"/>
    <w:rsid w:val="00096421"/>
    <w:rsid w:val="000A299B"/>
    <w:rsid w:val="000A5EA7"/>
    <w:rsid w:val="000B4F40"/>
    <w:rsid w:val="000B7CC2"/>
    <w:rsid w:val="000C4180"/>
    <w:rsid w:val="000C75A7"/>
    <w:rsid w:val="00103830"/>
    <w:rsid w:val="0010654B"/>
    <w:rsid w:val="00110C52"/>
    <w:rsid w:val="00116212"/>
    <w:rsid w:val="00124C79"/>
    <w:rsid w:val="001418D2"/>
    <w:rsid w:val="0015055E"/>
    <w:rsid w:val="00156E80"/>
    <w:rsid w:val="001578CB"/>
    <w:rsid w:val="001616F1"/>
    <w:rsid w:val="00163E73"/>
    <w:rsid w:val="001644BB"/>
    <w:rsid w:val="0016546C"/>
    <w:rsid w:val="00177558"/>
    <w:rsid w:val="00191121"/>
    <w:rsid w:val="00196CB6"/>
    <w:rsid w:val="001A1F55"/>
    <w:rsid w:val="001A6E34"/>
    <w:rsid w:val="001B2C08"/>
    <w:rsid w:val="001B59A8"/>
    <w:rsid w:val="001B5A1E"/>
    <w:rsid w:val="001C111B"/>
    <w:rsid w:val="001C6197"/>
    <w:rsid w:val="001D7C96"/>
    <w:rsid w:val="001F3069"/>
    <w:rsid w:val="00201A41"/>
    <w:rsid w:val="00215EC0"/>
    <w:rsid w:val="00217571"/>
    <w:rsid w:val="0022198A"/>
    <w:rsid w:val="00231644"/>
    <w:rsid w:val="002426EE"/>
    <w:rsid w:val="0025069C"/>
    <w:rsid w:val="00292CE8"/>
    <w:rsid w:val="002A0108"/>
    <w:rsid w:val="002B0BC5"/>
    <w:rsid w:val="002B6FD8"/>
    <w:rsid w:val="002C19E8"/>
    <w:rsid w:val="002C3D98"/>
    <w:rsid w:val="002D0F44"/>
    <w:rsid w:val="002E6BA8"/>
    <w:rsid w:val="003039F1"/>
    <w:rsid w:val="00305CAF"/>
    <w:rsid w:val="003066C3"/>
    <w:rsid w:val="00323084"/>
    <w:rsid w:val="003650B5"/>
    <w:rsid w:val="0037512D"/>
    <w:rsid w:val="00382C84"/>
    <w:rsid w:val="00386285"/>
    <w:rsid w:val="003931AB"/>
    <w:rsid w:val="003B1B9E"/>
    <w:rsid w:val="003B34BD"/>
    <w:rsid w:val="003C303E"/>
    <w:rsid w:val="003E3480"/>
    <w:rsid w:val="00404263"/>
    <w:rsid w:val="00407F6E"/>
    <w:rsid w:val="00414C39"/>
    <w:rsid w:val="004215E8"/>
    <w:rsid w:val="00423EEE"/>
    <w:rsid w:val="004261D6"/>
    <w:rsid w:val="00426931"/>
    <w:rsid w:val="004510BA"/>
    <w:rsid w:val="00455291"/>
    <w:rsid w:val="004670CC"/>
    <w:rsid w:val="00474513"/>
    <w:rsid w:val="004854B8"/>
    <w:rsid w:val="00486F57"/>
    <w:rsid w:val="004901EF"/>
    <w:rsid w:val="004B488F"/>
    <w:rsid w:val="004B49D1"/>
    <w:rsid w:val="004D033B"/>
    <w:rsid w:val="004E0953"/>
    <w:rsid w:val="004F6B57"/>
    <w:rsid w:val="00521CE9"/>
    <w:rsid w:val="00546631"/>
    <w:rsid w:val="005762B3"/>
    <w:rsid w:val="00582997"/>
    <w:rsid w:val="005829F9"/>
    <w:rsid w:val="005A29A3"/>
    <w:rsid w:val="005A5265"/>
    <w:rsid w:val="005B3CC7"/>
    <w:rsid w:val="005D2299"/>
    <w:rsid w:val="005E353E"/>
    <w:rsid w:val="00602D36"/>
    <w:rsid w:val="00622E9C"/>
    <w:rsid w:val="00624BFE"/>
    <w:rsid w:val="00635F62"/>
    <w:rsid w:val="0065214A"/>
    <w:rsid w:val="00652885"/>
    <w:rsid w:val="00675B5E"/>
    <w:rsid w:val="00676E10"/>
    <w:rsid w:val="0068017E"/>
    <w:rsid w:val="006A5893"/>
    <w:rsid w:val="006B0E3F"/>
    <w:rsid w:val="006D0CD0"/>
    <w:rsid w:val="006D153C"/>
    <w:rsid w:val="006D2FFD"/>
    <w:rsid w:val="006F1423"/>
    <w:rsid w:val="00705C3F"/>
    <w:rsid w:val="007100A8"/>
    <w:rsid w:val="00710A4F"/>
    <w:rsid w:val="00713DEA"/>
    <w:rsid w:val="00737856"/>
    <w:rsid w:val="007513F5"/>
    <w:rsid w:val="0075517D"/>
    <w:rsid w:val="00761C6D"/>
    <w:rsid w:val="00767876"/>
    <w:rsid w:val="007701E7"/>
    <w:rsid w:val="0077378F"/>
    <w:rsid w:val="00790274"/>
    <w:rsid w:val="0079409F"/>
    <w:rsid w:val="00795748"/>
    <w:rsid w:val="007A6F73"/>
    <w:rsid w:val="007C6484"/>
    <w:rsid w:val="007D3A8F"/>
    <w:rsid w:val="007F2DE1"/>
    <w:rsid w:val="007F5AEC"/>
    <w:rsid w:val="00802CC8"/>
    <w:rsid w:val="00814042"/>
    <w:rsid w:val="0082074D"/>
    <w:rsid w:val="008209A9"/>
    <w:rsid w:val="00830E74"/>
    <w:rsid w:val="0083523C"/>
    <w:rsid w:val="00843280"/>
    <w:rsid w:val="00863FE8"/>
    <w:rsid w:val="00873761"/>
    <w:rsid w:val="00881078"/>
    <w:rsid w:val="008830EA"/>
    <w:rsid w:val="00885860"/>
    <w:rsid w:val="0089230C"/>
    <w:rsid w:val="008A26FD"/>
    <w:rsid w:val="008C5689"/>
    <w:rsid w:val="008C5F9F"/>
    <w:rsid w:val="008E2A72"/>
    <w:rsid w:val="008F39F0"/>
    <w:rsid w:val="008F4F8F"/>
    <w:rsid w:val="00902FFB"/>
    <w:rsid w:val="009055B6"/>
    <w:rsid w:val="00913162"/>
    <w:rsid w:val="009138EC"/>
    <w:rsid w:val="00916B07"/>
    <w:rsid w:val="00920DDA"/>
    <w:rsid w:val="00926E31"/>
    <w:rsid w:val="00990E7A"/>
    <w:rsid w:val="00997B59"/>
    <w:rsid w:val="009D5E33"/>
    <w:rsid w:val="009E65B2"/>
    <w:rsid w:val="009F2B01"/>
    <w:rsid w:val="009F581F"/>
    <w:rsid w:val="00A17046"/>
    <w:rsid w:val="00A55D36"/>
    <w:rsid w:val="00A70835"/>
    <w:rsid w:val="00A77153"/>
    <w:rsid w:val="00AA596C"/>
    <w:rsid w:val="00AA77A7"/>
    <w:rsid w:val="00AC0813"/>
    <w:rsid w:val="00AC3763"/>
    <w:rsid w:val="00AC66B3"/>
    <w:rsid w:val="00AD260A"/>
    <w:rsid w:val="00AD33F3"/>
    <w:rsid w:val="00AE7DD7"/>
    <w:rsid w:val="00AF2EEA"/>
    <w:rsid w:val="00B0608F"/>
    <w:rsid w:val="00B11118"/>
    <w:rsid w:val="00B30B71"/>
    <w:rsid w:val="00B46AE8"/>
    <w:rsid w:val="00B75FD0"/>
    <w:rsid w:val="00B91C78"/>
    <w:rsid w:val="00BB1515"/>
    <w:rsid w:val="00BB23E8"/>
    <w:rsid w:val="00BC7E44"/>
    <w:rsid w:val="00BE3CD9"/>
    <w:rsid w:val="00BE4BD1"/>
    <w:rsid w:val="00BE7D4D"/>
    <w:rsid w:val="00BF3FB3"/>
    <w:rsid w:val="00C05E65"/>
    <w:rsid w:val="00C246FA"/>
    <w:rsid w:val="00C40B24"/>
    <w:rsid w:val="00C57ABA"/>
    <w:rsid w:val="00C611FE"/>
    <w:rsid w:val="00C77017"/>
    <w:rsid w:val="00C908AC"/>
    <w:rsid w:val="00CB07C7"/>
    <w:rsid w:val="00CD26DF"/>
    <w:rsid w:val="00CE2A42"/>
    <w:rsid w:val="00D013CB"/>
    <w:rsid w:val="00D160F2"/>
    <w:rsid w:val="00D22807"/>
    <w:rsid w:val="00D5067A"/>
    <w:rsid w:val="00D61B67"/>
    <w:rsid w:val="00D62592"/>
    <w:rsid w:val="00D6715C"/>
    <w:rsid w:val="00D76D55"/>
    <w:rsid w:val="00D8251E"/>
    <w:rsid w:val="00D84D12"/>
    <w:rsid w:val="00D91069"/>
    <w:rsid w:val="00D959E6"/>
    <w:rsid w:val="00DA0497"/>
    <w:rsid w:val="00DA6A83"/>
    <w:rsid w:val="00DC6FAF"/>
    <w:rsid w:val="00DD581A"/>
    <w:rsid w:val="00DE0D79"/>
    <w:rsid w:val="00DF6808"/>
    <w:rsid w:val="00E06DF3"/>
    <w:rsid w:val="00E15F73"/>
    <w:rsid w:val="00E20260"/>
    <w:rsid w:val="00E314C1"/>
    <w:rsid w:val="00E32D18"/>
    <w:rsid w:val="00E34B40"/>
    <w:rsid w:val="00E43DD5"/>
    <w:rsid w:val="00E43FB5"/>
    <w:rsid w:val="00E45239"/>
    <w:rsid w:val="00E50E95"/>
    <w:rsid w:val="00E54140"/>
    <w:rsid w:val="00E6352E"/>
    <w:rsid w:val="00E71A2B"/>
    <w:rsid w:val="00E80453"/>
    <w:rsid w:val="00E80831"/>
    <w:rsid w:val="00E94BE1"/>
    <w:rsid w:val="00EB5C78"/>
    <w:rsid w:val="00EC64CC"/>
    <w:rsid w:val="00ED7BF7"/>
    <w:rsid w:val="00EE3032"/>
    <w:rsid w:val="00EF04BF"/>
    <w:rsid w:val="00EF7CF7"/>
    <w:rsid w:val="00F0437E"/>
    <w:rsid w:val="00F12707"/>
    <w:rsid w:val="00F173AD"/>
    <w:rsid w:val="00F23513"/>
    <w:rsid w:val="00F34DFD"/>
    <w:rsid w:val="00F555B4"/>
    <w:rsid w:val="00F57B33"/>
    <w:rsid w:val="00F57DDF"/>
    <w:rsid w:val="00F64C0F"/>
    <w:rsid w:val="00F659A5"/>
    <w:rsid w:val="00F663DA"/>
    <w:rsid w:val="00F82035"/>
    <w:rsid w:val="00F82346"/>
    <w:rsid w:val="00F87C9F"/>
    <w:rsid w:val="00F92B2D"/>
    <w:rsid w:val="00FD42CB"/>
    <w:rsid w:val="00FE0DD4"/>
    <w:rsid w:val="04083FF5"/>
    <w:rsid w:val="17EC31FC"/>
    <w:rsid w:val="1BB909A3"/>
    <w:rsid w:val="49DE2E9D"/>
    <w:rsid w:val="552B0934"/>
    <w:rsid w:val="5A50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themeColor="hyperlink"/>
      <w:u w:val="single"/>
    </w:rPr>
  </w:style>
  <w:style w:type="character" w:styleId="9">
    <w:name w:val="annotation reference"/>
    <w:basedOn w:val="7"/>
    <w:semiHidden/>
    <w:unhideWhenUsed/>
    <w:uiPriority w:val="99"/>
    <w:rPr>
      <w:sz w:val="21"/>
      <w:szCs w:val="21"/>
    </w:rPr>
  </w:style>
  <w:style w:type="paragraph" w:styleId="11">
    <w:name w:val="List Paragraph"/>
    <w:basedOn w:val="1"/>
    <w:qFormat/>
    <w:uiPriority w:val="34"/>
    <w:pPr>
      <w:ind w:firstLine="420" w:firstLineChars="200"/>
    </w:pPr>
  </w:style>
  <w:style w:type="character" w:customStyle="1" w:styleId="12">
    <w:name w:val="批注文字 字符"/>
    <w:basedOn w:val="7"/>
    <w:link w:val="3"/>
    <w:semiHidden/>
    <w:qFormat/>
    <w:uiPriority w:val="99"/>
    <w:rPr>
      <w:rFonts w:ascii="Times New Roman" w:hAnsi="Times New Roman" w:eastAsia="宋体" w:cs="Times New Roman"/>
      <w:szCs w:val="24"/>
    </w:rPr>
  </w:style>
  <w:style w:type="character" w:customStyle="1" w:styleId="13">
    <w:name w:val="批注主题 字符"/>
    <w:basedOn w:val="12"/>
    <w:link w:val="2"/>
    <w:semiHidden/>
    <w:qFormat/>
    <w:uiPriority w:val="99"/>
    <w:rPr>
      <w:rFonts w:ascii="Times New Roman" w:hAnsi="Times New Roman" w:eastAsia="宋体" w:cs="Times New Roman"/>
      <w:b/>
      <w:bCs/>
      <w:szCs w:val="24"/>
    </w:rPr>
  </w:style>
  <w:style w:type="character" w:customStyle="1" w:styleId="14">
    <w:name w:val="批注框文本 字符"/>
    <w:basedOn w:val="7"/>
    <w:link w:val="4"/>
    <w:semiHidden/>
    <w:qFormat/>
    <w:uiPriority w:val="99"/>
    <w:rPr>
      <w:rFonts w:ascii="Times New Roman" w:hAnsi="Times New Roman" w:eastAsia="宋体" w:cs="Times New Roman"/>
      <w:sz w:val="18"/>
      <w:szCs w:val="18"/>
    </w:rPr>
  </w:style>
  <w:style w:type="character" w:customStyle="1" w:styleId="15">
    <w:name w:val="页眉 字符"/>
    <w:basedOn w:val="7"/>
    <w:link w:val="6"/>
    <w:qFormat/>
    <w:uiPriority w:val="99"/>
    <w:rPr>
      <w:rFonts w:ascii="Times New Roman" w:hAnsi="Times New Roman" w:eastAsia="宋体" w:cs="Times New Roman"/>
      <w:sz w:val="18"/>
      <w:szCs w:val="18"/>
    </w:rPr>
  </w:style>
  <w:style w:type="character" w:customStyle="1" w:styleId="16">
    <w:name w:val="页脚 字符"/>
    <w:basedOn w:val="7"/>
    <w:link w:val="5"/>
    <w:qFormat/>
    <w:uiPriority w:val="99"/>
    <w:rPr>
      <w:rFonts w:ascii="Times New Roman" w:hAnsi="Times New Roman" w:eastAsia="宋体" w:cs="Times New Roman"/>
      <w:sz w:val="18"/>
      <w:szCs w:val="18"/>
    </w:rPr>
  </w:style>
  <w:style w:type="paragraph" w:customStyle="1" w:styleId="17">
    <w:name w:val="CM9"/>
    <w:basedOn w:val="1"/>
    <w:next w:val="1"/>
    <w:qFormat/>
    <w:uiPriority w:val="0"/>
    <w:pPr>
      <w:autoSpaceDE w:val="0"/>
      <w:autoSpaceDN w:val="0"/>
      <w:adjustRightInd w:val="0"/>
      <w:spacing w:after="468"/>
      <w:jc w:val="left"/>
    </w:pPr>
    <w:rPr>
      <w:rFonts w:ascii="宋体"/>
      <w:kern w:val="0"/>
      <w:sz w:val="24"/>
    </w:rPr>
  </w:style>
  <w:style w:type="paragraph" w:customStyle="1" w:styleId="18">
    <w:name w:val="CM8"/>
    <w:basedOn w:val="1"/>
    <w:next w:val="1"/>
    <w:qFormat/>
    <w:uiPriority w:val="0"/>
    <w:pPr>
      <w:autoSpaceDE w:val="0"/>
      <w:autoSpaceDN w:val="0"/>
      <w:adjustRightInd w:val="0"/>
      <w:spacing w:line="468" w:lineRule="atLeast"/>
      <w:jc w:val="left"/>
    </w:pPr>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25A9FC-B931-4F0D-BBB2-61EC7636DDB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500</Words>
  <Characters>2855</Characters>
  <Lines>23</Lines>
  <Paragraphs>6</Paragraphs>
  <TotalTime>486</TotalTime>
  <ScaleCrop>false</ScaleCrop>
  <LinksUpToDate>false</LinksUpToDate>
  <CharactersWithSpaces>3349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2014-02-18T07:38:00Z</dcterms:created>
  <dc:creator>Chi Cheng (IB)</dc:creator>
  <cp:lastModifiedBy>张波</cp:lastModifiedBy>
  <cp:lastPrinted>2018-07-12T00:46:00Z</cp:lastPrinted>
  <dcterms:modified xsi:type="dcterms:W3CDTF">2018-07-12T07:45:18Z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