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4F2" w:rsidRPr="001F7AA5" w:rsidRDefault="005144F2" w:rsidP="001F7AA5">
      <w:pPr>
        <w:spacing w:line="360" w:lineRule="auto"/>
        <w:ind w:firstLineChars="100" w:firstLine="210"/>
        <w:rPr>
          <w:rFonts w:ascii="黑体" w:eastAsia="黑体" w:hAnsi="黑体"/>
          <w:color w:val="000000"/>
        </w:rPr>
      </w:pPr>
      <w:r w:rsidRPr="001F7AA5">
        <w:rPr>
          <w:rFonts w:ascii="黑体" w:eastAsia="黑体" w:hAnsi="黑体"/>
          <w:color w:val="000000"/>
        </w:rPr>
        <w:t xml:space="preserve">股票代码：600188           </w:t>
      </w:r>
      <w:r w:rsidR="001F7AA5">
        <w:rPr>
          <w:rFonts w:ascii="黑体" w:eastAsia="黑体" w:hAnsi="黑体" w:hint="eastAsia"/>
          <w:color w:val="000000"/>
        </w:rPr>
        <w:t xml:space="preserve">  </w:t>
      </w:r>
      <w:r w:rsidRPr="001F7AA5">
        <w:rPr>
          <w:rFonts w:ascii="黑体" w:eastAsia="黑体" w:hAnsi="黑体"/>
          <w:color w:val="000000"/>
        </w:rPr>
        <w:t>股票简称：兖州煤业</w:t>
      </w:r>
      <w:r w:rsidR="001F7AA5" w:rsidRPr="001F7AA5">
        <w:rPr>
          <w:rFonts w:ascii="黑体" w:eastAsia="黑体" w:hAnsi="黑体" w:hint="eastAsia"/>
          <w:color w:val="000000"/>
        </w:rPr>
        <w:t xml:space="preserve">             </w:t>
      </w:r>
      <w:r w:rsidRPr="001F7AA5">
        <w:rPr>
          <w:rFonts w:ascii="黑体" w:eastAsia="黑体" w:hAnsi="黑体"/>
          <w:color w:val="000000"/>
        </w:rPr>
        <w:t>编</w:t>
      </w:r>
      <w:r w:rsidR="001F7AA5">
        <w:rPr>
          <w:rFonts w:ascii="黑体" w:eastAsia="黑体" w:hAnsi="黑体" w:hint="eastAsia"/>
          <w:color w:val="000000"/>
        </w:rPr>
        <w:t xml:space="preserve"> </w:t>
      </w:r>
      <w:r w:rsidRPr="001F7AA5">
        <w:rPr>
          <w:rFonts w:ascii="黑体" w:eastAsia="黑体" w:hAnsi="黑体"/>
          <w:color w:val="000000"/>
        </w:rPr>
        <w:t>号：临201</w:t>
      </w:r>
      <w:r w:rsidR="00982DD4" w:rsidRPr="001F7AA5">
        <w:rPr>
          <w:rFonts w:ascii="黑体" w:eastAsia="黑体" w:hAnsi="黑体" w:hint="eastAsia"/>
          <w:color w:val="000000"/>
        </w:rPr>
        <w:t>8</w:t>
      </w:r>
      <w:r w:rsidRPr="001F7AA5">
        <w:rPr>
          <w:rFonts w:ascii="黑体" w:eastAsia="黑体" w:hAnsi="黑体"/>
          <w:color w:val="000000"/>
        </w:rPr>
        <w:t>-</w:t>
      </w:r>
      <w:r w:rsidR="001F7AA5" w:rsidRPr="001F7AA5">
        <w:rPr>
          <w:rFonts w:ascii="黑体" w:eastAsia="黑体" w:hAnsi="黑体" w:hint="eastAsia"/>
          <w:color w:val="000000"/>
        </w:rPr>
        <w:t>063</w:t>
      </w:r>
    </w:p>
    <w:p w:rsidR="00CF054E" w:rsidRDefault="005144F2" w:rsidP="003D6D14">
      <w:pPr>
        <w:spacing w:beforeLines="100" w:line="560" w:lineRule="exact"/>
        <w:jc w:val="center"/>
        <w:rPr>
          <w:rFonts w:ascii="黑体" w:eastAsia="黑体"/>
          <w:b/>
          <w:bCs/>
          <w:color w:val="FF0000"/>
          <w:sz w:val="36"/>
          <w:szCs w:val="36"/>
        </w:rPr>
      </w:pPr>
      <w:r w:rsidRPr="00495144">
        <w:rPr>
          <w:rFonts w:ascii="黑体" w:eastAsia="黑体"/>
          <w:b/>
          <w:bCs/>
          <w:color w:val="FF0000"/>
          <w:sz w:val="36"/>
          <w:szCs w:val="36"/>
        </w:rPr>
        <w:t>兖州煤业股份有限公司</w:t>
      </w:r>
    </w:p>
    <w:p w:rsidR="003A454D" w:rsidRDefault="00CF054E" w:rsidP="003A454D">
      <w:pPr>
        <w:spacing w:line="560" w:lineRule="exact"/>
        <w:jc w:val="center"/>
        <w:rPr>
          <w:rFonts w:ascii="黑体" w:eastAsia="黑体"/>
          <w:b/>
          <w:bCs/>
          <w:color w:val="FF0000"/>
          <w:sz w:val="36"/>
          <w:szCs w:val="36"/>
        </w:rPr>
      </w:pPr>
      <w:r>
        <w:rPr>
          <w:rFonts w:ascii="黑体" w:eastAsia="黑体" w:hint="eastAsia"/>
          <w:b/>
          <w:bCs/>
          <w:color w:val="FF0000"/>
          <w:sz w:val="36"/>
          <w:szCs w:val="36"/>
        </w:rPr>
        <w:t>关于</w:t>
      </w:r>
      <w:r w:rsidR="005144F2" w:rsidRPr="00495144">
        <w:rPr>
          <w:rFonts w:ascii="黑体" w:eastAsia="黑体" w:hint="eastAsia"/>
          <w:b/>
          <w:bCs/>
          <w:color w:val="FF0000"/>
          <w:sz w:val="36"/>
          <w:szCs w:val="36"/>
        </w:rPr>
        <w:t>修改《章程》</w:t>
      </w:r>
      <w:r>
        <w:rPr>
          <w:rFonts w:ascii="黑体" w:eastAsia="黑体" w:hint="eastAsia"/>
          <w:b/>
          <w:bCs/>
          <w:color w:val="FF0000"/>
          <w:sz w:val="36"/>
          <w:szCs w:val="36"/>
        </w:rPr>
        <w:t>的</w:t>
      </w:r>
      <w:r w:rsidR="005144F2" w:rsidRPr="00495144">
        <w:rPr>
          <w:rFonts w:ascii="黑体" w:eastAsia="黑体"/>
          <w:b/>
          <w:bCs/>
          <w:color w:val="FF0000"/>
          <w:sz w:val="36"/>
          <w:szCs w:val="36"/>
        </w:rPr>
        <w:t>公告</w:t>
      </w:r>
    </w:p>
    <w:p w:rsidR="005144F2" w:rsidRPr="003A454D" w:rsidRDefault="00082AA4" w:rsidP="003A454D">
      <w:pPr>
        <w:spacing w:line="560" w:lineRule="exact"/>
        <w:jc w:val="center"/>
        <w:rPr>
          <w:b/>
          <w:bCs/>
          <w:color w:val="000000"/>
          <w:sz w:val="32"/>
        </w:rPr>
      </w:pPr>
      <w:r w:rsidRPr="00082AA4">
        <w:rPr>
          <w:b/>
          <w:bCs/>
          <w:noProof/>
          <w:color w:val="000000"/>
          <w:sz w:val="28"/>
        </w:rPr>
        <w:pict>
          <v:shapetype id="_x0000_t202" coordsize="21600,21600" o:spt="202" path="m,l,21600r21600,l21600,xe">
            <v:stroke joinstyle="miter"/>
            <v:path gradientshapeok="t" o:connecttype="rect"/>
          </v:shapetype>
          <v:shape id="_x0000_s1026" type="#_x0000_t202" style="position:absolute;left:0;text-align:left;margin-left:9pt;margin-top:26pt;width:423pt;height:77.2pt;z-index:251657728">
            <v:textbox style="mso-next-textbox:#_x0000_s1026">
              <w:txbxContent>
                <w:p w:rsidR="005C5DE4" w:rsidRPr="00E17545" w:rsidRDefault="005C5DE4" w:rsidP="005144F2">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5144F2" w:rsidRPr="00A41B1C" w:rsidRDefault="005144F2" w:rsidP="005144F2">
      <w:pPr>
        <w:adjustRightInd w:val="0"/>
        <w:snapToGrid w:val="0"/>
        <w:spacing w:line="500" w:lineRule="exact"/>
        <w:ind w:firstLineChars="200" w:firstLine="562"/>
        <w:outlineLvl w:val="0"/>
        <w:rPr>
          <w:b/>
          <w:bCs/>
          <w:color w:val="000000"/>
          <w:sz w:val="28"/>
        </w:rPr>
      </w:pPr>
    </w:p>
    <w:p w:rsidR="005144F2" w:rsidRPr="00A41B1C" w:rsidRDefault="005144F2" w:rsidP="005144F2">
      <w:pPr>
        <w:adjustRightInd w:val="0"/>
        <w:snapToGrid w:val="0"/>
        <w:spacing w:line="500" w:lineRule="exact"/>
        <w:ind w:firstLineChars="200" w:firstLine="562"/>
        <w:outlineLvl w:val="0"/>
        <w:rPr>
          <w:b/>
          <w:bCs/>
          <w:color w:val="000000"/>
          <w:sz w:val="28"/>
        </w:rPr>
      </w:pPr>
    </w:p>
    <w:p w:rsidR="005144F2" w:rsidRPr="00A41B1C" w:rsidRDefault="005144F2" w:rsidP="003A454D">
      <w:pPr>
        <w:adjustRightInd w:val="0"/>
        <w:snapToGrid w:val="0"/>
        <w:spacing w:line="500" w:lineRule="exact"/>
        <w:outlineLvl w:val="0"/>
        <w:rPr>
          <w:b/>
          <w:bCs/>
          <w:color w:val="000000"/>
          <w:sz w:val="28"/>
        </w:rPr>
      </w:pPr>
    </w:p>
    <w:p w:rsidR="00D11D53" w:rsidRDefault="00D11D53" w:rsidP="00D11D53">
      <w:pPr>
        <w:spacing w:line="520" w:lineRule="exact"/>
        <w:jc w:val="left"/>
        <w:rPr>
          <w:color w:val="000000"/>
          <w:sz w:val="28"/>
        </w:rPr>
      </w:pPr>
    </w:p>
    <w:p w:rsidR="00982DD4" w:rsidRPr="009B4DB8" w:rsidRDefault="005144F2" w:rsidP="00982DD4">
      <w:pPr>
        <w:spacing w:line="520" w:lineRule="exact"/>
        <w:ind w:firstLineChars="200" w:firstLine="560"/>
        <w:jc w:val="left"/>
        <w:rPr>
          <w:rFonts w:asciiTheme="minorEastAsia" w:eastAsiaTheme="minorEastAsia" w:hAnsiTheme="minorEastAsia"/>
          <w:color w:val="000000"/>
          <w:sz w:val="28"/>
          <w:szCs w:val="28"/>
        </w:rPr>
      </w:pPr>
      <w:r w:rsidRPr="009B4DB8">
        <w:rPr>
          <w:rFonts w:asciiTheme="minorEastAsia" w:eastAsiaTheme="minorEastAsia" w:hAnsiTheme="minorEastAsia" w:hint="eastAsia"/>
          <w:color w:val="000000"/>
          <w:sz w:val="28"/>
          <w:szCs w:val="28"/>
        </w:rPr>
        <w:t>兖州煤业股份有限公司（“兖州煤业”、“公司”）第</w:t>
      </w:r>
      <w:r w:rsidR="000D11CD" w:rsidRPr="009B4DB8">
        <w:rPr>
          <w:rFonts w:asciiTheme="minorEastAsia" w:eastAsiaTheme="minorEastAsia" w:hAnsiTheme="minorEastAsia" w:hint="eastAsia"/>
          <w:color w:val="000000"/>
          <w:sz w:val="28"/>
          <w:szCs w:val="28"/>
        </w:rPr>
        <w:t>七</w:t>
      </w:r>
      <w:r w:rsidRPr="009B4DB8">
        <w:rPr>
          <w:rFonts w:asciiTheme="minorEastAsia" w:eastAsiaTheme="minorEastAsia" w:hAnsiTheme="minorEastAsia" w:hint="eastAsia"/>
          <w:color w:val="000000"/>
          <w:sz w:val="28"/>
          <w:szCs w:val="28"/>
        </w:rPr>
        <w:t>届董事会第</w:t>
      </w:r>
      <w:r w:rsidR="00982DD4" w:rsidRPr="009B4DB8">
        <w:rPr>
          <w:rFonts w:asciiTheme="minorEastAsia" w:eastAsiaTheme="minorEastAsia" w:hAnsiTheme="minorEastAsia" w:hint="eastAsia"/>
          <w:color w:val="000000"/>
          <w:sz w:val="28"/>
          <w:szCs w:val="28"/>
        </w:rPr>
        <w:t>十五</w:t>
      </w:r>
      <w:r w:rsidRPr="009B4DB8">
        <w:rPr>
          <w:rFonts w:asciiTheme="minorEastAsia" w:eastAsiaTheme="minorEastAsia" w:hAnsiTheme="minorEastAsia" w:hint="eastAsia"/>
          <w:color w:val="000000"/>
          <w:sz w:val="28"/>
          <w:szCs w:val="28"/>
        </w:rPr>
        <w:t>次会议审议</w:t>
      </w:r>
      <w:r w:rsidR="00841CED" w:rsidRPr="009B4DB8">
        <w:rPr>
          <w:rFonts w:asciiTheme="minorEastAsia" w:eastAsiaTheme="minorEastAsia" w:hAnsiTheme="minorEastAsia" w:hint="eastAsia"/>
          <w:color w:val="000000"/>
          <w:sz w:val="28"/>
          <w:szCs w:val="28"/>
        </w:rPr>
        <w:t>通过</w:t>
      </w:r>
      <w:r w:rsidRPr="009B4DB8">
        <w:rPr>
          <w:rFonts w:asciiTheme="minorEastAsia" w:eastAsiaTheme="minorEastAsia" w:hAnsiTheme="minorEastAsia" w:hint="eastAsia"/>
          <w:color w:val="000000"/>
          <w:sz w:val="28"/>
          <w:szCs w:val="28"/>
        </w:rPr>
        <w:t>了</w:t>
      </w:r>
      <w:r w:rsidR="00982DD4" w:rsidRPr="009B4DB8">
        <w:rPr>
          <w:rFonts w:asciiTheme="minorEastAsia" w:eastAsiaTheme="minorEastAsia" w:hAnsiTheme="minorEastAsia" w:hint="eastAsia"/>
          <w:color w:val="000000"/>
          <w:sz w:val="28"/>
          <w:szCs w:val="28"/>
        </w:rPr>
        <w:t>关于修改公司《</w:t>
      </w:r>
      <w:r w:rsidR="00D11D53" w:rsidRPr="009B4DB8">
        <w:rPr>
          <w:rFonts w:asciiTheme="minorEastAsia" w:eastAsiaTheme="minorEastAsia" w:hAnsiTheme="minorEastAsia" w:hint="eastAsia"/>
          <w:color w:val="000000"/>
          <w:sz w:val="28"/>
          <w:szCs w:val="28"/>
        </w:rPr>
        <w:t>章程》的议案</w:t>
      </w:r>
      <w:r w:rsidR="00982DD4" w:rsidRPr="009B4DB8">
        <w:rPr>
          <w:rFonts w:asciiTheme="minorEastAsia" w:eastAsiaTheme="minorEastAsia" w:hAnsiTheme="minorEastAsia" w:hint="eastAsia"/>
          <w:color w:val="000000"/>
          <w:sz w:val="28"/>
          <w:szCs w:val="28"/>
        </w:rPr>
        <w:t>，并同意</w:t>
      </w:r>
      <w:r w:rsidRPr="009B4DB8">
        <w:rPr>
          <w:rFonts w:asciiTheme="minorEastAsia" w:eastAsiaTheme="minorEastAsia" w:hAnsiTheme="minorEastAsia" w:hint="eastAsia"/>
          <w:color w:val="000000"/>
          <w:sz w:val="28"/>
          <w:szCs w:val="28"/>
        </w:rPr>
        <w:t>提交公司</w:t>
      </w:r>
      <w:r w:rsidR="00982DD4" w:rsidRPr="009B4DB8">
        <w:rPr>
          <w:rFonts w:asciiTheme="minorEastAsia" w:eastAsiaTheme="minorEastAsia" w:hAnsiTheme="minorEastAsia" w:hint="eastAsia"/>
          <w:color w:val="000000"/>
          <w:sz w:val="28"/>
          <w:szCs w:val="28"/>
        </w:rPr>
        <w:t>2018年</w:t>
      </w:r>
      <w:r w:rsidR="0003607F">
        <w:rPr>
          <w:rFonts w:asciiTheme="minorEastAsia" w:eastAsiaTheme="minorEastAsia" w:hAnsiTheme="minorEastAsia" w:hint="eastAsia"/>
          <w:color w:val="000000"/>
          <w:sz w:val="28"/>
          <w:szCs w:val="28"/>
        </w:rPr>
        <w:t>度</w:t>
      </w:r>
      <w:r w:rsidR="00982DD4" w:rsidRPr="009B4DB8">
        <w:rPr>
          <w:rFonts w:asciiTheme="minorEastAsia" w:eastAsiaTheme="minorEastAsia" w:hAnsiTheme="minorEastAsia" w:hint="eastAsia"/>
          <w:color w:val="000000"/>
          <w:sz w:val="28"/>
          <w:szCs w:val="28"/>
        </w:rPr>
        <w:t>第二次临时</w:t>
      </w:r>
      <w:r w:rsidRPr="009B4DB8">
        <w:rPr>
          <w:rFonts w:asciiTheme="minorEastAsia" w:eastAsiaTheme="minorEastAsia" w:hAnsiTheme="minorEastAsia" w:hint="eastAsia"/>
          <w:color w:val="000000"/>
          <w:sz w:val="28"/>
          <w:szCs w:val="28"/>
        </w:rPr>
        <w:t>股东大会</w:t>
      </w:r>
      <w:r w:rsidR="00982DD4" w:rsidRPr="009B4DB8">
        <w:rPr>
          <w:rFonts w:asciiTheme="minorEastAsia" w:eastAsiaTheme="minorEastAsia" w:hAnsiTheme="minorEastAsia" w:hint="eastAsia"/>
          <w:color w:val="000000"/>
          <w:sz w:val="28"/>
          <w:szCs w:val="28"/>
        </w:rPr>
        <w:t>讨论审议</w:t>
      </w:r>
      <w:r w:rsidRPr="009B4DB8">
        <w:rPr>
          <w:rFonts w:asciiTheme="minorEastAsia" w:eastAsiaTheme="minorEastAsia" w:hAnsiTheme="minorEastAsia" w:hint="eastAsia"/>
          <w:color w:val="000000"/>
          <w:sz w:val="28"/>
          <w:szCs w:val="28"/>
        </w:rPr>
        <w:t>。</w:t>
      </w:r>
    </w:p>
    <w:p w:rsidR="00982DD4" w:rsidRPr="009B4DB8" w:rsidRDefault="009B4DB8" w:rsidP="009B4DB8">
      <w:pPr>
        <w:adjustRightInd w:val="0"/>
        <w:snapToGrid w:val="0"/>
        <w:spacing w:line="560" w:lineRule="exact"/>
        <w:ind w:firstLineChars="200" w:firstLine="560"/>
        <w:jc w:val="left"/>
        <w:rPr>
          <w:rFonts w:asciiTheme="minorEastAsia" w:eastAsiaTheme="minorEastAsia" w:hAnsiTheme="minorEastAsia"/>
          <w:sz w:val="28"/>
          <w:szCs w:val="28"/>
        </w:rPr>
      </w:pPr>
      <w:r w:rsidRPr="009B4DB8">
        <w:rPr>
          <w:rFonts w:asciiTheme="minorEastAsia" w:eastAsiaTheme="minorEastAsia" w:hAnsiTheme="minorEastAsia" w:hint="eastAsia"/>
          <w:sz w:val="28"/>
          <w:szCs w:val="28"/>
        </w:rPr>
        <w:t>根据公司</w:t>
      </w:r>
      <w:r w:rsidR="00982DD4" w:rsidRPr="009B4DB8">
        <w:rPr>
          <w:rFonts w:asciiTheme="minorEastAsia" w:eastAsiaTheme="minorEastAsia" w:hAnsiTheme="minorEastAsia" w:hint="eastAsia"/>
          <w:sz w:val="28"/>
          <w:szCs w:val="28"/>
        </w:rPr>
        <w:t>及附属公司实际运营需要和香港联合交易所有限公司（“</w:t>
      </w:r>
      <w:r w:rsidR="00B64CD8">
        <w:rPr>
          <w:rFonts w:asciiTheme="minorEastAsia" w:eastAsiaTheme="minorEastAsia" w:hAnsiTheme="minorEastAsia" w:hint="eastAsia"/>
          <w:sz w:val="28"/>
          <w:szCs w:val="28"/>
        </w:rPr>
        <w:t>香港</w:t>
      </w:r>
      <w:r w:rsidR="00982DD4" w:rsidRPr="009B4DB8">
        <w:rPr>
          <w:rFonts w:asciiTheme="minorEastAsia" w:eastAsiaTheme="minorEastAsia" w:hAnsiTheme="minorEastAsia" w:hint="eastAsia"/>
          <w:sz w:val="28"/>
          <w:szCs w:val="28"/>
        </w:rPr>
        <w:t>联交所”）针对A+H股中国公司市值总额计算方式的变更，</w:t>
      </w:r>
      <w:r w:rsidRPr="009B4DB8">
        <w:rPr>
          <w:rFonts w:asciiTheme="minorEastAsia" w:eastAsiaTheme="minorEastAsia" w:hAnsiTheme="minorEastAsia" w:hint="eastAsia"/>
          <w:sz w:val="28"/>
          <w:szCs w:val="28"/>
        </w:rPr>
        <w:t>公司</w:t>
      </w:r>
      <w:r w:rsidR="00982DD4" w:rsidRPr="009B4DB8">
        <w:rPr>
          <w:rFonts w:asciiTheme="minorEastAsia" w:eastAsiaTheme="minorEastAsia" w:hAnsiTheme="minorEastAsia" w:hint="eastAsia"/>
          <w:sz w:val="28"/>
          <w:szCs w:val="28"/>
        </w:rPr>
        <w:t>对《章程》中的经营范围</w:t>
      </w:r>
      <w:r w:rsidR="0003607F">
        <w:rPr>
          <w:rFonts w:asciiTheme="minorEastAsia" w:eastAsiaTheme="minorEastAsia" w:hAnsiTheme="minorEastAsia" w:hint="eastAsia"/>
          <w:sz w:val="28"/>
          <w:szCs w:val="28"/>
        </w:rPr>
        <w:t>及</w:t>
      </w:r>
      <w:r w:rsidR="00982DD4" w:rsidRPr="009B4DB8">
        <w:rPr>
          <w:rFonts w:asciiTheme="minorEastAsia" w:eastAsiaTheme="minorEastAsia" w:hAnsiTheme="minorEastAsia" w:hint="eastAsia"/>
          <w:sz w:val="28"/>
          <w:szCs w:val="28"/>
        </w:rPr>
        <w:t>市值总额计算方式</w:t>
      </w:r>
      <w:r w:rsidR="0003607F">
        <w:rPr>
          <w:rFonts w:asciiTheme="minorEastAsia" w:eastAsiaTheme="minorEastAsia" w:hAnsiTheme="minorEastAsia" w:hint="eastAsia"/>
          <w:sz w:val="28"/>
          <w:szCs w:val="28"/>
        </w:rPr>
        <w:t>等相关条款</w:t>
      </w:r>
      <w:r w:rsidR="00982DD4" w:rsidRPr="009B4DB8">
        <w:rPr>
          <w:rFonts w:asciiTheme="minorEastAsia" w:eastAsiaTheme="minorEastAsia" w:hAnsiTheme="minorEastAsia" w:hint="eastAsia"/>
          <w:sz w:val="28"/>
          <w:szCs w:val="28"/>
        </w:rPr>
        <w:t>进行修订。</w:t>
      </w:r>
    </w:p>
    <w:p w:rsidR="005144F2" w:rsidRPr="009B4DB8" w:rsidRDefault="005144F2" w:rsidP="00982DD4">
      <w:pPr>
        <w:adjustRightInd w:val="0"/>
        <w:snapToGrid w:val="0"/>
        <w:spacing w:line="560" w:lineRule="exact"/>
        <w:ind w:firstLineChars="200" w:firstLine="560"/>
        <w:jc w:val="left"/>
        <w:rPr>
          <w:rFonts w:asciiTheme="minorEastAsia" w:eastAsiaTheme="minorEastAsia" w:hAnsiTheme="minorEastAsia"/>
          <w:color w:val="000000"/>
          <w:sz w:val="28"/>
          <w:szCs w:val="28"/>
        </w:rPr>
      </w:pPr>
      <w:r w:rsidRPr="009B4DB8">
        <w:rPr>
          <w:rFonts w:asciiTheme="minorEastAsia" w:eastAsiaTheme="minorEastAsia" w:hAnsiTheme="minorEastAsia" w:hint="eastAsia"/>
          <w:color w:val="000000"/>
          <w:sz w:val="28"/>
          <w:szCs w:val="28"/>
        </w:rPr>
        <w:t>具体</w:t>
      </w:r>
      <w:r w:rsidR="00AF628D" w:rsidRPr="009B4DB8">
        <w:rPr>
          <w:rFonts w:asciiTheme="minorEastAsia" w:eastAsiaTheme="minorEastAsia" w:hAnsiTheme="minorEastAsia" w:hint="eastAsia"/>
          <w:color w:val="000000"/>
          <w:sz w:val="28"/>
          <w:szCs w:val="28"/>
        </w:rPr>
        <w:t>修改</w:t>
      </w:r>
      <w:r w:rsidRPr="009B4DB8">
        <w:rPr>
          <w:rFonts w:asciiTheme="minorEastAsia" w:eastAsiaTheme="minorEastAsia" w:hAnsiTheme="minorEastAsia" w:hint="eastAsia"/>
          <w:color w:val="000000"/>
          <w:sz w:val="28"/>
          <w:szCs w:val="28"/>
        </w:rPr>
        <w:t>情况如下：</w:t>
      </w:r>
    </w:p>
    <w:p w:rsidR="009B4DB8" w:rsidRPr="009B4DB8" w:rsidRDefault="009B4DB8" w:rsidP="009B4DB8">
      <w:pPr>
        <w:spacing w:line="520" w:lineRule="exact"/>
        <w:ind w:left="602"/>
        <w:rPr>
          <w:rFonts w:asciiTheme="minorEastAsia" w:eastAsiaTheme="minorEastAsia" w:hAnsiTheme="minorEastAsia"/>
          <w:b/>
          <w:sz w:val="28"/>
          <w:szCs w:val="28"/>
        </w:rPr>
      </w:pPr>
      <w:r w:rsidRPr="009B4DB8">
        <w:rPr>
          <w:rFonts w:asciiTheme="minorEastAsia" w:eastAsiaTheme="minorEastAsia" w:hAnsiTheme="minorEastAsia" w:hint="eastAsia"/>
          <w:b/>
          <w:sz w:val="28"/>
          <w:szCs w:val="28"/>
        </w:rPr>
        <w:t>一、原《章程》第十二条第二款：</w:t>
      </w:r>
    </w:p>
    <w:p w:rsidR="009B4DB8" w:rsidRPr="009B4DB8" w:rsidRDefault="009B4DB8" w:rsidP="009B4DB8">
      <w:pPr>
        <w:spacing w:line="520" w:lineRule="exact"/>
        <w:ind w:firstLineChars="189" w:firstLine="529"/>
        <w:rPr>
          <w:rFonts w:ascii="宋体" w:hAnsi="宋体"/>
          <w:sz w:val="28"/>
          <w:szCs w:val="28"/>
        </w:rPr>
      </w:pPr>
      <w:r w:rsidRPr="009B4DB8">
        <w:rPr>
          <w:rFonts w:ascii="宋体" w:hAnsi="宋体" w:hint="eastAsia"/>
          <w:sz w:val="28"/>
          <w:szCs w:val="28"/>
        </w:rPr>
        <w:t>“公司的经营范围包括：煤炭采选、销售（其中出口应按国家现行规定由拥有煤炭出口权的企业代理出口）；矿区自有铁路货物运输；公路货物运输；港口经营；矿山机械设备制造、销售、租赁、维修、安装、撤除；其他矿用材料的生产、销售；销售、租赁电器设备及销售相关配件；金属材料、机电产品、建筑材料、木材、橡胶制品、甲醇的销售；煤矿综合科学技术服务；矿区内的房地产开发，房屋租赁，并提供餐饮、住宿等相关服务；煤矸石系列建材产品的生产、销售；焦炭、铁矿石的销售；货物和技术进出口；仓储；汽车修理；劳务派遣；物业管理服务；园林绿化；污水处理；供热。”</w:t>
      </w:r>
    </w:p>
    <w:p w:rsidR="009B4DB8" w:rsidRPr="009B4DB8" w:rsidRDefault="0003607F" w:rsidP="009B4DB8">
      <w:pPr>
        <w:pStyle w:val="a8"/>
        <w:spacing w:line="520" w:lineRule="exact"/>
        <w:ind w:firstLine="562"/>
        <w:rPr>
          <w:rFonts w:asciiTheme="minorEastAsia" w:eastAsiaTheme="minorEastAsia" w:hAnsiTheme="minorEastAsia"/>
          <w:b/>
          <w:szCs w:val="28"/>
        </w:rPr>
      </w:pPr>
      <w:r>
        <w:rPr>
          <w:rFonts w:asciiTheme="minorEastAsia" w:eastAsiaTheme="minorEastAsia" w:hAnsiTheme="minorEastAsia" w:hint="eastAsia"/>
          <w:b/>
          <w:szCs w:val="28"/>
        </w:rPr>
        <w:lastRenderedPageBreak/>
        <w:t>建议</w:t>
      </w:r>
      <w:r w:rsidR="009B4DB8" w:rsidRPr="009B4DB8">
        <w:rPr>
          <w:rFonts w:asciiTheme="minorEastAsia" w:eastAsiaTheme="minorEastAsia" w:hAnsiTheme="minorEastAsia" w:hint="eastAsia"/>
          <w:b/>
          <w:szCs w:val="28"/>
        </w:rPr>
        <w:t xml:space="preserve">修改为： </w:t>
      </w:r>
    </w:p>
    <w:p w:rsidR="009B4DB8" w:rsidRPr="009B4DB8" w:rsidRDefault="009B4DB8" w:rsidP="009B4DB8">
      <w:pPr>
        <w:pStyle w:val="a8"/>
        <w:spacing w:line="520" w:lineRule="exact"/>
        <w:outlineLvl w:val="0"/>
        <w:rPr>
          <w:rFonts w:asciiTheme="minorEastAsia" w:eastAsiaTheme="minorEastAsia" w:hAnsiTheme="minorEastAsia"/>
          <w:szCs w:val="28"/>
        </w:rPr>
      </w:pPr>
      <w:r w:rsidRPr="009B4DB8">
        <w:rPr>
          <w:rFonts w:asciiTheme="minorEastAsia" w:eastAsiaTheme="minorEastAsia" w:hAnsiTheme="minorEastAsia" w:hint="eastAsia"/>
          <w:szCs w:val="28"/>
        </w:rPr>
        <w:t>“公司的经营范围包括：煤炭采选、销售（其中出口应按国家现行规定由拥有煤炭出口权的企业代理出口）；</w:t>
      </w:r>
      <w:r w:rsidRPr="008744AF">
        <w:rPr>
          <w:rFonts w:asciiTheme="minorEastAsia" w:eastAsiaTheme="minorEastAsia" w:hAnsiTheme="minorEastAsia" w:hint="eastAsia"/>
          <w:b/>
          <w:szCs w:val="28"/>
          <w:u w:val="single"/>
        </w:rPr>
        <w:t>以自有资金对外投资、管理及运营；投资咨询；委托经营；</w:t>
      </w:r>
      <w:r w:rsidRPr="009B4DB8">
        <w:rPr>
          <w:rFonts w:asciiTheme="minorEastAsia" w:eastAsiaTheme="minorEastAsia" w:hAnsiTheme="minorEastAsia" w:hint="eastAsia"/>
          <w:szCs w:val="28"/>
        </w:rPr>
        <w:t>矿区自有铁路货物运输；公路货物运输；港口经营；矿山机械设备制造、销售、租赁、维修、安装、撤除；其他矿用材料的生产、销售；销售、租赁电器设备及销售相关配件；</w:t>
      </w:r>
      <w:r w:rsidRPr="008744AF">
        <w:rPr>
          <w:rFonts w:asciiTheme="minorEastAsia" w:eastAsiaTheme="minorEastAsia" w:hAnsiTheme="minorEastAsia" w:hint="eastAsia"/>
          <w:b/>
          <w:szCs w:val="28"/>
          <w:u w:val="single"/>
        </w:rPr>
        <w:t>工程机械设备租赁；</w:t>
      </w:r>
      <w:r w:rsidRPr="009B4DB8">
        <w:rPr>
          <w:rFonts w:asciiTheme="minorEastAsia" w:eastAsiaTheme="minorEastAsia" w:hAnsiTheme="minorEastAsia" w:hint="eastAsia"/>
          <w:szCs w:val="28"/>
        </w:rPr>
        <w:t>金属材料、机电产品、建筑材料、木材、橡胶制品、甲醇的销售；</w:t>
      </w:r>
      <w:r w:rsidRPr="008744AF">
        <w:rPr>
          <w:rFonts w:asciiTheme="minorEastAsia" w:eastAsiaTheme="minorEastAsia" w:hAnsiTheme="minorEastAsia" w:hint="eastAsia"/>
          <w:b/>
          <w:szCs w:val="28"/>
          <w:u w:val="single"/>
        </w:rPr>
        <w:t>冷补胶、肥皂、锚固剂、涂料的制造、销售；</w:t>
      </w:r>
      <w:r w:rsidRPr="009B4DB8">
        <w:rPr>
          <w:rFonts w:asciiTheme="minorEastAsia" w:eastAsiaTheme="minorEastAsia" w:hAnsiTheme="minorEastAsia" w:hint="eastAsia"/>
          <w:szCs w:val="28"/>
        </w:rPr>
        <w:t>煤矿综合科学技术服务；</w:t>
      </w:r>
      <w:r w:rsidRPr="008744AF">
        <w:rPr>
          <w:rFonts w:asciiTheme="minorEastAsia" w:eastAsiaTheme="minorEastAsia" w:hAnsiTheme="minorEastAsia" w:hint="eastAsia"/>
          <w:b/>
          <w:szCs w:val="28"/>
          <w:u w:val="single"/>
        </w:rPr>
        <w:t>矿井救护技术服务；</w:t>
      </w:r>
      <w:r w:rsidRPr="009B4DB8">
        <w:rPr>
          <w:rFonts w:asciiTheme="minorEastAsia" w:eastAsiaTheme="minorEastAsia" w:hAnsiTheme="minorEastAsia" w:hint="eastAsia"/>
          <w:szCs w:val="28"/>
        </w:rPr>
        <w:t>矿区内的房地产开发，房屋租赁，并提供餐饮、住宿等相关服务；煤矸石系列建材产品的生产、销售；焦炭、铁矿石、</w:t>
      </w:r>
      <w:r w:rsidRPr="008744AF">
        <w:rPr>
          <w:rFonts w:asciiTheme="minorEastAsia" w:eastAsiaTheme="minorEastAsia" w:hAnsiTheme="minorEastAsia" w:hint="eastAsia"/>
          <w:b/>
          <w:szCs w:val="28"/>
          <w:u w:val="single"/>
        </w:rPr>
        <w:t>有色金属的销售；</w:t>
      </w:r>
      <w:r w:rsidRPr="009B4DB8">
        <w:rPr>
          <w:rFonts w:asciiTheme="minorEastAsia" w:eastAsiaTheme="minorEastAsia" w:hAnsiTheme="minorEastAsia" w:hint="eastAsia"/>
          <w:szCs w:val="28"/>
        </w:rPr>
        <w:t>货物和技术进出口；仓储；汽车修理；劳务派遣；物业管理服务；园林绿化；污水处理；供热；</w:t>
      </w:r>
      <w:r w:rsidRPr="008744AF">
        <w:rPr>
          <w:rFonts w:asciiTheme="minorEastAsia" w:eastAsiaTheme="minorEastAsia" w:hAnsiTheme="minorEastAsia" w:hint="eastAsia"/>
          <w:b/>
          <w:szCs w:val="28"/>
          <w:u w:val="single"/>
        </w:rPr>
        <w:t>工业旅游；企业培训（救护队员技能培训、生产技术培训、安全培训）；技工教育办学、成人继续教育；计量检定、理化检测、无损检测、分析化验、安全生产检测检验；项目投资；资产管理；企业管理；投资管理；企业管理咨询；企业策划、设计；市场调查；经济贸易咨询；技术推广、技术服务；润滑油、润滑脂、化学原料及化工产品（不含危险化学品）、涂料、劳动防护用品、纺织产品、文教用品、塑料制品、仪器仪表、水泥、耐火材料及制品的销售。”</w:t>
      </w:r>
    </w:p>
    <w:p w:rsidR="009B4DB8" w:rsidRPr="009B4DB8" w:rsidRDefault="009B4DB8" w:rsidP="009B4DB8">
      <w:pPr>
        <w:pStyle w:val="a8"/>
        <w:spacing w:line="520" w:lineRule="exact"/>
        <w:ind w:firstLine="562"/>
        <w:rPr>
          <w:rFonts w:asciiTheme="minorEastAsia" w:eastAsiaTheme="minorEastAsia" w:hAnsiTheme="minorEastAsia"/>
          <w:b/>
          <w:szCs w:val="28"/>
        </w:rPr>
      </w:pPr>
      <w:r w:rsidRPr="009B4DB8">
        <w:rPr>
          <w:rFonts w:asciiTheme="minorEastAsia" w:eastAsiaTheme="minorEastAsia" w:hAnsiTheme="minorEastAsia" w:hint="eastAsia"/>
          <w:b/>
          <w:szCs w:val="28"/>
        </w:rPr>
        <w:t>二、原《章程》第一百七十一条第一款第二项：</w:t>
      </w:r>
    </w:p>
    <w:p w:rsidR="009B4DB8" w:rsidRPr="008744AF" w:rsidRDefault="009B4DB8" w:rsidP="008744AF">
      <w:pPr>
        <w:spacing w:line="520" w:lineRule="exact"/>
        <w:ind w:firstLineChars="200" w:firstLine="560"/>
        <w:jc w:val="left"/>
        <w:rPr>
          <w:sz w:val="28"/>
          <w:szCs w:val="28"/>
        </w:rPr>
      </w:pPr>
      <w:r w:rsidRPr="008744AF">
        <w:rPr>
          <w:rFonts w:hint="eastAsia"/>
          <w:sz w:val="28"/>
          <w:szCs w:val="28"/>
        </w:rPr>
        <w:t>“单项交易的成交金额（包括承担的债务和费用）占公司按中国会计准则计算的最近一期经审计净资产的百分之十以上，百分之五十以下；或占公司市值总额（按</w:t>
      </w:r>
      <w:r w:rsidRPr="008744AF">
        <w:rPr>
          <w:rFonts w:hint="eastAsia"/>
          <w:b/>
          <w:sz w:val="28"/>
          <w:szCs w:val="28"/>
          <w:u w:val="single"/>
        </w:rPr>
        <w:t>香港联交所日报表所载</w:t>
      </w:r>
      <w:r w:rsidRPr="008744AF">
        <w:rPr>
          <w:rFonts w:hint="eastAsia"/>
          <w:sz w:val="28"/>
          <w:szCs w:val="28"/>
        </w:rPr>
        <w:t>有关交易日期之前五个营业日平均收市价计算）的百分之五以上、百分之二十五以下；”</w:t>
      </w:r>
    </w:p>
    <w:p w:rsidR="009B4DB8" w:rsidRPr="008744AF" w:rsidRDefault="0003607F" w:rsidP="008744AF">
      <w:pPr>
        <w:pStyle w:val="a8"/>
        <w:spacing w:line="520" w:lineRule="exact"/>
        <w:ind w:firstLine="562"/>
        <w:outlineLvl w:val="0"/>
        <w:rPr>
          <w:rFonts w:asciiTheme="minorEastAsia" w:eastAsiaTheme="minorEastAsia" w:hAnsiTheme="minorEastAsia"/>
          <w:b/>
          <w:szCs w:val="28"/>
        </w:rPr>
      </w:pPr>
      <w:r>
        <w:rPr>
          <w:rFonts w:asciiTheme="minorEastAsia" w:eastAsiaTheme="minorEastAsia" w:hAnsiTheme="minorEastAsia" w:hint="eastAsia"/>
          <w:b/>
          <w:szCs w:val="28"/>
        </w:rPr>
        <w:t>建议</w:t>
      </w:r>
      <w:r w:rsidR="009B4DB8" w:rsidRPr="008744AF">
        <w:rPr>
          <w:rFonts w:asciiTheme="minorEastAsia" w:eastAsiaTheme="minorEastAsia" w:hAnsiTheme="minorEastAsia" w:hint="eastAsia"/>
          <w:b/>
          <w:szCs w:val="28"/>
        </w:rPr>
        <w:t>修改为：</w:t>
      </w:r>
    </w:p>
    <w:p w:rsidR="009B4DB8" w:rsidRPr="008744AF" w:rsidRDefault="009B4DB8" w:rsidP="008744AF">
      <w:pPr>
        <w:pStyle w:val="a8"/>
        <w:spacing w:line="520" w:lineRule="exact"/>
        <w:outlineLvl w:val="0"/>
        <w:rPr>
          <w:rFonts w:asciiTheme="minorEastAsia" w:eastAsiaTheme="minorEastAsia" w:hAnsiTheme="minorEastAsia"/>
          <w:szCs w:val="28"/>
        </w:rPr>
      </w:pPr>
      <w:r w:rsidRPr="008744AF">
        <w:rPr>
          <w:rFonts w:asciiTheme="minorEastAsia" w:eastAsiaTheme="minorEastAsia" w:hAnsiTheme="minorEastAsia" w:hint="eastAsia"/>
          <w:szCs w:val="28"/>
        </w:rPr>
        <w:t>“单项交易的成交金额（包括承担的债务和费用）占公司按中国</w:t>
      </w:r>
      <w:r w:rsidRPr="008744AF">
        <w:rPr>
          <w:rFonts w:asciiTheme="minorEastAsia" w:eastAsiaTheme="minorEastAsia" w:hAnsiTheme="minorEastAsia" w:hint="eastAsia"/>
          <w:szCs w:val="28"/>
        </w:rPr>
        <w:lastRenderedPageBreak/>
        <w:t>会计准则计算的最近一期经审计净资产的百分之十以上，百分之五十以下；或占公司市值总额（按</w:t>
      </w:r>
      <w:r w:rsidRPr="008744AF">
        <w:rPr>
          <w:rFonts w:asciiTheme="minorEastAsia" w:eastAsiaTheme="minorEastAsia" w:hAnsiTheme="minorEastAsia" w:hint="eastAsia"/>
          <w:b/>
          <w:szCs w:val="28"/>
          <w:u w:val="single"/>
        </w:rPr>
        <w:t>相关类别股份各自的</w:t>
      </w:r>
      <w:r w:rsidRPr="008744AF">
        <w:rPr>
          <w:rFonts w:asciiTheme="minorEastAsia" w:eastAsiaTheme="minorEastAsia" w:hAnsiTheme="minorEastAsia" w:hint="eastAsia"/>
          <w:szCs w:val="28"/>
        </w:rPr>
        <w:t>有关交易日期之前五个营业日平均收市价计算）的百分之五以上、百分之二十五以下；”</w:t>
      </w:r>
    </w:p>
    <w:p w:rsidR="009B4DB8" w:rsidRPr="008744AF" w:rsidRDefault="009B4DB8" w:rsidP="008744AF">
      <w:pPr>
        <w:pStyle w:val="a8"/>
        <w:spacing w:line="520" w:lineRule="exact"/>
        <w:ind w:firstLine="562"/>
        <w:rPr>
          <w:rFonts w:asciiTheme="minorEastAsia" w:eastAsiaTheme="minorEastAsia" w:hAnsiTheme="minorEastAsia"/>
          <w:b/>
          <w:szCs w:val="28"/>
        </w:rPr>
      </w:pPr>
      <w:r w:rsidRPr="008744AF">
        <w:rPr>
          <w:rFonts w:asciiTheme="minorEastAsia" w:eastAsiaTheme="minorEastAsia" w:hAnsiTheme="minorEastAsia" w:hint="eastAsia"/>
          <w:b/>
          <w:szCs w:val="28"/>
        </w:rPr>
        <w:t>三、原《章程》第一百九十条第一款第二项：</w:t>
      </w:r>
    </w:p>
    <w:p w:rsidR="009B4DB8" w:rsidRPr="008744AF" w:rsidRDefault="009B4DB8" w:rsidP="008744AF">
      <w:pPr>
        <w:spacing w:line="520" w:lineRule="exact"/>
        <w:ind w:firstLineChars="200" w:firstLine="560"/>
        <w:jc w:val="left"/>
        <w:rPr>
          <w:rFonts w:asciiTheme="minorEastAsia" w:eastAsiaTheme="minorEastAsia" w:hAnsiTheme="minorEastAsia"/>
          <w:sz w:val="28"/>
          <w:szCs w:val="28"/>
        </w:rPr>
      </w:pPr>
      <w:r w:rsidRPr="008744AF">
        <w:rPr>
          <w:rFonts w:asciiTheme="minorEastAsia" w:eastAsiaTheme="minorEastAsia" w:hAnsiTheme="minorEastAsia" w:hint="eastAsia"/>
          <w:sz w:val="28"/>
          <w:szCs w:val="28"/>
        </w:rPr>
        <w:t>“单项交易的成交金额（包括承担的债务和费用）占公司按中国会计准则计算的最近一期经审计净资产的百分之十以下；或占公司市值总额（按</w:t>
      </w:r>
      <w:r w:rsidRPr="008744AF">
        <w:rPr>
          <w:rFonts w:asciiTheme="minorEastAsia" w:eastAsiaTheme="minorEastAsia" w:hAnsiTheme="minorEastAsia" w:hint="eastAsia"/>
          <w:b/>
          <w:sz w:val="28"/>
          <w:szCs w:val="28"/>
          <w:u w:val="single"/>
        </w:rPr>
        <w:t>香港联交所日报表所载</w:t>
      </w:r>
      <w:r w:rsidRPr="008744AF">
        <w:rPr>
          <w:rFonts w:asciiTheme="minorEastAsia" w:eastAsiaTheme="minorEastAsia" w:hAnsiTheme="minorEastAsia" w:hint="eastAsia"/>
          <w:sz w:val="28"/>
          <w:szCs w:val="28"/>
        </w:rPr>
        <w:t>有关交易日期之前五个营业日平均收市价计算）的百分之五以下；”</w:t>
      </w:r>
    </w:p>
    <w:p w:rsidR="009B4DB8" w:rsidRPr="008744AF" w:rsidRDefault="0003607F" w:rsidP="008744AF">
      <w:pPr>
        <w:pStyle w:val="a8"/>
        <w:spacing w:line="520" w:lineRule="exact"/>
        <w:ind w:firstLine="562"/>
        <w:outlineLvl w:val="0"/>
        <w:rPr>
          <w:rFonts w:asciiTheme="minorEastAsia" w:eastAsiaTheme="minorEastAsia" w:hAnsiTheme="minorEastAsia"/>
          <w:b/>
          <w:szCs w:val="28"/>
        </w:rPr>
      </w:pPr>
      <w:r>
        <w:rPr>
          <w:rFonts w:asciiTheme="minorEastAsia" w:eastAsiaTheme="minorEastAsia" w:hAnsiTheme="minorEastAsia" w:hint="eastAsia"/>
          <w:b/>
          <w:szCs w:val="28"/>
        </w:rPr>
        <w:t>建议</w:t>
      </w:r>
      <w:r w:rsidR="009B4DB8" w:rsidRPr="008744AF">
        <w:rPr>
          <w:rFonts w:asciiTheme="minorEastAsia" w:eastAsiaTheme="minorEastAsia" w:hAnsiTheme="minorEastAsia" w:hint="eastAsia"/>
          <w:b/>
          <w:szCs w:val="28"/>
        </w:rPr>
        <w:t>修改为：</w:t>
      </w:r>
    </w:p>
    <w:p w:rsidR="009B4DB8" w:rsidRPr="008744AF" w:rsidRDefault="009B4DB8" w:rsidP="008744AF">
      <w:pPr>
        <w:pStyle w:val="a8"/>
        <w:spacing w:line="520" w:lineRule="exact"/>
        <w:outlineLvl w:val="0"/>
        <w:rPr>
          <w:rFonts w:asciiTheme="minorEastAsia" w:eastAsiaTheme="minorEastAsia" w:hAnsiTheme="minorEastAsia"/>
          <w:szCs w:val="28"/>
        </w:rPr>
      </w:pPr>
      <w:r w:rsidRPr="008744AF">
        <w:rPr>
          <w:rFonts w:asciiTheme="minorEastAsia" w:eastAsiaTheme="minorEastAsia" w:hAnsiTheme="minorEastAsia" w:hint="eastAsia"/>
          <w:szCs w:val="28"/>
        </w:rPr>
        <w:t>“单项交易的成交金额（包括承担的债务和费用）占公司按中国会计准则计算的最近一期经审计净资产的百分之十以下；或占公司市值总额（按</w:t>
      </w:r>
      <w:r w:rsidRPr="008744AF">
        <w:rPr>
          <w:rFonts w:asciiTheme="minorEastAsia" w:eastAsiaTheme="minorEastAsia" w:hAnsiTheme="minorEastAsia" w:hint="eastAsia"/>
          <w:b/>
          <w:szCs w:val="28"/>
          <w:u w:val="single"/>
        </w:rPr>
        <w:t>相关类别股份各自的</w:t>
      </w:r>
      <w:r w:rsidRPr="008744AF">
        <w:rPr>
          <w:rFonts w:asciiTheme="minorEastAsia" w:eastAsiaTheme="minorEastAsia" w:hAnsiTheme="minorEastAsia" w:hint="eastAsia"/>
          <w:szCs w:val="28"/>
        </w:rPr>
        <w:t>有关交易日期之前五个营业日平均收市价计算）的百分之五以下；”</w:t>
      </w:r>
    </w:p>
    <w:p w:rsidR="005144F2" w:rsidRPr="008744AF" w:rsidRDefault="005144F2" w:rsidP="00362EAC">
      <w:pPr>
        <w:adjustRightInd w:val="0"/>
        <w:snapToGrid w:val="0"/>
        <w:spacing w:line="560" w:lineRule="exact"/>
        <w:ind w:firstLine="540"/>
        <w:rPr>
          <w:rFonts w:asciiTheme="minorEastAsia" w:eastAsiaTheme="minorEastAsia" w:hAnsiTheme="minorEastAsia"/>
          <w:color w:val="000000"/>
          <w:sz w:val="28"/>
          <w:szCs w:val="28"/>
        </w:rPr>
      </w:pPr>
      <w:r w:rsidRPr="008744AF">
        <w:rPr>
          <w:rFonts w:asciiTheme="minorEastAsia" w:eastAsiaTheme="minorEastAsia" w:hAnsiTheme="minorEastAsia"/>
          <w:color w:val="000000"/>
          <w:sz w:val="28"/>
          <w:szCs w:val="28"/>
        </w:rPr>
        <w:t>特此公告。</w:t>
      </w:r>
    </w:p>
    <w:p w:rsidR="003A454D" w:rsidRPr="008744AF" w:rsidRDefault="003A454D" w:rsidP="00CF054E">
      <w:pPr>
        <w:adjustRightInd w:val="0"/>
        <w:snapToGrid w:val="0"/>
        <w:spacing w:line="520" w:lineRule="exact"/>
        <w:ind w:firstLine="540"/>
        <w:rPr>
          <w:rFonts w:asciiTheme="minorEastAsia" w:eastAsiaTheme="minorEastAsia" w:hAnsiTheme="minorEastAsia"/>
          <w:color w:val="000000"/>
          <w:sz w:val="28"/>
          <w:szCs w:val="28"/>
        </w:rPr>
      </w:pPr>
    </w:p>
    <w:p w:rsidR="003A454D" w:rsidRPr="008744AF" w:rsidRDefault="003A454D" w:rsidP="00CF054E">
      <w:pPr>
        <w:adjustRightInd w:val="0"/>
        <w:snapToGrid w:val="0"/>
        <w:spacing w:line="520" w:lineRule="exact"/>
        <w:ind w:firstLine="540"/>
        <w:rPr>
          <w:rFonts w:asciiTheme="minorEastAsia" w:eastAsiaTheme="minorEastAsia" w:hAnsiTheme="minorEastAsia"/>
          <w:color w:val="000000"/>
          <w:sz w:val="28"/>
          <w:szCs w:val="28"/>
        </w:rPr>
      </w:pPr>
      <w:bookmarkStart w:id="0" w:name="_GoBack"/>
      <w:bookmarkEnd w:id="0"/>
    </w:p>
    <w:p w:rsidR="005144F2" w:rsidRPr="008744AF" w:rsidRDefault="005144F2" w:rsidP="008744AF">
      <w:pPr>
        <w:adjustRightInd w:val="0"/>
        <w:snapToGrid w:val="0"/>
        <w:spacing w:line="520" w:lineRule="exact"/>
        <w:ind w:firstLineChars="1500" w:firstLine="4200"/>
        <w:rPr>
          <w:rFonts w:asciiTheme="minorEastAsia" w:eastAsiaTheme="minorEastAsia" w:hAnsiTheme="minorEastAsia"/>
          <w:color w:val="000000"/>
          <w:sz w:val="28"/>
          <w:szCs w:val="28"/>
        </w:rPr>
      </w:pPr>
      <w:r w:rsidRPr="008744AF">
        <w:rPr>
          <w:rFonts w:asciiTheme="minorEastAsia" w:eastAsiaTheme="minorEastAsia" w:hAnsiTheme="minorEastAsia"/>
          <w:color w:val="000000"/>
          <w:sz w:val="28"/>
          <w:szCs w:val="28"/>
        </w:rPr>
        <w:t>兖州煤业股份有限公司董事会</w:t>
      </w:r>
    </w:p>
    <w:p w:rsidR="005F6227" w:rsidRPr="008744AF" w:rsidRDefault="00CF054E" w:rsidP="003D6D14">
      <w:pPr>
        <w:adjustRightInd w:val="0"/>
        <w:snapToGrid w:val="0"/>
        <w:spacing w:line="520" w:lineRule="exact"/>
        <w:ind w:firstLineChars="1800" w:firstLine="5040"/>
        <w:rPr>
          <w:rFonts w:asciiTheme="minorEastAsia" w:eastAsiaTheme="minorEastAsia" w:hAnsiTheme="minorEastAsia"/>
          <w:color w:val="000000"/>
          <w:sz w:val="28"/>
          <w:szCs w:val="28"/>
        </w:rPr>
      </w:pPr>
      <w:r w:rsidRPr="008744AF">
        <w:rPr>
          <w:rFonts w:asciiTheme="minorEastAsia" w:eastAsiaTheme="minorEastAsia" w:hAnsiTheme="minorEastAsia" w:hint="eastAsia"/>
          <w:color w:val="000000"/>
          <w:sz w:val="28"/>
          <w:szCs w:val="28"/>
        </w:rPr>
        <w:t>201</w:t>
      </w:r>
      <w:r w:rsidR="008744AF">
        <w:rPr>
          <w:rFonts w:asciiTheme="minorEastAsia" w:eastAsiaTheme="minorEastAsia" w:hAnsiTheme="minorEastAsia" w:hint="eastAsia"/>
          <w:color w:val="000000"/>
          <w:sz w:val="28"/>
          <w:szCs w:val="28"/>
        </w:rPr>
        <w:t>8</w:t>
      </w:r>
      <w:r w:rsidRPr="008744AF">
        <w:rPr>
          <w:rFonts w:asciiTheme="minorEastAsia" w:eastAsiaTheme="minorEastAsia" w:hAnsiTheme="minorEastAsia" w:hint="eastAsia"/>
          <w:color w:val="000000"/>
          <w:sz w:val="28"/>
          <w:szCs w:val="28"/>
        </w:rPr>
        <w:t>年</w:t>
      </w:r>
      <w:r w:rsidR="008744AF">
        <w:rPr>
          <w:rFonts w:asciiTheme="minorEastAsia" w:eastAsiaTheme="minorEastAsia" w:hAnsiTheme="minorEastAsia" w:hint="eastAsia"/>
          <w:color w:val="000000"/>
          <w:sz w:val="28"/>
          <w:szCs w:val="28"/>
        </w:rPr>
        <w:t>6</w:t>
      </w:r>
      <w:r w:rsidRPr="008744AF">
        <w:rPr>
          <w:rFonts w:asciiTheme="minorEastAsia" w:eastAsiaTheme="minorEastAsia" w:hAnsiTheme="minorEastAsia" w:hint="eastAsia"/>
          <w:color w:val="000000"/>
          <w:sz w:val="28"/>
          <w:szCs w:val="28"/>
        </w:rPr>
        <w:t>月</w:t>
      </w:r>
      <w:r w:rsidR="00D11D53" w:rsidRPr="008744AF">
        <w:rPr>
          <w:rFonts w:asciiTheme="minorEastAsia" w:eastAsiaTheme="minorEastAsia" w:hAnsiTheme="minorEastAsia" w:hint="eastAsia"/>
          <w:color w:val="000000"/>
          <w:sz w:val="28"/>
          <w:szCs w:val="28"/>
        </w:rPr>
        <w:t>2</w:t>
      </w:r>
      <w:r w:rsidR="008744AF">
        <w:rPr>
          <w:rFonts w:asciiTheme="minorEastAsia" w:eastAsiaTheme="minorEastAsia" w:hAnsiTheme="minorEastAsia" w:hint="eastAsia"/>
          <w:color w:val="000000"/>
          <w:sz w:val="28"/>
          <w:szCs w:val="28"/>
        </w:rPr>
        <w:t>9</w:t>
      </w:r>
      <w:r w:rsidRPr="008744AF">
        <w:rPr>
          <w:rFonts w:asciiTheme="minorEastAsia" w:eastAsiaTheme="minorEastAsia" w:hAnsiTheme="minorEastAsia" w:hint="eastAsia"/>
          <w:color w:val="000000"/>
          <w:sz w:val="28"/>
          <w:szCs w:val="28"/>
        </w:rPr>
        <w:t>日</w:t>
      </w:r>
    </w:p>
    <w:sectPr w:rsidR="005F6227" w:rsidRPr="008744AF" w:rsidSect="00BC240E">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437" w:rsidRDefault="00D36437">
      <w:r>
        <w:separator/>
      </w:r>
    </w:p>
  </w:endnote>
  <w:endnote w:type="continuationSeparator" w:id="1">
    <w:p w:rsidR="00D36437" w:rsidRDefault="00D364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E4" w:rsidRDefault="00082AA4">
    <w:pPr>
      <w:pStyle w:val="a3"/>
      <w:framePr w:wrap="around" w:vAnchor="text" w:hAnchor="margin" w:xAlign="center" w:y="1"/>
      <w:rPr>
        <w:rStyle w:val="a4"/>
      </w:rPr>
    </w:pPr>
    <w:r>
      <w:rPr>
        <w:rStyle w:val="a4"/>
      </w:rPr>
      <w:fldChar w:fldCharType="begin"/>
    </w:r>
    <w:r w:rsidR="005C5DE4">
      <w:rPr>
        <w:rStyle w:val="a4"/>
      </w:rPr>
      <w:instrText xml:space="preserve">PAGE  </w:instrText>
    </w:r>
    <w:r>
      <w:rPr>
        <w:rStyle w:val="a4"/>
      </w:rPr>
      <w:fldChar w:fldCharType="separate"/>
    </w:r>
    <w:r w:rsidR="005C5DE4">
      <w:rPr>
        <w:rStyle w:val="a4"/>
        <w:noProof/>
      </w:rPr>
      <w:t>1</w:t>
    </w:r>
    <w:r>
      <w:rPr>
        <w:rStyle w:val="a4"/>
      </w:rPr>
      <w:fldChar w:fldCharType="end"/>
    </w:r>
  </w:p>
  <w:p w:rsidR="005C5DE4" w:rsidRDefault="005C5DE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E4" w:rsidRDefault="00082AA4">
    <w:pPr>
      <w:pStyle w:val="a3"/>
      <w:framePr w:wrap="around" w:vAnchor="text" w:hAnchor="margin" w:xAlign="center" w:y="1"/>
      <w:rPr>
        <w:rStyle w:val="a4"/>
      </w:rPr>
    </w:pPr>
    <w:r>
      <w:rPr>
        <w:rStyle w:val="a4"/>
      </w:rPr>
      <w:fldChar w:fldCharType="begin"/>
    </w:r>
    <w:r w:rsidR="005C5DE4">
      <w:rPr>
        <w:rStyle w:val="a4"/>
      </w:rPr>
      <w:instrText xml:space="preserve">PAGE  </w:instrText>
    </w:r>
    <w:r>
      <w:rPr>
        <w:rStyle w:val="a4"/>
      </w:rPr>
      <w:fldChar w:fldCharType="separate"/>
    </w:r>
    <w:r w:rsidR="003D6D14">
      <w:rPr>
        <w:rStyle w:val="a4"/>
        <w:noProof/>
      </w:rPr>
      <w:t>3</w:t>
    </w:r>
    <w:r>
      <w:rPr>
        <w:rStyle w:val="a4"/>
      </w:rPr>
      <w:fldChar w:fldCharType="end"/>
    </w:r>
  </w:p>
  <w:p w:rsidR="005C5DE4" w:rsidRDefault="005C5DE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437" w:rsidRDefault="00D36437">
      <w:r>
        <w:separator/>
      </w:r>
    </w:p>
  </w:footnote>
  <w:footnote w:type="continuationSeparator" w:id="1">
    <w:p w:rsidR="00D36437" w:rsidRDefault="00D364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44F2"/>
    <w:rsid w:val="0003607F"/>
    <w:rsid w:val="00082AA4"/>
    <w:rsid w:val="000A3321"/>
    <w:rsid w:val="000D11CD"/>
    <w:rsid w:val="000F109F"/>
    <w:rsid w:val="000F13AF"/>
    <w:rsid w:val="00153D78"/>
    <w:rsid w:val="001C5F7F"/>
    <w:rsid w:val="001F7AA5"/>
    <w:rsid w:val="00215774"/>
    <w:rsid w:val="00235CCF"/>
    <w:rsid w:val="00240CCF"/>
    <w:rsid w:val="00245A87"/>
    <w:rsid w:val="002A7DCA"/>
    <w:rsid w:val="003121C6"/>
    <w:rsid w:val="00353B90"/>
    <w:rsid w:val="00362EAC"/>
    <w:rsid w:val="00370C7B"/>
    <w:rsid w:val="00374330"/>
    <w:rsid w:val="00385E39"/>
    <w:rsid w:val="003A454D"/>
    <w:rsid w:val="003D6D14"/>
    <w:rsid w:val="00473D0E"/>
    <w:rsid w:val="0049182A"/>
    <w:rsid w:val="004A0A85"/>
    <w:rsid w:val="004A5599"/>
    <w:rsid w:val="004B042D"/>
    <w:rsid w:val="004B3537"/>
    <w:rsid w:val="004F1A5A"/>
    <w:rsid w:val="00507CC5"/>
    <w:rsid w:val="005144F2"/>
    <w:rsid w:val="0054091B"/>
    <w:rsid w:val="00572495"/>
    <w:rsid w:val="005775A4"/>
    <w:rsid w:val="0058705B"/>
    <w:rsid w:val="005C5DE4"/>
    <w:rsid w:val="005C6879"/>
    <w:rsid w:val="005E58F5"/>
    <w:rsid w:val="005F6227"/>
    <w:rsid w:val="00601FC9"/>
    <w:rsid w:val="0060741B"/>
    <w:rsid w:val="00613B76"/>
    <w:rsid w:val="006414BA"/>
    <w:rsid w:val="006967E7"/>
    <w:rsid w:val="006B2612"/>
    <w:rsid w:val="006B482C"/>
    <w:rsid w:val="006B4EF6"/>
    <w:rsid w:val="006D6F25"/>
    <w:rsid w:val="006F00C8"/>
    <w:rsid w:val="00714F60"/>
    <w:rsid w:val="0081280B"/>
    <w:rsid w:val="00841CED"/>
    <w:rsid w:val="008562CA"/>
    <w:rsid w:val="008744AF"/>
    <w:rsid w:val="0089769B"/>
    <w:rsid w:val="008E07FC"/>
    <w:rsid w:val="008F6C29"/>
    <w:rsid w:val="00906BC2"/>
    <w:rsid w:val="0092264B"/>
    <w:rsid w:val="00982DD4"/>
    <w:rsid w:val="009B4DB8"/>
    <w:rsid w:val="009F5A9F"/>
    <w:rsid w:val="00A03F13"/>
    <w:rsid w:val="00A61703"/>
    <w:rsid w:val="00AB1189"/>
    <w:rsid w:val="00AF628D"/>
    <w:rsid w:val="00B032B7"/>
    <w:rsid w:val="00B16EEB"/>
    <w:rsid w:val="00B21A99"/>
    <w:rsid w:val="00B50F2E"/>
    <w:rsid w:val="00B64CD8"/>
    <w:rsid w:val="00B65ED2"/>
    <w:rsid w:val="00BC240E"/>
    <w:rsid w:val="00BF4FD5"/>
    <w:rsid w:val="00C022F4"/>
    <w:rsid w:val="00C22691"/>
    <w:rsid w:val="00C4602D"/>
    <w:rsid w:val="00C61DB2"/>
    <w:rsid w:val="00CD5F40"/>
    <w:rsid w:val="00CF054E"/>
    <w:rsid w:val="00CF431E"/>
    <w:rsid w:val="00D106F2"/>
    <w:rsid w:val="00D11D53"/>
    <w:rsid w:val="00D36437"/>
    <w:rsid w:val="00D7153D"/>
    <w:rsid w:val="00DA5862"/>
    <w:rsid w:val="00DD78DC"/>
    <w:rsid w:val="00DF1151"/>
    <w:rsid w:val="00E17340"/>
    <w:rsid w:val="00E726D2"/>
    <w:rsid w:val="00E751C6"/>
    <w:rsid w:val="00E9501F"/>
    <w:rsid w:val="00EF32EA"/>
    <w:rsid w:val="00F13419"/>
    <w:rsid w:val="00F60B28"/>
    <w:rsid w:val="00F73C18"/>
    <w:rsid w:val="00F82783"/>
    <w:rsid w:val="00F87F94"/>
    <w:rsid w:val="00FC01C3"/>
    <w:rsid w:val="00FF2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4F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144F2"/>
    <w:pPr>
      <w:tabs>
        <w:tab w:val="center" w:pos="4153"/>
        <w:tab w:val="right" w:pos="8306"/>
      </w:tabs>
      <w:snapToGrid w:val="0"/>
      <w:jc w:val="left"/>
    </w:pPr>
    <w:rPr>
      <w:sz w:val="18"/>
    </w:rPr>
  </w:style>
  <w:style w:type="character" w:customStyle="1" w:styleId="Char">
    <w:name w:val="页脚 Char"/>
    <w:basedOn w:val="a0"/>
    <w:link w:val="a3"/>
    <w:rsid w:val="005144F2"/>
    <w:rPr>
      <w:rFonts w:ascii="Times New Roman" w:eastAsia="宋体" w:hAnsi="Times New Roman" w:cs="Times New Roman"/>
      <w:sz w:val="18"/>
      <w:szCs w:val="20"/>
    </w:rPr>
  </w:style>
  <w:style w:type="character" w:styleId="a4">
    <w:name w:val="page number"/>
    <w:basedOn w:val="a0"/>
    <w:rsid w:val="005144F2"/>
  </w:style>
  <w:style w:type="character" w:customStyle="1" w:styleId="da">
    <w:name w:val="da"/>
    <w:basedOn w:val="a0"/>
    <w:rsid w:val="005144F2"/>
  </w:style>
  <w:style w:type="paragraph" w:styleId="a5">
    <w:name w:val="header"/>
    <w:basedOn w:val="a"/>
    <w:link w:val="Char0"/>
    <w:uiPriority w:val="99"/>
    <w:semiHidden/>
    <w:unhideWhenUsed/>
    <w:rsid w:val="006967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967E7"/>
    <w:rPr>
      <w:rFonts w:ascii="Times New Roman" w:hAnsi="Times New Roman"/>
      <w:kern w:val="2"/>
      <w:sz w:val="18"/>
      <w:szCs w:val="18"/>
    </w:rPr>
  </w:style>
  <w:style w:type="paragraph" w:styleId="a6">
    <w:name w:val="Document Map"/>
    <w:basedOn w:val="a"/>
    <w:link w:val="Char1"/>
    <w:uiPriority w:val="99"/>
    <w:semiHidden/>
    <w:unhideWhenUsed/>
    <w:rsid w:val="00AB1189"/>
    <w:rPr>
      <w:rFonts w:ascii="宋体"/>
      <w:sz w:val="18"/>
      <w:szCs w:val="18"/>
    </w:rPr>
  </w:style>
  <w:style w:type="character" w:customStyle="1" w:styleId="Char1">
    <w:name w:val="文档结构图 Char"/>
    <w:basedOn w:val="a0"/>
    <w:link w:val="a6"/>
    <w:uiPriority w:val="99"/>
    <w:semiHidden/>
    <w:rsid w:val="00AB1189"/>
    <w:rPr>
      <w:rFonts w:ascii="宋体" w:hAnsi="Times New Roman"/>
      <w:kern w:val="2"/>
      <w:sz w:val="18"/>
      <w:szCs w:val="18"/>
    </w:rPr>
  </w:style>
  <w:style w:type="paragraph" w:styleId="a7">
    <w:name w:val="Balloon Text"/>
    <w:basedOn w:val="a"/>
    <w:link w:val="Char2"/>
    <w:uiPriority w:val="99"/>
    <w:semiHidden/>
    <w:unhideWhenUsed/>
    <w:rsid w:val="00D11D53"/>
    <w:rPr>
      <w:sz w:val="18"/>
      <w:szCs w:val="18"/>
    </w:rPr>
  </w:style>
  <w:style w:type="character" w:customStyle="1" w:styleId="Char2">
    <w:name w:val="批注框文本 Char"/>
    <w:basedOn w:val="a0"/>
    <w:link w:val="a7"/>
    <w:uiPriority w:val="99"/>
    <w:semiHidden/>
    <w:rsid w:val="00D11D53"/>
    <w:rPr>
      <w:rFonts w:ascii="Times New Roman" w:hAnsi="Times New Roman"/>
      <w:kern w:val="2"/>
      <w:sz w:val="18"/>
      <w:szCs w:val="18"/>
    </w:rPr>
  </w:style>
  <w:style w:type="paragraph" w:styleId="a8">
    <w:name w:val="Body Text Indent"/>
    <w:basedOn w:val="a"/>
    <w:link w:val="Char3"/>
    <w:rsid w:val="009B4DB8"/>
    <w:pPr>
      <w:spacing w:line="500" w:lineRule="exact"/>
      <w:ind w:firstLineChars="200" w:firstLine="560"/>
    </w:pPr>
    <w:rPr>
      <w:sz w:val="28"/>
      <w:szCs w:val="24"/>
    </w:rPr>
  </w:style>
  <w:style w:type="character" w:customStyle="1" w:styleId="Char3">
    <w:name w:val="正文文本缩进 Char"/>
    <w:basedOn w:val="a0"/>
    <w:link w:val="a8"/>
    <w:rsid w:val="009B4DB8"/>
    <w:rPr>
      <w:rFonts w:ascii="Times New Roman" w:hAnsi="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C0360-9171-43BF-A73D-BA5E7A86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CHUZG</dc:creator>
  <cp:lastModifiedBy>金建德</cp:lastModifiedBy>
  <cp:revision>12</cp:revision>
  <cp:lastPrinted>2018-06-26T09:46:00Z</cp:lastPrinted>
  <dcterms:created xsi:type="dcterms:W3CDTF">2017-08-25T04:19:00Z</dcterms:created>
  <dcterms:modified xsi:type="dcterms:W3CDTF">2018-06-29T09:43:00Z</dcterms:modified>
</cp:coreProperties>
</file>