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黑体" w:eastAsia="黑体"/>
          <w:szCs w:val="20"/>
        </w:rPr>
      </w:pPr>
      <w:r>
        <w:rPr>
          <w:rFonts w:hint="eastAsia" w:ascii="黑体" w:eastAsia="黑体"/>
          <w:szCs w:val="20"/>
        </w:rPr>
        <w:t>股票简称：兖矿能源              股票代码：600188            编号：临</w:t>
      </w:r>
      <w:r>
        <w:rPr>
          <w:rFonts w:ascii="黑体" w:eastAsia="黑体"/>
          <w:szCs w:val="20"/>
        </w:rPr>
        <w:t>2025</w:t>
      </w:r>
      <w:r>
        <w:rPr>
          <w:rFonts w:hint="eastAsia" w:ascii="黑体" w:eastAsia="黑体"/>
          <w:szCs w:val="20"/>
        </w:rPr>
        <w:t>-</w:t>
      </w:r>
      <w:r>
        <w:rPr>
          <w:rFonts w:hint="eastAsia" w:ascii="黑体" w:eastAsia="黑体"/>
          <w:szCs w:val="20"/>
          <w:lang w:val="en-US" w:eastAsia="zh-CN"/>
        </w:rPr>
        <w:t>061</w:t>
      </w:r>
    </w:p>
    <w:p>
      <w:pPr>
        <w:jc w:val="center"/>
        <w:rPr>
          <w:rFonts w:ascii="宋体" w:hAnsi="宋体"/>
          <w:sz w:val="30"/>
        </w:rPr>
      </w:pPr>
    </w:p>
    <w:p>
      <w:pPr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hint="eastAsia" w:ascii="黑体" w:eastAsia="黑体"/>
          <w:b/>
          <w:bCs/>
          <w:color w:val="FF0000"/>
          <w:sz w:val="36"/>
          <w:szCs w:val="36"/>
        </w:rPr>
        <w:t>兖矿能源集团股份有限公司</w:t>
      </w:r>
    </w:p>
    <w:p>
      <w:pPr>
        <w:spacing w:line="560" w:lineRule="exact"/>
        <w:jc w:val="center"/>
        <w:rPr>
          <w:rFonts w:hint="eastAsia" w:ascii="黑体" w:eastAsia="黑体"/>
          <w:b/>
          <w:bCs/>
          <w:color w:val="FF0000"/>
          <w:sz w:val="36"/>
          <w:szCs w:val="36"/>
        </w:rPr>
      </w:pPr>
      <w:bookmarkStart w:id="0" w:name="OLE_LINK3"/>
      <w:r>
        <w:rPr>
          <w:rFonts w:hint="eastAsia" w:ascii="黑体" w:eastAsia="黑体"/>
          <w:b/>
          <w:bCs/>
          <w:color w:val="FF0000"/>
          <w:sz w:val="36"/>
          <w:szCs w:val="36"/>
        </w:rPr>
        <w:t>关于</w:t>
      </w:r>
      <w:bookmarkEnd w:id="0"/>
      <w:r>
        <w:rPr>
          <w:rFonts w:hint="eastAsia" w:ascii="黑体" w:eastAsia="黑体"/>
          <w:b/>
          <w:bCs/>
          <w:color w:val="FF0000"/>
          <w:sz w:val="36"/>
          <w:szCs w:val="36"/>
        </w:rPr>
        <w:t>2</w:t>
      </w:r>
      <w:r>
        <w:rPr>
          <w:rFonts w:ascii="黑体" w:eastAsia="黑体"/>
          <w:b/>
          <w:bCs/>
          <w:color w:val="FF0000"/>
          <w:sz w:val="36"/>
          <w:szCs w:val="36"/>
        </w:rPr>
        <w:t>025</w:t>
      </w:r>
      <w:r>
        <w:rPr>
          <w:rFonts w:hint="eastAsia" w:ascii="黑体" w:eastAsia="黑体"/>
          <w:b/>
          <w:bCs/>
          <w:color w:val="FF0000"/>
          <w:sz w:val="36"/>
          <w:szCs w:val="36"/>
        </w:rPr>
        <w:t>年半年度权益分派实施后调整A股回购</w:t>
      </w:r>
    </w:p>
    <w:p>
      <w:pPr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hint="eastAsia" w:ascii="黑体" w:eastAsia="黑体"/>
          <w:b/>
          <w:bCs/>
          <w:color w:val="FF0000"/>
          <w:sz w:val="36"/>
          <w:szCs w:val="36"/>
        </w:rPr>
        <w:t>价格上限的公告</w:t>
      </w:r>
    </w:p>
    <w:p>
      <w:pPr>
        <w:jc w:val="center"/>
        <w:rPr>
          <w:rFonts w:hint="eastAsia" w:ascii="宋体" w:hAnsi="宋体" w:eastAsia="宋体"/>
          <w:b/>
          <w:bCs/>
          <w:sz w:val="36"/>
          <w:lang w:eastAsia="zh-CN"/>
        </w:rPr>
      </w:pPr>
      <w:r>
        <w:rPr>
          <w:b/>
          <w:bCs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137160</wp:posOffset>
                </wp:positionV>
                <wp:extent cx="5257800" cy="1019175"/>
                <wp:effectExtent l="9525" t="9525" r="9525" b="9525"/>
                <wp:wrapNone/>
                <wp:docPr id="1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80" w:lineRule="exact"/>
                              <w:ind w:firstLine="560" w:firstLineChars="20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本公司董事会及全体董事保证本公告内容不存在任何虚假记载、误导性陈述或者重大遗漏，并对其内容的真实性、准确性和完整性承担法律责任。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4" o:spid="_x0000_s1026" o:spt="202" type="#_x0000_t202" style="position:absolute;left:0pt;margin-left:0pt;margin-top:10.8pt;height:80.25pt;width:414pt;z-index:251659264;mso-width-relative:page;mso-height-relative:page;" fillcolor="#FFFFFF" filled="t" stroked="t" coordsize="21600,21600" o:gfxdata="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CE/mx1gAAAAcBAAAPAAAAAAAAAAEAIAAAACIA&#10;AABkcnMvZG93bnJldi54bWxQSwECFAAUAAAACACHTuJARnLNr0QCAACJBAAADgAAAAAAAAABACAA&#10;AAAlAQAAZHJzL2Uyb0RvYy54bWxQSwUGAAAAAAYABgBZAQAA2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480" w:lineRule="exact"/>
                        <w:ind w:firstLine="560" w:firstLineChars="200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本公司董事会及全体董事保证本公告内容不存在任何虚假记载、误导性陈述或者重大遗漏，并对其内容的真实性、准确性和完整性承担法律责任。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 w:ascii="宋体" w:hAnsi="宋体" w:eastAsia="宋体"/>
          <w:b/>
          <w:bCs/>
          <w:sz w:val="36"/>
          <w:lang w:eastAsia="zh-CN"/>
        </w:rPr>
      </w:pPr>
    </w:p>
    <w:p>
      <w:pPr>
        <w:jc w:val="center"/>
        <w:rPr>
          <w:rFonts w:hint="eastAsia" w:ascii="宋体" w:hAnsi="宋体" w:eastAsia="宋体"/>
          <w:b/>
          <w:bCs/>
          <w:sz w:val="36"/>
          <w:lang w:eastAsia="zh-CN"/>
        </w:rPr>
      </w:pPr>
    </w:p>
    <w:p>
      <w:pPr>
        <w:autoSpaceDE w:val="0"/>
        <w:autoSpaceDN w:val="0"/>
        <w:adjustRightInd w:val="0"/>
        <w:spacing w:line="560" w:lineRule="exact"/>
        <w:ind w:left="0"/>
        <w:jc w:val="left"/>
        <w:rPr>
          <w:rFonts w:ascii="宋体" w:hAnsi="宋体"/>
          <w:sz w:val="28"/>
          <w:szCs w:val="28"/>
        </w:rPr>
      </w:pPr>
    </w:p>
    <w:p>
      <w:pPr>
        <w:autoSpaceDE w:val="0"/>
        <w:autoSpaceDN w:val="0"/>
        <w:adjustRightInd w:val="0"/>
        <w:spacing w:line="560" w:lineRule="exact"/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重要内容提示：</w:t>
      </w:r>
    </w:p>
    <w:p>
      <w:pPr>
        <w:pStyle w:val="43"/>
        <w:numPr>
          <w:ilvl w:val="0"/>
          <w:numId w:val="1"/>
        </w:numPr>
        <w:autoSpaceDE w:val="0"/>
        <w:autoSpaceDN w:val="0"/>
        <w:adjustRightInd w:val="0"/>
        <w:spacing w:before="100" w:beforeAutospacing="1" w:line="560" w:lineRule="exact"/>
        <w:ind w:left="981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调整前回购价格上限：不超过人民币1</w:t>
      </w:r>
      <w:r>
        <w:rPr>
          <w:rFonts w:ascii="宋体" w:hAnsi="宋体"/>
          <w:sz w:val="28"/>
          <w:szCs w:val="28"/>
        </w:rPr>
        <w:t>7.08</w:t>
      </w:r>
      <w:r>
        <w:rPr>
          <w:rFonts w:hint="eastAsia" w:ascii="宋体" w:hAnsi="宋体"/>
          <w:sz w:val="28"/>
          <w:szCs w:val="28"/>
        </w:rPr>
        <w:t>元/股；</w:t>
      </w:r>
    </w:p>
    <w:p>
      <w:pPr>
        <w:pStyle w:val="43"/>
        <w:numPr>
          <w:ilvl w:val="0"/>
          <w:numId w:val="1"/>
        </w:numPr>
        <w:autoSpaceDE w:val="0"/>
        <w:autoSpaceDN w:val="0"/>
        <w:adjustRightInd w:val="0"/>
        <w:spacing w:before="100" w:beforeAutospacing="1" w:line="560" w:lineRule="exact"/>
        <w:ind w:left="981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调整后回购价格上限：不超过人民币1</w:t>
      </w:r>
      <w:r>
        <w:rPr>
          <w:rFonts w:ascii="宋体" w:hAnsi="宋体"/>
          <w:sz w:val="28"/>
          <w:szCs w:val="28"/>
        </w:rPr>
        <w:t>6.90</w:t>
      </w:r>
      <w:r>
        <w:rPr>
          <w:rFonts w:hint="eastAsia" w:ascii="宋体" w:hAnsi="宋体"/>
          <w:sz w:val="28"/>
          <w:szCs w:val="28"/>
        </w:rPr>
        <w:t>元/股；</w:t>
      </w:r>
    </w:p>
    <w:p>
      <w:pPr>
        <w:pStyle w:val="43"/>
        <w:numPr>
          <w:ilvl w:val="0"/>
          <w:numId w:val="1"/>
        </w:numPr>
        <w:autoSpaceDE w:val="0"/>
        <w:autoSpaceDN w:val="0"/>
        <w:adjustRightInd w:val="0"/>
        <w:spacing w:before="100" w:beforeAutospacing="1" w:line="560" w:lineRule="exact"/>
        <w:ind w:left="981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回购价格上限调整起始日期：2</w:t>
      </w:r>
      <w:r>
        <w:rPr>
          <w:rFonts w:ascii="宋体" w:hAnsi="宋体"/>
          <w:sz w:val="28"/>
          <w:szCs w:val="28"/>
        </w:rPr>
        <w:t>025</w:t>
      </w:r>
      <w:r>
        <w:rPr>
          <w:rFonts w:hint="eastAsia" w:ascii="宋体" w:hAnsi="宋体"/>
          <w:sz w:val="28"/>
          <w:szCs w:val="28"/>
        </w:rPr>
        <w:t>年9月1</w:t>
      </w:r>
      <w:r>
        <w:rPr>
          <w:rFonts w:ascii="宋体" w:hAnsi="宋体"/>
          <w:sz w:val="28"/>
          <w:szCs w:val="28"/>
        </w:rPr>
        <w:t>6</w:t>
      </w:r>
      <w:r>
        <w:rPr>
          <w:rFonts w:hint="eastAsia" w:ascii="宋体" w:hAnsi="宋体"/>
          <w:sz w:val="28"/>
          <w:szCs w:val="28"/>
        </w:rPr>
        <w:t>日（权益分派除权除息日）。</w:t>
      </w:r>
    </w:p>
    <w:p>
      <w:pPr>
        <w:autoSpaceDE w:val="0"/>
        <w:autoSpaceDN w:val="0"/>
        <w:adjustRightInd w:val="0"/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</w:p>
    <w:p>
      <w:pPr>
        <w:autoSpaceDE w:val="0"/>
        <w:autoSpaceDN w:val="0"/>
        <w:adjustRightInd w:val="0"/>
        <w:spacing w:line="560" w:lineRule="exact"/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一、回购股份的基本情况</w:t>
      </w:r>
    </w:p>
    <w:p>
      <w:pPr>
        <w:autoSpaceDE w:val="0"/>
        <w:autoSpaceDN w:val="0"/>
        <w:adjustRightInd w:val="0"/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经</w:t>
      </w:r>
      <w:r>
        <w:rPr>
          <w:rFonts w:hint="eastAsia" w:ascii="宋体" w:hAnsi="宋体"/>
          <w:sz w:val="28"/>
          <w:szCs w:val="28"/>
        </w:rPr>
        <w:t>兖矿能源集团股份有限公司（“公司”）2025年8月29日召开</w:t>
      </w:r>
      <w:r>
        <w:rPr>
          <w:rFonts w:hint="eastAsia" w:ascii="宋体" w:hAnsi="宋体"/>
          <w:sz w:val="28"/>
          <w:szCs w:val="28"/>
          <w:lang w:val="en-US" w:eastAsia="zh-CN"/>
        </w:rPr>
        <w:t>的</w:t>
      </w:r>
      <w:r>
        <w:rPr>
          <w:rFonts w:hint="eastAsia" w:ascii="宋体" w:hAnsi="宋体"/>
          <w:sz w:val="28"/>
          <w:szCs w:val="28"/>
        </w:rPr>
        <w:t>第九届董事会第十八次会议</w:t>
      </w:r>
      <w:r>
        <w:rPr>
          <w:rFonts w:hint="eastAsia" w:ascii="宋体" w:hAnsi="宋体"/>
          <w:sz w:val="28"/>
          <w:szCs w:val="28"/>
          <w:lang w:val="en-US" w:eastAsia="zh-CN"/>
        </w:rPr>
        <w:t>讨论</w:t>
      </w:r>
      <w:r>
        <w:rPr>
          <w:rFonts w:hint="eastAsia" w:ascii="宋体" w:hAnsi="宋体"/>
          <w:sz w:val="28"/>
          <w:szCs w:val="28"/>
        </w:rPr>
        <w:t>审议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</w:rPr>
        <w:t>批准《关于回购公司A股股份的议案》。公司使用自有资金人民币0.5-1亿元通过</w:t>
      </w:r>
      <w:bookmarkStart w:id="1" w:name="_GoBack"/>
      <w:bookmarkEnd w:id="1"/>
      <w:r>
        <w:rPr>
          <w:rFonts w:hint="eastAsia" w:ascii="宋体" w:hAnsi="宋体"/>
          <w:sz w:val="28"/>
          <w:szCs w:val="28"/>
        </w:rPr>
        <w:t>集中竞价</w:t>
      </w:r>
      <w:r>
        <w:rPr>
          <w:rFonts w:hint="eastAsia" w:ascii="宋体" w:hAnsi="宋体"/>
          <w:sz w:val="28"/>
          <w:szCs w:val="28"/>
          <w:lang w:val="en-US" w:eastAsia="zh-CN"/>
        </w:rPr>
        <w:t>交易</w:t>
      </w:r>
      <w:r>
        <w:rPr>
          <w:rFonts w:hint="eastAsia" w:ascii="宋体" w:hAnsi="宋体"/>
          <w:sz w:val="28"/>
          <w:szCs w:val="28"/>
        </w:rPr>
        <w:t>方式回购部分A股股份，回购价格不超过人民币17.08元/股；回购期限为自公司董事会审议通过本次回购方案之日起12个月内；回购用途为公司股权激励，若3年内上述股份未用于股权激励，则予以注销。</w:t>
      </w:r>
    </w:p>
    <w:p>
      <w:pPr>
        <w:autoSpaceDE w:val="0"/>
        <w:autoSpaceDN w:val="0"/>
        <w:adjustRightInd w:val="0"/>
        <w:spacing w:line="560" w:lineRule="exact"/>
        <w:ind w:firstLine="560" w:firstLineChars="200"/>
        <w:rPr>
          <w:rFonts w:eastAsia="楷体_GB2312"/>
          <w:sz w:val="28"/>
          <w:szCs w:val="28"/>
        </w:rPr>
      </w:pPr>
      <w:r>
        <w:rPr>
          <w:rFonts w:hint="eastAsia" w:eastAsia="楷体_GB2312"/>
          <w:sz w:val="28"/>
          <w:szCs w:val="28"/>
        </w:rPr>
        <w:t>有关详情请参见公司日期为</w:t>
      </w:r>
      <w:r>
        <w:rPr>
          <w:rFonts w:eastAsia="楷体_GB2312"/>
          <w:sz w:val="28"/>
          <w:szCs w:val="28"/>
        </w:rPr>
        <w:t>2025</w:t>
      </w:r>
      <w:r>
        <w:rPr>
          <w:rFonts w:hint="eastAsia" w:eastAsia="楷体_GB2312"/>
          <w:sz w:val="28"/>
          <w:szCs w:val="28"/>
        </w:rPr>
        <w:t>年</w:t>
      </w:r>
      <w:r>
        <w:rPr>
          <w:rFonts w:eastAsia="楷体_GB2312"/>
          <w:sz w:val="28"/>
          <w:szCs w:val="28"/>
        </w:rPr>
        <w:t>8</w:t>
      </w:r>
      <w:r>
        <w:rPr>
          <w:rFonts w:hint="eastAsia" w:eastAsia="楷体_GB2312"/>
          <w:sz w:val="28"/>
          <w:szCs w:val="28"/>
        </w:rPr>
        <w:t>月</w:t>
      </w:r>
      <w:r>
        <w:rPr>
          <w:rFonts w:eastAsia="楷体_GB2312"/>
          <w:sz w:val="28"/>
          <w:szCs w:val="28"/>
        </w:rPr>
        <w:t>29</w:t>
      </w:r>
      <w:r>
        <w:rPr>
          <w:rFonts w:hint="eastAsia" w:eastAsia="楷体_GB2312"/>
          <w:sz w:val="28"/>
          <w:szCs w:val="28"/>
        </w:rPr>
        <w:t>日的</w:t>
      </w:r>
      <w:r>
        <w:rPr>
          <w:rFonts w:ascii="Times New Roman" w:hAnsi="Times New Roman" w:eastAsia="楷体_GB2312" w:cs="Times New Roman"/>
          <w:sz w:val="28"/>
          <w:szCs w:val="28"/>
        </w:rPr>
        <w:t>第九届董事会第十八次会议决议公告</w:t>
      </w:r>
      <w:r>
        <w:rPr>
          <w:rFonts w:hint="default" w:eastAsia="楷体_GB2312"/>
          <w:sz w:val="28"/>
          <w:szCs w:val="28"/>
          <w:lang w:eastAsia="zh-CN"/>
        </w:rPr>
        <w:t>、</w:t>
      </w:r>
      <w:r>
        <w:rPr>
          <w:rFonts w:hint="eastAsia" w:eastAsia="楷体_GB2312"/>
          <w:sz w:val="28"/>
          <w:szCs w:val="28"/>
        </w:rPr>
        <w:t>关于以集中竞价</w:t>
      </w:r>
      <w:r>
        <w:rPr>
          <w:rFonts w:hint="eastAsia" w:eastAsia="楷体_GB2312"/>
          <w:sz w:val="28"/>
          <w:szCs w:val="28"/>
          <w:lang w:val="en-US" w:eastAsia="zh-CN"/>
        </w:rPr>
        <w:t>交易</w:t>
      </w:r>
      <w:r>
        <w:rPr>
          <w:rFonts w:hint="eastAsia" w:eastAsia="楷体_GB2312"/>
          <w:sz w:val="28"/>
          <w:szCs w:val="28"/>
        </w:rPr>
        <w:t>方式回购股份的回购报告书。</w:t>
      </w:r>
      <w:r>
        <w:rPr>
          <w:rFonts w:eastAsia="楷体_GB2312"/>
          <w:sz w:val="28"/>
          <w:szCs w:val="28"/>
        </w:rPr>
        <w:t>该等资料刊载于上海证券交易所（“上交所”）网站、香港联合交易所有限公司（“香港联交所”）网站、公司网站及/或《中国证券报》《上海证券报》《证券时报》《证券日报》。</w:t>
      </w:r>
    </w:p>
    <w:p>
      <w:pPr>
        <w:autoSpaceDE w:val="0"/>
        <w:autoSpaceDN w:val="0"/>
        <w:adjustRightInd w:val="0"/>
        <w:spacing w:line="560" w:lineRule="exact"/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二、调整回购股份价格上限的原因</w:t>
      </w:r>
    </w:p>
    <w:p>
      <w:pPr>
        <w:autoSpaceDE w:val="0"/>
        <w:autoSpaceDN w:val="0"/>
        <w:adjustRightInd w:val="0"/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经公司</w:t>
      </w:r>
      <w:r>
        <w:rPr>
          <w:rFonts w:hint="eastAsia" w:ascii="宋体" w:hAnsi="宋体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025</w:t>
      </w:r>
      <w:r>
        <w:rPr>
          <w:rFonts w:hint="eastAsia" w:ascii="宋体" w:hAnsi="宋体"/>
          <w:sz w:val="28"/>
          <w:szCs w:val="28"/>
        </w:rPr>
        <w:t>年8月2</w:t>
      </w:r>
      <w:r>
        <w:rPr>
          <w:rFonts w:ascii="宋体" w:hAnsi="宋体"/>
          <w:sz w:val="28"/>
          <w:szCs w:val="28"/>
        </w:rPr>
        <w:t>9</w:t>
      </w:r>
      <w:r>
        <w:rPr>
          <w:rFonts w:hint="eastAsia" w:ascii="宋体" w:hAnsi="宋体"/>
          <w:sz w:val="28"/>
          <w:szCs w:val="28"/>
        </w:rPr>
        <w:t>日召开</w:t>
      </w:r>
      <w:r>
        <w:rPr>
          <w:rFonts w:hint="eastAsia" w:ascii="宋体" w:hAnsi="宋体"/>
          <w:sz w:val="28"/>
          <w:szCs w:val="28"/>
          <w:lang w:val="en-US" w:eastAsia="zh-CN"/>
        </w:rPr>
        <w:t>的</w:t>
      </w:r>
      <w:r>
        <w:rPr>
          <w:rFonts w:hint="eastAsia" w:ascii="宋体" w:hAnsi="宋体"/>
          <w:sz w:val="28"/>
          <w:szCs w:val="28"/>
        </w:rPr>
        <w:t>第九届董事会第十八次会议</w:t>
      </w:r>
      <w:r>
        <w:rPr>
          <w:rFonts w:hint="eastAsia" w:ascii="宋体" w:hAnsi="宋体"/>
          <w:sz w:val="28"/>
          <w:szCs w:val="28"/>
          <w:lang w:val="en-US" w:eastAsia="zh-CN"/>
        </w:rPr>
        <w:t>讨论审议，批</w:t>
      </w:r>
      <w:r>
        <w:rPr>
          <w:rFonts w:hint="eastAsia" w:ascii="宋体" w:hAnsi="宋体"/>
          <w:sz w:val="28"/>
          <w:szCs w:val="28"/>
        </w:rPr>
        <w:t>准《2025年半年度利润分配方案》，以权益分派股权登记日2</w:t>
      </w:r>
      <w:r>
        <w:rPr>
          <w:rFonts w:ascii="宋体" w:hAnsi="宋体"/>
          <w:sz w:val="28"/>
          <w:szCs w:val="28"/>
        </w:rPr>
        <w:t>025</w:t>
      </w:r>
      <w:r>
        <w:rPr>
          <w:rFonts w:hint="eastAsia" w:ascii="宋体" w:hAnsi="宋体"/>
          <w:sz w:val="28"/>
          <w:szCs w:val="28"/>
        </w:rPr>
        <w:t>年9月1</w:t>
      </w:r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日的总股本为基准，每股派发现金红利人民币0</w:t>
      </w:r>
      <w:r>
        <w:rPr>
          <w:rFonts w:ascii="宋体" w:hAnsi="宋体"/>
          <w:sz w:val="28"/>
          <w:szCs w:val="28"/>
        </w:rPr>
        <w:t>.18</w:t>
      </w:r>
      <w:r>
        <w:rPr>
          <w:rFonts w:hint="eastAsia" w:ascii="宋体" w:hAnsi="宋体"/>
          <w:sz w:val="28"/>
          <w:szCs w:val="28"/>
        </w:rPr>
        <w:t>元（含税）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</w:rPr>
        <w:t>除权除息日为2</w:t>
      </w:r>
      <w:r>
        <w:rPr>
          <w:rFonts w:ascii="宋体" w:hAnsi="宋体"/>
          <w:sz w:val="28"/>
          <w:szCs w:val="28"/>
        </w:rPr>
        <w:t>025</w:t>
      </w:r>
      <w:r>
        <w:rPr>
          <w:rFonts w:hint="eastAsia" w:ascii="宋体" w:hAnsi="宋体"/>
          <w:sz w:val="28"/>
          <w:szCs w:val="28"/>
        </w:rPr>
        <w:t>年9月1</w:t>
      </w:r>
      <w:r>
        <w:rPr>
          <w:rFonts w:ascii="宋体" w:hAnsi="宋体"/>
          <w:sz w:val="28"/>
          <w:szCs w:val="28"/>
        </w:rPr>
        <w:t>6</w:t>
      </w:r>
      <w:r>
        <w:rPr>
          <w:rFonts w:hint="eastAsia" w:ascii="宋体" w:hAnsi="宋体"/>
          <w:sz w:val="28"/>
          <w:szCs w:val="28"/>
        </w:rPr>
        <w:t>日。</w:t>
      </w:r>
    </w:p>
    <w:p>
      <w:pPr>
        <w:autoSpaceDE w:val="0"/>
        <w:autoSpaceDN w:val="0"/>
        <w:adjustRightInd w:val="0"/>
        <w:spacing w:line="560" w:lineRule="exact"/>
        <w:ind w:firstLine="560" w:firstLineChars="200"/>
        <w:rPr>
          <w:rFonts w:eastAsia="楷体_GB2312"/>
          <w:sz w:val="28"/>
          <w:szCs w:val="28"/>
        </w:rPr>
      </w:pPr>
      <w:r>
        <w:rPr>
          <w:rFonts w:hint="eastAsia" w:eastAsia="楷体_GB2312"/>
          <w:sz w:val="28"/>
          <w:szCs w:val="28"/>
        </w:rPr>
        <w:t>有关详情请参见公司日期为</w:t>
      </w:r>
      <w:r>
        <w:rPr>
          <w:rFonts w:eastAsia="楷体_GB2312"/>
          <w:sz w:val="28"/>
          <w:szCs w:val="28"/>
        </w:rPr>
        <w:t>2025</w:t>
      </w:r>
      <w:r>
        <w:rPr>
          <w:rFonts w:hint="eastAsia" w:eastAsia="楷体_GB2312"/>
          <w:sz w:val="28"/>
          <w:szCs w:val="28"/>
        </w:rPr>
        <w:t>年</w:t>
      </w:r>
      <w:r>
        <w:rPr>
          <w:rFonts w:eastAsia="楷体_GB2312"/>
          <w:sz w:val="28"/>
          <w:szCs w:val="28"/>
        </w:rPr>
        <w:t>8</w:t>
      </w:r>
      <w:r>
        <w:rPr>
          <w:rFonts w:hint="eastAsia" w:eastAsia="楷体_GB2312"/>
          <w:sz w:val="28"/>
          <w:szCs w:val="28"/>
        </w:rPr>
        <w:t>月</w:t>
      </w:r>
      <w:r>
        <w:rPr>
          <w:rFonts w:eastAsia="楷体_GB2312"/>
          <w:sz w:val="28"/>
          <w:szCs w:val="28"/>
        </w:rPr>
        <w:t>29</w:t>
      </w:r>
      <w:r>
        <w:rPr>
          <w:rFonts w:hint="eastAsia" w:eastAsia="楷体_GB2312"/>
          <w:sz w:val="28"/>
          <w:szCs w:val="28"/>
        </w:rPr>
        <w:t>日的</w:t>
      </w:r>
      <w:r>
        <w:rPr>
          <w:rFonts w:ascii="Times New Roman" w:hAnsi="Times New Roman" w:eastAsia="楷体_GB2312" w:cs="Times New Roman"/>
          <w:sz w:val="28"/>
          <w:szCs w:val="28"/>
        </w:rPr>
        <w:t>第九届董事会第十八次会议决议公告</w:t>
      </w:r>
      <w:r>
        <w:rPr>
          <w:rFonts w:hint="eastAsia" w:eastAsia="楷体_GB2312"/>
          <w:sz w:val="28"/>
          <w:szCs w:val="28"/>
          <w:lang w:eastAsia="zh-CN"/>
        </w:rPr>
        <w:t>、</w:t>
      </w:r>
      <w:r>
        <w:rPr>
          <w:rFonts w:hint="eastAsia" w:eastAsia="楷体_GB2312"/>
          <w:sz w:val="28"/>
          <w:szCs w:val="28"/>
        </w:rPr>
        <w:t>2025年半年度利润分配方案公告</w:t>
      </w:r>
      <w:r>
        <w:rPr>
          <w:rFonts w:hint="eastAsia" w:eastAsia="楷体_GB2312" w:cs="Times New Roman"/>
          <w:sz w:val="28"/>
          <w:szCs w:val="28"/>
          <w:lang w:val="en-US" w:eastAsia="zh-CN"/>
        </w:rPr>
        <w:t>以及</w:t>
      </w:r>
      <w:r>
        <w:rPr>
          <w:rFonts w:hint="eastAsia" w:eastAsia="楷体_GB2312"/>
          <w:sz w:val="28"/>
          <w:szCs w:val="28"/>
          <w:lang w:val="en-US" w:eastAsia="zh-CN"/>
        </w:rPr>
        <w:t>日期为</w:t>
      </w:r>
      <w:r>
        <w:rPr>
          <w:rFonts w:eastAsia="楷体_GB2312"/>
          <w:sz w:val="28"/>
          <w:szCs w:val="28"/>
        </w:rPr>
        <w:t>2025</w:t>
      </w:r>
      <w:r>
        <w:rPr>
          <w:rFonts w:hint="eastAsia" w:eastAsia="楷体_GB2312"/>
          <w:sz w:val="28"/>
          <w:szCs w:val="28"/>
        </w:rPr>
        <w:t>年</w:t>
      </w:r>
      <w:r>
        <w:rPr>
          <w:rFonts w:eastAsia="楷体_GB2312"/>
          <w:sz w:val="28"/>
          <w:szCs w:val="28"/>
        </w:rPr>
        <w:t>9</w:t>
      </w:r>
      <w:r>
        <w:rPr>
          <w:rFonts w:hint="eastAsia" w:eastAsia="楷体_GB2312"/>
          <w:sz w:val="28"/>
          <w:szCs w:val="28"/>
        </w:rPr>
        <w:t>月</w:t>
      </w:r>
      <w:r>
        <w:rPr>
          <w:rFonts w:eastAsia="楷体_GB2312"/>
          <w:sz w:val="28"/>
          <w:szCs w:val="28"/>
        </w:rPr>
        <w:t>5</w:t>
      </w:r>
      <w:r>
        <w:rPr>
          <w:rFonts w:hint="eastAsia" w:eastAsia="楷体_GB2312"/>
          <w:sz w:val="28"/>
          <w:szCs w:val="28"/>
        </w:rPr>
        <w:t>日的</w:t>
      </w:r>
      <w:r>
        <w:rPr>
          <w:rFonts w:eastAsia="楷体_GB2312"/>
          <w:sz w:val="28"/>
          <w:szCs w:val="28"/>
        </w:rPr>
        <w:t>2025</w:t>
      </w:r>
      <w:r>
        <w:rPr>
          <w:rFonts w:hint="eastAsia" w:eastAsia="楷体_GB2312"/>
          <w:sz w:val="28"/>
          <w:szCs w:val="28"/>
        </w:rPr>
        <w:t>年半年度权益</w:t>
      </w:r>
      <w:r>
        <w:rPr>
          <w:rFonts w:hint="eastAsia" w:eastAsia="楷体_GB2312"/>
          <w:sz w:val="28"/>
          <w:szCs w:val="28"/>
          <w:lang w:eastAsia="zh-CN"/>
        </w:rPr>
        <w:t>分派</w:t>
      </w:r>
      <w:r>
        <w:rPr>
          <w:rFonts w:hint="eastAsia" w:eastAsia="楷体_GB2312"/>
          <w:sz w:val="28"/>
          <w:szCs w:val="28"/>
        </w:rPr>
        <w:t>实施公告。该等资料刊载于上交所网站、香港联交所网站、公司网站及/或《中国证券报》《上海证券报》《证券时报》《证券日报》。</w:t>
      </w:r>
    </w:p>
    <w:p>
      <w:pPr>
        <w:autoSpaceDE w:val="0"/>
        <w:autoSpaceDN w:val="0"/>
        <w:adjustRightInd w:val="0"/>
        <w:spacing w:line="560" w:lineRule="exact"/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三、本次回购股份价格上限的调整</w:t>
      </w:r>
    </w:p>
    <w:p>
      <w:pPr>
        <w:autoSpaceDE w:val="0"/>
        <w:autoSpaceDN w:val="0"/>
        <w:adjustRightInd w:val="0"/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根据公司回购方案，在回购期限内，若公司发生资本公积金转增股本、派发股利、股票拆细、缩股及其他除权除息事项，公司将按照中国证券监督管理委员会及</w:t>
      </w:r>
      <w:r>
        <w:rPr>
          <w:rFonts w:hint="eastAsia" w:ascii="宋体" w:hAnsi="宋体"/>
          <w:sz w:val="28"/>
          <w:szCs w:val="28"/>
          <w:lang w:val="en-US" w:eastAsia="zh-CN"/>
        </w:rPr>
        <w:t>上交所</w:t>
      </w:r>
      <w:r>
        <w:rPr>
          <w:rFonts w:hint="eastAsia" w:ascii="宋体" w:hAnsi="宋体"/>
          <w:sz w:val="28"/>
          <w:szCs w:val="28"/>
        </w:rPr>
        <w:t>的相关规定，对回购价格上限进行相应调整。</w:t>
      </w:r>
    </w:p>
    <w:p>
      <w:pPr>
        <w:autoSpaceDE w:val="0"/>
        <w:autoSpaceDN w:val="0"/>
        <w:adjustRightInd w:val="0"/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根据上述回购价格调整原则，</w:t>
      </w:r>
      <w:r>
        <w:rPr>
          <w:rFonts w:hint="eastAsia" w:ascii="宋体" w:hAnsi="宋体"/>
          <w:sz w:val="28"/>
          <w:szCs w:val="28"/>
          <w:lang w:val="en-US" w:eastAsia="zh-CN"/>
        </w:rPr>
        <w:t>由</w:t>
      </w:r>
      <w:r>
        <w:rPr>
          <w:rFonts w:hint="eastAsia" w:ascii="宋体" w:hAnsi="宋体"/>
          <w:sz w:val="28"/>
          <w:szCs w:val="28"/>
        </w:rPr>
        <w:t>于本次权益分派事项，本次以集中竞价交易方式回购A股股份价格上限由不超过人民币1</w:t>
      </w:r>
      <w:r>
        <w:rPr>
          <w:rFonts w:ascii="宋体" w:hAnsi="宋体"/>
          <w:sz w:val="28"/>
          <w:szCs w:val="28"/>
        </w:rPr>
        <w:t>7.08</w:t>
      </w:r>
      <w:r>
        <w:rPr>
          <w:rFonts w:hint="eastAsia" w:ascii="宋体" w:hAnsi="宋体"/>
          <w:sz w:val="28"/>
          <w:szCs w:val="28"/>
        </w:rPr>
        <w:t>元/股调整为不超过人民币1</w:t>
      </w:r>
      <w:r>
        <w:rPr>
          <w:rFonts w:ascii="宋体" w:hAnsi="宋体"/>
          <w:sz w:val="28"/>
          <w:szCs w:val="28"/>
        </w:rPr>
        <w:t>6.90</w:t>
      </w:r>
      <w:r>
        <w:rPr>
          <w:rFonts w:hint="eastAsia" w:ascii="宋体" w:hAnsi="宋体"/>
          <w:sz w:val="28"/>
          <w:szCs w:val="28"/>
        </w:rPr>
        <w:t>元/股，调整后的回购价格上限于2</w:t>
      </w:r>
      <w:r>
        <w:rPr>
          <w:rFonts w:ascii="宋体" w:hAnsi="宋体"/>
          <w:sz w:val="28"/>
          <w:szCs w:val="28"/>
        </w:rPr>
        <w:t>025</w:t>
      </w:r>
      <w:r>
        <w:rPr>
          <w:rFonts w:hint="eastAsia" w:ascii="宋体" w:hAnsi="宋体"/>
          <w:sz w:val="28"/>
          <w:szCs w:val="28"/>
        </w:rPr>
        <w:t>年9月1</w:t>
      </w:r>
      <w:r>
        <w:rPr>
          <w:rFonts w:ascii="宋体" w:hAnsi="宋体"/>
          <w:sz w:val="28"/>
          <w:szCs w:val="28"/>
        </w:rPr>
        <w:t>6</w:t>
      </w:r>
      <w:r>
        <w:rPr>
          <w:rFonts w:hint="eastAsia" w:ascii="宋体" w:hAnsi="宋体"/>
          <w:sz w:val="28"/>
          <w:szCs w:val="28"/>
        </w:rPr>
        <w:t>日生效。具体的价格调整公式如下：</w:t>
      </w:r>
    </w:p>
    <w:p>
      <w:pPr>
        <w:autoSpaceDE w:val="0"/>
        <w:autoSpaceDN w:val="0"/>
        <w:adjustRightInd w:val="0"/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调整后的回购A股股份价格上限</w:t>
      </w:r>
      <w:r>
        <w:rPr>
          <w:rFonts w:ascii="宋体" w:hAnsi="宋体"/>
          <w:sz w:val="28"/>
          <w:szCs w:val="28"/>
        </w:rPr>
        <w:t>=</w:t>
      </w:r>
      <w:r>
        <w:rPr>
          <w:rFonts w:hint="eastAsia" w:ascii="宋体" w:hAnsi="宋体"/>
          <w:sz w:val="28"/>
          <w:szCs w:val="28"/>
        </w:rPr>
        <w:t>（调整前的回购股份价格上限-每股现金红利）÷（1</w:t>
      </w:r>
      <w:r>
        <w:rPr>
          <w:rFonts w:ascii="宋体" w:hAnsi="宋体"/>
          <w:sz w:val="28"/>
          <w:szCs w:val="28"/>
        </w:rPr>
        <w:t>+</w:t>
      </w:r>
      <w:r>
        <w:rPr>
          <w:rFonts w:hint="eastAsia" w:ascii="宋体" w:hAnsi="宋体"/>
          <w:sz w:val="28"/>
          <w:szCs w:val="28"/>
        </w:rPr>
        <w:t>流通股份变动比例）。</w:t>
      </w:r>
    </w:p>
    <w:p>
      <w:pPr>
        <w:wordWrap w:val="0"/>
        <w:autoSpaceDE w:val="0"/>
        <w:autoSpaceDN w:val="0"/>
        <w:adjustRightInd w:val="0"/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由于</w:t>
      </w:r>
      <w:r>
        <w:rPr>
          <w:rFonts w:hint="eastAsia" w:ascii="宋体" w:hAnsi="宋体"/>
          <w:sz w:val="28"/>
          <w:szCs w:val="28"/>
        </w:rPr>
        <w:t>公司本次仅进行现金红利</w:t>
      </w:r>
      <w:r>
        <w:rPr>
          <w:rFonts w:hint="eastAsia" w:ascii="宋体" w:hAnsi="宋体"/>
          <w:sz w:val="28"/>
          <w:szCs w:val="28"/>
          <w:lang w:eastAsia="zh-CN"/>
        </w:rPr>
        <w:t>分派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  <w:lang w:val="en-US" w:eastAsia="zh-CN"/>
        </w:rPr>
        <w:t>未</w:t>
      </w:r>
      <w:r>
        <w:rPr>
          <w:rFonts w:hint="eastAsia" w:ascii="宋体" w:hAnsi="宋体"/>
          <w:sz w:val="28"/>
          <w:szCs w:val="28"/>
        </w:rPr>
        <w:t>进行资本公积转增股本，不送红股，因此公司流通股未发生变化，流</w:t>
      </w:r>
      <w:r>
        <w:rPr>
          <w:rFonts w:hint="eastAsia" w:ascii="宋体" w:hAnsi="宋体"/>
          <w:sz w:val="28"/>
          <w:szCs w:val="28"/>
          <w:lang w:val="en-US" w:eastAsia="zh-CN"/>
        </w:rPr>
        <w:t>通</w:t>
      </w:r>
      <w:r>
        <w:rPr>
          <w:rFonts w:hint="eastAsia" w:ascii="宋体" w:hAnsi="宋体"/>
          <w:sz w:val="28"/>
          <w:szCs w:val="28"/>
        </w:rPr>
        <w:t>股份变动比例为0。</w:t>
      </w:r>
    </w:p>
    <w:p>
      <w:pPr>
        <w:wordWrap w:val="0"/>
        <w:autoSpaceDE w:val="0"/>
        <w:autoSpaceDN w:val="0"/>
        <w:adjustRightInd w:val="0"/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综上，调整后的回购A股股份价格上限=（1</w:t>
      </w:r>
      <w:r>
        <w:rPr>
          <w:rFonts w:ascii="宋体" w:hAnsi="宋体"/>
          <w:sz w:val="28"/>
          <w:szCs w:val="28"/>
        </w:rPr>
        <w:t>7.08-0.18</w:t>
      </w:r>
      <w:r>
        <w:rPr>
          <w:rFonts w:hint="eastAsia" w:ascii="宋体" w:hAnsi="宋体"/>
          <w:sz w:val="28"/>
          <w:szCs w:val="28"/>
        </w:rPr>
        <w:t>）÷（1</w:t>
      </w:r>
      <w:r>
        <w:rPr>
          <w:rFonts w:ascii="宋体" w:hAnsi="宋体"/>
          <w:sz w:val="28"/>
          <w:szCs w:val="28"/>
        </w:rPr>
        <w:t>+0</w:t>
      </w:r>
      <w:r>
        <w:rPr>
          <w:rFonts w:hint="eastAsia" w:ascii="宋体" w:hAnsi="宋体"/>
          <w:sz w:val="28"/>
          <w:szCs w:val="28"/>
        </w:rPr>
        <w:t>）=</w:t>
      </w:r>
      <w:r>
        <w:rPr>
          <w:rFonts w:ascii="宋体" w:hAnsi="宋体"/>
          <w:sz w:val="28"/>
          <w:szCs w:val="28"/>
        </w:rPr>
        <w:t>16.90</w:t>
      </w:r>
      <w:r>
        <w:rPr>
          <w:rFonts w:hint="eastAsia" w:ascii="宋体" w:hAnsi="宋体"/>
          <w:sz w:val="28"/>
          <w:szCs w:val="28"/>
        </w:rPr>
        <w:t>元/股。</w:t>
      </w:r>
    </w:p>
    <w:p>
      <w:pPr>
        <w:wordWrap w:val="0"/>
        <w:autoSpaceDE w:val="0"/>
        <w:autoSpaceDN w:val="0"/>
        <w:adjustRightInd w:val="0"/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上述调整后，按照本次A股回购金额下限人民币</w:t>
      </w:r>
      <w:r>
        <w:rPr>
          <w:rFonts w:ascii="宋体" w:hAnsi="宋体"/>
          <w:sz w:val="28"/>
          <w:szCs w:val="28"/>
        </w:rPr>
        <w:t>0.5</w:t>
      </w:r>
      <w:r>
        <w:rPr>
          <w:rFonts w:hint="eastAsia" w:ascii="宋体" w:hAnsi="宋体"/>
          <w:sz w:val="28"/>
          <w:szCs w:val="28"/>
        </w:rPr>
        <w:t>亿元，回购价格上限</w:t>
      </w:r>
      <w:r>
        <w:rPr>
          <w:rFonts w:ascii="宋体" w:hAnsi="宋体"/>
          <w:sz w:val="28"/>
          <w:szCs w:val="28"/>
        </w:rPr>
        <w:t>16.90</w:t>
      </w:r>
      <w:r>
        <w:rPr>
          <w:rFonts w:hint="eastAsia" w:ascii="宋体" w:hAnsi="宋体"/>
          <w:sz w:val="28"/>
          <w:szCs w:val="28"/>
        </w:rPr>
        <w:t>元/股进行测算，回购股份数量约为</w:t>
      </w:r>
      <w:r>
        <w:rPr>
          <w:rFonts w:ascii="宋体" w:hAnsi="宋体"/>
          <w:sz w:val="28"/>
          <w:szCs w:val="28"/>
        </w:rPr>
        <w:t>2,958,580</w:t>
      </w:r>
      <w:r>
        <w:rPr>
          <w:rFonts w:hint="eastAsia" w:ascii="宋体" w:hAnsi="宋体"/>
          <w:sz w:val="28"/>
          <w:szCs w:val="28"/>
        </w:rPr>
        <w:t>股，占公司总股本的比例约为0</w:t>
      </w:r>
      <w:r>
        <w:rPr>
          <w:rFonts w:ascii="宋体" w:hAnsi="宋体"/>
          <w:sz w:val="28"/>
          <w:szCs w:val="28"/>
        </w:rPr>
        <w:t>.03</w:t>
      </w:r>
      <w:r>
        <w:rPr>
          <w:rFonts w:hint="eastAsia" w:ascii="宋体" w:hAnsi="宋体"/>
          <w:sz w:val="28"/>
          <w:szCs w:val="28"/>
        </w:rPr>
        <w:t>%；按照本次A股回购金额上限人民币1亿元，回购价格上限1</w:t>
      </w:r>
      <w:r>
        <w:rPr>
          <w:rFonts w:ascii="宋体" w:hAnsi="宋体"/>
          <w:sz w:val="28"/>
          <w:szCs w:val="28"/>
        </w:rPr>
        <w:t>6.90</w:t>
      </w:r>
      <w:r>
        <w:rPr>
          <w:rFonts w:hint="eastAsia" w:ascii="宋体" w:hAnsi="宋体"/>
          <w:sz w:val="28"/>
          <w:szCs w:val="28"/>
        </w:rPr>
        <w:t>元/股进行测算，回购股份数量约为</w:t>
      </w:r>
      <w:r>
        <w:rPr>
          <w:rFonts w:ascii="宋体" w:hAnsi="宋体"/>
          <w:sz w:val="28"/>
          <w:szCs w:val="28"/>
        </w:rPr>
        <w:t>5,917,160</w:t>
      </w:r>
      <w:r>
        <w:rPr>
          <w:rFonts w:hint="eastAsia" w:ascii="宋体" w:hAnsi="宋体"/>
          <w:sz w:val="28"/>
          <w:szCs w:val="28"/>
        </w:rPr>
        <w:t>股，占公司总股本的比例约为0</w:t>
      </w:r>
      <w:r>
        <w:rPr>
          <w:rFonts w:ascii="宋体" w:hAnsi="宋体"/>
          <w:sz w:val="28"/>
          <w:szCs w:val="28"/>
        </w:rPr>
        <w:t>.06</w:t>
      </w:r>
      <w:r>
        <w:rPr>
          <w:rFonts w:hint="eastAsia" w:ascii="宋体" w:hAnsi="宋体"/>
          <w:sz w:val="28"/>
          <w:szCs w:val="28"/>
        </w:rPr>
        <w:t>%。具体回购股份的数量以回购期满时公司实际回购的股份数量为准。</w:t>
      </w:r>
    </w:p>
    <w:p>
      <w:pPr>
        <w:autoSpaceDE w:val="0"/>
        <w:autoSpaceDN w:val="0"/>
        <w:adjustRightInd w:val="0"/>
        <w:spacing w:line="560" w:lineRule="exact"/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四、其他事项说明</w:t>
      </w:r>
    </w:p>
    <w:p>
      <w:pPr>
        <w:wordWrap w:val="0"/>
        <w:autoSpaceDE w:val="0"/>
        <w:autoSpaceDN w:val="0"/>
        <w:adjustRightInd w:val="0"/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除</w:t>
      </w:r>
      <w:r>
        <w:rPr>
          <w:rFonts w:hint="eastAsia" w:ascii="宋体" w:hAnsi="宋体"/>
          <w:sz w:val="28"/>
          <w:szCs w:val="28"/>
          <w:lang w:val="en-US" w:eastAsia="zh-CN"/>
        </w:rPr>
        <w:t>上述</w:t>
      </w:r>
      <w:r>
        <w:rPr>
          <w:rFonts w:hint="eastAsia" w:ascii="宋体" w:hAnsi="宋体"/>
          <w:sz w:val="28"/>
          <w:szCs w:val="28"/>
        </w:rPr>
        <w:t>调整外，公司以集中竞价交易方式回购公司股份的其他事项无变化。公司后续将根据市场情况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</w:rPr>
        <w:t>在回购期限内继续实施本次回购计划，并在回购期间根据相关法律、法规和规范性文件的规定及时履行信息披露义务，敬请广大投资者注意投资风险。</w:t>
      </w:r>
    </w:p>
    <w:p>
      <w:pPr>
        <w:autoSpaceDE w:val="0"/>
        <w:autoSpaceDN w:val="0"/>
        <w:adjustRightInd w:val="0"/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</w:p>
    <w:p>
      <w:pPr>
        <w:autoSpaceDE w:val="0"/>
        <w:autoSpaceDN w:val="0"/>
        <w:adjustRightInd w:val="0"/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特此公告。</w:t>
      </w:r>
    </w:p>
    <w:p>
      <w:pPr>
        <w:spacing w:line="560" w:lineRule="exact"/>
        <w:ind w:firstLine="0" w:firstLineChars="0"/>
        <w:rPr>
          <w:rFonts w:hint="eastAsia" w:ascii="宋体" w:hAnsi="宋体" w:eastAsia="宋体"/>
          <w:sz w:val="28"/>
          <w:szCs w:val="28"/>
          <w:lang w:val="en-US" w:eastAsia="zh-CN"/>
        </w:rPr>
      </w:pPr>
    </w:p>
    <w:p>
      <w:pPr>
        <w:spacing w:line="560" w:lineRule="exact"/>
        <w:ind w:firstLine="0" w:firstLineChars="0"/>
        <w:rPr>
          <w:rFonts w:ascii="宋体" w:hAnsi="宋体"/>
          <w:sz w:val="28"/>
          <w:szCs w:val="28"/>
        </w:rPr>
      </w:pPr>
    </w:p>
    <w:p>
      <w:pPr>
        <w:spacing w:line="560" w:lineRule="exact"/>
        <w:ind w:firstLine="4760" w:firstLineChars="17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兖矿能源集团股份有限公司</w:t>
      </w:r>
    </w:p>
    <w:p>
      <w:pPr>
        <w:spacing w:line="560" w:lineRule="exact"/>
        <w:ind w:firstLine="5600" w:firstLineChars="20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2025年9月1</w:t>
      </w:r>
      <w:r>
        <w:rPr>
          <w:rFonts w:ascii="宋体" w:hAnsi="宋体"/>
          <w:sz w:val="28"/>
          <w:szCs w:val="28"/>
        </w:rPr>
        <w:t>6</w:t>
      </w:r>
      <w:r>
        <w:rPr>
          <w:rFonts w:hint="eastAsia" w:ascii="宋体" w:hAnsi="宋体"/>
          <w:sz w:val="28"/>
          <w:szCs w:val="28"/>
        </w:rPr>
        <w:t>日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utura Bk">
    <w:altName w:val="Segoe UI"/>
    <w:panose1 w:val="00000000000000000000"/>
    <w:charset w:val="00"/>
    <w:family w:val="swiss"/>
    <w:pitch w:val="default"/>
    <w:sig w:usb0="00000000" w:usb1="00000000" w:usb2="00000000" w:usb3="00000000" w:csb0="0000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13"/>
      <w:jc w:val="right"/>
      <w:rPr>
        <w:rFonts w:ascii="宋体" w:hAnsi="宋体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spacing w:line="400" w:lineRule="exact"/>
      <w:rPr>
        <w:rFonts w:ascii="仿宋_GB2312" w:eastAsia="仿宋_GB2312"/>
        <w:bCs/>
        <w:sz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487450"/>
    <w:multiLevelType w:val="multilevel"/>
    <w:tmpl w:val="16487450"/>
    <w:lvl w:ilvl="0" w:tentative="0">
      <w:start w:val="1"/>
      <w:numFmt w:val="bullet"/>
      <w:lvlText w:val=""/>
      <w:lvlJc w:val="left"/>
      <w:pPr>
        <w:ind w:left="9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1NmM5OTU2ZmY4Y2RiYTg3ZTQ2ZGQyMTliYjRmY2MifQ=="/>
  </w:docVars>
  <w:rsids>
    <w:rsidRoot w:val="00773CF3"/>
    <w:rsid w:val="00013B9B"/>
    <w:rsid w:val="0004509F"/>
    <w:rsid w:val="000B64DA"/>
    <w:rsid w:val="000C46A5"/>
    <w:rsid w:val="001773DA"/>
    <w:rsid w:val="0018172F"/>
    <w:rsid w:val="001F1C1D"/>
    <w:rsid w:val="0026040D"/>
    <w:rsid w:val="0031279A"/>
    <w:rsid w:val="003240D5"/>
    <w:rsid w:val="00391D9D"/>
    <w:rsid w:val="003C6CEA"/>
    <w:rsid w:val="003E01F5"/>
    <w:rsid w:val="003E73DA"/>
    <w:rsid w:val="0041362E"/>
    <w:rsid w:val="00420572"/>
    <w:rsid w:val="00436B74"/>
    <w:rsid w:val="005473AE"/>
    <w:rsid w:val="005E3112"/>
    <w:rsid w:val="0062116F"/>
    <w:rsid w:val="006F5EC9"/>
    <w:rsid w:val="00773CF3"/>
    <w:rsid w:val="0078190F"/>
    <w:rsid w:val="007A251C"/>
    <w:rsid w:val="007C10B5"/>
    <w:rsid w:val="008B6EDA"/>
    <w:rsid w:val="00952CB7"/>
    <w:rsid w:val="0096166A"/>
    <w:rsid w:val="009814DC"/>
    <w:rsid w:val="009C2AB3"/>
    <w:rsid w:val="00A103ED"/>
    <w:rsid w:val="00A13652"/>
    <w:rsid w:val="00A25560"/>
    <w:rsid w:val="00A43175"/>
    <w:rsid w:val="00A46393"/>
    <w:rsid w:val="00AC701D"/>
    <w:rsid w:val="00AD7E19"/>
    <w:rsid w:val="00AE655E"/>
    <w:rsid w:val="00B00943"/>
    <w:rsid w:val="00BA5B1C"/>
    <w:rsid w:val="00BC4B1C"/>
    <w:rsid w:val="00BD364E"/>
    <w:rsid w:val="00C14A05"/>
    <w:rsid w:val="00C71488"/>
    <w:rsid w:val="00CE18B0"/>
    <w:rsid w:val="00CE1C0F"/>
    <w:rsid w:val="00D137CD"/>
    <w:rsid w:val="00DC05EA"/>
    <w:rsid w:val="00DE3A3D"/>
    <w:rsid w:val="00DE78B9"/>
    <w:rsid w:val="00E4473C"/>
    <w:rsid w:val="00ED1990"/>
    <w:rsid w:val="00ED3638"/>
    <w:rsid w:val="00EE10DC"/>
    <w:rsid w:val="00F158F0"/>
    <w:rsid w:val="00F53CA6"/>
    <w:rsid w:val="00F6350D"/>
    <w:rsid w:val="00F90829"/>
    <w:rsid w:val="00FB6394"/>
    <w:rsid w:val="071A5138"/>
    <w:rsid w:val="16006374"/>
    <w:rsid w:val="290814DC"/>
    <w:rsid w:val="3AD076FB"/>
    <w:rsid w:val="408851C0"/>
    <w:rsid w:val="42717454"/>
    <w:rsid w:val="452F1FC8"/>
    <w:rsid w:val="46367BC0"/>
    <w:rsid w:val="49A9163D"/>
    <w:rsid w:val="51FF113D"/>
    <w:rsid w:val="58BC227C"/>
    <w:rsid w:val="5E443FAD"/>
    <w:rsid w:val="5ECF3129"/>
    <w:rsid w:val="64A05CB5"/>
    <w:rsid w:val="684F687C"/>
    <w:rsid w:val="7FB2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7"/>
    <w:qFormat/>
    <w:uiPriority w:val="0"/>
    <w:pPr>
      <w:jc w:val="left"/>
    </w:pPr>
  </w:style>
  <w:style w:type="paragraph" w:styleId="5">
    <w:name w:val="Body Text 3"/>
    <w:basedOn w:val="1"/>
    <w:qFormat/>
    <w:uiPriority w:val="0"/>
    <w:pPr>
      <w:spacing w:line="840" w:lineRule="exact"/>
      <w:jc w:val="center"/>
    </w:pPr>
    <w:rPr>
      <w:rFonts w:ascii="方正大标宋简体" w:hAnsi="宋体" w:eastAsia="方正大标宋简体"/>
      <w:bCs/>
      <w:sz w:val="42"/>
      <w:szCs w:val="42"/>
    </w:r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Body Text Indent"/>
    <w:basedOn w:val="1"/>
    <w:link w:val="28"/>
    <w:qFormat/>
    <w:uiPriority w:val="0"/>
    <w:pPr>
      <w:spacing w:line="600" w:lineRule="atLeast"/>
      <w:ind w:firstLine="646"/>
    </w:pPr>
    <w:rPr>
      <w:rFonts w:ascii="仿宋_GB2312" w:eastAsia="仿宋_GB2312"/>
      <w:sz w:val="32"/>
      <w:szCs w:val="20"/>
    </w:rPr>
  </w:style>
  <w:style w:type="paragraph" w:styleId="8">
    <w:name w:val="Block Text"/>
    <w:basedOn w:val="1"/>
    <w:qFormat/>
    <w:uiPriority w:val="0"/>
    <w:pPr>
      <w:spacing w:line="360" w:lineRule="auto"/>
      <w:ind w:left="840" w:right="840"/>
      <w:jc w:val="center"/>
    </w:pPr>
    <w:rPr>
      <w:sz w:val="36"/>
      <w:szCs w:val="20"/>
    </w:rPr>
  </w:style>
  <w:style w:type="paragraph" w:styleId="9">
    <w:name w:val="Plain Text"/>
    <w:basedOn w:val="1"/>
    <w:qFormat/>
    <w:uiPriority w:val="0"/>
    <w:rPr>
      <w:rFonts w:hint="eastAsia" w:ascii="宋体" w:hAnsi="Courier New"/>
      <w:szCs w:val="20"/>
    </w:rPr>
  </w:style>
  <w:style w:type="paragraph" w:styleId="10">
    <w:name w:val="Date"/>
    <w:basedOn w:val="1"/>
    <w:next w:val="1"/>
    <w:link w:val="29"/>
    <w:qFormat/>
    <w:uiPriority w:val="0"/>
    <w:rPr>
      <w:rFonts w:ascii="楷体_GB2312" w:eastAsia="楷体_GB2312"/>
      <w:sz w:val="32"/>
      <w:szCs w:val="20"/>
    </w:rPr>
  </w:style>
  <w:style w:type="paragraph" w:styleId="11">
    <w:name w:val="Body Text Indent 2"/>
    <w:basedOn w:val="1"/>
    <w:link w:val="30"/>
    <w:qFormat/>
    <w:uiPriority w:val="0"/>
    <w:pPr>
      <w:spacing w:line="600" w:lineRule="exact"/>
      <w:ind w:firstLine="600" w:firstLineChars="200"/>
    </w:pPr>
    <w:rPr>
      <w:rFonts w:ascii="仿宋_GB2312" w:hAnsi="宋体" w:eastAsia="仿宋_GB2312"/>
      <w:sz w:val="30"/>
      <w:szCs w:val="30"/>
    </w:rPr>
  </w:style>
  <w:style w:type="paragraph" w:styleId="12">
    <w:name w:val="Balloon Text"/>
    <w:basedOn w:val="1"/>
    <w:link w:val="31"/>
    <w:semiHidden/>
    <w:qFormat/>
    <w:uiPriority w:val="0"/>
    <w:rPr>
      <w:sz w:val="18"/>
      <w:szCs w:val="18"/>
    </w:rPr>
  </w:style>
  <w:style w:type="paragraph" w:styleId="13">
    <w:name w:val="footer"/>
    <w:basedOn w:val="1"/>
    <w:link w:val="3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Indent 3"/>
    <w:basedOn w:val="1"/>
    <w:qFormat/>
    <w:uiPriority w:val="0"/>
    <w:pPr>
      <w:autoSpaceDE w:val="0"/>
      <w:autoSpaceDN w:val="0"/>
      <w:adjustRightInd w:val="0"/>
      <w:spacing w:line="760" w:lineRule="exact"/>
      <w:ind w:firstLine="560"/>
      <w:jc w:val="left"/>
    </w:pPr>
    <w:rPr>
      <w:rFonts w:ascii="仿宋_GB2312" w:eastAsia="仿宋_GB2312"/>
      <w:kern w:val="0"/>
      <w:sz w:val="30"/>
      <w:szCs w:val="28"/>
      <w:lang w:val="zh-CN"/>
    </w:rPr>
  </w:style>
  <w:style w:type="paragraph" w:styleId="16">
    <w:name w:val="Body Text 2"/>
    <w:basedOn w:val="1"/>
    <w:qFormat/>
    <w:uiPriority w:val="0"/>
    <w:pPr>
      <w:spacing w:line="840" w:lineRule="exact"/>
      <w:jc w:val="center"/>
    </w:pPr>
    <w:rPr>
      <w:rFonts w:ascii="黑体" w:hAnsi="宋体" w:eastAsia="黑体"/>
      <w:b/>
      <w:sz w:val="44"/>
      <w:szCs w:val="42"/>
    </w:rPr>
  </w:style>
  <w:style w:type="paragraph" w:styleId="1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8">
    <w:name w:val="annotation subject"/>
    <w:basedOn w:val="4"/>
    <w:next w:val="4"/>
    <w:link w:val="34"/>
    <w:qFormat/>
    <w:uiPriority w:val="0"/>
    <w:rPr>
      <w:b/>
      <w:bCs/>
    </w:rPr>
  </w:style>
  <w:style w:type="table" w:styleId="20">
    <w:name w:val="Table Grid"/>
    <w:basedOn w:val="1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qFormat/>
    <w:uiPriority w:val="0"/>
    <w:rPr>
      <w:b/>
      <w:bCs/>
    </w:rPr>
  </w:style>
  <w:style w:type="character" w:styleId="23">
    <w:name w:val="page number"/>
    <w:qFormat/>
    <w:uiPriority w:val="0"/>
  </w:style>
  <w:style w:type="character" w:styleId="24">
    <w:name w:val="FollowedHyperlink"/>
    <w:qFormat/>
    <w:uiPriority w:val="0"/>
    <w:rPr>
      <w:color w:val="800080"/>
      <w:u w:val="single"/>
    </w:rPr>
  </w:style>
  <w:style w:type="character" w:styleId="25">
    <w:name w:val="Hyperlink"/>
    <w:unhideWhenUsed/>
    <w:qFormat/>
    <w:uiPriority w:val="0"/>
    <w:rPr>
      <w:color w:val="0000FF"/>
      <w:u w:val="single"/>
    </w:rPr>
  </w:style>
  <w:style w:type="character" w:styleId="26">
    <w:name w:val="annotation reference"/>
    <w:qFormat/>
    <w:uiPriority w:val="0"/>
    <w:rPr>
      <w:sz w:val="21"/>
      <w:szCs w:val="21"/>
    </w:rPr>
  </w:style>
  <w:style w:type="character" w:customStyle="1" w:styleId="27">
    <w:name w:val="批注文字 字符"/>
    <w:link w:val="4"/>
    <w:qFormat/>
    <w:uiPriority w:val="0"/>
    <w:rPr>
      <w:kern w:val="2"/>
      <w:sz w:val="21"/>
      <w:szCs w:val="24"/>
    </w:rPr>
  </w:style>
  <w:style w:type="character" w:customStyle="1" w:styleId="28">
    <w:name w:val="正文文本缩进 字符"/>
    <w:link w:val="7"/>
    <w:qFormat/>
    <w:uiPriority w:val="0"/>
    <w:rPr>
      <w:rFonts w:ascii="仿宋_GB2312" w:eastAsia="仿宋_GB2312"/>
      <w:kern w:val="2"/>
      <w:sz w:val="32"/>
      <w:lang w:val="en-US" w:eastAsia="zh-CN" w:bidi="ar-SA"/>
    </w:rPr>
  </w:style>
  <w:style w:type="character" w:customStyle="1" w:styleId="29">
    <w:name w:val="日期 字符"/>
    <w:link w:val="10"/>
    <w:qFormat/>
    <w:uiPriority w:val="0"/>
    <w:rPr>
      <w:rFonts w:ascii="楷体_GB2312" w:eastAsia="楷体_GB2312"/>
      <w:kern w:val="2"/>
      <w:sz w:val="32"/>
      <w:lang w:val="en-US" w:eastAsia="zh-CN" w:bidi="ar-SA"/>
    </w:rPr>
  </w:style>
  <w:style w:type="character" w:customStyle="1" w:styleId="30">
    <w:name w:val="正文文本缩进 2 字符"/>
    <w:link w:val="11"/>
    <w:qFormat/>
    <w:uiPriority w:val="0"/>
    <w:rPr>
      <w:rFonts w:ascii="仿宋_GB2312" w:hAnsi="宋体" w:eastAsia="仿宋_GB2312"/>
      <w:kern w:val="2"/>
      <w:sz w:val="30"/>
      <w:szCs w:val="30"/>
      <w:lang w:val="en-US" w:eastAsia="zh-CN" w:bidi="ar-SA"/>
    </w:rPr>
  </w:style>
  <w:style w:type="character" w:customStyle="1" w:styleId="31">
    <w:name w:val="批注框文本 字符"/>
    <w:link w:val="12"/>
    <w:semiHidden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2">
    <w:name w:val="页脚 字符"/>
    <w:link w:val="13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3">
    <w:name w:val="页眉 字符"/>
    <w:link w:val="1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4">
    <w:name w:val="批注主题 字符"/>
    <w:link w:val="18"/>
    <w:qFormat/>
    <w:uiPriority w:val="0"/>
    <w:rPr>
      <w:b/>
      <w:bCs/>
      <w:kern w:val="2"/>
      <w:sz w:val="21"/>
      <w:szCs w:val="24"/>
    </w:rPr>
  </w:style>
  <w:style w:type="character" w:customStyle="1" w:styleId="35">
    <w:name w:val="afont1"/>
    <w:qFormat/>
    <w:uiPriority w:val="0"/>
  </w:style>
  <w:style w:type="character" w:customStyle="1" w:styleId="36">
    <w:name w:val="Body Text Indent Char"/>
    <w:qFormat/>
    <w:locked/>
    <w:uiPriority w:val="0"/>
    <w:rPr>
      <w:rFonts w:ascii="仿宋_GB2312" w:eastAsia="仿宋_GB2312"/>
      <w:kern w:val="2"/>
      <w:sz w:val="32"/>
      <w:lang w:val="en-US" w:eastAsia="zh-CN" w:bidi="ar-SA"/>
    </w:rPr>
  </w:style>
  <w:style w:type="character" w:customStyle="1" w:styleId="37">
    <w:name w:val="未处理的提及1"/>
    <w:unhideWhenUsed/>
    <w:qFormat/>
    <w:uiPriority w:val="99"/>
    <w:rPr>
      <w:color w:val="605E5C"/>
      <w:shd w:val="clear" w:color="auto" w:fill="E1DFDD"/>
    </w:rPr>
  </w:style>
  <w:style w:type="paragraph" w:customStyle="1" w:styleId="3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39">
    <w:name w:val="_Style 7"/>
    <w:basedOn w:val="1"/>
    <w:next w:val="8"/>
    <w:qFormat/>
    <w:uiPriority w:val="0"/>
    <w:pPr>
      <w:spacing w:line="360" w:lineRule="auto"/>
      <w:ind w:left="840" w:leftChars="400" w:right="840" w:rightChars="400"/>
      <w:jc w:val="center"/>
    </w:pPr>
    <w:rPr>
      <w:sz w:val="36"/>
    </w:rPr>
  </w:style>
  <w:style w:type="paragraph" w:customStyle="1" w:styleId="40">
    <w:name w:val="Revision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1">
    <w:name w:val="彩色列表 - 强调文字颜色 11"/>
    <w:basedOn w:val="1"/>
    <w:qFormat/>
    <w:uiPriority w:val="0"/>
    <w:pPr>
      <w:widowControl/>
      <w:spacing w:after="200" w:line="276" w:lineRule="auto"/>
      <w:ind w:left="720"/>
      <w:contextualSpacing/>
      <w:jc w:val="left"/>
    </w:pPr>
    <w:rPr>
      <w:rFonts w:ascii="Cambria" w:hAnsi="Cambria"/>
      <w:kern w:val="0"/>
      <w:sz w:val="22"/>
      <w:szCs w:val="22"/>
      <w:lang w:eastAsia="en-US" w:bidi="en-US"/>
    </w:rPr>
  </w:style>
  <w:style w:type="paragraph" w:customStyle="1" w:styleId="42">
    <w:name w:val="Char1"/>
    <w:basedOn w:val="1"/>
    <w:qFormat/>
    <w:uiPriority w:val="0"/>
    <w:pPr>
      <w:widowControl/>
      <w:pBdr>
        <w:bottom w:val="single" w:color="auto" w:sz="6" w:space="1"/>
      </w:pBdr>
      <w:jc w:val="left"/>
    </w:pPr>
    <w:rPr>
      <w:rFonts w:ascii="Futura Bk" w:hAnsi="Futura Bk"/>
      <w:kern w:val="0"/>
      <w:sz w:val="20"/>
      <w:szCs w:val="20"/>
      <w:lang w:val="en-GB" w:eastAsia="en-US"/>
    </w:rPr>
  </w:style>
  <w:style w:type="paragraph" w:styleId="4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1345</Words>
  <Characters>1487</Characters>
  <Lines>11</Lines>
  <Paragraphs>3</Paragraphs>
  <TotalTime>55</TotalTime>
  <ScaleCrop>false</ScaleCrop>
  <LinksUpToDate>false</LinksUpToDate>
  <CharactersWithSpaces>1513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2025-09-10T02:57:00Z</dcterms:created>
  <dc:creator>熊振中</dc:creator>
  <cp:lastModifiedBy>YUANSU HU</cp:lastModifiedBy>
  <cp:lastPrinted>2025-09-12T01:54:00Z</cp:lastPrinted>
  <dcterms:modified xsi:type="dcterms:W3CDTF">2025-09-16T08:22:07Z</dcterms:modified>
  <dc:title>上证交字〔2003〕10号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T_FileSaveTime">
    <vt:lpwstr>2021-03-16 09:35:12</vt:lpwstr>
  </property>
  <property fmtid="{D5CDD505-2E9C-101B-9397-08002B2CF9AE}" pid="3" name="BD_Doc_Page_Count">
    <vt:lpwstr>3</vt:lpwstr>
  </property>
  <property fmtid="{D5CDD505-2E9C-101B-9397-08002B2CF9AE}" pid="4" name="KSOProductBuildVer">
    <vt:lpwstr>2052-11.1.0.14309</vt:lpwstr>
  </property>
  <property fmtid="{D5CDD505-2E9C-101B-9397-08002B2CF9AE}" pid="5" name="ICV">
    <vt:lpwstr>F4E2701AAE5942F28897F3850010EBA0_13</vt:lpwstr>
  </property>
  <property fmtid="{D5CDD505-2E9C-101B-9397-08002B2CF9AE}" pid="6" name="5B77E7CEEC58BC6AFAE8886BEB80DBEB">
    <vt:lpwstr>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</vt:lpwstr>
  </property>
  <property fmtid="{D5CDD505-2E9C-101B-9397-08002B2CF9AE}" pid="7" name="KSOTemplateDocerSaveRecord">
    <vt:lpwstr>eyJoZGlkIjoiNmJjMzlkOGJiNjZiNTM0ZTE5OGJjZDMyNWQxNjRhYjciLCJ1c2VySWQiOiI0NDYyMDcwMjAifQ==</vt:lpwstr>
  </property>
</Properties>
</file>