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rPr>
          <w:rFonts w:cstheme="minorHAnsi"/>
          <w:kern w:val="2"/>
          <w:sz w:val="22"/>
          <w:szCs w:val="24"/>
          <w:lang w:eastAsia="zh-TW"/>
        </w:rPr>
      </w:pPr>
      <w:bookmarkStart w:id="0" w:name="_GoBack"/>
      <w:bookmarkEnd w:id="0"/>
      <w:r>
        <w:rPr>
          <w:rFonts w:cstheme="minorHAnsi"/>
          <w:i/>
          <w:kern w:val="2"/>
          <w:sz w:val="22"/>
          <w:szCs w:val="24"/>
          <w:lang w:eastAsia="zh-TW"/>
        </w:rPr>
        <w:t>香港交易及結算所有限公司及香港聯合交易所有限公司對本公告之內容概不負責，對其準確性或完整性亦不發表任何聲明，並明確表示概不就因本公告全部或任何部份內容而產生或因倚賴該等內容而引致之任何損失承擔任何責任。</w:t>
      </w:r>
    </w:p>
    <w:p>
      <w:pPr>
        <w:widowControl w:val="0"/>
        <w:adjustRightInd/>
        <w:rPr>
          <w:rFonts w:cstheme="minorHAnsi"/>
          <w:kern w:val="2"/>
          <w:szCs w:val="24"/>
          <w:lang w:eastAsia="zh-TW"/>
        </w:rPr>
      </w:pPr>
    </w:p>
    <w:p>
      <w:pPr>
        <w:widowControl w:val="0"/>
        <w:adjustRightInd/>
        <w:rPr>
          <w:rFonts w:cstheme="minorHAnsi"/>
          <w:kern w:val="2"/>
          <w:szCs w:val="24"/>
          <w:lang w:eastAsia="zh-TW"/>
        </w:rPr>
      </w:pPr>
    </w:p>
    <w:p>
      <w:pPr>
        <w:widowControl w:val="0"/>
        <w:autoSpaceDE w:val="0"/>
        <w:autoSpaceDN w:val="0"/>
        <w:jc w:val="center"/>
        <w:rPr>
          <w:rFonts w:cstheme="minorHAnsi"/>
          <w:color w:val="000000"/>
          <w:kern w:val="2"/>
          <w:szCs w:val="24"/>
        </w:rPr>
      </w:pPr>
      <w:r>
        <w:rPr>
          <w:rFonts w:cstheme="minorHAnsi"/>
        </w:rPr>
        <w:drawing>
          <wp:inline distT="0" distB="0" distL="0" distR="0">
            <wp:extent cx="733425" cy="781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733425" cy="781050"/>
                    </a:xfrm>
                    <a:prstGeom prst="rect">
                      <a:avLst/>
                    </a:prstGeom>
                    <a:noFill/>
                    <a:ln>
                      <a:noFill/>
                    </a:ln>
                  </pic:spPr>
                </pic:pic>
              </a:graphicData>
            </a:graphic>
          </wp:inline>
        </w:drawing>
      </w:r>
    </w:p>
    <w:p>
      <w:pPr>
        <w:pStyle w:val="124"/>
        <w:adjustRightInd/>
        <w:spacing w:line="520" w:lineRule="exact"/>
        <w:rPr>
          <w:rFonts w:ascii="Times New Roman" w:hAnsi="Times New Roman" w:cstheme="minorHAnsi"/>
          <w:bCs w:val="0"/>
          <w:color w:val="000000"/>
          <w:kern w:val="2"/>
          <w:szCs w:val="24"/>
        </w:rPr>
      </w:pPr>
      <w:r>
        <w:rPr>
          <w:rFonts w:ascii="Times New Roman" w:hAnsi="Times New Roman" w:cstheme="minorHAnsi"/>
          <w:bCs w:val="0"/>
          <w:color w:val="000000"/>
          <w:kern w:val="2"/>
          <w:szCs w:val="24"/>
        </w:rPr>
        <w:t>兗礦能源集團股份有限公司</w:t>
      </w:r>
    </w:p>
    <w:p>
      <w:pPr>
        <w:widowControl w:val="0"/>
        <w:autoSpaceDE w:val="0"/>
        <w:autoSpaceDN w:val="0"/>
        <w:jc w:val="center"/>
        <w:rPr>
          <w:rFonts w:cstheme="minorHAnsi"/>
          <w:b/>
          <w:kern w:val="2"/>
          <w:sz w:val="36"/>
          <w:szCs w:val="24"/>
          <w:lang w:eastAsia="zh-TW"/>
        </w:rPr>
      </w:pPr>
      <w:r>
        <w:rPr>
          <w:rFonts w:cstheme="minorHAnsi"/>
          <w:b/>
          <w:kern w:val="2"/>
          <w:sz w:val="36"/>
          <w:szCs w:val="24"/>
          <w:lang w:eastAsia="zh-TW"/>
        </w:rPr>
        <w:t>YANKUANG ENERGY GROUP COMPANY LIMITED</w:t>
      </w:r>
      <w:r>
        <w:rPr>
          <w:rFonts w:cstheme="minorHAnsi"/>
          <w:kern w:val="2"/>
          <w:sz w:val="36"/>
          <w:szCs w:val="24"/>
          <w:lang w:eastAsia="zh-TW"/>
        </w:rPr>
        <w:t>*</w:t>
      </w:r>
    </w:p>
    <w:p>
      <w:pPr>
        <w:widowControl w:val="0"/>
        <w:autoSpaceDE w:val="0"/>
        <w:autoSpaceDN w:val="0"/>
        <w:jc w:val="center"/>
        <w:rPr>
          <w:rFonts w:cstheme="minorHAnsi"/>
          <w:i/>
          <w:kern w:val="2"/>
          <w:szCs w:val="24"/>
          <w:lang w:eastAsia="zh-TW"/>
        </w:rPr>
      </w:pPr>
      <w:r>
        <w:rPr>
          <w:rFonts w:cstheme="minorHAnsi"/>
          <w:i/>
          <w:kern w:val="2"/>
          <w:szCs w:val="24"/>
          <w:lang w:eastAsia="zh-TW"/>
        </w:rPr>
        <w:t>(在中華人民共和國註冊成立的股份有限公司)</w:t>
      </w:r>
    </w:p>
    <w:p>
      <w:pPr>
        <w:pStyle w:val="3"/>
        <w:adjustRightInd/>
        <w:jc w:val="center"/>
        <w:rPr>
          <w:rFonts w:eastAsia="宋体" w:cstheme="minorHAnsi"/>
          <w:b/>
          <w:kern w:val="2"/>
          <w:szCs w:val="24"/>
          <w:lang w:eastAsia="zh-TW"/>
        </w:rPr>
      </w:pPr>
      <w:r>
        <w:rPr>
          <w:rFonts w:eastAsia="宋体" w:cstheme="minorHAnsi"/>
          <w:b/>
          <w:kern w:val="2"/>
          <w:szCs w:val="24"/>
          <w:lang w:eastAsia="zh-TW"/>
        </w:rPr>
        <w:t>(股份代碼: 01171)</w:t>
      </w:r>
    </w:p>
    <w:p>
      <w:pPr>
        <w:snapToGrid w:val="0"/>
        <w:spacing w:before="180" w:after="180"/>
        <w:ind w:left="945" w:leftChars="450" w:right="945" w:rightChars="450"/>
        <w:jc w:val="center"/>
        <w:rPr>
          <w:rFonts w:cstheme="minorHAnsi"/>
          <w:b/>
          <w:color w:val="000000"/>
          <w:sz w:val="28"/>
          <w:szCs w:val="24"/>
        </w:rPr>
      </w:pPr>
      <w:r>
        <w:rPr>
          <w:rFonts w:hint="eastAsia" w:cstheme="minorHAnsi"/>
          <w:b/>
          <w:color w:val="000000"/>
          <w:sz w:val="28"/>
          <w:szCs w:val="24"/>
        </w:rPr>
        <w:t>內幕消息</w:t>
      </w:r>
    </w:p>
    <w:p>
      <w:pPr>
        <w:snapToGrid w:val="0"/>
        <w:spacing w:before="180" w:after="180"/>
        <w:ind w:left="945" w:leftChars="450" w:right="945" w:rightChars="450"/>
        <w:jc w:val="center"/>
        <w:rPr>
          <w:rFonts w:cstheme="minorHAnsi"/>
          <w:b/>
          <w:color w:val="000000"/>
          <w:sz w:val="28"/>
          <w:szCs w:val="24"/>
        </w:rPr>
      </w:pPr>
      <w:r>
        <w:rPr>
          <w:rFonts w:hint="eastAsia" w:cstheme="minorHAnsi"/>
          <w:b/>
          <w:color w:val="000000"/>
          <w:sz w:val="28"/>
          <w:szCs w:val="24"/>
        </w:rPr>
        <w:t>關於以集中競價交易方式回購股份方案的公告</w:t>
      </w:r>
    </w:p>
    <w:p>
      <w:pPr>
        <w:pStyle w:val="125"/>
        <w:tabs>
          <w:tab w:val="left" w:pos="709"/>
          <w:tab w:val="left" w:pos="1418"/>
          <w:tab w:val="left" w:pos="2126"/>
          <w:tab w:val="left" w:pos="2835"/>
          <w:tab w:val="right" w:pos="9072"/>
        </w:tabs>
        <w:snapToGrid w:val="0"/>
        <w:spacing w:after="120" w:afterLines="50" w:line="300" w:lineRule="auto"/>
        <w:jc w:val="both"/>
        <w:rPr>
          <w:rFonts w:ascii="Times New Roman" w:eastAsia="宋体" w:cstheme="minorHAnsi"/>
          <w:color w:val="000000"/>
          <w:kern w:val="2"/>
          <w:sz w:val="22"/>
          <w:szCs w:val="22"/>
        </w:rPr>
      </w:pPr>
      <w:r>
        <w:rPr>
          <w:rFonts w:hint="eastAsia" w:ascii="Times New Roman" w:eastAsia="宋体" w:cstheme="minorHAnsi"/>
          <w:color w:val="000000"/>
          <w:kern w:val="2"/>
          <w:sz w:val="22"/>
          <w:szCs w:val="22"/>
        </w:rPr>
        <w:t>本公告由兗礦能源集團股份有限公司（「</w:t>
      </w:r>
      <w:r>
        <w:rPr>
          <w:rFonts w:hint="eastAsia" w:ascii="Times New Roman" w:eastAsia="宋体" w:cstheme="minorHAnsi"/>
          <w:b/>
          <w:bCs/>
          <w:color w:val="000000"/>
          <w:kern w:val="2"/>
          <w:sz w:val="22"/>
          <w:szCs w:val="22"/>
        </w:rPr>
        <w:t>本公司</w:t>
      </w:r>
      <w:r>
        <w:rPr>
          <w:rFonts w:hint="eastAsia" w:ascii="Times New Roman" w:eastAsia="宋体" w:cstheme="minorHAnsi"/>
          <w:color w:val="000000"/>
          <w:kern w:val="2"/>
          <w:sz w:val="22"/>
          <w:szCs w:val="22"/>
        </w:rPr>
        <w:t>」或「</w:t>
      </w:r>
      <w:r>
        <w:rPr>
          <w:rFonts w:hint="eastAsia" w:ascii="Times New Roman" w:eastAsia="宋体" w:cstheme="minorHAnsi"/>
          <w:b/>
          <w:bCs/>
          <w:color w:val="000000"/>
          <w:kern w:val="2"/>
          <w:sz w:val="22"/>
          <w:szCs w:val="22"/>
        </w:rPr>
        <w:t>公司</w:t>
      </w:r>
      <w:r>
        <w:rPr>
          <w:rFonts w:hint="eastAsia" w:ascii="Times New Roman" w:eastAsia="宋体" w:cstheme="minorHAnsi"/>
          <w:color w:val="000000"/>
          <w:kern w:val="2"/>
          <w:sz w:val="22"/>
          <w:szCs w:val="22"/>
        </w:rPr>
        <w:t>」）根據香港聯合交易所有限公司（「</w:t>
      </w:r>
      <w:r>
        <w:rPr>
          <w:rFonts w:hint="eastAsia" w:ascii="Times New Roman" w:eastAsia="宋体" w:cstheme="minorHAnsi"/>
          <w:b/>
          <w:bCs/>
          <w:color w:val="000000"/>
          <w:kern w:val="2"/>
          <w:sz w:val="22"/>
          <w:szCs w:val="22"/>
        </w:rPr>
        <w:t>香港聯交所</w:t>
      </w:r>
      <w:r>
        <w:rPr>
          <w:rFonts w:hint="eastAsia" w:ascii="Times New Roman" w:eastAsia="宋体" w:cstheme="minorHAnsi"/>
          <w:color w:val="000000"/>
          <w:kern w:val="2"/>
          <w:sz w:val="22"/>
          <w:szCs w:val="22"/>
        </w:rPr>
        <w:t>」）證券上市規則（「</w:t>
      </w:r>
      <w:r>
        <w:rPr>
          <w:rFonts w:hint="eastAsia" w:ascii="Times New Roman" w:eastAsia="宋体" w:cstheme="minorHAnsi"/>
          <w:b/>
          <w:bCs/>
          <w:color w:val="000000"/>
          <w:kern w:val="2"/>
          <w:sz w:val="22"/>
          <w:szCs w:val="22"/>
        </w:rPr>
        <w:t>上市規則</w:t>
      </w:r>
      <w:r>
        <w:rPr>
          <w:rFonts w:hint="eastAsia" w:ascii="Times New Roman" w:eastAsia="宋体" w:cstheme="minorHAnsi"/>
          <w:color w:val="000000"/>
          <w:kern w:val="2"/>
          <w:sz w:val="22"/>
          <w:szCs w:val="22"/>
        </w:rPr>
        <w:t>」）第13.09條及第13.10B條及香港法例第571章《證券及期貨條例》第XIVA部項下之內幕消息條文（定義見上市規則）作出。</w:t>
      </w:r>
    </w:p>
    <w:p>
      <w:pPr>
        <w:pStyle w:val="125"/>
        <w:tabs>
          <w:tab w:val="left" w:pos="709"/>
          <w:tab w:val="left" w:pos="1418"/>
          <w:tab w:val="left" w:pos="2126"/>
          <w:tab w:val="left" w:pos="2835"/>
          <w:tab w:val="right" w:pos="9072"/>
        </w:tabs>
        <w:snapToGrid w:val="0"/>
        <w:spacing w:after="120" w:afterLines="50" w:line="300" w:lineRule="auto"/>
        <w:jc w:val="both"/>
        <w:rPr>
          <w:rFonts w:ascii="Times New Roman" w:eastAsia="宋体" w:cstheme="minorHAnsi"/>
          <w:b/>
          <w:bCs/>
          <w:color w:val="000000"/>
          <w:kern w:val="2"/>
          <w:sz w:val="22"/>
          <w:szCs w:val="22"/>
        </w:rPr>
      </w:pPr>
      <w:r>
        <w:rPr>
          <w:rFonts w:hint="eastAsia" w:ascii="Times New Roman" w:eastAsia="宋体" w:cstheme="minorHAnsi"/>
          <w:b/>
          <w:bCs/>
          <w:color w:val="000000"/>
          <w:kern w:val="2"/>
          <w:sz w:val="22"/>
          <w:szCs w:val="22"/>
          <w:lang w:eastAsia="zh-TW"/>
        </w:rPr>
        <w:t>一、回購方案的審議及實施程序</w:t>
      </w:r>
    </w:p>
    <w:p>
      <w:pPr>
        <w:pStyle w:val="125"/>
        <w:tabs>
          <w:tab w:val="left" w:pos="709"/>
          <w:tab w:val="left" w:pos="1418"/>
          <w:tab w:val="left" w:pos="2126"/>
          <w:tab w:val="left" w:pos="2835"/>
          <w:tab w:val="right" w:pos="9072"/>
        </w:tabs>
        <w:snapToGrid w:val="0"/>
        <w:spacing w:after="120" w:afterLines="50" w:line="300" w:lineRule="auto"/>
        <w:jc w:val="both"/>
        <w:rPr>
          <w:rFonts w:ascii="Times New Roman" w:eastAsia="宋体" w:cstheme="minorHAnsi"/>
          <w:color w:val="000000"/>
          <w:kern w:val="2"/>
          <w:sz w:val="22"/>
          <w:szCs w:val="22"/>
        </w:rPr>
      </w:pPr>
      <w:r>
        <w:rPr>
          <w:rFonts w:hint="eastAsia" w:ascii="Times New Roman" w:eastAsia="宋体" w:cstheme="minorHAnsi"/>
          <w:color w:val="000000"/>
          <w:kern w:val="2"/>
          <w:sz w:val="22"/>
          <w:szCs w:val="22"/>
        </w:rPr>
        <w:t>於2025年8月29日，本公司召開第九届董事會第十八次會議，審議批准了《關於回購公司A股股份的議案》（「</w:t>
      </w:r>
      <w:r>
        <w:rPr>
          <w:rFonts w:hint="eastAsia" w:ascii="Times New Roman" w:eastAsia="宋体" w:cstheme="minorHAnsi"/>
          <w:b/>
          <w:bCs/>
          <w:color w:val="000000"/>
          <w:kern w:val="2"/>
          <w:sz w:val="22"/>
          <w:szCs w:val="22"/>
        </w:rPr>
        <w:t>A股回購方案</w:t>
      </w:r>
      <w:r>
        <w:rPr>
          <w:rFonts w:hint="eastAsia" w:ascii="Times New Roman" w:eastAsia="宋体" w:cstheme="minorHAnsi"/>
          <w:color w:val="000000"/>
          <w:kern w:val="2"/>
          <w:sz w:val="22"/>
          <w:szCs w:val="22"/>
        </w:rPr>
        <w:t>」）。根據法律法規、監管規則和《公司章程》規定，A股回購方案已經三分之二以上董事出席的董事會審議，並由全體董事過半數同意，無需提交股東會審議。</w:t>
      </w:r>
    </w:p>
    <w:p>
      <w:pPr>
        <w:pStyle w:val="125"/>
        <w:tabs>
          <w:tab w:val="left" w:pos="709"/>
          <w:tab w:val="left" w:pos="1418"/>
          <w:tab w:val="left" w:pos="2126"/>
          <w:tab w:val="left" w:pos="2835"/>
          <w:tab w:val="right" w:pos="9072"/>
        </w:tabs>
        <w:snapToGrid w:val="0"/>
        <w:spacing w:after="120" w:afterLines="50" w:line="300" w:lineRule="auto"/>
        <w:jc w:val="both"/>
        <w:rPr>
          <w:rFonts w:ascii="Times New Roman" w:eastAsia="宋体" w:cstheme="minorHAnsi"/>
          <w:color w:val="000000"/>
          <w:kern w:val="2"/>
          <w:sz w:val="22"/>
          <w:szCs w:val="22"/>
        </w:rPr>
      </w:pPr>
      <w:r>
        <w:rPr>
          <w:rFonts w:hint="eastAsia" w:ascii="Times New Roman" w:eastAsia="宋体" w:cstheme="minorHAnsi"/>
          <w:color w:val="000000"/>
          <w:kern w:val="2"/>
          <w:sz w:val="22"/>
          <w:szCs w:val="22"/>
        </w:rPr>
        <w:t>於2025年5月30日，本公司召開了2024年度股東周年大會，批准授予本公司董事會（「</w:t>
      </w:r>
      <w:r>
        <w:rPr>
          <w:rFonts w:hint="eastAsia" w:ascii="Times New Roman" w:eastAsia="宋体" w:cstheme="minorHAnsi"/>
          <w:b/>
          <w:bCs/>
          <w:color w:val="000000"/>
          <w:kern w:val="2"/>
          <w:sz w:val="22"/>
          <w:szCs w:val="22"/>
        </w:rPr>
        <w:t>董事會</w:t>
      </w:r>
      <w:r>
        <w:rPr>
          <w:rFonts w:hint="eastAsia" w:ascii="Times New Roman" w:eastAsia="宋体" w:cstheme="minorHAnsi"/>
          <w:color w:val="000000"/>
          <w:kern w:val="2"/>
          <w:sz w:val="22"/>
          <w:szCs w:val="22"/>
        </w:rPr>
        <w:t>」）回購本公司H股股份的一般性授權。於2025年8月29日，本公司召開第九届董事會第十八次會議，審議批准了《關於根據一般性授權回購公司H股股份的議案》（「</w:t>
      </w:r>
      <w:r>
        <w:rPr>
          <w:rFonts w:hint="eastAsia" w:ascii="Times New Roman" w:eastAsia="宋体" w:cstheme="minorHAnsi"/>
          <w:b/>
          <w:bCs/>
          <w:color w:val="000000"/>
          <w:kern w:val="2"/>
          <w:sz w:val="22"/>
          <w:szCs w:val="22"/>
        </w:rPr>
        <w:t>H股回購方案</w:t>
      </w:r>
      <w:r>
        <w:rPr>
          <w:rFonts w:hint="eastAsia" w:ascii="Times New Roman" w:eastAsia="宋体" w:cstheme="minorHAnsi"/>
          <w:color w:val="000000"/>
          <w:kern w:val="2"/>
          <w:sz w:val="22"/>
          <w:szCs w:val="22"/>
        </w:rPr>
        <w:t>」，連同A股回購方案合稱「</w:t>
      </w:r>
      <w:r>
        <w:rPr>
          <w:rFonts w:hint="eastAsia" w:ascii="Times New Roman" w:eastAsia="宋体" w:cstheme="minorHAnsi"/>
          <w:b/>
          <w:bCs/>
          <w:color w:val="000000"/>
          <w:kern w:val="2"/>
          <w:sz w:val="22"/>
          <w:szCs w:val="22"/>
        </w:rPr>
        <w:t>回購方案</w:t>
      </w:r>
      <w:r>
        <w:rPr>
          <w:rFonts w:hint="eastAsia" w:ascii="Times New Roman" w:eastAsia="宋体" w:cstheme="minorHAnsi"/>
          <w:color w:val="000000"/>
          <w:kern w:val="2"/>
          <w:sz w:val="22"/>
          <w:szCs w:val="22"/>
        </w:rPr>
        <w:t>」）。本公司已就回購H股並注銷相關事項同步通知債權人。</w:t>
      </w:r>
    </w:p>
    <w:p>
      <w:pPr>
        <w:pStyle w:val="125"/>
        <w:tabs>
          <w:tab w:val="left" w:pos="709"/>
          <w:tab w:val="left" w:pos="1418"/>
          <w:tab w:val="left" w:pos="2126"/>
          <w:tab w:val="left" w:pos="2835"/>
          <w:tab w:val="right" w:pos="9072"/>
        </w:tabs>
        <w:snapToGrid w:val="0"/>
        <w:spacing w:after="120" w:afterLines="50" w:line="300" w:lineRule="auto"/>
        <w:jc w:val="both"/>
        <w:rPr>
          <w:rFonts w:ascii="Times New Roman" w:eastAsia="宋体" w:cstheme="minorHAnsi"/>
          <w:b/>
          <w:bCs/>
          <w:color w:val="000000"/>
          <w:kern w:val="2"/>
          <w:sz w:val="22"/>
          <w:szCs w:val="22"/>
        </w:rPr>
      </w:pPr>
      <w:r>
        <w:rPr>
          <w:rFonts w:hint="eastAsia" w:ascii="Times New Roman" w:eastAsia="宋体" w:cstheme="minorHAnsi"/>
          <w:b/>
          <w:bCs/>
          <w:color w:val="000000"/>
          <w:kern w:val="2"/>
          <w:sz w:val="22"/>
          <w:szCs w:val="22"/>
        </w:rPr>
        <w:t>二、回購方案的主要內容</w:t>
      </w:r>
    </w:p>
    <w:p>
      <w:pPr>
        <w:pStyle w:val="125"/>
        <w:tabs>
          <w:tab w:val="left" w:pos="709"/>
          <w:tab w:val="left" w:pos="1418"/>
          <w:tab w:val="left" w:pos="2126"/>
          <w:tab w:val="left" w:pos="2835"/>
          <w:tab w:val="right" w:pos="9072"/>
        </w:tabs>
        <w:snapToGrid w:val="0"/>
        <w:spacing w:after="120" w:afterLines="50" w:line="300" w:lineRule="auto"/>
        <w:jc w:val="both"/>
        <w:rPr>
          <w:rFonts w:ascii="Times New Roman" w:eastAsia="宋体" w:cstheme="minorHAnsi"/>
          <w:b/>
          <w:bCs/>
          <w:color w:val="000000"/>
          <w:kern w:val="2"/>
          <w:sz w:val="22"/>
          <w:szCs w:val="22"/>
        </w:rPr>
      </w:pPr>
      <w:r>
        <w:rPr>
          <w:rFonts w:hint="eastAsia" w:ascii="Times New Roman" w:eastAsia="宋体" w:cstheme="minorHAnsi"/>
          <w:b/>
          <w:bCs/>
          <w:color w:val="000000"/>
          <w:kern w:val="2"/>
          <w:sz w:val="22"/>
          <w:szCs w:val="22"/>
        </w:rPr>
        <w:t>（一）本公司回購股份的目的</w:t>
      </w:r>
    </w:p>
    <w:p>
      <w:pPr>
        <w:pStyle w:val="125"/>
        <w:tabs>
          <w:tab w:val="left" w:pos="709"/>
          <w:tab w:val="left" w:pos="1418"/>
          <w:tab w:val="left" w:pos="2126"/>
          <w:tab w:val="left" w:pos="2835"/>
          <w:tab w:val="right" w:pos="9072"/>
        </w:tabs>
        <w:snapToGrid w:val="0"/>
        <w:spacing w:after="120" w:afterLines="50" w:line="300" w:lineRule="auto"/>
        <w:jc w:val="both"/>
        <w:rPr>
          <w:rFonts w:ascii="Times New Roman" w:eastAsia="宋体" w:cstheme="minorHAnsi"/>
          <w:color w:val="000000"/>
          <w:kern w:val="2"/>
          <w:sz w:val="22"/>
          <w:szCs w:val="22"/>
        </w:rPr>
      </w:pPr>
      <w:r>
        <w:rPr>
          <w:rFonts w:hint="eastAsia" w:ascii="Times New Roman" w:eastAsia="宋体" w:cstheme="minorHAnsi"/>
          <w:color w:val="000000"/>
          <w:kern w:val="2"/>
          <w:sz w:val="22"/>
          <w:szCs w:val="22"/>
        </w:rPr>
        <w:t>響應國家及監管機構關於穩定資本市場的有關政策，並進一步優化股權結構、提升公司價值、綁定核心團隊利益，實現本公司與投資者的長期共贏。</w:t>
      </w:r>
    </w:p>
    <w:p>
      <w:pPr>
        <w:pStyle w:val="125"/>
        <w:tabs>
          <w:tab w:val="left" w:pos="709"/>
          <w:tab w:val="left" w:pos="1418"/>
          <w:tab w:val="left" w:pos="2126"/>
          <w:tab w:val="left" w:pos="2835"/>
          <w:tab w:val="right" w:pos="9072"/>
        </w:tabs>
        <w:snapToGrid w:val="0"/>
        <w:spacing w:after="120" w:afterLines="50" w:line="300" w:lineRule="auto"/>
        <w:jc w:val="both"/>
        <w:rPr>
          <w:rFonts w:ascii="Times New Roman" w:eastAsia="宋体" w:cstheme="minorHAnsi"/>
          <w:color w:val="000000"/>
          <w:kern w:val="2"/>
          <w:sz w:val="22"/>
          <w:szCs w:val="22"/>
        </w:rPr>
      </w:pPr>
      <w:r>
        <w:rPr>
          <w:rFonts w:hint="eastAsia" w:ascii="Times New Roman" w:eastAsia="宋体" w:cstheme="minorHAnsi"/>
          <w:b/>
          <w:bCs/>
          <w:color w:val="000000"/>
          <w:kern w:val="2"/>
          <w:sz w:val="22"/>
          <w:szCs w:val="22"/>
        </w:rPr>
        <w:t>（二）擬回購股份的種類：</w:t>
      </w:r>
      <w:r>
        <w:rPr>
          <w:rFonts w:hint="eastAsia" w:ascii="Times New Roman" w:eastAsia="宋体" w:cstheme="minorHAnsi"/>
          <w:color w:val="000000"/>
          <w:kern w:val="2"/>
          <w:sz w:val="22"/>
          <w:szCs w:val="22"/>
        </w:rPr>
        <w:t>A股和H股。</w:t>
      </w:r>
    </w:p>
    <w:p>
      <w:pPr>
        <w:pStyle w:val="125"/>
        <w:tabs>
          <w:tab w:val="left" w:pos="709"/>
          <w:tab w:val="left" w:pos="1418"/>
          <w:tab w:val="left" w:pos="2126"/>
          <w:tab w:val="left" w:pos="2835"/>
          <w:tab w:val="right" w:pos="9072"/>
        </w:tabs>
        <w:snapToGrid w:val="0"/>
        <w:spacing w:after="120" w:afterLines="50" w:line="300" w:lineRule="auto"/>
        <w:jc w:val="both"/>
        <w:rPr>
          <w:rFonts w:ascii="Times New Roman" w:eastAsia="宋体" w:cstheme="minorHAnsi"/>
          <w:b/>
          <w:bCs/>
          <w:color w:val="000000"/>
          <w:kern w:val="2"/>
          <w:sz w:val="22"/>
          <w:szCs w:val="22"/>
        </w:rPr>
      </w:pPr>
      <w:r>
        <w:rPr>
          <w:rFonts w:hint="eastAsia" w:ascii="Times New Roman" w:eastAsia="宋体" w:cstheme="minorHAnsi"/>
          <w:b/>
          <w:bCs/>
          <w:color w:val="000000"/>
          <w:kern w:val="2"/>
          <w:sz w:val="22"/>
          <w:szCs w:val="22"/>
        </w:rPr>
        <w:t>（三）擬回購股份的方式</w:t>
      </w:r>
    </w:p>
    <w:p>
      <w:pPr>
        <w:pStyle w:val="125"/>
        <w:tabs>
          <w:tab w:val="left" w:pos="709"/>
          <w:tab w:val="left" w:pos="1418"/>
          <w:tab w:val="left" w:pos="2126"/>
          <w:tab w:val="left" w:pos="2835"/>
          <w:tab w:val="right" w:pos="9072"/>
        </w:tabs>
        <w:snapToGrid w:val="0"/>
        <w:spacing w:after="120" w:afterLines="50" w:line="300" w:lineRule="auto"/>
        <w:jc w:val="both"/>
        <w:rPr>
          <w:rFonts w:ascii="Times New Roman" w:eastAsia="宋体" w:cstheme="minorHAnsi"/>
          <w:color w:val="000000"/>
          <w:kern w:val="2"/>
          <w:sz w:val="22"/>
          <w:szCs w:val="22"/>
        </w:rPr>
      </w:pPr>
      <w:r>
        <w:rPr>
          <w:rFonts w:hint="eastAsia" w:ascii="Times New Roman" w:eastAsia="宋体" w:cstheme="minorHAnsi"/>
          <w:color w:val="000000"/>
          <w:kern w:val="2"/>
          <w:sz w:val="22"/>
          <w:szCs w:val="22"/>
        </w:rPr>
        <w:t>本公司擬通過上海證券交易所、香港聯交所股票交易系統，采用集中競價交易方式實施回購。</w:t>
      </w:r>
    </w:p>
    <w:p>
      <w:pPr>
        <w:pStyle w:val="125"/>
        <w:tabs>
          <w:tab w:val="left" w:pos="709"/>
          <w:tab w:val="left" w:pos="1418"/>
          <w:tab w:val="left" w:pos="2126"/>
          <w:tab w:val="left" w:pos="2835"/>
          <w:tab w:val="right" w:pos="9072"/>
        </w:tabs>
        <w:snapToGrid w:val="0"/>
        <w:spacing w:after="120" w:afterLines="50" w:line="300" w:lineRule="auto"/>
        <w:jc w:val="both"/>
        <w:rPr>
          <w:rFonts w:ascii="Times New Roman" w:eastAsia="宋体" w:cstheme="minorHAnsi"/>
          <w:b/>
          <w:bCs/>
          <w:color w:val="000000"/>
          <w:kern w:val="2"/>
          <w:sz w:val="22"/>
          <w:szCs w:val="22"/>
        </w:rPr>
      </w:pPr>
      <w:r>
        <w:rPr>
          <w:rFonts w:hint="eastAsia" w:ascii="Times New Roman" w:eastAsia="宋体" w:cstheme="minorHAnsi"/>
          <w:b/>
          <w:bCs/>
          <w:color w:val="000000"/>
          <w:kern w:val="2"/>
          <w:sz w:val="22"/>
          <w:szCs w:val="22"/>
        </w:rPr>
        <w:t>（四）回購期限、起止日期</w:t>
      </w:r>
    </w:p>
    <w:p>
      <w:pPr>
        <w:pStyle w:val="125"/>
        <w:tabs>
          <w:tab w:val="left" w:pos="709"/>
          <w:tab w:val="left" w:pos="1418"/>
          <w:tab w:val="left" w:pos="2126"/>
          <w:tab w:val="left" w:pos="2835"/>
          <w:tab w:val="right" w:pos="9072"/>
        </w:tabs>
        <w:snapToGrid w:val="0"/>
        <w:spacing w:after="120" w:afterLines="50" w:line="300" w:lineRule="auto"/>
        <w:ind w:left="210" w:leftChars="100"/>
        <w:jc w:val="both"/>
        <w:rPr>
          <w:rFonts w:ascii="Times New Roman" w:eastAsia="宋体" w:cstheme="minorHAnsi"/>
          <w:color w:val="000000"/>
          <w:kern w:val="2"/>
          <w:sz w:val="22"/>
          <w:szCs w:val="22"/>
        </w:rPr>
      </w:pPr>
      <w:r>
        <w:rPr>
          <w:rFonts w:hint="eastAsia" w:ascii="Times New Roman" w:eastAsia="宋体" w:cstheme="minorHAnsi"/>
          <w:color w:val="000000"/>
          <w:kern w:val="2"/>
          <w:sz w:val="22"/>
          <w:szCs w:val="22"/>
        </w:rPr>
        <w:t>1.本次回購A股股份（「</w:t>
      </w:r>
      <w:r>
        <w:rPr>
          <w:rFonts w:hint="eastAsia" w:ascii="Times New Roman" w:eastAsia="宋体" w:cstheme="minorHAnsi"/>
          <w:b/>
          <w:bCs/>
          <w:color w:val="000000"/>
          <w:kern w:val="2"/>
          <w:sz w:val="22"/>
          <w:szCs w:val="22"/>
        </w:rPr>
        <w:t>回購A股</w:t>
      </w:r>
      <w:r>
        <w:rPr>
          <w:rFonts w:hint="eastAsia" w:ascii="Times New Roman" w:eastAsia="宋体" w:cstheme="minorHAnsi"/>
          <w:color w:val="000000"/>
          <w:kern w:val="2"/>
          <w:sz w:val="22"/>
          <w:szCs w:val="22"/>
        </w:rPr>
        <w:t>」）期限為，自董事會審議通過A股回購方案之日起12個月內。</w:t>
      </w:r>
    </w:p>
    <w:p>
      <w:pPr>
        <w:pStyle w:val="125"/>
        <w:tabs>
          <w:tab w:val="left" w:pos="709"/>
          <w:tab w:val="left" w:pos="1418"/>
          <w:tab w:val="left" w:pos="2126"/>
          <w:tab w:val="left" w:pos="2835"/>
          <w:tab w:val="right" w:pos="9072"/>
        </w:tabs>
        <w:snapToGrid w:val="0"/>
        <w:spacing w:after="120" w:afterLines="50" w:line="300" w:lineRule="auto"/>
        <w:ind w:left="210" w:leftChars="100"/>
        <w:jc w:val="both"/>
        <w:rPr>
          <w:rFonts w:ascii="Times New Roman" w:eastAsia="宋体" w:cs="宋体"/>
          <w:color w:val="000000"/>
          <w:kern w:val="2"/>
          <w:sz w:val="22"/>
          <w:szCs w:val="28"/>
        </w:rPr>
      </w:pPr>
      <w:r>
        <w:rPr>
          <w:rFonts w:hint="eastAsia" w:ascii="Times New Roman" w:eastAsia="宋体" w:cstheme="minorHAnsi"/>
          <w:color w:val="000000"/>
          <w:kern w:val="2"/>
          <w:sz w:val="22"/>
          <w:szCs w:val="22"/>
        </w:rPr>
        <w:t>回購A股實施期間，本公司股票如因籌劃重大事項連續停牌10個交易日以</w:t>
      </w:r>
      <w:r>
        <w:rPr>
          <w:rFonts w:hint="eastAsia" w:ascii="Times New Roman" w:eastAsia="宋体" w:cs="宋体"/>
          <w:color w:val="000000"/>
          <w:kern w:val="2"/>
          <w:sz w:val="22"/>
          <w:szCs w:val="28"/>
          <w:lang w:eastAsia="zh-TW"/>
        </w:rPr>
        <w:t>上的，A股回購方案將在股票複牌後順延實施並及時披露。</w:t>
      </w:r>
    </w:p>
    <w:p>
      <w:pPr>
        <w:pStyle w:val="125"/>
        <w:tabs>
          <w:tab w:val="left" w:pos="709"/>
          <w:tab w:val="left" w:pos="1418"/>
          <w:tab w:val="left" w:pos="2126"/>
          <w:tab w:val="left" w:pos="2835"/>
          <w:tab w:val="right" w:pos="9072"/>
        </w:tabs>
        <w:snapToGrid w:val="0"/>
        <w:spacing w:after="120" w:afterLines="50" w:line="300" w:lineRule="auto"/>
        <w:ind w:left="210" w:leftChars="100"/>
        <w:jc w:val="both"/>
        <w:rPr>
          <w:rFonts w:ascii="Times New Roman" w:eastAsia="宋体" w:cs="宋体"/>
          <w:color w:val="000000"/>
          <w:kern w:val="2"/>
          <w:sz w:val="22"/>
          <w:szCs w:val="28"/>
        </w:rPr>
      </w:pPr>
      <w:r>
        <w:rPr>
          <w:rFonts w:ascii="Times New Roman" w:eastAsia="宋体" w:cs="宋体"/>
          <w:color w:val="000000"/>
          <w:kern w:val="2"/>
          <w:sz w:val="22"/>
          <w:szCs w:val="28"/>
          <w:lang w:eastAsia="zh-TW"/>
        </w:rPr>
        <w:t>2.</w:t>
      </w:r>
      <w:r>
        <w:rPr>
          <w:rFonts w:hint="eastAsia" w:ascii="Times New Roman" w:eastAsia="宋体" w:cs="宋体"/>
          <w:color w:val="000000"/>
          <w:kern w:val="2"/>
          <w:sz w:val="22"/>
          <w:szCs w:val="28"/>
          <w:lang w:eastAsia="zh-TW"/>
        </w:rPr>
        <w:t>本次回購</w:t>
      </w:r>
      <w:r>
        <w:rPr>
          <w:rFonts w:ascii="Times New Roman" w:eastAsia="宋体" w:cs="宋体"/>
          <w:color w:val="000000"/>
          <w:kern w:val="2"/>
          <w:sz w:val="22"/>
          <w:szCs w:val="28"/>
          <w:lang w:eastAsia="zh-TW"/>
        </w:rPr>
        <w:t>H</w:t>
      </w:r>
      <w:r>
        <w:rPr>
          <w:rFonts w:hint="eastAsia" w:ascii="Times New Roman" w:eastAsia="宋体" w:cs="宋体"/>
          <w:color w:val="000000"/>
          <w:kern w:val="2"/>
          <w:sz w:val="22"/>
          <w:szCs w:val="28"/>
          <w:lang w:eastAsia="zh-TW"/>
        </w:rPr>
        <w:t>股股份</w:t>
      </w:r>
      <w:r>
        <w:rPr>
          <w:rFonts w:hint="eastAsia" w:ascii="Times New Roman" w:eastAsia="宋体" w:cstheme="minorHAnsi"/>
          <w:color w:val="000000"/>
          <w:kern w:val="2"/>
          <w:sz w:val="22"/>
          <w:szCs w:val="22"/>
        </w:rPr>
        <w:t>（「</w:t>
      </w:r>
      <w:r>
        <w:rPr>
          <w:rFonts w:hint="eastAsia" w:ascii="Times New Roman" w:eastAsia="宋体" w:cstheme="minorHAnsi"/>
          <w:b/>
          <w:bCs/>
          <w:color w:val="000000"/>
          <w:kern w:val="2"/>
          <w:sz w:val="22"/>
          <w:szCs w:val="22"/>
        </w:rPr>
        <w:t>回購H股</w:t>
      </w:r>
      <w:r>
        <w:rPr>
          <w:rFonts w:hint="eastAsia" w:ascii="Times New Roman" w:eastAsia="宋体" w:cstheme="minorHAnsi"/>
          <w:color w:val="000000"/>
          <w:kern w:val="2"/>
          <w:sz w:val="22"/>
          <w:szCs w:val="22"/>
        </w:rPr>
        <w:t>」，連同回購A股合稱「</w:t>
      </w:r>
      <w:r>
        <w:rPr>
          <w:rFonts w:hint="eastAsia" w:ascii="Times New Roman" w:eastAsia="宋体" w:cstheme="minorHAnsi"/>
          <w:b/>
          <w:bCs/>
          <w:color w:val="000000"/>
          <w:kern w:val="2"/>
          <w:sz w:val="22"/>
          <w:szCs w:val="22"/>
        </w:rPr>
        <w:t>本次回購</w:t>
      </w:r>
      <w:r>
        <w:rPr>
          <w:rFonts w:hint="eastAsia" w:ascii="Times New Roman" w:eastAsia="宋体" w:cstheme="minorHAnsi"/>
          <w:color w:val="000000"/>
          <w:kern w:val="2"/>
          <w:sz w:val="22"/>
          <w:szCs w:val="22"/>
        </w:rPr>
        <w:t>」）</w:t>
      </w:r>
      <w:r>
        <w:rPr>
          <w:rFonts w:hint="eastAsia" w:ascii="Times New Roman" w:eastAsia="宋体" w:cs="宋体"/>
          <w:color w:val="000000"/>
          <w:kern w:val="2"/>
          <w:sz w:val="22"/>
          <w:szCs w:val="28"/>
          <w:lang w:eastAsia="zh-TW"/>
        </w:rPr>
        <w:t>將在下列較早的期限届滿：</w:t>
      </w:r>
    </w:p>
    <w:p>
      <w:pPr>
        <w:widowControl w:val="0"/>
        <w:snapToGrid w:val="0"/>
        <w:spacing w:after="120" w:afterLines="50" w:line="300" w:lineRule="auto"/>
        <w:ind w:left="210" w:leftChars="100"/>
        <w:rPr>
          <w:rFonts w:cs="宋体"/>
          <w:color w:val="000000"/>
          <w:kern w:val="2"/>
          <w:sz w:val="22"/>
          <w:szCs w:val="28"/>
        </w:rPr>
      </w:pPr>
      <w:r>
        <w:rPr>
          <w:rFonts w:hint="eastAsia" w:cs="宋体"/>
          <w:color w:val="000000"/>
          <w:kern w:val="2"/>
          <w:sz w:val="22"/>
          <w:szCs w:val="28"/>
          <w:lang w:eastAsia="zh-TW"/>
        </w:rPr>
        <w:t>（</w:t>
      </w:r>
      <w:r>
        <w:rPr>
          <w:rFonts w:cs="宋体"/>
          <w:color w:val="000000"/>
          <w:kern w:val="2"/>
          <w:sz w:val="22"/>
          <w:szCs w:val="28"/>
          <w:lang w:eastAsia="zh-TW"/>
        </w:rPr>
        <w:t>1</w:t>
      </w:r>
      <w:r>
        <w:rPr>
          <w:rFonts w:hint="eastAsia" w:cs="宋体"/>
          <w:color w:val="000000"/>
          <w:kern w:val="2"/>
          <w:sz w:val="22"/>
          <w:szCs w:val="28"/>
          <w:lang w:eastAsia="zh-TW"/>
        </w:rPr>
        <w:t>）本公司2025年度股東周年大會結束時；</w:t>
      </w:r>
    </w:p>
    <w:p>
      <w:pPr>
        <w:widowControl w:val="0"/>
        <w:snapToGrid w:val="0"/>
        <w:spacing w:after="120" w:afterLines="50" w:line="300" w:lineRule="auto"/>
        <w:ind w:left="210" w:leftChars="100"/>
        <w:rPr>
          <w:rFonts w:cs="宋体"/>
          <w:color w:val="000000"/>
          <w:kern w:val="2"/>
          <w:sz w:val="22"/>
          <w:szCs w:val="28"/>
        </w:rPr>
      </w:pPr>
      <w:r>
        <w:rPr>
          <w:rFonts w:hint="eastAsia" w:cs="宋体"/>
          <w:color w:val="000000"/>
          <w:kern w:val="2"/>
          <w:sz w:val="22"/>
          <w:szCs w:val="28"/>
          <w:lang w:eastAsia="zh-TW"/>
        </w:rPr>
        <w:t>（</w:t>
      </w:r>
      <w:r>
        <w:rPr>
          <w:rFonts w:cs="宋体"/>
          <w:color w:val="000000"/>
          <w:kern w:val="2"/>
          <w:sz w:val="22"/>
          <w:szCs w:val="28"/>
          <w:lang w:eastAsia="zh-TW"/>
        </w:rPr>
        <w:t>2</w:t>
      </w:r>
      <w:r>
        <w:rPr>
          <w:rFonts w:hint="eastAsia" w:cs="宋体"/>
          <w:color w:val="000000"/>
          <w:kern w:val="2"/>
          <w:sz w:val="22"/>
          <w:szCs w:val="28"/>
          <w:lang w:eastAsia="zh-TW"/>
        </w:rPr>
        <w:t>）本公司股東於任何股東大會上通過特別决議案撤回或修訂一般性授權之日。</w:t>
      </w:r>
    </w:p>
    <w:p>
      <w:pPr>
        <w:snapToGrid w:val="0"/>
        <w:spacing w:after="120" w:afterLines="50" w:line="300" w:lineRule="auto"/>
        <w:rPr>
          <w:rFonts w:cs="宋体"/>
          <w:b/>
          <w:bCs/>
          <w:color w:val="000000"/>
          <w:kern w:val="2"/>
          <w:sz w:val="22"/>
          <w:szCs w:val="28"/>
        </w:rPr>
      </w:pPr>
      <w:r>
        <w:rPr>
          <w:rFonts w:hint="eastAsia" w:cs="宋体"/>
          <w:b/>
          <w:bCs/>
          <w:color w:val="000000"/>
          <w:kern w:val="2"/>
          <w:sz w:val="22"/>
          <w:szCs w:val="28"/>
          <w:lang w:eastAsia="zh-TW"/>
        </w:rPr>
        <w:t>（五）擬回購股份的用途、數量、占本公司總股本的比例、資金總額</w:t>
      </w:r>
    </w:p>
    <w:p>
      <w:pPr>
        <w:snapToGrid w:val="0"/>
        <w:spacing w:after="120" w:afterLines="50" w:line="300" w:lineRule="auto"/>
        <w:ind w:left="210" w:leftChars="100"/>
        <w:rPr>
          <w:rFonts w:cs="宋体"/>
          <w:color w:val="000000"/>
          <w:kern w:val="2"/>
          <w:sz w:val="22"/>
          <w:szCs w:val="28"/>
        </w:rPr>
      </w:pPr>
      <w:r>
        <w:rPr>
          <w:rFonts w:cs="宋体"/>
          <w:color w:val="000000"/>
          <w:kern w:val="2"/>
          <w:sz w:val="22"/>
          <w:szCs w:val="28"/>
          <w:lang w:eastAsia="zh-TW"/>
        </w:rPr>
        <w:t>1.</w:t>
      </w:r>
      <w:r>
        <w:rPr>
          <w:rFonts w:hint="eastAsia" w:cs="宋体"/>
          <w:color w:val="000000"/>
          <w:kern w:val="2"/>
          <w:sz w:val="22"/>
          <w:szCs w:val="28"/>
          <w:lang w:eastAsia="zh-TW"/>
        </w:rPr>
        <w:t>回購股份的資金總額：資金總額為人民幣</w:t>
      </w:r>
      <w:r>
        <w:rPr>
          <w:rFonts w:cs="宋体"/>
          <w:color w:val="000000"/>
          <w:kern w:val="2"/>
          <w:sz w:val="22"/>
          <w:szCs w:val="28"/>
          <w:lang w:eastAsia="zh-TW"/>
        </w:rPr>
        <w:t>2</w:t>
      </w:r>
      <w:r>
        <w:rPr>
          <w:rFonts w:hint="eastAsia" w:cs="宋体"/>
          <w:color w:val="000000"/>
          <w:kern w:val="2"/>
          <w:sz w:val="22"/>
          <w:szCs w:val="28"/>
          <w:lang w:eastAsia="zh-TW"/>
        </w:rPr>
        <w:t>億元至</w:t>
      </w:r>
      <w:r>
        <w:rPr>
          <w:rFonts w:cs="宋体"/>
          <w:color w:val="000000"/>
          <w:kern w:val="2"/>
          <w:sz w:val="22"/>
          <w:szCs w:val="28"/>
          <w:lang w:eastAsia="zh-TW"/>
        </w:rPr>
        <w:t>5</w:t>
      </w:r>
      <w:r>
        <w:rPr>
          <w:rFonts w:hint="eastAsia" w:cs="宋体"/>
          <w:color w:val="000000"/>
          <w:kern w:val="2"/>
          <w:sz w:val="22"/>
          <w:szCs w:val="28"/>
          <w:lang w:eastAsia="zh-TW"/>
        </w:rPr>
        <w:t>億元：其中</w:t>
      </w:r>
      <w:r>
        <w:rPr>
          <w:rFonts w:cs="宋体"/>
          <w:color w:val="000000"/>
          <w:kern w:val="2"/>
          <w:sz w:val="22"/>
          <w:szCs w:val="28"/>
          <w:lang w:eastAsia="zh-TW"/>
        </w:rPr>
        <w:t>A</w:t>
      </w:r>
      <w:r>
        <w:rPr>
          <w:rFonts w:hint="eastAsia" w:cs="宋体"/>
          <w:color w:val="000000"/>
          <w:kern w:val="2"/>
          <w:sz w:val="22"/>
          <w:szCs w:val="28"/>
          <w:lang w:eastAsia="zh-TW"/>
        </w:rPr>
        <w:t>股人民幣</w:t>
      </w:r>
      <w:r>
        <w:rPr>
          <w:rFonts w:cs="宋体"/>
          <w:color w:val="000000"/>
          <w:kern w:val="2"/>
          <w:sz w:val="22"/>
          <w:szCs w:val="28"/>
          <w:lang w:eastAsia="zh-TW"/>
        </w:rPr>
        <w:t>0.5</w:t>
      </w:r>
      <w:r>
        <w:rPr>
          <w:rFonts w:hint="eastAsia" w:cs="宋体"/>
          <w:color w:val="000000"/>
          <w:kern w:val="2"/>
          <w:sz w:val="22"/>
          <w:szCs w:val="28"/>
          <w:lang w:eastAsia="zh-TW"/>
        </w:rPr>
        <w:t>億元至</w:t>
      </w:r>
      <w:r>
        <w:rPr>
          <w:rFonts w:cs="宋体"/>
          <w:color w:val="000000"/>
          <w:kern w:val="2"/>
          <w:sz w:val="22"/>
          <w:szCs w:val="28"/>
          <w:lang w:eastAsia="zh-TW"/>
        </w:rPr>
        <w:t>1</w:t>
      </w:r>
      <w:r>
        <w:rPr>
          <w:rFonts w:hint="eastAsia" w:cs="宋体"/>
          <w:color w:val="000000"/>
          <w:kern w:val="2"/>
          <w:sz w:val="22"/>
          <w:szCs w:val="28"/>
          <w:lang w:eastAsia="zh-TW"/>
        </w:rPr>
        <w:t>億元，</w:t>
      </w:r>
      <w:r>
        <w:rPr>
          <w:rFonts w:cs="宋体"/>
          <w:color w:val="000000"/>
          <w:kern w:val="2"/>
          <w:sz w:val="22"/>
          <w:szCs w:val="28"/>
          <w:lang w:eastAsia="zh-TW"/>
        </w:rPr>
        <w:t>H</w:t>
      </w:r>
      <w:r>
        <w:rPr>
          <w:rFonts w:hint="eastAsia" w:cs="宋体"/>
          <w:color w:val="000000"/>
          <w:kern w:val="2"/>
          <w:sz w:val="22"/>
          <w:szCs w:val="28"/>
          <w:lang w:eastAsia="zh-TW"/>
        </w:rPr>
        <w:t>股人民幣</w:t>
      </w:r>
      <w:r>
        <w:rPr>
          <w:rFonts w:cs="宋体"/>
          <w:color w:val="000000"/>
          <w:kern w:val="2"/>
          <w:sz w:val="22"/>
          <w:szCs w:val="28"/>
          <w:lang w:eastAsia="zh-TW"/>
        </w:rPr>
        <w:t>1.5</w:t>
      </w:r>
      <w:r>
        <w:rPr>
          <w:rFonts w:hint="eastAsia" w:cs="宋体"/>
          <w:color w:val="000000"/>
          <w:kern w:val="2"/>
          <w:sz w:val="22"/>
          <w:szCs w:val="28"/>
          <w:lang w:eastAsia="zh-TW"/>
        </w:rPr>
        <w:t>億元至</w:t>
      </w:r>
      <w:r>
        <w:rPr>
          <w:rFonts w:cs="宋体"/>
          <w:color w:val="000000"/>
          <w:kern w:val="2"/>
          <w:sz w:val="22"/>
          <w:szCs w:val="28"/>
          <w:lang w:eastAsia="zh-TW"/>
        </w:rPr>
        <w:t>4</w:t>
      </w:r>
      <w:r>
        <w:rPr>
          <w:rFonts w:hint="eastAsia" w:cs="宋体"/>
          <w:color w:val="000000"/>
          <w:kern w:val="2"/>
          <w:sz w:val="22"/>
          <w:szCs w:val="28"/>
          <w:lang w:eastAsia="zh-TW"/>
        </w:rPr>
        <w:t>億元（最終依據匯率折算港元）。</w:t>
      </w:r>
    </w:p>
    <w:p>
      <w:pPr>
        <w:snapToGrid w:val="0"/>
        <w:spacing w:after="120" w:afterLines="50" w:line="300" w:lineRule="auto"/>
        <w:ind w:left="210" w:leftChars="100"/>
        <w:rPr>
          <w:rFonts w:cs="宋体"/>
          <w:color w:val="000000"/>
          <w:kern w:val="2"/>
          <w:sz w:val="22"/>
          <w:szCs w:val="28"/>
        </w:rPr>
      </w:pPr>
      <w:r>
        <w:rPr>
          <w:rFonts w:cs="宋体"/>
          <w:color w:val="000000"/>
          <w:kern w:val="2"/>
          <w:sz w:val="22"/>
          <w:szCs w:val="28"/>
          <w:lang w:eastAsia="zh-TW"/>
        </w:rPr>
        <w:t>2.</w:t>
      </w:r>
      <w:r>
        <w:rPr>
          <w:rFonts w:hint="eastAsia" w:cs="宋体"/>
          <w:color w:val="000000"/>
          <w:kern w:val="2"/>
          <w:sz w:val="22"/>
          <w:szCs w:val="28"/>
          <w:lang w:eastAsia="zh-TW"/>
        </w:rPr>
        <w:t>回購股份的用途：回購的</w:t>
      </w:r>
      <w:r>
        <w:rPr>
          <w:rFonts w:cs="宋体"/>
          <w:color w:val="000000"/>
          <w:kern w:val="2"/>
          <w:sz w:val="22"/>
          <w:szCs w:val="28"/>
          <w:lang w:eastAsia="zh-TW"/>
        </w:rPr>
        <w:t>A</w:t>
      </w:r>
      <w:r>
        <w:rPr>
          <w:rFonts w:hint="eastAsia" w:cs="宋体"/>
          <w:color w:val="000000"/>
          <w:kern w:val="2"/>
          <w:sz w:val="22"/>
          <w:szCs w:val="28"/>
          <w:lang w:eastAsia="zh-TW"/>
        </w:rPr>
        <w:t>股股份將作為庫存股，用於本公司股權激勵，期限</w:t>
      </w:r>
      <w:r>
        <w:rPr>
          <w:rFonts w:cs="宋体"/>
          <w:color w:val="000000"/>
          <w:kern w:val="2"/>
          <w:sz w:val="22"/>
          <w:szCs w:val="28"/>
          <w:lang w:eastAsia="zh-TW"/>
        </w:rPr>
        <w:t>3</w:t>
      </w:r>
      <w:r>
        <w:rPr>
          <w:rFonts w:hint="eastAsia" w:cs="宋体"/>
          <w:color w:val="000000"/>
          <w:kern w:val="2"/>
          <w:sz w:val="22"/>
          <w:szCs w:val="28"/>
          <w:lang w:eastAsia="zh-TW"/>
        </w:rPr>
        <w:t>年；若</w:t>
      </w:r>
      <w:r>
        <w:rPr>
          <w:rFonts w:cs="宋体"/>
          <w:color w:val="000000"/>
          <w:kern w:val="2"/>
          <w:sz w:val="22"/>
          <w:szCs w:val="28"/>
          <w:lang w:eastAsia="zh-TW"/>
        </w:rPr>
        <w:t>3</w:t>
      </w:r>
      <w:r>
        <w:rPr>
          <w:rFonts w:hint="eastAsia" w:cs="宋体"/>
          <w:color w:val="000000"/>
          <w:kern w:val="2"/>
          <w:sz w:val="22"/>
          <w:szCs w:val="28"/>
          <w:lang w:eastAsia="zh-TW"/>
        </w:rPr>
        <w:t>年內上述股份未用於股權激勵，則予以注銷。回購的</w:t>
      </w:r>
      <w:r>
        <w:rPr>
          <w:rFonts w:cs="宋体"/>
          <w:color w:val="000000"/>
          <w:kern w:val="2"/>
          <w:sz w:val="22"/>
          <w:szCs w:val="28"/>
          <w:lang w:eastAsia="zh-TW"/>
        </w:rPr>
        <w:t>H</w:t>
      </w:r>
      <w:r>
        <w:rPr>
          <w:rFonts w:hint="eastAsia" w:cs="宋体"/>
          <w:color w:val="000000"/>
          <w:kern w:val="2"/>
          <w:sz w:val="22"/>
          <w:szCs w:val="28"/>
          <w:lang w:eastAsia="zh-TW"/>
        </w:rPr>
        <w:t>股股份用於减少本公司注册資本；根據中國法律，相關股份需在回購後</w:t>
      </w:r>
      <w:r>
        <w:rPr>
          <w:rFonts w:cs="宋体"/>
          <w:color w:val="000000"/>
          <w:kern w:val="2"/>
          <w:sz w:val="22"/>
          <w:szCs w:val="28"/>
          <w:lang w:eastAsia="zh-TW"/>
        </w:rPr>
        <w:t>10</w:t>
      </w:r>
      <w:r>
        <w:rPr>
          <w:rFonts w:hint="eastAsia" w:cs="宋体"/>
          <w:color w:val="000000"/>
          <w:kern w:val="2"/>
          <w:sz w:val="22"/>
          <w:szCs w:val="28"/>
          <w:lang w:eastAsia="zh-TW"/>
        </w:rPr>
        <w:t>日內注銷。</w:t>
      </w:r>
    </w:p>
    <w:p>
      <w:pPr>
        <w:snapToGrid w:val="0"/>
        <w:spacing w:after="120" w:afterLines="50" w:line="300" w:lineRule="auto"/>
        <w:ind w:left="210" w:leftChars="100"/>
        <w:rPr>
          <w:rFonts w:cs="宋体"/>
          <w:color w:val="000000"/>
          <w:kern w:val="2"/>
          <w:sz w:val="22"/>
          <w:szCs w:val="28"/>
        </w:rPr>
      </w:pPr>
      <w:r>
        <w:rPr>
          <w:rFonts w:cs="宋体"/>
          <w:color w:val="000000"/>
          <w:kern w:val="2"/>
          <w:sz w:val="22"/>
          <w:szCs w:val="28"/>
          <w:lang w:eastAsia="zh-TW"/>
        </w:rPr>
        <w:t>3.</w:t>
      </w:r>
      <w:r>
        <w:rPr>
          <w:rFonts w:hint="eastAsia" w:cs="宋体"/>
          <w:color w:val="000000"/>
          <w:kern w:val="2"/>
          <w:sz w:val="22"/>
          <w:szCs w:val="28"/>
          <w:lang w:eastAsia="zh-TW"/>
        </w:rPr>
        <w:t>回購股份的數量：</w:t>
      </w:r>
    </w:p>
    <w:p>
      <w:pPr>
        <w:snapToGrid w:val="0"/>
        <w:spacing w:after="120" w:afterLines="50" w:line="300" w:lineRule="auto"/>
        <w:ind w:left="210" w:leftChars="100"/>
        <w:rPr>
          <w:rFonts w:cs="宋体"/>
          <w:color w:val="000000"/>
          <w:kern w:val="2"/>
          <w:sz w:val="22"/>
          <w:szCs w:val="28"/>
        </w:rPr>
      </w:pPr>
      <w:r>
        <w:rPr>
          <w:rFonts w:hint="eastAsia" w:cs="宋体"/>
          <w:color w:val="000000"/>
          <w:kern w:val="2"/>
          <w:sz w:val="22"/>
          <w:szCs w:val="28"/>
          <w:lang w:eastAsia="zh-TW"/>
        </w:rPr>
        <w:t>（</w:t>
      </w:r>
      <w:r>
        <w:rPr>
          <w:rFonts w:cs="宋体"/>
          <w:color w:val="000000"/>
          <w:kern w:val="2"/>
          <w:sz w:val="22"/>
          <w:szCs w:val="28"/>
          <w:lang w:eastAsia="zh-TW"/>
        </w:rPr>
        <w:t>1</w:t>
      </w:r>
      <w:r>
        <w:rPr>
          <w:rFonts w:hint="eastAsia" w:cs="宋体"/>
          <w:color w:val="000000"/>
          <w:kern w:val="2"/>
          <w:sz w:val="22"/>
          <w:szCs w:val="28"/>
          <w:lang w:eastAsia="zh-TW"/>
        </w:rPr>
        <w:t>）按照回購</w:t>
      </w:r>
      <w:r>
        <w:rPr>
          <w:rFonts w:cs="宋体"/>
          <w:color w:val="000000"/>
          <w:kern w:val="2"/>
          <w:sz w:val="22"/>
          <w:szCs w:val="28"/>
          <w:lang w:eastAsia="zh-TW"/>
        </w:rPr>
        <w:t>A</w:t>
      </w:r>
      <w:r>
        <w:rPr>
          <w:rFonts w:hint="eastAsia" w:cs="宋体"/>
          <w:color w:val="000000"/>
          <w:kern w:val="2"/>
          <w:sz w:val="22"/>
          <w:szCs w:val="28"/>
          <w:lang w:eastAsia="zh-TW"/>
        </w:rPr>
        <w:t>股金額下限人民幣</w:t>
      </w:r>
      <w:r>
        <w:rPr>
          <w:rFonts w:cs="宋体"/>
          <w:color w:val="000000"/>
          <w:kern w:val="2"/>
          <w:sz w:val="22"/>
          <w:szCs w:val="28"/>
          <w:lang w:eastAsia="zh-TW"/>
        </w:rPr>
        <w:t>0.5</w:t>
      </w:r>
      <w:r>
        <w:rPr>
          <w:rFonts w:hint="eastAsia" w:cs="宋体"/>
          <w:color w:val="000000"/>
          <w:kern w:val="2"/>
          <w:sz w:val="22"/>
          <w:szCs w:val="28"/>
          <w:lang w:eastAsia="zh-TW"/>
        </w:rPr>
        <w:t>億元，回購價格上限人民幣</w:t>
      </w:r>
      <w:r>
        <w:rPr>
          <w:rFonts w:hint="eastAsia" w:cs="宋体"/>
          <w:kern w:val="2"/>
          <w:sz w:val="22"/>
          <w:szCs w:val="28"/>
        </w:rPr>
        <w:t>17.08</w:t>
      </w:r>
      <w:r>
        <w:rPr>
          <w:rFonts w:hint="eastAsia" w:cs="宋体"/>
          <w:color w:val="000000"/>
          <w:kern w:val="2"/>
          <w:sz w:val="22"/>
          <w:szCs w:val="28"/>
          <w:lang w:eastAsia="zh-TW"/>
        </w:rPr>
        <w:t>元</w:t>
      </w:r>
      <w:r>
        <w:rPr>
          <w:rFonts w:cs="宋体"/>
          <w:color w:val="000000"/>
          <w:kern w:val="2"/>
          <w:sz w:val="22"/>
          <w:szCs w:val="28"/>
          <w:lang w:eastAsia="zh-TW"/>
        </w:rPr>
        <w:t>/</w:t>
      </w:r>
      <w:r>
        <w:rPr>
          <w:rFonts w:hint="eastAsia" w:cs="宋体"/>
          <w:color w:val="000000"/>
          <w:kern w:val="2"/>
          <w:sz w:val="22"/>
          <w:szCs w:val="28"/>
          <w:lang w:eastAsia="zh-TW"/>
        </w:rPr>
        <w:t>股進行測算，回購數量約為</w:t>
      </w:r>
      <w:r>
        <w:rPr>
          <w:rFonts w:cs="宋体"/>
          <w:color w:val="000000"/>
          <w:kern w:val="2"/>
          <w:sz w:val="22"/>
          <w:szCs w:val="28"/>
          <w:lang w:eastAsia="zh-TW"/>
        </w:rPr>
        <w:t>2,927,400</w:t>
      </w:r>
      <w:r>
        <w:rPr>
          <w:rFonts w:hint="eastAsia" w:cs="宋体"/>
          <w:color w:val="000000"/>
          <w:kern w:val="2"/>
          <w:sz w:val="22"/>
          <w:szCs w:val="28"/>
          <w:lang w:eastAsia="zh-TW"/>
        </w:rPr>
        <w:t>股，回購比例約占本公司總股本的</w:t>
      </w:r>
      <w:r>
        <w:rPr>
          <w:rFonts w:cs="宋体"/>
          <w:color w:val="000000"/>
          <w:kern w:val="2"/>
          <w:sz w:val="22"/>
          <w:szCs w:val="28"/>
          <w:lang w:eastAsia="zh-TW"/>
        </w:rPr>
        <w:t>0.03%</w:t>
      </w:r>
      <w:r>
        <w:rPr>
          <w:rFonts w:hint="eastAsia" w:cs="宋体"/>
          <w:color w:val="000000"/>
          <w:kern w:val="2"/>
          <w:sz w:val="22"/>
          <w:szCs w:val="28"/>
          <w:lang w:eastAsia="zh-TW"/>
        </w:rPr>
        <w:t>；按照回購</w:t>
      </w:r>
      <w:r>
        <w:rPr>
          <w:rFonts w:cs="宋体"/>
          <w:color w:val="000000"/>
          <w:kern w:val="2"/>
          <w:sz w:val="22"/>
          <w:szCs w:val="28"/>
          <w:lang w:eastAsia="zh-TW"/>
        </w:rPr>
        <w:t>A</w:t>
      </w:r>
      <w:r>
        <w:rPr>
          <w:rFonts w:hint="eastAsia" w:cs="宋体"/>
          <w:color w:val="000000"/>
          <w:kern w:val="2"/>
          <w:sz w:val="22"/>
          <w:szCs w:val="28"/>
          <w:lang w:eastAsia="zh-TW"/>
        </w:rPr>
        <w:t>股金額上限人民幣</w:t>
      </w:r>
      <w:r>
        <w:rPr>
          <w:rFonts w:cs="宋体"/>
          <w:color w:val="000000"/>
          <w:kern w:val="2"/>
          <w:sz w:val="22"/>
          <w:szCs w:val="28"/>
          <w:lang w:eastAsia="zh-TW"/>
        </w:rPr>
        <w:t>1</w:t>
      </w:r>
      <w:r>
        <w:rPr>
          <w:rFonts w:hint="eastAsia" w:cs="宋体"/>
          <w:color w:val="000000"/>
          <w:kern w:val="2"/>
          <w:sz w:val="22"/>
          <w:szCs w:val="28"/>
          <w:lang w:eastAsia="zh-TW"/>
        </w:rPr>
        <w:t>億元，回購價格上限人民幣</w:t>
      </w:r>
      <w:r>
        <w:rPr>
          <w:rFonts w:hint="eastAsia" w:cs="宋体"/>
          <w:kern w:val="2"/>
          <w:sz w:val="22"/>
          <w:szCs w:val="28"/>
        </w:rPr>
        <w:t>17.08</w:t>
      </w:r>
      <w:r>
        <w:rPr>
          <w:rFonts w:hint="eastAsia" w:cs="宋体"/>
          <w:color w:val="000000"/>
          <w:kern w:val="2"/>
          <w:sz w:val="22"/>
          <w:szCs w:val="28"/>
          <w:lang w:eastAsia="zh-TW"/>
        </w:rPr>
        <w:t>元</w:t>
      </w:r>
      <w:r>
        <w:rPr>
          <w:rFonts w:cs="宋体"/>
          <w:color w:val="000000"/>
          <w:kern w:val="2"/>
          <w:sz w:val="22"/>
          <w:szCs w:val="28"/>
          <w:lang w:eastAsia="zh-TW"/>
        </w:rPr>
        <w:t>/</w:t>
      </w:r>
      <w:r>
        <w:rPr>
          <w:rFonts w:hint="eastAsia" w:cs="宋体"/>
          <w:color w:val="000000"/>
          <w:kern w:val="2"/>
          <w:sz w:val="22"/>
          <w:szCs w:val="28"/>
          <w:lang w:eastAsia="zh-TW"/>
        </w:rPr>
        <w:t>股進行測算，回購數量約為</w:t>
      </w:r>
      <w:r>
        <w:rPr>
          <w:rFonts w:cs="宋体"/>
          <w:color w:val="000000"/>
          <w:kern w:val="2"/>
          <w:sz w:val="22"/>
          <w:szCs w:val="28"/>
          <w:lang w:eastAsia="zh-TW"/>
        </w:rPr>
        <w:t>5,854,800</w:t>
      </w:r>
      <w:r>
        <w:rPr>
          <w:rFonts w:hint="eastAsia" w:cs="宋体"/>
          <w:color w:val="000000"/>
          <w:kern w:val="2"/>
          <w:sz w:val="22"/>
          <w:szCs w:val="28"/>
          <w:lang w:eastAsia="zh-TW"/>
        </w:rPr>
        <w:t>股，回購比例約占本公司總股本的</w:t>
      </w:r>
      <w:r>
        <w:rPr>
          <w:rFonts w:cs="宋体"/>
          <w:color w:val="000000"/>
          <w:kern w:val="2"/>
          <w:sz w:val="22"/>
          <w:szCs w:val="28"/>
          <w:lang w:eastAsia="zh-TW"/>
        </w:rPr>
        <w:t>0.06%</w:t>
      </w:r>
      <w:r>
        <w:rPr>
          <w:rFonts w:hint="eastAsia" w:cs="宋体"/>
          <w:color w:val="000000"/>
          <w:kern w:val="2"/>
          <w:sz w:val="22"/>
          <w:szCs w:val="28"/>
          <w:lang w:eastAsia="zh-TW"/>
        </w:rPr>
        <w:t>。具體回購股份數量以回購期滿時實際回購的數量為准。</w:t>
      </w:r>
    </w:p>
    <w:p>
      <w:pPr>
        <w:snapToGrid w:val="0"/>
        <w:spacing w:after="120" w:afterLines="50" w:line="300" w:lineRule="auto"/>
        <w:ind w:left="210" w:leftChars="100"/>
        <w:rPr>
          <w:rFonts w:cs="宋体"/>
          <w:color w:val="000000"/>
          <w:kern w:val="2"/>
          <w:sz w:val="22"/>
          <w:szCs w:val="28"/>
        </w:rPr>
      </w:pPr>
      <w:r>
        <w:rPr>
          <w:rFonts w:hint="eastAsia" w:cs="宋体"/>
          <w:color w:val="000000"/>
          <w:kern w:val="2"/>
          <w:sz w:val="22"/>
          <w:szCs w:val="28"/>
          <w:lang w:eastAsia="zh-TW"/>
        </w:rPr>
        <w:t>在回購期限內，若本公司發生資本公積金轉增股本、派發股利、股票拆細、縮股及其他除權除息事項，本公司將按照中國證券監督管理委員會及上海證券交易所的相關規定，對回購股份的數量進行相應調整。</w:t>
      </w:r>
    </w:p>
    <w:p>
      <w:pPr>
        <w:snapToGrid w:val="0"/>
        <w:spacing w:after="120" w:afterLines="50" w:line="300" w:lineRule="auto"/>
        <w:ind w:left="210" w:leftChars="100"/>
        <w:rPr>
          <w:rFonts w:cs="宋体"/>
          <w:color w:val="000000"/>
          <w:kern w:val="2"/>
          <w:sz w:val="22"/>
          <w:szCs w:val="28"/>
        </w:rPr>
      </w:pPr>
      <w:r>
        <w:rPr>
          <w:rFonts w:hint="eastAsia" w:cs="宋体"/>
          <w:color w:val="000000"/>
          <w:kern w:val="2"/>
          <w:sz w:val="22"/>
          <w:szCs w:val="28"/>
          <w:lang w:eastAsia="zh-TW"/>
        </w:rPr>
        <w:t>（</w:t>
      </w:r>
      <w:r>
        <w:rPr>
          <w:rFonts w:cs="宋体"/>
          <w:color w:val="000000"/>
          <w:kern w:val="2"/>
          <w:sz w:val="22"/>
          <w:szCs w:val="28"/>
          <w:lang w:eastAsia="zh-TW"/>
        </w:rPr>
        <w:t>2</w:t>
      </w:r>
      <w:r>
        <w:rPr>
          <w:rFonts w:hint="eastAsia" w:cs="宋体"/>
          <w:color w:val="000000"/>
          <w:kern w:val="2"/>
          <w:sz w:val="22"/>
          <w:szCs w:val="28"/>
          <w:lang w:eastAsia="zh-TW"/>
        </w:rPr>
        <w:t>）回購</w:t>
      </w:r>
      <w:r>
        <w:rPr>
          <w:rFonts w:cs="宋体"/>
          <w:color w:val="000000"/>
          <w:kern w:val="2"/>
          <w:sz w:val="22"/>
          <w:szCs w:val="28"/>
          <w:lang w:eastAsia="zh-TW"/>
        </w:rPr>
        <w:t>H</w:t>
      </w:r>
      <w:r>
        <w:rPr>
          <w:rFonts w:hint="eastAsia" w:cs="宋体"/>
          <w:color w:val="000000"/>
          <w:kern w:val="2"/>
          <w:sz w:val="22"/>
          <w:szCs w:val="28"/>
          <w:lang w:eastAsia="zh-TW"/>
        </w:rPr>
        <w:t>股股份數量以回購期滿時實際回購金額對應的數量為准，且不超過2024年度股東周年大會當日的已發行H股（不包括任何庫存股份）總面值的1</w:t>
      </w:r>
      <w:r>
        <w:rPr>
          <w:rFonts w:hint="eastAsia" w:cs="宋体"/>
          <w:color w:val="000000"/>
          <w:kern w:val="2"/>
          <w:sz w:val="22"/>
          <w:szCs w:val="28"/>
        </w:rPr>
        <w:t>0</w:t>
      </w:r>
      <w:r>
        <w:rPr>
          <w:rFonts w:hint="eastAsia" w:cs="宋体"/>
          <w:color w:val="000000"/>
          <w:kern w:val="2"/>
          <w:sz w:val="22"/>
          <w:szCs w:val="28"/>
          <w:lang w:eastAsia="zh-TW"/>
        </w:rPr>
        <w:t>%，即407,55</w:t>
      </w:r>
      <w:r>
        <w:rPr>
          <w:rFonts w:hint="eastAsia" w:cs="宋体"/>
          <w:color w:val="000000"/>
          <w:kern w:val="2"/>
          <w:sz w:val="22"/>
          <w:szCs w:val="28"/>
        </w:rPr>
        <w:t>0</w:t>
      </w:r>
      <w:r>
        <w:rPr>
          <w:rFonts w:hint="eastAsia" w:cs="宋体"/>
          <w:color w:val="000000"/>
          <w:kern w:val="2"/>
          <w:sz w:val="22"/>
          <w:szCs w:val="28"/>
          <w:lang w:eastAsia="zh-TW"/>
        </w:rPr>
        <w:t>,000股。</w:t>
      </w:r>
    </w:p>
    <w:p>
      <w:pPr>
        <w:widowControl w:val="0"/>
        <w:snapToGrid w:val="0"/>
        <w:spacing w:after="120" w:afterLines="50" w:line="300" w:lineRule="auto"/>
        <w:rPr>
          <w:rFonts w:cs="宋体"/>
          <w:b/>
          <w:bCs/>
          <w:color w:val="000000"/>
          <w:kern w:val="2"/>
          <w:sz w:val="22"/>
          <w:szCs w:val="28"/>
        </w:rPr>
      </w:pPr>
      <w:r>
        <w:rPr>
          <w:rFonts w:hint="eastAsia" w:cs="宋体"/>
          <w:b/>
          <w:bCs/>
          <w:color w:val="000000"/>
          <w:kern w:val="2"/>
          <w:sz w:val="22"/>
          <w:szCs w:val="28"/>
          <w:lang w:eastAsia="zh-TW"/>
        </w:rPr>
        <w:t>（六）本次回購的價格</w:t>
      </w:r>
    </w:p>
    <w:p>
      <w:pPr>
        <w:widowControl w:val="0"/>
        <w:snapToGrid w:val="0"/>
        <w:spacing w:after="120" w:afterLines="50" w:line="300" w:lineRule="auto"/>
        <w:ind w:left="210" w:leftChars="100"/>
        <w:rPr>
          <w:rFonts w:cs="宋体"/>
          <w:kern w:val="2"/>
          <w:sz w:val="22"/>
          <w:szCs w:val="28"/>
        </w:rPr>
      </w:pPr>
      <w:r>
        <w:rPr>
          <w:rFonts w:cs="宋体"/>
          <w:kern w:val="2"/>
          <w:sz w:val="22"/>
          <w:szCs w:val="28"/>
          <w:lang w:eastAsia="zh-TW"/>
        </w:rPr>
        <w:t>1.</w:t>
      </w:r>
      <w:r>
        <w:rPr>
          <w:rFonts w:hint="eastAsia" w:cs="宋体"/>
          <w:kern w:val="2"/>
          <w:sz w:val="22"/>
          <w:szCs w:val="28"/>
          <w:lang w:eastAsia="zh-TW"/>
        </w:rPr>
        <w:t>回購A股的價格不超過</w:t>
      </w:r>
      <w:r>
        <w:rPr>
          <w:rFonts w:hint="eastAsia" w:cs="宋体"/>
          <w:color w:val="000000"/>
          <w:kern w:val="2"/>
          <w:sz w:val="22"/>
          <w:szCs w:val="28"/>
          <w:lang w:eastAsia="zh-TW"/>
        </w:rPr>
        <w:t>人民幣</w:t>
      </w:r>
      <w:r>
        <w:rPr>
          <w:rFonts w:hint="eastAsia" w:cs="宋体"/>
          <w:kern w:val="2"/>
          <w:sz w:val="22"/>
          <w:szCs w:val="28"/>
        </w:rPr>
        <w:t>17.08</w:t>
      </w:r>
      <w:r>
        <w:rPr>
          <w:rFonts w:hint="eastAsia" w:cs="宋体"/>
          <w:kern w:val="2"/>
          <w:sz w:val="22"/>
          <w:szCs w:val="28"/>
          <w:lang w:eastAsia="zh-TW"/>
        </w:rPr>
        <w:t>元</w:t>
      </w:r>
      <w:r>
        <w:rPr>
          <w:rFonts w:cs="宋体"/>
          <w:kern w:val="2"/>
          <w:sz w:val="22"/>
          <w:szCs w:val="28"/>
          <w:lang w:eastAsia="zh-TW"/>
        </w:rPr>
        <w:t>/</w:t>
      </w:r>
      <w:r>
        <w:rPr>
          <w:rFonts w:hint="eastAsia" w:cs="宋体"/>
          <w:kern w:val="2"/>
          <w:sz w:val="22"/>
          <w:szCs w:val="28"/>
          <w:lang w:eastAsia="zh-TW"/>
        </w:rPr>
        <w:t>股。</w:t>
      </w:r>
    </w:p>
    <w:p>
      <w:pPr>
        <w:widowControl w:val="0"/>
        <w:snapToGrid w:val="0"/>
        <w:spacing w:after="120" w:afterLines="50" w:line="300" w:lineRule="auto"/>
        <w:ind w:left="210" w:leftChars="100"/>
        <w:rPr>
          <w:rFonts w:cs="宋体"/>
          <w:kern w:val="2"/>
          <w:sz w:val="22"/>
          <w:szCs w:val="28"/>
        </w:rPr>
      </w:pPr>
      <w:r>
        <w:rPr>
          <w:rFonts w:hint="eastAsia" w:cs="宋体"/>
          <w:kern w:val="2"/>
          <w:sz w:val="22"/>
          <w:szCs w:val="28"/>
          <w:lang w:eastAsia="zh-TW"/>
        </w:rPr>
        <w:t>在回購期限內，若本公司發生資本公積金轉增股本、派發股利、股票拆細、縮股</w:t>
      </w:r>
      <w:r>
        <w:rPr>
          <w:rFonts w:hint="eastAsia" w:cs="宋体"/>
          <w:kern w:val="2"/>
          <w:sz w:val="22"/>
          <w:szCs w:val="28"/>
        </w:rPr>
        <w:t>及其他</w:t>
      </w:r>
      <w:r>
        <w:rPr>
          <w:rFonts w:hint="eastAsia" w:cs="宋体"/>
          <w:kern w:val="2"/>
          <w:sz w:val="22"/>
          <w:szCs w:val="28"/>
          <w:lang w:eastAsia="zh-TW"/>
        </w:rPr>
        <w:t>除權除息</w:t>
      </w:r>
      <w:r>
        <w:rPr>
          <w:rFonts w:hint="eastAsia" w:cs="宋体"/>
          <w:kern w:val="2"/>
          <w:sz w:val="22"/>
          <w:szCs w:val="28"/>
        </w:rPr>
        <w:t>事項</w:t>
      </w:r>
      <w:r>
        <w:rPr>
          <w:rFonts w:hint="eastAsia" w:cs="宋体"/>
          <w:kern w:val="2"/>
          <w:sz w:val="22"/>
          <w:szCs w:val="28"/>
          <w:lang w:eastAsia="zh-TW"/>
        </w:rPr>
        <w:t>，本公司將按照中國證券監督管理委員會及上海證券交易所的相關規定，對回購價格上限進行相應調整。</w:t>
      </w:r>
    </w:p>
    <w:p>
      <w:pPr>
        <w:widowControl w:val="0"/>
        <w:snapToGrid w:val="0"/>
        <w:spacing w:after="120" w:afterLines="50" w:line="300" w:lineRule="auto"/>
        <w:ind w:left="210" w:leftChars="100"/>
        <w:rPr>
          <w:rFonts w:cs="宋体"/>
          <w:kern w:val="2"/>
          <w:sz w:val="22"/>
          <w:szCs w:val="28"/>
        </w:rPr>
      </w:pPr>
      <w:r>
        <w:rPr>
          <w:rFonts w:cs="宋体"/>
          <w:kern w:val="2"/>
          <w:sz w:val="22"/>
          <w:szCs w:val="28"/>
          <w:lang w:eastAsia="zh-TW"/>
        </w:rPr>
        <w:t>2.</w:t>
      </w:r>
      <w:r>
        <w:rPr>
          <w:rFonts w:hint="eastAsia" w:cs="宋体"/>
          <w:kern w:val="2"/>
          <w:sz w:val="22"/>
          <w:szCs w:val="28"/>
          <w:lang w:eastAsia="zh-TW"/>
        </w:rPr>
        <w:t>回購</w:t>
      </w:r>
      <w:r>
        <w:rPr>
          <w:rFonts w:hint="eastAsia" w:cs="宋体"/>
          <w:kern w:val="2"/>
          <w:sz w:val="22"/>
          <w:szCs w:val="28"/>
        </w:rPr>
        <w:t>H</w:t>
      </w:r>
      <w:r>
        <w:rPr>
          <w:rFonts w:hint="eastAsia" w:cs="宋体"/>
          <w:kern w:val="2"/>
          <w:sz w:val="22"/>
          <w:szCs w:val="28"/>
          <w:lang w:eastAsia="zh-TW"/>
        </w:rPr>
        <w:t>股的價格不高於回購前</w:t>
      </w:r>
      <w:r>
        <w:rPr>
          <w:rFonts w:cs="宋体"/>
          <w:kern w:val="2"/>
          <w:sz w:val="22"/>
          <w:szCs w:val="28"/>
          <w:lang w:eastAsia="zh-TW"/>
        </w:rPr>
        <w:t>5</w:t>
      </w:r>
      <w:r>
        <w:rPr>
          <w:rFonts w:hint="eastAsia" w:cs="宋体"/>
          <w:kern w:val="2"/>
          <w:sz w:val="22"/>
          <w:szCs w:val="28"/>
          <w:lang w:eastAsia="zh-TW"/>
        </w:rPr>
        <w:t>個交易日本公司</w:t>
      </w:r>
      <w:r>
        <w:rPr>
          <w:rFonts w:cs="宋体"/>
          <w:kern w:val="2"/>
          <w:sz w:val="22"/>
          <w:szCs w:val="28"/>
          <w:lang w:eastAsia="zh-TW"/>
        </w:rPr>
        <w:t>H</w:t>
      </w:r>
      <w:r>
        <w:rPr>
          <w:rFonts w:hint="eastAsia" w:cs="宋体"/>
          <w:kern w:val="2"/>
          <w:sz w:val="22"/>
          <w:szCs w:val="28"/>
          <w:lang w:eastAsia="zh-TW"/>
        </w:rPr>
        <w:t>股股票平均收市價的</w:t>
      </w:r>
      <w:r>
        <w:rPr>
          <w:rFonts w:cs="宋体"/>
          <w:kern w:val="2"/>
          <w:sz w:val="22"/>
          <w:szCs w:val="28"/>
          <w:lang w:eastAsia="zh-TW"/>
        </w:rPr>
        <w:t>105%</w:t>
      </w:r>
      <w:r>
        <w:rPr>
          <w:rFonts w:hint="eastAsia" w:cs="宋体"/>
          <w:kern w:val="2"/>
          <w:sz w:val="22"/>
          <w:szCs w:val="28"/>
          <w:lang w:eastAsia="zh-TW"/>
        </w:rPr>
        <w:t>。</w:t>
      </w:r>
      <w:r>
        <w:rPr>
          <w:rFonts w:cs="宋体"/>
          <w:kern w:val="2"/>
          <w:sz w:val="22"/>
          <w:szCs w:val="28"/>
        </w:rPr>
        <w:t xml:space="preserve"> </w:t>
      </w:r>
    </w:p>
    <w:p>
      <w:pPr>
        <w:widowControl w:val="0"/>
        <w:snapToGrid w:val="0"/>
        <w:spacing w:after="120" w:afterLines="50" w:line="300" w:lineRule="auto"/>
        <w:ind w:left="210" w:leftChars="100"/>
        <w:rPr>
          <w:rFonts w:cs="宋体"/>
          <w:kern w:val="2"/>
          <w:sz w:val="22"/>
          <w:szCs w:val="28"/>
        </w:rPr>
      </w:pPr>
      <w:r>
        <w:rPr>
          <w:rFonts w:hint="eastAsia" w:cs="宋体"/>
          <w:kern w:val="2"/>
          <w:sz w:val="22"/>
          <w:szCs w:val="28"/>
        </w:rPr>
        <w:t>A股或H股具體回購價格由董事會授權本公司一名董事在回購實施期間，綜合本公司二級市場股票價格、本公司財務狀况和經營狀况確定。</w:t>
      </w:r>
    </w:p>
    <w:p>
      <w:pPr>
        <w:widowControl w:val="0"/>
        <w:snapToGrid w:val="0"/>
        <w:spacing w:after="120" w:afterLines="50" w:line="300" w:lineRule="auto"/>
        <w:rPr>
          <w:rFonts w:cs="宋体"/>
          <w:b/>
          <w:bCs/>
          <w:color w:val="000000"/>
          <w:kern w:val="2"/>
          <w:sz w:val="22"/>
          <w:szCs w:val="28"/>
        </w:rPr>
      </w:pPr>
      <w:r>
        <w:rPr>
          <w:rFonts w:hint="eastAsia" w:cs="宋体"/>
          <w:b/>
          <w:bCs/>
          <w:color w:val="000000"/>
          <w:kern w:val="2"/>
          <w:sz w:val="22"/>
          <w:szCs w:val="28"/>
          <w:lang w:eastAsia="zh-TW"/>
        </w:rPr>
        <w:t>（七）本次回購的資金來源</w:t>
      </w:r>
    </w:p>
    <w:p>
      <w:pPr>
        <w:widowControl w:val="0"/>
        <w:snapToGrid w:val="0"/>
        <w:spacing w:after="120" w:afterLines="50" w:line="300" w:lineRule="auto"/>
        <w:ind w:left="210" w:leftChars="100"/>
        <w:rPr>
          <w:rFonts w:cs="宋体"/>
          <w:color w:val="000000"/>
          <w:kern w:val="2"/>
          <w:sz w:val="22"/>
          <w:szCs w:val="28"/>
        </w:rPr>
      </w:pPr>
      <w:r>
        <w:rPr>
          <w:rFonts w:hint="eastAsia" w:cs="宋体"/>
          <w:bCs/>
          <w:color w:val="000000"/>
          <w:kern w:val="2"/>
          <w:sz w:val="22"/>
          <w:szCs w:val="28"/>
          <w:lang w:eastAsia="zh-TW"/>
        </w:rPr>
        <w:t>本公司自有資金。</w:t>
      </w:r>
    </w:p>
    <w:p>
      <w:pPr>
        <w:widowControl w:val="0"/>
        <w:snapToGrid w:val="0"/>
        <w:spacing w:after="120" w:afterLines="50" w:line="300" w:lineRule="auto"/>
        <w:rPr>
          <w:rFonts w:cs="宋体"/>
          <w:b/>
          <w:bCs/>
          <w:color w:val="000000"/>
          <w:kern w:val="2"/>
          <w:sz w:val="22"/>
          <w:szCs w:val="28"/>
        </w:rPr>
      </w:pPr>
      <w:r>
        <w:rPr>
          <w:rFonts w:hint="eastAsia" w:cs="宋体"/>
          <w:b/>
          <w:bCs/>
          <w:color w:val="000000"/>
          <w:kern w:val="2"/>
          <w:sz w:val="22"/>
          <w:szCs w:val="28"/>
          <w:lang w:eastAsia="zh-TW"/>
        </w:rPr>
        <w:t>（八）預計回購A股後本公司股權結構的變動情况</w:t>
      </w:r>
    </w:p>
    <w:p>
      <w:pPr>
        <w:widowControl w:val="0"/>
        <w:snapToGrid w:val="0"/>
        <w:spacing w:after="120" w:afterLines="50" w:line="300" w:lineRule="auto"/>
        <w:ind w:left="210" w:leftChars="100"/>
        <w:rPr>
          <w:rFonts w:cs="宋体"/>
          <w:color w:val="000000"/>
          <w:kern w:val="2"/>
          <w:sz w:val="22"/>
          <w:szCs w:val="28"/>
        </w:rPr>
      </w:pPr>
      <w:r>
        <w:rPr>
          <w:rFonts w:hint="eastAsia" w:cs="宋体"/>
          <w:color w:val="000000"/>
          <w:kern w:val="2"/>
          <w:sz w:val="22"/>
          <w:szCs w:val="28"/>
          <w:lang w:eastAsia="zh-TW"/>
        </w:rPr>
        <w:t>假設以回購</w:t>
      </w:r>
      <w:r>
        <w:rPr>
          <w:rFonts w:cs="宋体"/>
          <w:color w:val="000000"/>
          <w:kern w:val="2"/>
          <w:sz w:val="22"/>
          <w:szCs w:val="28"/>
          <w:lang w:eastAsia="zh-TW"/>
        </w:rPr>
        <w:t>A</w:t>
      </w:r>
      <w:r>
        <w:rPr>
          <w:rFonts w:hint="eastAsia" w:cs="宋体"/>
          <w:color w:val="000000"/>
          <w:kern w:val="2"/>
          <w:sz w:val="22"/>
          <w:szCs w:val="28"/>
          <w:lang w:eastAsia="zh-TW"/>
        </w:rPr>
        <w:t>股股份資金人民幣</w:t>
      </w:r>
      <w:r>
        <w:rPr>
          <w:rFonts w:cs="宋体"/>
          <w:color w:val="000000"/>
          <w:kern w:val="2"/>
          <w:sz w:val="22"/>
          <w:szCs w:val="28"/>
          <w:lang w:eastAsia="zh-TW"/>
        </w:rPr>
        <w:t>0.5</w:t>
      </w:r>
      <w:r>
        <w:rPr>
          <w:rFonts w:hint="eastAsia" w:cs="宋体"/>
          <w:color w:val="000000"/>
          <w:kern w:val="2"/>
          <w:sz w:val="22"/>
          <w:szCs w:val="28"/>
          <w:lang w:eastAsia="zh-TW"/>
        </w:rPr>
        <w:t>億元和回購價格上限（人民幣</w:t>
      </w:r>
      <w:r>
        <w:rPr>
          <w:rFonts w:hint="eastAsia" w:cs="宋体"/>
          <w:kern w:val="2"/>
          <w:sz w:val="22"/>
          <w:szCs w:val="28"/>
        </w:rPr>
        <w:t>17.08</w:t>
      </w:r>
      <w:r>
        <w:rPr>
          <w:rFonts w:hint="eastAsia" w:cs="宋体"/>
          <w:color w:val="000000"/>
          <w:kern w:val="2"/>
          <w:sz w:val="22"/>
          <w:szCs w:val="28"/>
          <w:lang w:eastAsia="zh-TW"/>
        </w:rPr>
        <w:t>元</w:t>
      </w:r>
      <w:r>
        <w:rPr>
          <w:rFonts w:cs="宋体"/>
          <w:color w:val="000000"/>
          <w:kern w:val="2"/>
          <w:sz w:val="22"/>
          <w:szCs w:val="28"/>
          <w:lang w:eastAsia="zh-TW"/>
        </w:rPr>
        <w:t>/</w:t>
      </w:r>
      <w:r>
        <w:rPr>
          <w:rFonts w:hint="eastAsia" w:cs="宋体"/>
          <w:color w:val="000000"/>
          <w:kern w:val="2"/>
          <w:sz w:val="22"/>
          <w:szCs w:val="28"/>
          <w:lang w:eastAsia="zh-TW"/>
        </w:rPr>
        <w:t>股）計算，預計可回購</w:t>
      </w:r>
      <w:r>
        <w:rPr>
          <w:rFonts w:cs="宋体"/>
          <w:color w:val="000000"/>
          <w:kern w:val="2"/>
          <w:sz w:val="22"/>
          <w:szCs w:val="28"/>
          <w:lang w:eastAsia="zh-TW"/>
        </w:rPr>
        <w:t>2,927,400</w:t>
      </w:r>
      <w:r>
        <w:rPr>
          <w:rFonts w:hint="eastAsia" w:cs="宋体"/>
          <w:color w:val="000000"/>
          <w:kern w:val="2"/>
          <w:sz w:val="22"/>
          <w:szCs w:val="28"/>
          <w:lang w:eastAsia="zh-TW"/>
        </w:rPr>
        <w:t>股，約占本公司總股本的</w:t>
      </w:r>
      <w:r>
        <w:rPr>
          <w:rFonts w:cs="宋体"/>
          <w:color w:val="000000"/>
          <w:kern w:val="2"/>
          <w:sz w:val="22"/>
          <w:szCs w:val="28"/>
          <w:lang w:eastAsia="zh-TW"/>
        </w:rPr>
        <w:t>0.03%</w:t>
      </w:r>
      <w:r>
        <w:rPr>
          <w:rFonts w:hint="eastAsia" w:cs="宋体"/>
          <w:color w:val="000000"/>
          <w:kern w:val="2"/>
          <w:sz w:val="22"/>
          <w:szCs w:val="28"/>
          <w:lang w:eastAsia="zh-TW"/>
        </w:rPr>
        <w:t>，約占本公司</w:t>
      </w:r>
      <w:r>
        <w:rPr>
          <w:rFonts w:cs="宋体"/>
          <w:color w:val="000000"/>
          <w:kern w:val="2"/>
          <w:sz w:val="22"/>
          <w:szCs w:val="28"/>
          <w:lang w:eastAsia="zh-TW"/>
        </w:rPr>
        <w:t>A</w:t>
      </w:r>
      <w:r>
        <w:rPr>
          <w:rFonts w:hint="eastAsia" w:cs="宋体"/>
          <w:color w:val="000000"/>
          <w:kern w:val="2"/>
          <w:sz w:val="22"/>
          <w:szCs w:val="28"/>
          <w:lang w:eastAsia="zh-TW"/>
        </w:rPr>
        <w:t>股股本的</w:t>
      </w:r>
      <w:r>
        <w:rPr>
          <w:rFonts w:cs="宋体"/>
          <w:color w:val="000000"/>
          <w:kern w:val="2"/>
          <w:sz w:val="22"/>
          <w:szCs w:val="28"/>
          <w:lang w:eastAsia="zh-TW"/>
        </w:rPr>
        <w:t>0.05%</w:t>
      </w:r>
      <w:r>
        <w:rPr>
          <w:rFonts w:hint="eastAsia" w:cs="宋体"/>
          <w:color w:val="000000"/>
          <w:kern w:val="2"/>
          <w:sz w:val="22"/>
          <w:szCs w:val="28"/>
          <w:lang w:eastAsia="zh-TW"/>
        </w:rPr>
        <w:t>。</w:t>
      </w:r>
    </w:p>
    <w:p>
      <w:pPr>
        <w:widowControl w:val="0"/>
        <w:snapToGrid w:val="0"/>
        <w:spacing w:after="120" w:afterLines="50" w:line="300" w:lineRule="auto"/>
        <w:ind w:left="210" w:leftChars="100"/>
        <w:rPr>
          <w:rFonts w:cs="宋体"/>
          <w:color w:val="000000"/>
          <w:kern w:val="2"/>
          <w:sz w:val="22"/>
          <w:szCs w:val="30"/>
        </w:rPr>
      </w:pPr>
      <w:r>
        <w:rPr>
          <w:rFonts w:hint="eastAsia" w:cs="宋体"/>
          <w:color w:val="000000"/>
          <w:kern w:val="2"/>
          <w:sz w:val="22"/>
          <w:szCs w:val="28"/>
          <w:lang w:eastAsia="zh-TW"/>
        </w:rPr>
        <w:t>假設以回購</w:t>
      </w:r>
      <w:r>
        <w:rPr>
          <w:rFonts w:cs="宋体"/>
          <w:color w:val="000000"/>
          <w:kern w:val="2"/>
          <w:sz w:val="22"/>
          <w:szCs w:val="28"/>
          <w:lang w:eastAsia="zh-TW"/>
        </w:rPr>
        <w:t>A</w:t>
      </w:r>
      <w:r>
        <w:rPr>
          <w:rFonts w:hint="eastAsia" w:cs="宋体"/>
          <w:color w:val="000000"/>
          <w:kern w:val="2"/>
          <w:sz w:val="22"/>
          <w:szCs w:val="28"/>
          <w:lang w:eastAsia="zh-TW"/>
        </w:rPr>
        <w:t>股股份資金人民幣</w:t>
      </w:r>
      <w:r>
        <w:rPr>
          <w:rFonts w:cs="宋体"/>
          <w:color w:val="000000"/>
          <w:kern w:val="2"/>
          <w:sz w:val="22"/>
          <w:szCs w:val="28"/>
          <w:lang w:eastAsia="zh-TW"/>
        </w:rPr>
        <w:t>1</w:t>
      </w:r>
      <w:r>
        <w:rPr>
          <w:rFonts w:hint="eastAsia" w:cs="宋体"/>
          <w:color w:val="000000"/>
          <w:kern w:val="2"/>
          <w:sz w:val="22"/>
          <w:szCs w:val="28"/>
          <w:lang w:eastAsia="zh-TW"/>
        </w:rPr>
        <w:t>億元和回購價格上限（人民幣</w:t>
      </w:r>
      <w:r>
        <w:rPr>
          <w:rFonts w:hint="eastAsia" w:cs="宋体"/>
          <w:kern w:val="2"/>
          <w:sz w:val="22"/>
          <w:szCs w:val="28"/>
        </w:rPr>
        <w:t>17.08</w:t>
      </w:r>
      <w:r>
        <w:rPr>
          <w:rFonts w:hint="eastAsia" w:cs="宋体"/>
          <w:color w:val="000000"/>
          <w:kern w:val="2"/>
          <w:sz w:val="22"/>
          <w:szCs w:val="28"/>
          <w:lang w:eastAsia="zh-TW"/>
        </w:rPr>
        <w:t>元</w:t>
      </w:r>
      <w:r>
        <w:rPr>
          <w:rFonts w:cs="宋体"/>
          <w:color w:val="000000"/>
          <w:kern w:val="2"/>
          <w:sz w:val="22"/>
          <w:szCs w:val="28"/>
          <w:lang w:eastAsia="zh-TW"/>
        </w:rPr>
        <w:t>/</w:t>
      </w:r>
      <w:r>
        <w:rPr>
          <w:rFonts w:hint="eastAsia" w:cs="宋体"/>
          <w:color w:val="000000"/>
          <w:kern w:val="2"/>
          <w:sz w:val="22"/>
          <w:szCs w:val="28"/>
          <w:lang w:eastAsia="zh-TW"/>
        </w:rPr>
        <w:t>股）計算，預計可回購</w:t>
      </w:r>
      <w:r>
        <w:rPr>
          <w:rFonts w:cs="宋体"/>
          <w:color w:val="000000"/>
          <w:kern w:val="2"/>
          <w:sz w:val="22"/>
          <w:szCs w:val="28"/>
          <w:lang w:eastAsia="zh-TW"/>
        </w:rPr>
        <w:t>5,854,800</w:t>
      </w:r>
      <w:r>
        <w:rPr>
          <w:rFonts w:hint="eastAsia" w:cs="宋体"/>
          <w:color w:val="000000"/>
          <w:kern w:val="2"/>
          <w:sz w:val="22"/>
          <w:szCs w:val="28"/>
          <w:lang w:eastAsia="zh-TW"/>
        </w:rPr>
        <w:t>股，約占本公司總股本的</w:t>
      </w:r>
      <w:r>
        <w:rPr>
          <w:rFonts w:cs="宋体"/>
          <w:color w:val="000000"/>
          <w:kern w:val="2"/>
          <w:sz w:val="22"/>
          <w:szCs w:val="28"/>
          <w:lang w:eastAsia="zh-TW"/>
        </w:rPr>
        <w:t>0.06%</w:t>
      </w:r>
      <w:r>
        <w:rPr>
          <w:rFonts w:hint="eastAsia" w:cs="宋体"/>
          <w:color w:val="000000"/>
          <w:kern w:val="2"/>
          <w:sz w:val="22"/>
          <w:szCs w:val="28"/>
          <w:lang w:eastAsia="zh-TW"/>
        </w:rPr>
        <w:t>，約占本公司</w:t>
      </w:r>
      <w:r>
        <w:rPr>
          <w:rFonts w:cs="宋体"/>
          <w:color w:val="000000"/>
          <w:kern w:val="2"/>
          <w:sz w:val="22"/>
          <w:szCs w:val="28"/>
          <w:lang w:eastAsia="zh-TW"/>
        </w:rPr>
        <w:t>A</w:t>
      </w:r>
      <w:r>
        <w:rPr>
          <w:rFonts w:hint="eastAsia" w:cs="宋体"/>
          <w:color w:val="000000"/>
          <w:kern w:val="2"/>
          <w:sz w:val="22"/>
          <w:szCs w:val="28"/>
          <w:lang w:eastAsia="zh-TW"/>
        </w:rPr>
        <w:t>股股本的</w:t>
      </w:r>
      <w:r>
        <w:rPr>
          <w:rFonts w:cs="宋体"/>
          <w:color w:val="000000"/>
          <w:kern w:val="2"/>
          <w:sz w:val="22"/>
          <w:szCs w:val="28"/>
          <w:lang w:eastAsia="zh-TW"/>
        </w:rPr>
        <w:t>0.10%</w:t>
      </w:r>
      <w:r>
        <w:rPr>
          <w:rFonts w:hint="eastAsia" w:cs="宋体"/>
          <w:color w:val="000000"/>
          <w:kern w:val="2"/>
          <w:sz w:val="22"/>
          <w:szCs w:val="28"/>
          <w:lang w:eastAsia="zh-TW"/>
        </w:rPr>
        <w:t>。</w:t>
      </w:r>
    </w:p>
    <w:tbl>
      <w:tblPr>
        <w:tblStyle w:val="190"/>
        <w:tblW w:w="10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800"/>
        <w:gridCol w:w="990"/>
        <w:gridCol w:w="1800"/>
        <w:gridCol w:w="990"/>
        <w:gridCol w:w="180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vMerge w:val="restart"/>
            <w:vAlign w:val="center"/>
          </w:tcPr>
          <w:p>
            <w:pPr>
              <w:widowControl w:val="0"/>
              <w:snapToGrid w:val="0"/>
              <w:spacing w:line="300" w:lineRule="auto"/>
              <w:rPr>
                <w:rFonts w:cs="宋体"/>
                <w:b/>
                <w:color w:val="000000"/>
                <w:kern w:val="2"/>
                <w:szCs w:val="20"/>
              </w:rPr>
            </w:pPr>
            <w:r>
              <w:rPr>
                <w:rFonts w:hint="eastAsia" w:cs="宋体"/>
                <w:b/>
                <w:color w:val="000000"/>
                <w:kern w:val="2"/>
                <w:szCs w:val="20"/>
                <w:lang w:eastAsia="zh-TW"/>
              </w:rPr>
              <w:t>股份類別</w:t>
            </w:r>
          </w:p>
        </w:tc>
        <w:tc>
          <w:tcPr>
            <w:tcW w:w="2790" w:type="dxa"/>
            <w:gridSpan w:val="2"/>
            <w:vAlign w:val="center"/>
          </w:tcPr>
          <w:p>
            <w:pPr>
              <w:widowControl w:val="0"/>
              <w:snapToGrid w:val="0"/>
              <w:spacing w:line="300" w:lineRule="auto"/>
              <w:rPr>
                <w:rFonts w:cs="宋体"/>
                <w:b/>
                <w:color w:val="000000"/>
                <w:kern w:val="2"/>
                <w:szCs w:val="20"/>
              </w:rPr>
            </w:pPr>
            <w:r>
              <w:rPr>
                <w:rFonts w:hint="eastAsia" w:cs="宋体"/>
                <w:b/>
                <w:color w:val="000000"/>
                <w:kern w:val="2"/>
                <w:szCs w:val="20"/>
                <w:lang w:eastAsia="zh-TW"/>
              </w:rPr>
              <w:t>本次回購前</w:t>
            </w:r>
          </w:p>
        </w:tc>
        <w:tc>
          <w:tcPr>
            <w:tcW w:w="2790" w:type="dxa"/>
            <w:gridSpan w:val="2"/>
            <w:vAlign w:val="center"/>
          </w:tcPr>
          <w:p>
            <w:pPr>
              <w:widowControl w:val="0"/>
              <w:snapToGrid w:val="0"/>
              <w:spacing w:line="300" w:lineRule="auto"/>
              <w:rPr>
                <w:rFonts w:cs="宋体"/>
                <w:b/>
                <w:color w:val="000000"/>
                <w:kern w:val="2"/>
                <w:szCs w:val="20"/>
              </w:rPr>
            </w:pPr>
            <w:r>
              <w:rPr>
                <w:rFonts w:hint="eastAsia" w:cs="宋体"/>
                <w:b/>
                <w:color w:val="000000"/>
                <w:kern w:val="2"/>
                <w:szCs w:val="20"/>
                <w:lang w:eastAsia="zh-TW"/>
              </w:rPr>
              <w:t>本次回購後</w:t>
            </w:r>
          </w:p>
          <w:p>
            <w:pPr>
              <w:widowControl w:val="0"/>
              <w:snapToGrid w:val="0"/>
              <w:spacing w:line="300" w:lineRule="auto"/>
              <w:rPr>
                <w:rFonts w:cs="宋体"/>
                <w:b/>
                <w:color w:val="000000"/>
                <w:kern w:val="2"/>
                <w:szCs w:val="20"/>
              </w:rPr>
            </w:pPr>
            <w:r>
              <w:rPr>
                <w:rFonts w:hint="eastAsia" w:cs="宋体"/>
                <w:b/>
                <w:color w:val="000000"/>
                <w:kern w:val="2"/>
                <w:szCs w:val="20"/>
                <w:lang w:eastAsia="zh-TW"/>
              </w:rPr>
              <w:t>（按回購下限計算）</w:t>
            </w:r>
          </w:p>
        </w:tc>
        <w:tc>
          <w:tcPr>
            <w:tcW w:w="2790" w:type="dxa"/>
            <w:gridSpan w:val="2"/>
            <w:vAlign w:val="center"/>
          </w:tcPr>
          <w:p>
            <w:pPr>
              <w:widowControl w:val="0"/>
              <w:snapToGrid w:val="0"/>
              <w:spacing w:line="300" w:lineRule="auto"/>
              <w:rPr>
                <w:rFonts w:cs="宋体"/>
                <w:b/>
                <w:color w:val="000000"/>
                <w:kern w:val="2"/>
                <w:szCs w:val="20"/>
              </w:rPr>
            </w:pPr>
            <w:r>
              <w:rPr>
                <w:rFonts w:hint="eastAsia" w:cs="宋体"/>
                <w:b/>
                <w:color w:val="000000"/>
                <w:kern w:val="2"/>
                <w:szCs w:val="20"/>
                <w:lang w:eastAsia="zh-TW"/>
              </w:rPr>
              <w:t>本次回購後</w:t>
            </w:r>
          </w:p>
          <w:p>
            <w:pPr>
              <w:widowControl w:val="0"/>
              <w:snapToGrid w:val="0"/>
              <w:spacing w:line="300" w:lineRule="auto"/>
              <w:rPr>
                <w:rFonts w:cs="宋体"/>
                <w:b/>
                <w:color w:val="000000"/>
                <w:kern w:val="2"/>
                <w:szCs w:val="20"/>
              </w:rPr>
            </w:pPr>
            <w:r>
              <w:rPr>
                <w:rFonts w:hint="eastAsia" w:cs="宋体"/>
                <w:b/>
                <w:color w:val="000000"/>
                <w:kern w:val="2"/>
                <w:szCs w:val="20"/>
                <w:lang w:eastAsia="zh-TW"/>
              </w:rPr>
              <w:t>（按回購上限計算）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vMerge w:val="continue"/>
            <w:vAlign w:val="center"/>
          </w:tcPr>
          <w:p>
            <w:pPr>
              <w:widowControl w:val="0"/>
              <w:numPr>
                <w:ilvl w:val="0"/>
                <w:numId w:val="8"/>
              </w:numPr>
              <w:snapToGrid w:val="0"/>
              <w:spacing w:line="300" w:lineRule="auto"/>
              <w:jc w:val="center"/>
              <w:rPr>
                <w:rFonts w:cs="宋体"/>
                <w:b/>
                <w:color w:val="000000"/>
                <w:kern w:val="2"/>
                <w:szCs w:val="20"/>
              </w:rPr>
            </w:pPr>
          </w:p>
        </w:tc>
        <w:tc>
          <w:tcPr>
            <w:tcW w:w="1800" w:type="dxa"/>
            <w:vAlign w:val="center"/>
          </w:tcPr>
          <w:p>
            <w:pPr>
              <w:widowControl w:val="0"/>
              <w:snapToGrid w:val="0"/>
              <w:spacing w:line="300" w:lineRule="auto"/>
              <w:rPr>
                <w:rFonts w:cs="宋体"/>
                <w:b/>
                <w:color w:val="000000"/>
                <w:kern w:val="2"/>
                <w:szCs w:val="20"/>
              </w:rPr>
            </w:pPr>
            <w:r>
              <w:rPr>
                <w:rFonts w:hint="eastAsia" w:cs="宋体"/>
                <w:b/>
                <w:color w:val="000000"/>
                <w:kern w:val="2"/>
                <w:szCs w:val="20"/>
                <w:lang w:eastAsia="zh-TW"/>
              </w:rPr>
              <w:t>股份數量（股）</w:t>
            </w:r>
          </w:p>
        </w:tc>
        <w:tc>
          <w:tcPr>
            <w:tcW w:w="990" w:type="dxa"/>
            <w:vAlign w:val="center"/>
          </w:tcPr>
          <w:p>
            <w:pPr>
              <w:widowControl w:val="0"/>
              <w:snapToGrid w:val="0"/>
              <w:spacing w:line="300" w:lineRule="auto"/>
              <w:rPr>
                <w:rFonts w:cs="宋体"/>
                <w:b/>
                <w:color w:val="000000"/>
                <w:kern w:val="2"/>
                <w:szCs w:val="20"/>
              </w:rPr>
            </w:pPr>
            <w:r>
              <w:rPr>
                <w:rFonts w:hint="eastAsia" w:cs="宋体"/>
                <w:b/>
                <w:color w:val="000000"/>
                <w:kern w:val="2"/>
                <w:szCs w:val="20"/>
                <w:lang w:eastAsia="zh-TW"/>
              </w:rPr>
              <w:t>比例</w:t>
            </w:r>
          </w:p>
          <w:p>
            <w:pPr>
              <w:widowControl w:val="0"/>
              <w:snapToGrid w:val="0"/>
              <w:spacing w:line="300" w:lineRule="auto"/>
              <w:rPr>
                <w:rFonts w:cs="宋体"/>
                <w:b/>
                <w:color w:val="000000"/>
                <w:kern w:val="2"/>
                <w:szCs w:val="20"/>
              </w:rPr>
            </w:pPr>
            <w:r>
              <w:rPr>
                <w:rFonts w:hint="eastAsia" w:cs="宋体"/>
                <w:b/>
                <w:color w:val="000000"/>
                <w:kern w:val="2"/>
                <w:szCs w:val="20"/>
                <w:lang w:eastAsia="zh-TW"/>
              </w:rPr>
              <w:t>（</w:t>
            </w:r>
            <w:r>
              <w:rPr>
                <w:rFonts w:cs="宋体"/>
                <w:b/>
                <w:color w:val="000000"/>
                <w:kern w:val="2"/>
                <w:szCs w:val="20"/>
                <w:lang w:eastAsia="zh-TW"/>
              </w:rPr>
              <w:t>%</w:t>
            </w:r>
            <w:r>
              <w:rPr>
                <w:rFonts w:hint="eastAsia" w:cs="宋体"/>
                <w:b/>
                <w:color w:val="000000"/>
                <w:kern w:val="2"/>
                <w:szCs w:val="20"/>
                <w:lang w:eastAsia="zh-TW"/>
              </w:rPr>
              <w:t>）</w:t>
            </w:r>
          </w:p>
        </w:tc>
        <w:tc>
          <w:tcPr>
            <w:tcW w:w="1800" w:type="dxa"/>
            <w:vAlign w:val="center"/>
          </w:tcPr>
          <w:p>
            <w:pPr>
              <w:widowControl w:val="0"/>
              <w:snapToGrid w:val="0"/>
              <w:spacing w:line="300" w:lineRule="auto"/>
              <w:rPr>
                <w:rFonts w:cs="宋体"/>
                <w:b/>
                <w:color w:val="000000"/>
                <w:kern w:val="2"/>
                <w:szCs w:val="20"/>
              </w:rPr>
            </w:pPr>
            <w:r>
              <w:rPr>
                <w:rFonts w:hint="eastAsia" w:cs="宋体"/>
                <w:b/>
                <w:color w:val="000000"/>
                <w:kern w:val="2"/>
                <w:szCs w:val="20"/>
                <w:lang w:eastAsia="zh-TW"/>
              </w:rPr>
              <w:t>股份數量</w:t>
            </w:r>
          </w:p>
          <w:p>
            <w:pPr>
              <w:widowControl w:val="0"/>
              <w:snapToGrid w:val="0"/>
              <w:spacing w:line="300" w:lineRule="auto"/>
              <w:rPr>
                <w:rFonts w:cs="宋体"/>
                <w:b/>
                <w:color w:val="000000"/>
                <w:kern w:val="2"/>
                <w:szCs w:val="20"/>
              </w:rPr>
            </w:pPr>
            <w:r>
              <w:rPr>
                <w:rFonts w:hint="eastAsia" w:cs="宋体"/>
                <w:b/>
                <w:color w:val="000000"/>
                <w:kern w:val="2"/>
                <w:szCs w:val="20"/>
                <w:lang w:eastAsia="zh-TW"/>
              </w:rPr>
              <w:t>（股）</w:t>
            </w:r>
          </w:p>
        </w:tc>
        <w:tc>
          <w:tcPr>
            <w:tcW w:w="990" w:type="dxa"/>
            <w:vAlign w:val="center"/>
          </w:tcPr>
          <w:p>
            <w:pPr>
              <w:widowControl w:val="0"/>
              <w:snapToGrid w:val="0"/>
              <w:spacing w:line="300" w:lineRule="auto"/>
              <w:rPr>
                <w:rFonts w:cs="宋体"/>
                <w:b/>
                <w:color w:val="000000"/>
                <w:kern w:val="2"/>
                <w:szCs w:val="20"/>
              </w:rPr>
            </w:pPr>
            <w:r>
              <w:rPr>
                <w:rFonts w:hint="eastAsia" w:cs="宋体"/>
                <w:b/>
                <w:color w:val="000000"/>
                <w:kern w:val="2"/>
                <w:szCs w:val="20"/>
                <w:lang w:eastAsia="zh-TW"/>
              </w:rPr>
              <w:t>比例</w:t>
            </w:r>
          </w:p>
          <w:p>
            <w:pPr>
              <w:widowControl w:val="0"/>
              <w:snapToGrid w:val="0"/>
              <w:spacing w:line="300" w:lineRule="auto"/>
              <w:rPr>
                <w:rFonts w:cs="宋体"/>
                <w:b/>
                <w:color w:val="000000"/>
                <w:kern w:val="2"/>
                <w:szCs w:val="20"/>
              </w:rPr>
            </w:pPr>
            <w:r>
              <w:rPr>
                <w:rFonts w:hint="eastAsia" w:cs="宋体"/>
                <w:b/>
                <w:color w:val="000000"/>
                <w:kern w:val="2"/>
                <w:szCs w:val="20"/>
                <w:lang w:eastAsia="zh-TW"/>
              </w:rPr>
              <w:t>（</w:t>
            </w:r>
            <w:r>
              <w:rPr>
                <w:rFonts w:cs="宋体"/>
                <w:b/>
                <w:color w:val="000000"/>
                <w:kern w:val="2"/>
                <w:szCs w:val="20"/>
                <w:lang w:eastAsia="zh-TW"/>
              </w:rPr>
              <w:t>%</w:t>
            </w:r>
            <w:r>
              <w:rPr>
                <w:rFonts w:hint="eastAsia" w:cs="宋体"/>
                <w:b/>
                <w:color w:val="000000"/>
                <w:kern w:val="2"/>
                <w:szCs w:val="20"/>
                <w:lang w:eastAsia="zh-TW"/>
              </w:rPr>
              <w:t>）</w:t>
            </w:r>
          </w:p>
        </w:tc>
        <w:tc>
          <w:tcPr>
            <w:tcW w:w="1800" w:type="dxa"/>
            <w:vAlign w:val="center"/>
          </w:tcPr>
          <w:p>
            <w:pPr>
              <w:widowControl w:val="0"/>
              <w:snapToGrid w:val="0"/>
              <w:spacing w:line="300" w:lineRule="auto"/>
              <w:rPr>
                <w:rFonts w:cs="宋体"/>
                <w:b/>
                <w:color w:val="000000"/>
                <w:kern w:val="2"/>
                <w:szCs w:val="20"/>
              </w:rPr>
            </w:pPr>
            <w:r>
              <w:rPr>
                <w:rFonts w:hint="eastAsia" w:cs="宋体"/>
                <w:b/>
                <w:color w:val="000000"/>
                <w:kern w:val="2"/>
                <w:szCs w:val="20"/>
                <w:lang w:eastAsia="zh-TW"/>
              </w:rPr>
              <w:t>股份數量</w:t>
            </w:r>
          </w:p>
          <w:p>
            <w:pPr>
              <w:widowControl w:val="0"/>
              <w:snapToGrid w:val="0"/>
              <w:spacing w:line="300" w:lineRule="auto"/>
              <w:rPr>
                <w:rFonts w:cs="宋体"/>
                <w:b/>
                <w:color w:val="000000"/>
                <w:kern w:val="2"/>
                <w:szCs w:val="20"/>
              </w:rPr>
            </w:pPr>
            <w:r>
              <w:rPr>
                <w:rFonts w:hint="eastAsia" w:cs="宋体"/>
                <w:b/>
                <w:color w:val="000000"/>
                <w:kern w:val="2"/>
                <w:szCs w:val="20"/>
                <w:lang w:eastAsia="zh-TW"/>
              </w:rPr>
              <w:t>（股）</w:t>
            </w:r>
          </w:p>
        </w:tc>
        <w:tc>
          <w:tcPr>
            <w:tcW w:w="990" w:type="dxa"/>
            <w:vAlign w:val="center"/>
          </w:tcPr>
          <w:p>
            <w:pPr>
              <w:widowControl w:val="0"/>
              <w:snapToGrid w:val="0"/>
              <w:spacing w:line="300" w:lineRule="auto"/>
              <w:rPr>
                <w:rFonts w:cs="宋体"/>
                <w:b/>
                <w:color w:val="000000"/>
                <w:kern w:val="2"/>
                <w:szCs w:val="20"/>
              </w:rPr>
            </w:pPr>
            <w:r>
              <w:rPr>
                <w:rFonts w:hint="eastAsia" w:cs="宋体"/>
                <w:b/>
                <w:color w:val="000000"/>
                <w:kern w:val="2"/>
                <w:szCs w:val="20"/>
                <w:lang w:eastAsia="zh-TW"/>
              </w:rPr>
              <w:t>比例</w:t>
            </w:r>
          </w:p>
          <w:p>
            <w:pPr>
              <w:widowControl w:val="0"/>
              <w:snapToGrid w:val="0"/>
              <w:spacing w:line="300" w:lineRule="auto"/>
              <w:rPr>
                <w:rFonts w:cs="宋体"/>
                <w:b/>
                <w:color w:val="000000"/>
                <w:kern w:val="2"/>
                <w:szCs w:val="20"/>
              </w:rPr>
            </w:pPr>
            <w:r>
              <w:rPr>
                <w:rFonts w:hint="eastAsia" w:cs="宋体"/>
                <w:b/>
                <w:color w:val="000000"/>
                <w:kern w:val="2"/>
                <w:szCs w:val="20"/>
                <w:lang w:eastAsia="zh-TW"/>
              </w:rPr>
              <w:t>（</w:t>
            </w:r>
            <w:r>
              <w:rPr>
                <w:rFonts w:cs="宋体"/>
                <w:b/>
                <w:color w:val="000000"/>
                <w:kern w:val="2"/>
                <w:szCs w:val="20"/>
                <w:lang w:eastAsia="zh-TW"/>
              </w:rPr>
              <w:t>%</w:t>
            </w:r>
            <w:r>
              <w:rPr>
                <w:rFonts w:hint="eastAsia" w:cs="宋体"/>
                <w:b/>
                <w:color w:val="000000"/>
                <w:kern w:val="2"/>
                <w:szCs w:val="20"/>
                <w:lang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vAlign w:val="center"/>
          </w:tcPr>
          <w:p>
            <w:pPr>
              <w:widowControl w:val="0"/>
              <w:snapToGrid w:val="0"/>
              <w:spacing w:line="300" w:lineRule="auto"/>
              <w:rPr>
                <w:rFonts w:cs="宋体"/>
                <w:color w:val="000000"/>
                <w:kern w:val="2"/>
                <w:szCs w:val="20"/>
              </w:rPr>
            </w:pPr>
            <w:r>
              <w:rPr>
                <w:rFonts w:hint="eastAsia" w:cs="宋体"/>
                <w:color w:val="000000"/>
                <w:kern w:val="2"/>
                <w:szCs w:val="20"/>
                <w:lang w:eastAsia="zh-TW"/>
              </w:rPr>
              <w:t>有限售條件股份</w:t>
            </w:r>
          </w:p>
          <w:p>
            <w:pPr>
              <w:widowControl w:val="0"/>
              <w:snapToGrid w:val="0"/>
              <w:spacing w:line="300" w:lineRule="auto"/>
              <w:rPr>
                <w:rFonts w:cs="宋体"/>
                <w:color w:val="000000"/>
                <w:kern w:val="2"/>
                <w:szCs w:val="20"/>
              </w:rPr>
            </w:pPr>
            <w:r>
              <w:rPr>
                <w:rFonts w:hint="eastAsia" w:cs="宋体"/>
                <w:color w:val="000000"/>
                <w:kern w:val="2"/>
                <w:szCs w:val="20"/>
                <w:lang w:eastAsia="zh-TW"/>
              </w:rPr>
              <w:t>（</w:t>
            </w:r>
            <w:r>
              <w:rPr>
                <w:rFonts w:cs="宋体"/>
                <w:color w:val="000000"/>
                <w:kern w:val="2"/>
                <w:szCs w:val="20"/>
                <w:lang w:eastAsia="zh-TW"/>
              </w:rPr>
              <w:t>A</w:t>
            </w:r>
            <w:r>
              <w:rPr>
                <w:rFonts w:hint="eastAsia" w:cs="宋体"/>
                <w:color w:val="000000"/>
                <w:kern w:val="2"/>
                <w:szCs w:val="20"/>
                <w:lang w:eastAsia="zh-TW"/>
              </w:rPr>
              <w:t>股）</w:t>
            </w:r>
            <w:r>
              <w:rPr>
                <w:rFonts w:cs="宋体"/>
                <w:color w:val="000000"/>
                <w:kern w:val="2"/>
                <w:szCs w:val="20"/>
                <w:lang w:eastAsia="zh-TW"/>
              </w:rPr>
              <w:t>--</w:t>
            </w:r>
            <w:r>
              <w:rPr>
                <w:rFonts w:hint="eastAsia" w:cs="宋体"/>
                <w:color w:val="000000"/>
                <w:kern w:val="2"/>
                <w:szCs w:val="20"/>
                <w:lang w:eastAsia="zh-TW"/>
              </w:rPr>
              <w:t>2021年A股限制性股票激勵股份</w:t>
            </w:r>
          </w:p>
        </w:tc>
        <w:tc>
          <w:tcPr>
            <w:tcW w:w="1800" w:type="dxa"/>
            <w:vAlign w:val="center"/>
          </w:tcPr>
          <w:p>
            <w:pPr>
              <w:widowControl w:val="0"/>
              <w:snapToGrid w:val="0"/>
              <w:spacing w:line="300" w:lineRule="auto"/>
              <w:jc w:val="center"/>
              <w:rPr>
                <w:rFonts w:cs="宋体"/>
                <w:color w:val="000000"/>
                <w:kern w:val="2"/>
                <w:sz w:val="20"/>
                <w:szCs w:val="20"/>
              </w:rPr>
            </w:pPr>
            <w:r>
              <w:rPr>
                <w:rFonts w:cs="宋体"/>
                <w:color w:val="000000"/>
                <w:kern w:val="2"/>
                <w:sz w:val="20"/>
                <w:szCs w:val="20"/>
                <w:lang w:eastAsia="zh-TW"/>
              </w:rPr>
              <w:t>38,069,460</w:t>
            </w:r>
          </w:p>
        </w:tc>
        <w:tc>
          <w:tcPr>
            <w:tcW w:w="990" w:type="dxa"/>
            <w:vAlign w:val="center"/>
          </w:tcPr>
          <w:p>
            <w:pPr>
              <w:widowControl w:val="0"/>
              <w:snapToGrid w:val="0"/>
              <w:spacing w:line="300" w:lineRule="auto"/>
              <w:jc w:val="center"/>
              <w:rPr>
                <w:rFonts w:cs="宋体"/>
                <w:color w:val="000000"/>
                <w:kern w:val="2"/>
                <w:sz w:val="20"/>
                <w:szCs w:val="20"/>
              </w:rPr>
            </w:pPr>
            <w:r>
              <w:rPr>
                <w:rFonts w:cs="宋体"/>
                <w:color w:val="000000"/>
                <w:kern w:val="2"/>
                <w:sz w:val="20"/>
                <w:szCs w:val="20"/>
                <w:lang w:eastAsia="zh-TW"/>
              </w:rPr>
              <w:t>0.38</w:t>
            </w:r>
          </w:p>
        </w:tc>
        <w:tc>
          <w:tcPr>
            <w:tcW w:w="1800" w:type="dxa"/>
            <w:vAlign w:val="center"/>
          </w:tcPr>
          <w:p>
            <w:pPr>
              <w:widowControl w:val="0"/>
              <w:snapToGrid w:val="0"/>
              <w:spacing w:line="300" w:lineRule="auto"/>
              <w:jc w:val="center"/>
              <w:rPr>
                <w:rFonts w:cs="宋体"/>
                <w:color w:val="000000"/>
                <w:kern w:val="2"/>
                <w:sz w:val="20"/>
                <w:szCs w:val="20"/>
              </w:rPr>
            </w:pPr>
            <w:r>
              <w:rPr>
                <w:rFonts w:cs="宋体"/>
                <w:color w:val="000000"/>
                <w:kern w:val="2"/>
                <w:sz w:val="20"/>
                <w:szCs w:val="20"/>
                <w:lang w:eastAsia="zh-TW"/>
              </w:rPr>
              <w:t>38,069,460</w:t>
            </w:r>
          </w:p>
        </w:tc>
        <w:tc>
          <w:tcPr>
            <w:tcW w:w="990" w:type="dxa"/>
            <w:vAlign w:val="center"/>
          </w:tcPr>
          <w:p>
            <w:pPr>
              <w:widowControl w:val="0"/>
              <w:snapToGrid w:val="0"/>
              <w:spacing w:line="300" w:lineRule="auto"/>
              <w:jc w:val="center"/>
              <w:rPr>
                <w:rFonts w:cs="宋体"/>
                <w:color w:val="000000"/>
                <w:kern w:val="2"/>
                <w:sz w:val="20"/>
                <w:szCs w:val="20"/>
              </w:rPr>
            </w:pPr>
            <w:r>
              <w:rPr>
                <w:rFonts w:cs="宋体"/>
                <w:color w:val="000000"/>
                <w:kern w:val="2"/>
                <w:sz w:val="20"/>
                <w:szCs w:val="20"/>
                <w:lang w:eastAsia="zh-TW"/>
              </w:rPr>
              <w:t>0.38</w:t>
            </w:r>
          </w:p>
        </w:tc>
        <w:tc>
          <w:tcPr>
            <w:tcW w:w="1800" w:type="dxa"/>
            <w:vAlign w:val="center"/>
          </w:tcPr>
          <w:p>
            <w:pPr>
              <w:widowControl w:val="0"/>
              <w:snapToGrid w:val="0"/>
              <w:spacing w:line="300" w:lineRule="auto"/>
              <w:jc w:val="center"/>
              <w:rPr>
                <w:rFonts w:cs="宋体"/>
                <w:color w:val="000000"/>
                <w:kern w:val="2"/>
                <w:sz w:val="20"/>
                <w:szCs w:val="20"/>
              </w:rPr>
            </w:pPr>
            <w:r>
              <w:rPr>
                <w:rFonts w:cs="宋体"/>
                <w:color w:val="000000"/>
                <w:kern w:val="2"/>
                <w:sz w:val="20"/>
                <w:szCs w:val="20"/>
                <w:lang w:eastAsia="zh-TW"/>
              </w:rPr>
              <w:t>38,069,460</w:t>
            </w:r>
          </w:p>
        </w:tc>
        <w:tc>
          <w:tcPr>
            <w:tcW w:w="990" w:type="dxa"/>
            <w:vAlign w:val="center"/>
          </w:tcPr>
          <w:p>
            <w:pPr>
              <w:widowControl w:val="0"/>
              <w:snapToGrid w:val="0"/>
              <w:spacing w:line="300" w:lineRule="auto"/>
              <w:jc w:val="center"/>
              <w:rPr>
                <w:rFonts w:cs="宋体"/>
                <w:color w:val="000000"/>
                <w:kern w:val="2"/>
                <w:sz w:val="20"/>
                <w:szCs w:val="20"/>
              </w:rPr>
            </w:pPr>
            <w:r>
              <w:rPr>
                <w:rFonts w:cs="宋体"/>
                <w:color w:val="000000"/>
                <w:kern w:val="2"/>
                <w:sz w:val="20"/>
                <w:szCs w:val="20"/>
                <w:lang w:eastAsia="zh-TW"/>
              </w:rPr>
              <w:t>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vAlign w:val="center"/>
          </w:tcPr>
          <w:p>
            <w:pPr>
              <w:widowControl w:val="0"/>
              <w:snapToGrid w:val="0"/>
              <w:spacing w:line="300" w:lineRule="auto"/>
              <w:rPr>
                <w:rFonts w:cs="宋体"/>
                <w:color w:val="000000"/>
                <w:kern w:val="2"/>
                <w:szCs w:val="20"/>
                <w:lang w:eastAsia="zh-TW"/>
              </w:rPr>
            </w:pPr>
            <w:r>
              <w:rPr>
                <w:rFonts w:hint="eastAsia" w:cs="宋体"/>
                <w:color w:val="000000"/>
                <w:kern w:val="2"/>
                <w:szCs w:val="20"/>
                <w:lang w:eastAsia="zh-TW"/>
              </w:rPr>
              <w:t>有限售條件股份</w:t>
            </w:r>
          </w:p>
          <w:p>
            <w:pPr>
              <w:widowControl w:val="0"/>
              <w:snapToGrid w:val="0"/>
              <w:spacing w:line="300" w:lineRule="auto"/>
              <w:rPr>
                <w:rFonts w:cs="宋体"/>
                <w:color w:val="000000"/>
                <w:kern w:val="2"/>
                <w:szCs w:val="20"/>
                <w:lang w:eastAsia="zh-TW"/>
              </w:rPr>
            </w:pPr>
            <w:r>
              <w:rPr>
                <w:rFonts w:hint="eastAsia" w:cs="宋体"/>
                <w:color w:val="000000"/>
                <w:kern w:val="2"/>
                <w:szCs w:val="20"/>
                <w:lang w:eastAsia="zh-TW"/>
              </w:rPr>
              <w:t>（A股）--回購股份用於股權激勵</w:t>
            </w:r>
          </w:p>
        </w:tc>
        <w:tc>
          <w:tcPr>
            <w:tcW w:w="1800" w:type="dxa"/>
            <w:vAlign w:val="center"/>
          </w:tcPr>
          <w:p>
            <w:pPr>
              <w:widowControl w:val="0"/>
              <w:snapToGrid w:val="0"/>
              <w:spacing w:line="300" w:lineRule="auto"/>
              <w:jc w:val="center"/>
              <w:rPr>
                <w:rFonts w:cs="宋体"/>
                <w:color w:val="000000"/>
                <w:kern w:val="2"/>
                <w:sz w:val="20"/>
                <w:szCs w:val="20"/>
              </w:rPr>
            </w:pPr>
            <w:r>
              <w:rPr>
                <w:rFonts w:hint="eastAsia" w:cs="宋体"/>
                <w:color w:val="000000"/>
                <w:kern w:val="2"/>
                <w:sz w:val="20"/>
                <w:szCs w:val="20"/>
              </w:rPr>
              <w:t>0</w:t>
            </w:r>
          </w:p>
        </w:tc>
        <w:tc>
          <w:tcPr>
            <w:tcW w:w="990" w:type="dxa"/>
            <w:vAlign w:val="center"/>
          </w:tcPr>
          <w:p>
            <w:pPr>
              <w:widowControl w:val="0"/>
              <w:snapToGrid w:val="0"/>
              <w:spacing w:line="300" w:lineRule="auto"/>
              <w:jc w:val="center"/>
              <w:rPr>
                <w:rFonts w:cs="宋体"/>
                <w:color w:val="000000"/>
                <w:kern w:val="2"/>
                <w:sz w:val="20"/>
                <w:szCs w:val="20"/>
              </w:rPr>
            </w:pPr>
            <w:r>
              <w:rPr>
                <w:rFonts w:hint="eastAsia" w:cs="宋体"/>
                <w:color w:val="000000"/>
                <w:kern w:val="2"/>
                <w:sz w:val="20"/>
                <w:szCs w:val="20"/>
              </w:rPr>
              <w:t>0</w:t>
            </w:r>
          </w:p>
        </w:tc>
        <w:tc>
          <w:tcPr>
            <w:tcW w:w="1800" w:type="dxa"/>
            <w:vAlign w:val="center"/>
          </w:tcPr>
          <w:p>
            <w:pPr>
              <w:widowControl w:val="0"/>
              <w:snapToGrid w:val="0"/>
              <w:spacing w:line="300" w:lineRule="auto"/>
              <w:jc w:val="center"/>
              <w:rPr>
                <w:rFonts w:cs="宋体"/>
                <w:color w:val="000000"/>
                <w:kern w:val="2"/>
                <w:sz w:val="20"/>
                <w:szCs w:val="20"/>
                <w:lang w:eastAsia="zh-TW"/>
              </w:rPr>
            </w:pPr>
            <w:r>
              <w:rPr>
                <w:rFonts w:cs="宋体"/>
                <w:color w:val="000000"/>
                <w:kern w:val="2"/>
                <w:sz w:val="20"/>
                <w:szCs w:val="20"/>
                <w:lang w:eastAsia="zh-TW"/>
              </w:rPr>
              <w:t>2,927,400</w:t>
            </w:r>
          </w:p>
        </w:tc>
        <w:tc>
          <w:tcPr>
            <w:tcW w:w="990" w:type="dxa"/>
            <w:vAlign w:val="center"/>
          </w:tcPr>
          <w:p>
            <w:pPr>
              <w:widowControl w:val="0"/>
              <w:snapToGrid w:val="0"/>
              <w:spacing w:line="300" w:lineRule="auto"/>
              <w:jc w:val="center"/>
              <w:rPr>
                <w:rFonts w:cs="宋体"/>
                <w:color w:val="000000"/>
                <w:kern w:val="2"/>
                <w:sz w:val="20"/>
                <w:szCs w:val="20"/>
              </w:rPr>
            </w:pPr>
            <w:r>
              <w:rPr>
                <w:rFonts w:hint="eastAsia" w:cs="宋体"/>
                <w:color w:val="000000"/>
                <w:kern w:val="2"/>
                <w:sz w:val="20"/>
                <w:szCs w:val="20"/>
              </w:rPr>
              <w:t>0.03</w:t>
            </w:r>
          </w:p>
        </w:tc>
        <w:tc>
          <w:tcPr>
            <w:tcW w:w="1800" w:type="dxa"/>
            <w:vAlign w:val="center"/>
          </w:tcPr>
          <w:p>
            <w:pPr>
              <w:widowControl w:val="0"/>
              <w:snapToGrid w:val="0"/>
              <w:spacing w:line="300" w:lineRule="auto"/>
              <w:jc w:val="center"/>
              <w:rPr>
                <w:rFonts w:cs="宋体"/>
                <w:color w:val="000000"/>
                <w:kern w:val="2"/>
                <w:sz w:val="20"/>
                <w:szCs w:val="20"/>
                <w:lang w:eastAsia="zh-TW"/>
              </w:rPr>
            </w:pPr>
            <w:r>
              <w:rPr>
                <w:rFonts w:cs="宋体"/>
                <w:color w:val="000000"/>
                <w:kern w:val="2"/>
                <w:sz w:val="20"/>
                <w:szCs w:val="20"/>
                <w:lang w:eastAsia="zh-TW"/>
              </w:rPr>
              <w:t>5,854,800</w:t>
            </w:r>
          </w:p>
        </w:tc>
        <w:tc>
          <w:tcPr>
            <w:tcW w:w="990" w:type="dxa"/>
            <w:vAlign w:val="center"/>
          </w:tcPr>
          <w:p>
            <w:pPr>
              <w:widowControl w:val="0"/>
              <w:snapToGrid w:val="0"/>
              <w:spacing w:line="300" w:lineRule="auto"/>
              <w:jc w:val="center"/>
              <w:rPr>
                <w:rFonts w:cs="宋体"/>
                <w:color w:val="000000"/>
                <w:kern w:val="2"/>
                <w:sz w:val="20"/>
                <w:szCs w:val="20"/>
              </w:rPr>
            </w:pPr>
            <w:r>
              <w:rPr>
                <w:rFonts w:hint="eastAsia" w:cs="宋体"/>
                <w:color w:val="000000"/>
                <w:kern w:val="2"/>
                <w:sz w:val="20"/>
                <w:szCs w:val="20"/>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shd w:val="clear" w:color="auto" w:fill="auto"/>
            <w:vAlign w:val="center"/>
          </w:tcPr>
          <w:p>
            <w:pPr>
              <w:widowControl w:val="0"/>
              <w:snapToGrid w:val="0"/>
              <w:spacing w:line="300" w:lineRule="auto"/>
              <w:rPr>
                <w:rFonts w:cs="宋体"/>
                <w:color w:val="000000"/>
                <w:kern w:val="2"/>
                <w:szCs w:val="20"/>
              </w:rPr>
            </w:pPr>
            <w:r>
              <w:rPr>
                <w:rFonts w:hint="eastAsia" w:cs="宋体"/>
                <w:color w:val="000000"/>
                <w:kern w:val="2"/>
                <w:szCs w:val="20"/>
                <w:lang w:eastAsia="zh-TW"/>
              </w:rPr>
              <w:t>無限售條件股份</w:t>
            </w:r>
          </w:p>
          <w:p>
            <w:pPr>
              <w:widowControl w:val="0"/>
              <w:snapToGrid w:val="0"/>
              <w:spacing w:line="300" w:lineRule="auto"/>
              <w:rPr>
                <w:rFonts w:cs="宋体"/>
                <w:color w:val="000000"/>
                <w:kern w:val="2"/>
                <w:szCs w:val="20"/>
              </w:rPr>
            </w:pPr>
            <w:r>
              <w:rPr>
                <w:rFonts w:hint="eastAsia" w:cs="宋体"/>
                <w:color w:val="000000"/>
                <w:kern w:val="2"/>
                <w:szCs w:val="20"/>
                <w:lang w:eastAsia="zh-TW"/>
              </w:rPr>
              <w:t>（</w:t>
            </w:r>
            <w:r>
              <w:rPr>
                <w:rFonts w:cs="宋体"/>
                <w:color w:val="000000"/>
                <w:kern w:val="2"/>
                <w:szCs w:val="20"/>
                <w:lang w:eastAsia="zh-TW"/>
              </w:rPr>
              <w:t>A</w:t>
            </w:r>
            <w:r>
              <w:rPr>
                <w:rFonts w:hint="eastAsia" w:cs="宋体"/>
                <w:color w:val="000000"/>
                <w:kern w:val="2"/>
                <w:szCs w:val="20"/>
                <w:lang w:eastAsia="zh-TW"/>
              </w:rPr>
              <w:t>股）</w:t>
            </w:r>
          </w:p>
        </w:tc>
        <w:tc>
          <w:tcPr>
            <w:tcW w:w="1800" w:type="dxa"/>
            <w:shd w:val="clear" w:color="auto" w:fill="auto"/>
            <w:vAlign w:val="center"/>
          </w:tcPr>
          <w:p>
            <w:pPr>
              <w:widowControl w:val="0"/>
              <w:snapToGrid w:val="0"/>
              <w:spacing w:line="300" w:lineRule="auto"/>
              <w:jc w:val="center"/>
              <w:rPr>
                <w:rFonts w:cs="宋体"/>
                <w:color w:val="000000"/>
                <w:kern w:val="2"/>
                <w:sz w:val="20"/>
                <w:szCs w:val="20"/>
              </w:rPr>
            </w:pPr>
            <w:r>
              <w:rPr>
                <w:rFonts w:cs="宋体"/>
                <w:color w:val="000000"/>
                <w:kern w:val="2"/>
                <w:sz w:val="20"/>
                <w:szCs w:val="20"/>
                <w:lang w:eastAsia="zh-TW"/>
              </w:rPr>
              <w:t>5,923,911,084</w:t>
            </w:r>
          </w:p>
        </w:tc>
        <w:tc>
          <w:tcPr>
            <w:tcW w:w="990" w:type="dxa"/>
            <w:shd w:val="clear" w:color="auto" w:fill="auto"/>
            <w:vAlign w:val="center"/>
          </w:tcPr>
          <w:p>
            <w:pPr>
              <w:widowControl w:val="0"/>
              <w:snapToGrid w:val="0"/>
              <w:spacing w:line="300" w:lineRule="auto"/>
              <w:jc w:val="center"/>
              <w:rPr>
                <w:rFonts w:cs="宋体"/>
                <w:color w:val="000000"/>
                <w:kern w:val="2"/>
                <w:sz w:val="20"/>
                <w:szCs w:val="20"/>
              </w:rPr>
            </w:pPr>
            <w:r>
              <w:rPr>
                <w:rFonts w:cs="宋体"/>
                <w:color w:val="000000"/>
                <w:kern w:val="2"/>
                <w:sz w:val="20"/>
                <w:szCs w:val="20"/>
                <w:lang w:eastAsia="zh-TW"/>
              </w:rPr>
              <w:t>59.02</w:t>
            </w:r>
          </w:p>
        </w:tc>
        <w:tc>
          <w:tcPr>
            <w:tcW w:w="1800" w:type="dxa"/>
            <w:shd w:val="clear" w:color="auto" w:fill="auto"/>
            <w:vAlign w:val="center"/>
          </w:tcPr>
          <w:p>
            <w:pPr>
              <w:widowControl w:val="0"/>
              <w:snapToGrid w:val="0"/>
              <w:spacing w:line="300" w:lineRule="auto"/>
              <w:jc w:val="center"/>
              <w:rPr>
                <w:rFonts w:cs="宋体"/>
                <w:color w:val="000000"/>
                <w:kern w:val="2"/>
                <w:sz w:val="20"/>
                <w:szCs w:val="20"/>
              </w:rPr>
            </w:pPr>
            <w:r>
              <w:rPr>
                <w:rFonts w:cs="宋体"/>
                <w:color w:val="000000"/>
                <w:kern w:val="2"/>
                <w:sz w:val="20"/>
                <w:szCs w:val="20"/>
                <w:lang w:eastAsia="zh-TW"/>
              </w:rPr>
              <w:t>5,920,983,684</w:t>
            </w:r>
          </w:p>
        </w:tc>
        <w:tc>
          <w:tcPr>
            <w:tcW w:w="990" w:type="dxa"/>
            <w:shd w:val="clear" w:color="auto" w:fill="auto"/>
            <w:vAlign w:val="center"/>
          </w:tcPr>
          <w:p>
            <w:pPr>
              <w:widowControl w:val="0"/>
              <w:snapToGrid w:val="0"/>
              <w:spacing w:line="300" w:lineRule="auto"/>
              <w:jc w:val="center"/>
              <w:rPr>
                <w:rFonts w:cs="宋体"/>
                <w:color w:val="000000"/>
                <w:kern w:val="2"/>
                <w:sz w:val="20"/>
                <w:szCs w:val="20"/>
              </w:rPr>
            </w:pPr>
            <w:r>
              <w:rPr>
                <w:rFonts w:cs="宋体"/>
                <w:color w:val="000000"/>
                <w:kern w:val="2"/>
                <w:sz w:val="20"/>
                <w:szCs w:val="20"/>
                <w:lang w:eastAsia="zh-TW"/>
              </w:rPr>
              <w:t>58.99</w:t>
            </w:r>
          </w:p>
        </w:tc>
        <w:tc>
          <w:tcPr>
            <w:tcW w:w="1800" w:type="dxa"/>
            <w:shd w:val="clear" w:color="auto" w:fill="auto"/>
            <w:vAlign w:val="center"/>
          </w:tcPr>
          <w:p>
            <w:pPr>
              <w:widowControl w:val="0"/>
              <w:snapToGrid w:val="0"/>
              <w:spacing w:line="300" w:lineRule="auto"/>
              <w:jc w:val="center"/>
              <w:rPr>
                <w:rFonts w:cs="宋体"/>
                <w:color w:val="000000"/>
                <w:kern w:val="2"/>
                <w:sz w:val="20"/>
                <w:szCs w:val="20"/>
              </w:rPr>
            </w:pPr>
            <w:r>
              <w:rPr>
                <w:rFonts w:cs="宋体"/>
                <w:color w:val="000000"/>
                <w:kern w:val="2"/>
                <w:sz w:val="20"/>
                <w:szCs w:val="20"/>
                <w:lang w:eastAsia="zh-TW"/>
              </w:rPr>
              <w:t>5,918,056,284</w:t>
            </w:r>
          </w:p>
        </w:tc>
        <w:tc>
          <w:tcPr>
            <w:tcW w:w="990" w:type="dxa"/>
            <w:shd w:val="clear" w:color="auto" w:fill="auto"/>
            <w:vAlign w:val="center"/>
          </w:tcPr>
          <w:p>
            <w:pPr>
              <w:widowControl w:val="0"/>
              <w:snapToGrid w:val="0"/>
              <w:spacing w:line="300" w:lineRule="auto"/>
              <w:jc w:val="center"/>
              <w:rPr>
                <w:rFonts w:cs="宋体"/>
                <w:color w:val="000000"/>
                <w:kern w:val="2"/>
                <w:sz w:val="20"/>
                <w:szCs w:val="20"/>
              </w:rPr>
            </w:pPr>
            <w:r>
              <w:rPr>
                <w:rFonts w:cs="宋体"/>
                <w:color w:val="000000"/>
                <w:kern w:val="2"/>
                <w:sz w:val="20"/>
                <w:szCs w:val="20"/>
                <w:lang w:eastAsia="zh-TW"/>
              </w:rPr>
              <w:t>58.96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vAlign w:val="center"/>
          </w:tcPr>
          <w:p>
            <w:pPr>
              <w:widowControl w:val="0"/>
              <w:snapToGrid w:val="0"/>
              <w:spacing w:line="300" w:lineRule="auto"/>
              <w:rPr>
                <w:rFonts w:cs="宋体"/>
                <w:color w:val="000000"/>
                <w:kern w:val="2"/>
                <w:szCs w:val="20"/>
              </w:rPr>
            </w:pPr>
            <w:r>
              <w:rPr>
                <w:rFonts w:hint="eastAsia" w:cs="宋体"/>
                <w:color w:val="000000"/>
                <w:kern w:val="2"/>
                <w:szCs w:val="20"/>
                <w:lang w:eastAsia="zh-TW"/>
              </w:rPr>
              <w:t>無限售條件股份</w:t>
            </w:r>
          </w:p>
          <w:p>
            <w:pPr>
              <w:widowControl w:val="0"/>
              <w:snapToGrid w:val="0"/>
              <w:spacing w:line="300" w:lineRule="auto"/>
              <w:rPr>
                <w:rFonts w:cs="宋体"/>
                <w:color w:val="000000"/>
                <w:kern w:val="2"/>
                <w:szCs w:val="20"/>
              </w:rPr>
            </w:pPr>
            <w:r>
              <w:rPr>
                <w:rFonts w:hint="eastAsia" w:cs="宋体"/>
                <w:color w:val="000000"/>
                <w:kern w:val="2"/>
                <w:szCs w:val="20"/>
                <w:lang w:eastAsia="zh-TW"/>
              </w:rPr>
              <w:t>（</w:t>
            </w:r>
            <w:r>
              <w:rPr>
                <w:rFonts w:cs="宋体"/>
                <w:color w:val="000000"/>
                <w:kern w:val="2"/>
                <w:szCs w:val="20"/>
                <w:lang w:eastAsia="zh-TW"/>
              </w:rPr>
              <w:t>H</w:t>
            </w:r>
            <w:r>
              <w:rPr>
                <w:rFonts w:hint="eastAsia" w:cs="宋体"/>
                <w:color w:val="000000"/>
                <w:kern w:val="2"/>
                <w:szCs w:val="20"/>
                <w:lang w:eastAsia="zh-TW"/>
              </w:rPr>
              <w:t>股）</w:t>
            </w:r>
          </w:p>
        </w:tc>
        <w:tc>
          <w:tcPr>
            <w:tcW w:w="1800" w:type="dxa"/>
            <w:vAlign w:val="center"/>
          </w:tcPr>
          <w:p>
            <w:pPr>
              <w:widowControl w:val="0"/>
              <w:snapToGrid w:val="0"/>
              <w:spacing w:line="300" w:lineRule="auto"/>
              <w:jc w:val="center"/>
              <w:rPr>
                <w:rFonts w:cs="宋体"/>
                <w:color w:val="000000"/>
                <w:kern w:val="2"/>
                <w:sz w:val="20"/>
                <w:szCs w:val="20"/>
              </w:rPr>
            </w:pPr>
            <w:r>
              <w:rPr>
                <w:rFonts w:cs="宋体"/>
                <w:color w:val="000000"/>
                <w:kern w:val="2"/>
                <w:sz w:val="20"/>
                <w:szCs w:val="20"/>
                <w:lang w:eastAsia="zh-TW"/>
              </w:rPr>
              <w:t>4,075,500,000</w:t>
            </w:r>
          </w:p>
        </w:tc>
        <w:tc>
          <w:tcPr>
            <w:tcW w:w="990" w:type="dxa"/>
            <w:vAlign w:val="center"/>
          </w:tcPr>
          <w:p>
            <w:pPr>
              <w:widowControl w:val="0"/>
              <w:snapToGrid w:val="0"/>
              <w:spacing w:line="300" w:lineRule="auto"/>
              <w:jc w:val="center"/>
              <w:rPr>
                <w:rFonts w:cs="宋体"/>
                <w:color w:val="000000"/>
                <w:kern w:val="2"/>
                <w:sz w:val="20"/>
                <w:szCs w:val="20"/>
              </w:rPr>
            </w:pPr>
            <w:r>
              <w:rPr>
                <w:rFonts w:cs="宋体"/>
                <w:color w:val="000000"/>
                <w:kern w:val="2"/>
                <w:sz w:val="20"/>
                <w:szCs w:val="20"/>
                <w:lang w:eastAsia="zh-TW"/>
              </w:rPr>
              <w:t>40.60</w:t>
            </w:r>
          </w:p>
        </w:tc>
        <w:tc>
          <w:tcPr>
            <w:tcW w:w="1800" w:type="dxa"/>
            <w:vAlign w:val="center"/>
          </w:tcPr>
          <w:p>
            <w:pPr>
              <w:widowControl w:val="0"/>
              <w:snapToGrid w:val="0"/>
              <w:spacing w:line="300" w:lineRule="auto"/>
              <w:jc w:val="center"/>
              <w:rPr>
                <w:rFonts w:cs="宋体"/>
                <w:color w:val="000000"/>
                <w:kern w:val="2"/>
                <w:sz w:val="20"/>
                <w:szCs w:val="20"/>
              </w:rPr>
            </w:pPr>
            <w:r>
              <w:rPr>
                <w:rFonts w:cs="宋体"/>
                <w:color w:val="000000"/>
                <w:kern w:val="2"/>
                <w:sz w:val="20"/>
                <w:szCs w:val="20"/>
                <w:lang w:eastAsia="zh-TW"/>
              </w:rPr>
              <w:t>4,075,500,000</w:t>
            </w:r>
          </w:p>
        </w:tc>
        <w:tc>
          <w:tcPr>
            <w:tcW w:w="990" w:type="dxa"/>
            <w:vAlign w:val="center"/>
          </w:tcPr>
          <w:p>
            <w:pPr>
              <w:widowControl w:val="0"/>
              <w:snapToGrid w:val="0"/>
              <w:spacing w:line="300" w:lineRule="auto"/>
              <w:jc w:val="center"/>
              <w:rPr>
                <w:rFonts w:cs="宋体"/>
                <w:color w:val="000000"/>
                <w:kern w:val="2"/>
                <w:sz w:val="20"/>
                <w:szCs w:val="20"/>
              </w:rPr>
            </w:pPr>
            <w:r>
              <w:rPr>
                <w:rFonts w:cs="宋体"/>
                <w:color w:val="000000"/>
                <w:kern w:val="2"/>
                <w:sz w:val="20"/>
                <w:szCs w:val="20"/>
                <w:lang w:eastAsia="zh-TW"/>
              </w:rPr>
              <w:t>40.60</w:t>
            </w:r>
          </w:p>
        </w:tc>
        <w:tc>
          <w:tcPr>
            <w:tcW w:w="1800" w:type="dxa"/>
            <w:vAlign w:val="center"/>
          </w:tcPr>
          <w:p>
            <w:pPr>
              <w:widowControl w:val="0"/>
              <w:snapToGrid w:val="0"/>
              <w:spacing w:line="300" w:lineRule="auto"/>
              <w:jc w:val="center"/>
              <w:rPr>
                <w:rFonts w:cs="宋体"/>
                <w:color w:val="000000"/>
                <w:kern w:val="2"/>
                <w:sz w:val="20"/>
                <w:szCs w:val="20"/>
              </w:rPr>
            </w:pPr>
            <w:r>
              <w:rPr>
                <w:rFonts w:cs="宋体"/>
                <w:color w:val="000000"/>
                <w:kern w:val="2"/>
                <w:sz w:val="20"/>
                <w:szCs w:val="20"/>
                <w:lang w:eastAsia="zh-TW"/>
              </w:rPr>
              <w:t>4,075,500,000</w:t>
            </w:r>
          </w:p>
        </w:tc>
        <w:tc>
          <w:tcPr>
            <w:tcW w:w="990" w:type="dxa"/>
            <w:vAlign w:val="center"/>
          </w:tcPr>
          <w:p>
            <w:pPr>
              <w:widowControl w:val="0"/>
              <w:snapToGrid w:val="0"/>
              <w:spacing w:line="300" w:lineRule="auto"/>
              <w:jc w:val="center"/>
              <w:rPr>
                <w:rFonts w:cs="宋体"/>
                <w:color w:val="000000"/>
                <w:kern w:val="2"/>
                <w:sz w:val="20"/>
                <w:szCs w:val="20"/>
              </w:rPr>
            </w:pPr>
            <w:r>
              <w:rPr>
                <w:rFonts w:cs="宋体"/>
                <w:color w:val="000000"/>
                <w:kern w:val="2"/>
                <w:sz w:val="20"/>
                <w:szCs w:val="20"/>
                <w:lang w:eastAsia="zh-TW"/>
              </w:rPr>
              <w:t>40.60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vAlign w:val="center"/>
          </w:tcPr>
          <w:p>
            <w:pPr>
              <w:widowControl w:val="0"/>
              <w:snapToGrid w:val="0"/>
              <w:spacing w:line="300" w:lineRule="auto"/>
              <w:rPr>
                <w:rFonts w:cs="宋体"/>
                <w:color w:val="000000"/>
                <w:kern w:val="2"/>
                <w:szCs w:val="20"/>
              </w:rPr>
            </w:pPr>
            <w:r>
              <w:rPr>
                <w:rFonts w:hint="eastAsia" w:cs="宋体"/>
                <w:color w:val="000000"/>
                <w:kern w:val="2"/>
                <w:szCs w:val="20"/>
                <w:lang w:eastAsia="zh-TW"/>
              </w:rPr>
              <w:t>股份總數</w:t>
            </w:r>
          </w:p>
        </w:tc>
        <w:tc>
          <w:tcPr>
            <w:tcW w:w="1800" w:type="dxa"/>
            <w:vAlign w:val="center"/>
          </w:tcPr>
          <w:p>
            <w:pPr>
              <w:widowControl w:val="0"/>
              <w:snapToGrid w:val="0"/>
              <w:spacing w:line="300" w:lineRule="auto"/>
              <w:jc w:val="center"/>
              <w:rPr>
                <w:rFonts w:cs="宋体"/>
                <w:color w:val="000000"/>
                <w:kern w:val="2"/>
                <w:sz w:val="20"/>
                <w:szCs w:val="20"/>
              </w:rPr>
            </w:pPr>
            <w:r>
              <w:rPr>
                <w:rFonts w:cs="宋体"/>
                <w:color w:val="000000"/>
                <w:kern w:val="2"/>
                <w:sz w:val="20"/>
                <w:szCs w:val="20"/>
                <w:lang w:eastAsia="zh-TW"/>
              </w:rPr>
              <w:t>10,037,480,544</w:t>
            </w:r>
          </w:p>
        </w:tc>
        <w:tc>
          <w:tcPr>
            <w:tcW w:w="990" w:type="dxa"/>
            <w:vAlign w:val="center"/>
          </w:tcPr>
          <w:p>
            <w:pPr>
              <w:widowControl w:val="0"/>
              <w:snapToGrid w:val="0"/>
              <w:spacing w:line="300" w:lineRule="auto"/>
              <w:jc w:val="center"/>
              <w:rPr>
                <w:rFonts w:cs="宋体"/>
                <w:color w:val="000000"/>
                <w:kern w:val="2"/>
                <w:sz w:val="20"/>
                <w:szCs w:val="20"/>
              </w:rPr>
            </w:pPr>
            <w:r>
              <w:rPr>
                <w:rFonts w:cs="宋体"/>
                <w:color w:val="000000"/>
                <w:kern w:val="2"/>
                <w:sz w:val="20"/>
                <w:szCs w:val="20"/>
                <w:lang w:eastAsia="zh-TW"/>
              </w:rPr>
              <w:t>100</w:t>
            </w:r>
          </w:p>
        </w:tc>
        <w:tc>
          <w:tcPr>
            <w:tcW w:w="1800" w:type="dxa"/>
            <w:vAlign w:val="center"/>
          </w:tcPr>
          <w:p>
            <w:pPr>
              <w:widowControl w:val="0"/>
              <w:snapToGrid w:val="0"/>
              <w:spacing w:line="300" w:lineRule="auto"/>
              <w:jc w:val="center"/>
              <w:rPr>
                <w:rFonts w:cs="宋体"/>
                <w:color w:val="000000"/>
                <w:kern w:val="2"/>
                <w:sz w:val="20"/>
                <w:szCs w:val="20"/>
              </w:rPr>
            </w:pPr>
            <w:r>
              <w:rPr>
                <w:rFonts w:cs="宋体"/>
                <w:color w:val="000000"/>
                <w:kern w:val="2"/>
                <w:sz w:val="20"/>
                <w:szCs w:val="20"/>
                <w:lang w:eastAsia="zh-TW"/>
              </w:rPr>
              <w:t>10,037,480,544</w:t>
            </w:r>
          </w:p>
        </w:tc>
        <w:tc>
          <w:tcPr>
            <w:tcW w:w="990" w:type="dxa"/>
            <w:vAlign w:val="center"/>
          </w:tcPr>
          <w:p>
            <w:pPr>
              <w:widowControl w:val="0"/>
              <w:snapToGrid w:val="0"/>
              <w:spacing w:line="300" w:lineRule="auto"/>
              <w:jc w:val="center"/>
              <w:rPr>
                <w:rFonts w:cs="宋体"/>
                <w:color w:val="000000"/>
                <w:kern w:val="2"/>
                <w:sz w:val="20"/>
                <w:szCs w:val="20"/>
              </w:rPr>
            </w:pPr>
            <w:r>
              <w:rPr>
                <w:rFonts w:cs="宋体"/>
                <w:color w:val="000000"/>
                <w:kern w:val="2"/>
                <w:sz w:val="20"/>
                <w:szCs w:val="20"/>
                <w:lang w:eastAsia="zh-TW"/>
              </w:rPr>
              <w:t>100</w:t>
            </w:r>
          </w:p>
        </w:tc>
        <w:tc>
          <w:tcPr>
            <w:tcW w:w="1800" w:type="dxa"/>
            <w:vAlign w:val="center"/>
          </w:tcPr>
          <w:p>
            <w:pPr>
              <w:widowControl w:val="0"/>
              <w:snapToGrid w:val="0"/>
              <w:spacing w:line="300" w:lineRule="auto"/>
              <w:jc w:val="center"/>
              <w:rPr>
                <w:rFonts w:cs="宋体"/>
                <w:color w:val="000000"/>
                <w:kern w:val="2"/>
                <w:sz w:val="20"/>
                <w:szCs w:val="20"/>
              </w:rPr>
            </w:pPr>
            <w:r>
              <w:rPr>
                <w:rFonts w:cs="宋体"/>
                <w:color w:val="000000"/>
                <w:kern w:val="2"/>
                <w:sz w:val="20"/>
                <w:szCs w:val="20"/>
                <w:lang w:eastAsia="zh-TW"/>
              </w:rPr>
              <w:t>10,037,480,544</w:t>
            </w:r>
          </w:p>
        </w:tc>
        <w:tc>
          <w:tcPr>
            <w:tcW w:w="990" w:type="dxa"/>
            <w:vAlign w:val="center"/>
          </w:tcPr>
          <w:p>
            <w:pPr>
              <w:widowControl w:val="0"/>
              <w:snapToGrid w:val="0"/>
              <w:spacing w:line="300" w:lineRule="auto"/>
              <w:jc w:val="center"/>
              <w:rPr>
                <w:rFonts w:cs="宋体"/>
                <w:color w:val="000000"/>
                <w:kern w:val="2"/>
                <w:sz w:val="20"/>
                <w:szCs w:val="20"/>
              </w:rPr>
            </w:pPr>
            <w:r>
              <w:rPr>
                <w:rFonts w:cs="宋体"/>
                <w:color w:val="000000"/>
                <w:kern w:val="2"/>
                <w:sz w:val="20"/>
                <w:szCs w:val="20"/>
                <w:lang w:eastAsia="zh-TW"/>
              </w:rPr>
              <w:t>100</w:t>
            </w:r>
          </w:p>
        </w:tc>
      </w:tr>
    </w:tbl>
    <w:p>
      <w:pPr>
        <w:widowControl w:val="0"/>
        <w:snapToGrid w:val="0"/>
        <w:spacing w:after="120" w:afterLines="50" w:line="300" w:lineRule="auto"/>
        <w:ind w:left="210" w:leftChars="100"/>
        <w:rPr>
          <w:rFonts w:cs="楷体_GB2312"/>
          <w:i/>
          <w:iCs/>
          <w:color w:val="000000"/>
          <w:kern w:val="2"/>
          <w:szCs w:val="22"/>
        </w:rPr>
      </w:pPr>
      <w:r>
        <w:rPr>
          <w:rFonts w:hint="eastAsia" w:cs="楷体_GB2312"/>
          <w:i/>
          <w:iCs/>
          <w:color w:val="000000"/>
          <w:kern w:val="2"/>
          <w:szCs w:val="22"/>
          <w:lang w:eastAsia="zh-TW"/>
        </w:rPr>
        <w:t>注：</w:t>
      </w:r>
    </w:p>
    <w:p>
      <w:pPr>
        <w:pStyle w:val="104"/>
        <w:widowControl w:val="0"/>
        <w:numPr>
          <w:ilvl w:val="0"/>
          <w:numId w:val="9"/>
        </w:numPr>
        <w:snapToGrid w:val="0"/>
        <w:spacing w:after="120" w:afterLines="50" w:line="300" w:lineRule="auto"/>
        <w:rPr>
          <w:rFonts w:cs="楷体_GB2312"/>
          <w:color w:val="000000"/>
          <w:kern w:val="2"/>
        </w:rPr>
      </w:pPr>
      <w:r>
        <w:rPr>
          <w:rFonts w:hint="eastAsia" w:ascii="宋体" w:hAnsi="宋体" w:eastAsia="宋体" w:cs="宋体"/>
          <w:color w:val="000000"/>
          <w:kern w:val="2"/>
          <w:lang w:eastAsia="zh-TW"/>
        </w:rPr>
        <w:t>上述本次回購前的股份結構為本公告日期的情况；</w:t>
      </w:r>
    </w:p>
    <w:p>
      <w:pPr>
        <w:pStyle w:val="104"/>
        <w:widowControl w:val="0"/>
        <w:numPr>
          <w:ilvl w:val="0"/>
          <w:numId w:val="9"/>
        </w:numPr>
        <w:snapToGrid w:val="0"/>
        <w:spacing w:after="120" w:afterLines="50" w:line="300" w:lineRule="auto"/>
        <w:rPr>
          <w:rFonts w:cs="楷体_GB2312"/>
          <w:color w:val="000000"/>
          <w:kern w:val="2"/>
        </w:rPr>
      </w:pPr>
      <w:r>
        <w:rPr>
          <w:rFonts w:hint="eastAsia" w:ascii="宋体" w:hAnsi="宋体" w:eastAsia="宋体" w:cs="宋体"/>
          <w:color w:val="000000"/>
          <w:kern w:val="2"/>
          <w:lang w:eastAsia="zh-TW"/>
        </w:rPr>
        <w:t>以上測算暫未考慮其他因素（包括但不限於發生回購</w:t>
      </w:r>
      <w:r>
        <w:rPr>
          <w:rFonts w:cs="楷体_GB2312"/>
          <w:color w:val="000000"/>
          <w:kern w:val="2"/>
          <w:lang w:eastAsia="zh-TW"/>
        </w:rPr>
        <w:t>H</w:t>
      </w:r>
      <w:r>
        <w:rPr>
          <w:rFonts w:hint="eastAsia" w:ascii="宋体" w:hAnsi="宋体" w:eastAsia="宋体" w:cs="宋体"/>
          <w:color w:val="000000"/>
          <w:kern w:val="2"/>
          <w:lang w:eastAsia="zh-TW"/>
        </w:rPr>
        <w:t>股及其他可能影響本公司股權結構之情形）影響；</w:t>
      </w:r>
    </w:p>
    <w:p>
      <w:pPr>
        <w:pStyle w:val="104"/>
        <w:widowControl w:val="0"/>
        <w:numPr>
          <w:ilvl w:val="0"/>
          <w:numId w:val="9"/>
        </w:numPr>
        <w:snapToGrid w:val="0"/>
        <w:spacing w:after="120" w:afterLines="50" w:line="300" w:lineRule="auto"/>
        <w:rPr>
          <w:rFonts w:cs="宋体"/>
          <w:color w:val="000000"/>
          <w:kern w:val="2"/>
          <w:szCs w:val="24"/>
        </w:rPr>
      </w:pPr>
      <w:r>
        <w:rPr>
          <w:rFonts w:hint="eastAsia" w:ascii="宋体" w:hAnsi="宋体" w:eastAsia="宋体" w:cs="宋体"/>
          <w:color w:val="000000"/>
          <w:kern w:val="2"/>
          <w:lang w:eastAsia="zh-TW"/>
        </w:rPr>
        <w:t>測算數據僅供參考，具體回購股份數量及本公司股權結構變動情况以實施結果為准。</w:t>
      </w:r>
    </w:p>
    <w:p>
      <w:pPr>
        <w:widowControl w:val="0"/>
        <w:snapToGrid w:val="0"/>
        <w:spacing w:after="120" w:afterLines="50" w:line="300" w:lineRule="auto"/>
        <w:rPr>
          <w:rFonts w:cs="宋体"/>
          <w:b/>
          <w:bCs/>
          <w:color w:val="000000"/>
          <w:kern w:val="2"/>
          <w:sz w:val="22"/>
          <w:szCs w:val="28"/>
        </w:rPr>
      </w:pPr>
      <w:r>
        <w:rPr>
          <w:rFonts w:hint="eastAsia" w:cs="宋体"/>
          <w:b/>
          <w:bCs/>
          <w:color w:val="000000"/>
          <w:kern w:val="2"/>
          <w:sz w:val="22"/>
          <w:szCs w:val="28"/>
          <w:lang w:eastAsia="zh-TW"/>
        </w:rPr>
        <w:t>（九）本次回購對本公司日常經營、財務、研發、盈利能力、債務履行能力、未來發展及維持上市地位等可能產生的影響的分析</w:t>
      </w:r>
    </w:p>
    <w:p>
      <w:pPr>
        <w:widowControl w:val="0"/>
        <w:snapToGrid w:val="0"/>
        <w:spacing w:after="120" w:afterLines="50" w:line="300" w:lineRule="auto"/>
        <w:rPr>
          <w:rFonts w:cs="宋体"/>
          <w:color w:val="000000"/>
          <w:kern w:val="2"/>
          <w:sz w:val="22"/>
          <w:szCs w:val="28"/>
        </w:rPr>
      </w:pPr>
      <w:r>
        <w:rPr>
          <w:rFonts w:hint="eastAsia" w:cs="宋体"/>
          <w:color w:val="000000"/>
          <w:kern w:val="2"/>
          <w:sz w:val="22"/>
          <w:szCs w:val="28"/>
          <w:lang w:eastAsia="zh-TW"/>
        </w:rPr>
        <w:t>按中國會計準則，截至</w:t>
      </w:r>
      <w:r>
        <w:rPr>
          <w:rFonts w:cs="宋体"/>
          <w:color w:val="000000"/>
          <w:kern w:val="2"/>
          <w:sz w:val="22"/>
          <w:szCs w:val="28"/>
          <w:lang w:eastAsia="zh-TW"/>
        </w:rPr>
        <w:t>2024</w:t>
      </w:r>
      <w:r>
        <w:rPr>
          <w:rFonts w:hint="eastAsia" w:cs="宋体"/>
          <w:color w:val="000000"/>
          <w:kern w:val="2"/>
          <w:sz w:val="22"/>
          <w:szCs w:val="28"/>
          <w:lang w:eastAsia="zh-TW"/>
        </w:rPr>
        <w:t>年</w:t>
      </w:r>
      <w:r>
        <w:rPr>
          <w:rFonts w:cs="宋体"/>
          <w:color w:val="000000"/>
          <w:kern w:val="2"/>
          <w:sz w:val="22"/>
          <w:szCs w:val="28"/>
          <w:lang w:eastAsia="zh-TW"/>
        </w:rPr>
        <w:t>12</w:t>
      </w:r>
      <w:r>
        <w:rPr>
          <w:rFonts w:hint="eastAsia" w:cs="宋体"/>
          <w:color w:val="000000"/>
          <w:kern w:val="2"/>
          <w:sz w:val="22"/>
          <w:szCs w:val="28"/>
          <w:lang w:eastAsia="zh-TW"/>
        </w:rPr>
        <w:t>月</w:t>
      </w:r>
      <w:r>
        <w:rPr>
          <w:rFonts w:cs="宋体"/>
          <w:color w:val="000000"/>
          <w:kern w:val="2"/>
          <w:sz w:val="22"/>
          <w:szCs w:val="28"/>
          <w:lang w:eastAsia="zh-TW"/>
        </w:rPr>
        <w:t>31</w:t>
      </w:r>
      <w:r>
        <w:rPr>
          <w:rFonts w:hint="eastAsia" w:cs="宋体"/>
          <w:color w:val="000000"/>
          <w:kern w:val="2"/>
          <w:sz w:val="22"/>
          <w:szCs w:val="28"/>
          <w:lang w:eastAsia="zh-TW"/>
        </w:rPr>
        <w:t>日，本公司經審計的總資產為人民幣</w:t>
      </w:r>
      <w:r>
        <w:rPr>
          <w:rFonts w:cs="宋体"/>
          <w:color w:val="000000"/>
          <w:kern w:val="2"/>
          <w:sz w:val="22"/>
          <w:szCs w:val="28"/>
          <w:lang w:eastAsia="zh-TW"/>
        </w:rPr>
        <w:t>3,585.54</w:t>
      </w:r>
      <w:r>
        <w:rPr>
          <w:rFonts w:hint="eastAsia" w:cs="宋体"/>
          <w:color w:val="000000"/>
          <w:kern w:val="2"/>
          <w:sz w:val="22"/>
          <w:szCs w:val="28"/>
          <w:lang w:eastAsia="zh-TW"/>
        </w:rPr>
        <w:t>億元，歸屬於上市公司股東的淨資產為人民幣</w:t>
      </w:r>
      <w:r>
        <w:rPr>
          <w:rFonts w:cs="宋体"/>
          <w:color w:val="000000"/>
          <w:kern w:val="2"/>
          <w:sz w:val="22"/>
          <w:szCs w:val="28"/>
          <w:lang w:eastAsia="zh-TW"/>
        </w:rPr>
        <w:t>825.94</w:t>
      </w:r>
      <w:r>
        <w:rPr>
          <w:rFonts w:hint="eastAsia" w:cs="宋体"/>
          <w:color w:val="000000"/>
          <w:kern w:val="2"/>
          <w:sz w:val="22"/>
          <w:szCs w:val="28"/>
          <w:lang w:eastAsia="zh-TW"/>
        </w:rPr>
        <w:t>億元，貨幣資金人民幣</w:t>
      </w:r>
      <w:r>
        <w:rPr>
          <w:rFonts w:cs="宋体"/>
          <w:color w:val="000000"/>
          <w:kern w:val="2"/>
          <w:sz w:val="22"/>
          <w:szCs w:val="28"/>
          <w:lang w:eastAsia="zh-TW"/>
        </w:rPr>
        <w:t>383.45</w:t>
      </w:r>
      <w:r>
        <w:rPr>
          <w:rFonts w:hint="eastAsia" w:cs="宋体"/>
          <w:color w:val="000000"/>
          <w:kern w:val="2"/>
          <w:sz w:val="22"/>
          <w:szCs w:val="28"/>
          <w:lang w:eastAsia="zh-TW"/>
        </w:rPr>
        <w:t>億元，以本次回購資金上限人民幣</w:t>
      </w:r>
      <w:r>
        <w:rPr>
          <w:rFonts w:cs="宋体"/>
          <w:color w:val="000000"/>
          <w:kern w:val="2"/>
          <w:sz w:val="22"/>
          <w:szCs w:val="28"/>
          <w:lang w:eastAsia="zh-TW"/>
        </w:rPr>
        <w:t>5</w:t>
      </w:r>
      <w:r>
        <w:rPr>
          <w:rFonts w:hint="eastAsia" w:cs="宋体"/>
          <w:color w:val="000000"/>
          <w:kern w:val="2"/>
          <w:sz w:val="22"/>
          <w:szCs w:val="28"/>
          <w:lang w:eastAsia="zh-TW"/>
        </w:rPr>
        <w:t>億元計算，約占本公司資產總額、歸屬於上市公司股東的淨資產、貨幣資金的比例為</w:t>
      </w:r>
      <w:r>
        <w:rPr>
          <w:rFonts w:cs="宋体"/>
          <w:color w:val="000000"/>
          <w:kern w:val="2"/>
          <w:sz w:val="22"/>
          <w:szCs w:val="28"/>
          <w:lang w:eastAsia="zh-TW"/>
        </w:rPr>
        <w:t>0.14%</w:t>
      </w:r>
      <w:r>
        <w:rPr>
          <w:rFonts w:hint="eastAsia" w:cs="宋体"/>
          <w:color w:val="000000"/>
          <w:kern w:val="2"/>
          <w:sz w:val="22"/>
          <w:szCs w:val="28"/>
          <w:lang w:eastAsia="zh-TW"/>
        </w:rPr>
        <w:t>、</w:t>
      </w:r>
      <w:r>
        <w:rPr>
          <w:rFonts w:cs="宋体"/>
          <w:color w:val="000000"/>
          <w:kern w:val="2"/>
          <w:sz w:val="22"/>
          <w:szCs w:val="28"/>
          <w:lang w:eastAsia="zh-TW"/>
        </w:rPr>
        <w:t>0.61%</w:t>
      </w:r>
      <w:r>
        <w:rPr>
          <w:rFonts w:hint="eastAsia" w:cs="宋体"/>
          <w:color w:val="000000"/>
          <w:kern w:val="2"/>
          <w:sz w:val="22"/>
          <w:szCs w:val="28"/>
          <w:lang w:eastAsia="zh-TW"/>
        </w:rPr>
        <w:t>和</w:t>
      </w:r>
      <w:r>
        <w:rPr>
          <w:rFonts w:cs="宋体"/>
          <w:color w:val="000000"/>
          <w:kern w:val="2"/>
          <w:sz w:val="22"/>
          <w:szCs w:val="28"/>
          <w:lang w:eastAsia="zh-TW"/>
        </w:rPr>
        <w:t>1.30%</w:t>
      </w:r>
      <w:r>
        <w:rPr>
          <w:rFonts w:hint="eastAsia" w:cs="宋体"/>
          <w:color w:val="000000"/>
          <w:kern w:val="2"/>
          <w:sz w:val="22"/>
          <w:szCs w:val="28"/>
          <w:lang w:eastAsia="zh-TW"/>
        </w:rPr>
        <w:t>，占比較低。</w:t>
      </w:r>
    </w:p>
    <w:p>
      <w:pPr>
        <w:widowControl w:val="0"/>
        <w:snapToGrid w:val="0"/>
        <w:spacing w:after="120" w:afterLines="50" w:line="300" w:lineRule="auto"/>
        <w:rPr>
          <w:rFonts w:cs="宋体"/>
          <w:color w:val="000000"/>
          <w:kern w:val="2"/>
          <w:sz w:val="22"/>
          <w:szCs w:val="28"/>
        </w:rPr>
      </w:pPr>
      <w:r>
        <w:rPr>
          <w:rFonts w:hint="eastAsia" w:cs="宋体"/>
          <w:color w:val="000000"/>
          <w:kern w:val="2"/>
          <w:sz w:val="22"/>
          <w:szCs w:val="28"/>
          <w:lang w:eastAsia="zh-TW"/>
        </w:rPr>
        <w:t>按中國會計準則，截至</w:t>
      </w:r>
      <w:r>
        <w:rPr>
          <w:rFonts w:cs="宋体"/>
          <w:color w:val="000000"/>
          <w:kern w:val="2"/>
          <w:sz w:val="22"/>
          <w:szCs w:val="28"/>
          <w:lang w:eastAsia="zh-TW"/>
        </w:rPr>
        <w:t>2025</w:t>
      </w:r>
      <w:r>
        <w:rPr>
          <w:rFonts w:hint="eastAsia" w:cs="宋体"/>
          <w:color w:val="000000"/>
          <w:kern w:val="2"/>
          <w:sz w:val="22"/>
          <w:szCs w:val="28"/>
          <w:lang w:eastAsia="zh-TW"/>
        </w:rPr>
        <w:t>年</w:t>
      </w:r>
      <w:r>
        <w:rPr>
          <w:rFonts w:cs="宋体"/>
          <w:color w:val="000000"/>
          <w:kern w:val="2"/>
          <w:sz w:val="22"/>
          <w:szCs w:val="28"/>
          <w:lang w:eastAsia="zh-TW"/>
        </w:rPr>
        <w:t>6</w:t>
      </w:r>
      <w:r>
        <w:rPr>
          <w:rFonts w:hint="eastAsia" w:cs="宋体"/>
          <w:color w:val="000000"/>
          <w:kern w:val="2"/>
          <w:sz w:val="22"/>
          <w:szCs w:val="28"/>
          <w:lang w:eastAsia="zh-TW"/>
        </w:rPr>
        <w:t>月</w:t>
      </w:r>
      <w:r>
        <w:rPr>
          <w:rFonts w:cs="宋体"/>
          <w:color w:val="000000"/>
          <w:kern w:val="2"/>
          <w:sz w:val="22"/>
          <w:szCs w:val="28"/>
          <w:lang w:eastAsia="zh-TW"/>
        </w:rPr>
        <w:t>30</w:t>
      </w:r>
      <w:r>
        <w:rPr>
          <w:rFonts w:hint="eastAsia" w:cs="宋体"/>
          <w:color w:val="000000"/>
          <w:kern w:val="2"/>
          <w:sz w:val="22"/>
          <w:szCs w:val="28"/>
          <w:lang w:eastAsia="zh-TW"/>
        </w:rPr>
        <w:t>日，本公司未經審計的總資產為人民幣</w:t>
      </w:r>
      <w:r>
        <w:rPr>
          <w:rFonts w:cs="宋体"/>
          <w:kern w:val="2"/>
          <w:sz w:val="22"/>
          <w:szCs w:val="28"/>
          <w:lang w:eastAsia="zh-TW"/>
        </w:rPr>
        <w:t>3,756.71</w:t>
      </w:r>
      <w:r>
        <w:rPr>
          <w:rFonts w:hint="eastAsia" w:cs="宋体"/>
          <w:color w:val="000000"/>
          <w:kern w:val="2"/>
          <w:sz w:val="22"/>
          <w:szCs w:val="28"/>
          <w:lang w:eastAsia="zh-TW"/>
        </w:rPr>
        <w:t>億元，歸屬於上市公司股東的淨資產為人民幣</w:t>
      </w:r>
      <w:r>
        <w:rPr>
          <w:rFonts w:cs="宋体"/>
          <w:kern w:val="2"/>
          <w:sz w:val="22"/>
          <w:szCs w:val="28"/>
          <w:lang w:eastAsia="zh-TW"/>
        </w:rPr>
        <w:t>844.43</w:t>
      </w:r>
      <w:r>
        <w:rPr>
          <w:rFonts w:hint="eastAsia" w:cs="宋体"/>
          <w:color w:val="000000"/>
          <w:kern w:val="2"/>
          <w:sz w:val="22"/>
          <w:szCs w:val="28"/>
          <w:lang w:eastAsia="zh-TW"/>
        </w:rPr>
        <w:t>億元，貨幣資金人民幣</w:t>
      </w:r>
      <w:r>
        <w:rPr>
          <w:rFonts w:cs="宋体"/>
          <w:kern w:val="2"/>
          <w:sz w:val="22"/>
          <w:szCs w:val="28"/>
          <w:lang w:eastAsia="zh-TW"/>
        </w:rPr>
        <w:t>451.88</w:t>
      </w:r>
      <w:r>
        <w:rPr>
          <w:rFonts w:hint="eastAsia" w:cs="宋体"/>
          <w:color w:val="000000"/>
          <w:kern w:val="2"/>
          <w:sz w:val="22"/>
          <w:szCs w:val="28"/>
          <w:lang w:eastAsia="zh-TW"/>
        </w:rPr>
        <w:t>億元，以本次回購資金上限人民幣</w:t>
      </w:r>
      <w:r>
        <w:rPr>
          <w:rFonts w:cs="宋体"/>
          <w:color w:val="000000"/>
          <w:kern w:val="2"/>
          <w:sz w:val="22"/>
          <w:szCs w:val="28"/>
          <w:lang w:eastAsia="zh-TW"/>
        </w:rPr>
        <w:t>5</w:t>
      </w:r>
      <w:r>
        <w:rPr>
          <w:rFonts w:hint="eastAsia" w:cs="宋体"/>
          <w:color w:val="000000"/>
          <w:kern w:val="2"/>
          <w:sz w:val="22"/>
          <w:szCs w:val="28"/>
          <w:lang w:eastAsia="zh-TW"/>
        </w:rPr>
        <w:t>億元計算，約占公司資產總額、歸屬於上市公司股東的淨資產、貨幣資金的比例為</w:t>
      </w:r>
      <w:r>
        <w:rPr>
          <w:rFonts w:cs="宋体"/>
          <w:kern w:val="2"/>
          <w:sz w:val="22"/>
          <w:szCs w:val="28"/>
          <w:lang w:eastAsia="zh-TW"/>
        </w:rPr>
        <w:t>0.13</w:t>
      </w:r>
      <w:r>
        <w:rPr>
          <w:rFonts w:cs="宋体"/>
          <w:color w:val="000000"/>
          <w:kern w:val="2"/>
          <w:sz w:val="22"/>
          <w:szCs w:val="28"/>
          <w:lang w:eastAsia="zh-TW"/>
        </w:rPr>
        <w:t>%</w:t>
      </w:r>
      <w:r>
        <w:rPr>
          <w:rFonts w:hint="eastAsia" w:cs="宋体"/>
          <w:color w:val="000000"/>
          <w:kern w:val="2"/>
          <w:sz w:val="22"/>
          <w:szCs w:val="28"/>
          <w:lang w:eastAsia="zh-TW"/>
        </w:rPr>
        <w:t>、</w:t>
      </w:r>
      <w:r>
        <w:rPr>
          <w:rFonts w:cs="宋体"/>
          <w:kern w:val="2"/>
          <w:sz w:val="22"/>
          <w:szCs w:val="28"/>
          <w:lang w:eastAsia="zh-TW"/>
        </w:rPr>
        <w:t>0.59</w:t>
      </w:r>
      <w:r>
        <w:rPr>
          <w:rFonts w:cs="宋体"/>
          <w:color w:val="000000"/>
          <w:kern w:val="2"/>
          <w:sz w:val="22"/>
          <w:szCs w:val="28"/>
          <w:lang w:eastAsia="zh-TW"/>
        </w:rPr>
        <w:t>%</w:t>
      </w:r>
      <w:r>
        <w:rPr>
          <w:rFonts w:hint="eastAsia" w:cs="宋体"/>
          <w:color w:val="000000"/>
          <w:kern w:val="2"/>
          <w:sz w:val="22"/>
          <w:szCs w:val="28"/>
          <w:lang w:eastAsia="zh-TW"/>
        </w:rPr>
        <w:t>和</w:t>
      </w:r>
      <w:r>
        <w:rPr>
          <w:rFonts w:cs="宋体"/>
          <w:kern w:val="2"/>
          <w:sz w:val="22"/>
          <w:szCs w:val="28"/>
          <w:lang w:eastAsia="zh-TW"/>
        </w:rPr>
        <w:t>1.11</w:t>
      </w:r>
      <w:r>
        <w:rPr>
          <w:rFonts w:cs="宋体"/>
          <w:color w:val="000000"/>
          <w:kern w:val="2"/>
          <w:sz w:val="22"/>
          <w:szCs w:val="28"/>
          <w:lang w:eastAsia="zh-TW"/>
        </w:rPr>
        <w:t>%</w:t>
      </w:r>
      <w:r>
        <w:rPr>
          <w:rFonts w:hint="eastAsia" w:cs="宋体"/>
          <w:color w:val="000000"/>
          <w:kern w:val="2"/>
          <w:sz w:val="22"/>
          <w:szCs w:val="28"/>
          <w:lang w:eastAsia="zh-TW"/>
        </w:rPr>
        <w:t>，占比較低。</w:t>
      </w:r>
    </w:p>
    <w:p>
      <w:pPr>
        <w:widowControl w:val="0"/>
        <w:snapToGrid w:val="0"/>
        <w:spacing w:after="120" w:afterLines="50" w:line="300" w:lineRule="auto"/>
        <w:rPr>
          <w:rFonts w:cs="宋体"/>
          <w:color w:val="000000"/>
          <w:kern w:val="2"/>
          <w:sz w:val="22"/>
          <w:szCs w:val="28"/>
        </w:rPr>
      </w:pPr>
      <w:r>
        <w:rPr>
          <w:rFonts w:hint="eastAsia" w:cs="宋体"/>
          <w:color w:val="000000"/>
          <w:kern w:val="2"/>
          <w:sz w:val="22"/>
          <w:szCs w:val="28"/>
          <w:lang w:eastAsia="zh-TW"/>
        </w:rPr>
        <w:t>本次回購的資金來源為本公司自有資金。綜合本公司的財務狀况、經營情况和發展戰略等因素，本次回購的實施不會對日常經營、財務、研發、盈利能力、債務履行能力和未來發展產生重大影響；同時，不會導致本公司控制權發生變化，不會導致本公司的股權分布不符合上市條件，不會影響本公司的上市地位。</w:t>
      </w:r>
    </w:p>
    <w:p>
      <w:pPr>
        <w:widowControl w:val="0"/>
        <w:snapToGrid w:val="0"/>
        <w:spacing w:after="120" w:afterLines="50" w:line="300" w:lineRule="auto"/>
        <w:rPr>
          <w:rFonts w:cs="宋体"/>
          <w:b/>
          <w:bCs/>
          <w:color w:val="000000"/>
          <w:kern w:val="2"/>
          <w:sz w:val="22"/>
          <w:szCs w:val="28"/>
        </w:rPr>
      </w:pPr>
      <w:r>
        <w:rPr>
          <w:rFonts w:hint="eastAsia" w:cs="宋体"/>
          <w:b/>
          <w:bCs/>
          <w:color w:val="000000"/>
          <w:kern w:val="2"/>
          <w:sz w:val="22"/>
          <w:szCs w:val="28"/>
          <w:lang w:eastAsia="zh-TW"/>
        </w:rPr>
        <w:t>（十）上市公司董事、高級管理人員、控股股東在董事會作出回購股份决議前</w:t>
      </w:r>
      <w:r>
        <w:rPr>
          <w:rFonts w:cs="宋体"/>
          <w:b/>
          <w:bCs/>
          <w:color w:val="000000"/>
          <w:kern w:val="2"/>
          <w:sz w:val="22"/>
          <w:szCs w:val="28"/>
          <w:lang w:eastAsia="zh-TW"/>
        </w:rPr>
        <w:t>6</w:t>
      </w:r>
      <w:r>
        <w:rPr>
          <w:rFonts w:hint="eastAsia" w:cs="宋体"/>
          <w:b/>
          <w:bCs/>
          <w:color w:val="000000"/>
          <w:kern w:val="2"/>
          <w:sz w:val="22"/>
          <w:szCs w:val="28"/>
          <w:lang w:eastAsia="zh-TW"/>
        </w:rPr>
        <w:t>個月內是否買賣本公司股份，是否與回購方案存在利益衝突、是否存在內幕交易及市場操縱，及其在回購期間是否存在增减持計劃的情况說明</w:t>
      </w:r>
    </w:p>
    <w:p>
      <w:pPr>
        <w:widowControl w:val="0"/>
        <w:snapToGrid w:val="0"/>
        <w:spacing w:after="120" w:afterLines="50" w:line="300" w:lineRule="auto"/>
        <w:rPr>
          <w:rFonts w:cs="宋体"/>
          <w:color w:val="000000"/>
          <w:kern w:val="2"/>
          <w:sz w:val="22"/>
          <w:szCs w:val="28"/>
        </w:rPr>
      </w:pPr>
      <w:r>
        <w:rPr>
          <w:rFonts w:hint="eastAsia" w:cs="宋体"/>
          <w:color w:val="000000"/>
          <w:kern w:val="2"/>
          <w:sz w:val="22"/>
          <w:szCs w:val="28"/>
          <w:lang w:eastAsia="zh-TW"/>
        </w:rPr>
        <w:t>經本公司自查，在董事會作出回購股份决議前</w:t>
      </w:r>
      <w:r>
        <w:rPr>
          <w:rFonts w:cs="宋体"/>
          <w:color w:val="000000"/>
          <w:kern w:val="2"/>
          <w:sz w:val="22"/>
          <w:szCs w:val="28"/>
          <w:lang w:eastAsia="zh-TW"/>
        </w:rPr>
        <w:t>6</w:t>
      </w:r>
      <w:r>
        <w:rPr>
          <w:rFonts w:hint="eastAsia" w:cs="宋体"/>
          <w:color w:val="000000"/>
          <w:kern w:val="2"/>
          <w:sz w:val="22"/>
          <w:szCs w:val="28"/>
          <w:lang w:eastAsia="zh-TW"/>
        </w:rPr>
        <w:t>個月內，本公司控股股東及其一致行動人，董事、高級管理人員不存在買賣本公司股份的情形（任職前除外）；與回購方案不存在利益衝突情况，不存在單獨或者與他人聯合進行內幕交易及操縱市場行為。截至董事會審議本次回購方案之日，公司董事、高級管理人員、控股股東在回購期間暫無其他增减持計劃，若未來實施股份增减持計劃，本公司將按照有關規定及時履行信息披露義務。</w:t>
      </w:r>
    </w:p>
    <w:p>
      <w:pPr>
        <w:widowControl w:val="0"/>
        <w:snapToGrid w:val="0"/>
        <w:spacing w:after="120" w:afterLines="50" w:line="300" w:lineRule="auto"/>
        <w:rPr>
          <w:rFonts w:cs="宋体"/>
          <w:b/>
          <w:bCs/>
          <w:color w:val="000000"/>
          <w:kern w:val="2"/>
          <w:sz w:val="22"/>
          <w:szCs w:val="28"/>
        </w:rPr>
      </w:pPr>
      <w:r>
        <w:rPr>
          <w:rFonts w:hint="eastAsia" w:cs="宋体"/>
          <w:b/>
          <w:bCs/>
          <w:color w:val="000000"/>
          <w:kern w:val="2"/>
          <w:sz w:val="22"/>
          <w:szCs w:val="28"/>
          <w:lang w:eastAsia="zh-TW"/>
        </w:rPr>
        <w:t>（十一）上市公司向董事、高級管理人員、控股股東問詢未來</w:t>
      </w:r>
      <w:r>
        <w:rPr>
          <w:rFonts w:cs="宋体"/>
          <w:b/>
          <w:bCs/>
          <w:color w:val="000000"/>
          <w:kern w:val="2"/>
          <w:sz w:val="22"/>
          <w:szCs w:val="28"/>
          <w:lang w:eastAsia="zh-TW"/>
        </w:rPr>
        <w:t>3</w:t>
      </w:r>
      <w:r>
        <w:rPr>
          <w:rFonts w:hint="eastAsia" w:cs="宋体"/>
          <w:b/>
          <w:bCs/>
          <w:color w:val="000000"/>
          <w:kern w:val="2"/>
          <w:sz w:val="22"/>
          <w:szCs w:val="28"/>
          <w:lang w:eastAsia="zh-TW"/>
        </w:rPr>
        <w:t>個月、未來</w:t>
      </w:r>
      <w:r>
        <w:rPr>
          <w:rFonts w:cs="宋体"/>
          <w:b/>
          <w:bCs/>
          <w:color w:val="000000"/>
          <w:kern w:val="2"/>
          <w:sz w:val="22"/>
          <w:szCs w:val="28"/>
          <w:lang w:eastAsia="zh-TW"/>
        </w:rPr>
        <w:t>6</w:t>
      </w:r>
      <w:r>
        <w:rPr>
          <w:rFonts w:hint="eastAsia" w:cs="宋体"/>
          <w:b/>
          <w:bCs/>
          <w:color w:val="000000"/>
          <w:kern w:val="2"/>
          <w:sz w:val="22"/>
          <w:szCs w:val="28"/>
          <w:lang w:eastAsia="zh-TW"/>
        </w:rPr>
        <w:t>個月是否存在减持計劃的具體情况：</w:t>
      </w:r>
    </w:p>
    <w:p>
      <w:pPr>
        <w:widowControl w:val="0"/>
        <w:snapToGrid w:val="0"/>
        <w:spacing w:after="120" w:afterLines="50" w:line="300" w:lineRule="auto"/>
        <w:rPr>
          <w:rFonts w:cs="宋体"/>
          <w:color w:val="000000"/>
          <w:kern w:val="2"/>
          <w:sz w:val="22"/>
          <w:szCs w:val="28"/>
        </w:rPr>
      </w:pPr>
      <w:r>
        <w:rPr>
          <w:rFonts w:hint="eastAsia" w:cs="宋体"/>
          <w:color w:val="000000"/>
          <w:kern w:val="2"/>
          <w:sz w:val="22"/>
          <w:szCs w:val="28"/>
        </w:rPr>
        <w:t>經書面詢證，</w:t>
      </w:r>
      <w:r>
        <w:rPr>
          <w:rFonts w:hint="eastAsia" w:cs="宋体"/>
          <w:color w:val="000000"/>
          <w:kern w:val="2"/>
          <w:sz w:val="22"/>
          <w:szCs w:val="28"/>
          <w:lang w:eastAsia="zh-TW"/>
        </w:rPr>
        <w:t>本公司董事、高級管理人員、控股股東在未來</w:t>
      </w:r>
      <w:r>
        <w:rPr>
          <w:rFonts w:cs="宋体"/>
          <w:color w:val="000000"/>
          <w:kern w:val="2"/>
          <w:sz w:val="22"/>
          <w:szCs w:val="28"/>
          <w:lang w:eastAsia="zh-TW"/>
        </w:rPr>
        <w:t>3</w:t>
      </w:r>
      <w:r>
        <w:rPr>
          <w:rFonts w:hint="eastAsia" w:cs="宋体"/>
          <w:color w:val="000000"/>
          <w:kern w:val="2"/>
          <w:sz w:val="22"/>
          <w:szCs w:val="28"/>
          <w:lang w:eastAsia="zh-TW"/>
        </w:rPr>
        <w:t>個月、未來</w:t>
      </w:r>
      <w:r>
        <w:rPr>
          <w:rFonts w:cs="宋体"/>
          <w:color w:val="000000"/>
          <w:kern w:val="2"/>
          <w:sz w:val="22"/>
          <w:szCs w:val="28"/>
          <w:lang w:eastAsia="zh-TW"/>
        </w:rPr>
        <w:t>6</w:t>
      </w:r>
      <w:r>
        <w:rPr>
          <w:rFonts w:hint="eastAsia" w:cs="宋体"/>
          <w:color w:val="000000"/>
          <w:kern w:val="2"/>
          <w:sz w:val="22"/>
          <w:szCs w:val="28"/>
          <w:lang w:eastAsia="zh-TW"/>
        </w:rPr>
        <w:t>個月無明確的减持公司股份計劃，若上述主體未來擬實施新的股份减持計劃，本公司將嚴格按照相關法律法規的規定及時履行信息披露義務。</w:t>
      </w:r>
    </w:p>
    <w:p>
      <w:pPr>
        <w:widowControl w:val="0"/>
        <w:snapToGrid w:val="0"/>
        <w:spacing w:after="120" w:afterLines="50" w:line="300" w:lineRule="auto"/>
        <w:rPr>
          <w:rFonts w:cs="宋体"/>
          <w:b/>
          <w:bCs/>
          <w:color w:val="000000"/>
          <w:kern w:val="2"/>
          <w:sz w:val="22"/>
          <w:szCs w:val="28"/>
        </w:rPr>
      </w:pPr>
      <w:r>
        <w:rPr>
          <w:rFonts w:hint="eastAsia" w:cs="宋体"/>
          <w:b/>
          <w:bCs/>
          <w:color w:val="000000"/>
          <w:kern w:val="2"/>
          <w:sz w:val="22"/>
          <w:szCs w:val="28"/>
          <w:lang w:eastAsia="zh-TW"/>
        </w:rPr>
        <w:t>（十二）回購股份後依法注銷或者轉讓的相關安排</w:t>
      </w:r>
    </w:p>
    <w:p>
      <w:pPr>
        <w:widowControl w:val="0"/>
        <w:snapToGrid w:val="0"/>
        <w:spacing w:after="120" w:afterLines="50" w:line="300" w:lineRule="auto"/>
        <w:rPr>
          <w:rFonts w:cs="宋体"/>
          <w:color w:val="000000"/>
          <w:kern w:val="2"/>
          <w:sz w:val="22"/>
          <w:szCs w:val="28"/>
        </w:rPr>
      </w:pPr>
      <w:r>
        <w:rPr>
          <w:rFonts w:hint="eastAsia" w:cs="宋体"/>
          <w:color w:val="000000"/>
          <w:kern w:val="2"/>
          <w:sz w:val="22"/>
          <w:szCs w:val="28"/>
          <w:lang w:eastAsia="zh-TW"/>
        </w:rPr>
        <w:t>本次回購的</w:t>
      </w:r>
      <w:r>
        <w:rPr>
          <w:rFonts w:cs="宋体"/>
          <w:color w:val="000000"/>
          <w:kern w:val="2"/>
          <w:sz w:val="22"/>
          <w:szCs w:val="28"/>
          <w:lang w:eastAsia="zh-TW"/>
        </w:rPr>
        <w:t>A</w:t>
      </w:r>
      <w:r>
        <w:rPr>
          <w:rFonts w:hint="eastAsia" w:cs="宋体"/>
          <w:color w:val="000000"/>
          <w:kern w:val="2"/>
          <w:sz w:val="22"/>
          <w:szCs w:val="28"/>
          <w:lang w:eastAsia="zh-TW"/>
        </w:rPr>
        <w:t>股股份將作為庫存股，用於本公司股權激勵，期限</w:t>
      </w:r>
      <w:r>
        <w:rPr>
          <w:rFonts w:cs="宋体"/>
          <w:color w:val="000000"/>
          <w:kern w:val="2"/>
          <w:sz w:val="22"/>
          <w:szCs w:val="28"/>
          <w:lang w:eastAsia="zh-TW"/>
        </w:rPr>
        <w:t>3</w:t>
      </w:r>
      <w:r>
        <w:rPr>
          <w:rFonts w:hint="eastAsia" w:cs="宋体"/>
          <w:color w:val="000000"/>
          <w:kern w:val="2"/>
          <w:sz w:val="22"/>
          <w:szCs w:val="28"/>
          <w:lang w:eastAsia="zh-TW"/>
        </w:rPr>
        <w:t>年；若</w:t>
      </w:r>
      <w:r>
        <w:rPr>
          <w:rFonts w:cs="宋体"/>
          <w:color w:val="000000"/>
          <w:kern w:val="2"/>
          <w:sz w:val="22"/>
          <w:szCs w:val="28"/>
          <w:lang w:eastAsia="zh-TW"/>
        </w:rPr>
        <w:t>3</w:t>
      </w:r>
      <w:r>
        <w:rPr>
          <w:rFonts w:hint="eastAsia" w:cs="宋体"/>
          <w:color w:val="000000"/>
          <w:kern w:val="2"/>
          <w:sz w:val="22"/>
          <w:szCs w:val="28"/>
          <w:lang w:eastAsia="zh-TW"/>
        </w:rPr>
        <w:t>年內上述股份未用於股權激勵，則予以注銷。</w:t>
      </w:r>
    </w:p>
    <w:p>
      <w:pPr>
        <w:widowControl w:val="0"/>
        <w:snapToGrid w:val="0"/>
        <w:spacing w:after="120" w:afterLines="50" w:line="300" w:lineRule="auto"/>
        <w:rPr>
          <w:rFonts w:cs="宋体"/>
          <w:color w:val="000000"/>
          <w:kern w:val="2"/>
          <w:sz w:val="22"/>
          <w:szCs w:val="28"/>
        </w:rPr>
      </w:pPr>
      <w:r>
        <w:rPr>
          <w:rFonts w:hint="eastAsia" w:cs="宋体"/>
          <w:color w:val="000000"/>
          <w:kern w:val="2"/>
          <w:sz w:val="22"/>
          <w:szCs w:val="28"/>
          <w:lang w:eastAsia="zh-TW"/>
        </w:rPr>
        <w:t>本次回購的</w:t>
      </w:r>
      <w:r>
        <w:rPr>
          <w:rFonts w:cs="宋体"/>
          <w:color w:val="000000"/>
          <w:kern w:val="2"/>
          <w:sz w:val="22"/>
          <w:szCs w:val="28"/>
          <w:lang w:eastAsia="zh-TW"/>
        </w:rPr>
        <w:t>H</w:t>
      </w:r>
      <w:r>
        <w:rPr>
          <w:rFonts w:hint="eastAsia" w:cs="宋体"/>
          <w:color w:val="000000"/>
          <w:kern w:val="2"/>
          <w:sz w:val="22"/>
          <w:szCs w:val="28"/>
          <w:lang w:eastAsia="zh-TW"/>
        </w:rPr>
        <w:t>股股份將用於减少本公司注册資本；根據中國法律，相關股份需在回購後</w:t>
      </w:r>
      <w:r>
        <w:rPr>
          <w:rFonts w:cs="宋体"/>
          <w:color w:val="000000"/>
          <w:kern w:val="2"/>
          <w:sz w:val="22"/>
          <w:szCs w:val="28"/>
          <w:lang w:eastAsia="zh-TW"/>
        </w:rPr>
        <w:t>10</w:t>
      </w:r>
      <w:r>
        <w:rPr>
          <w:rFonts w:hint="eastAsia" w:cs="宋体"/>
          <w:color w:val="000000"/>
          <w:kern w:val="2"/>
          <w:sz w:val="22"/>
          <w:szCs w:val="28"/>
          <w:lang w:eastAsia="zh-TW"/>
        </w:rPr>
        <w:t>日內注銷。</w:t>
      </w:r>
    </w:p>
    <w:p>
      <w:pPr>
        <w:widowControl w:val="0"/>
        <w:snapToGrid w:val="0"/>
        <w:spacing w:after="120" w:afterLines="50" w:line="300" w:lineRule="auto"/>
        <w:rPr>
          <w:rFonts w:cs="宋体"/>
          <w:b/>
          <w:bCs/>
          <w:color w:val="000000"/>
          <w:kern w:val="2"/>
          <w:sz w:val="22"/>
          <w:szCs w:val="28"/>
        </w:rPr>
      </w:pPr>
      <w:r>
        <w:rPr>
          <w:rFonts w:hint="eastAsia" w:cs="宋体"/>
          <w:b/>
          <w:bCs/>
          <w:color w:val="000000"/>
          <w:kern w:val="2"/>
          <w:sz w:val="22"/>
          <w:szCs w:val="28"/>
          <w:lang w:eastAsia="zh-TW"/>
        </w:rPr>
        <w:t>（十三）本公司防範侵害債權人利益的相關安排</w:t>
      </w:r>
    </w:p>
    <w:p>
      <w:pPr>
        <w:widowControl w:val="0"/>
        <w:snapToGrid w:val="0"/>
        <w:spacing w:after="120" w:afterLines="50" w:line="300" w:lineRule="auto"/>
        <w:rPr>
          <w:rFonts w:cs="宋体"/>
          <w:color w:val="000000"/>
          <w:kern w:val="2"/>
          <w:sz w:val="22"/>
          <w:szCs w:val="28"/>
        </w:rPr>
      </w:pPr>
      <w:r>
        <w:rPr>
          <w:rFonts w:hint="eastAsia" w:cs="宋体"/>
          <w:color w:val="000000"/>
          <w:kern w:val="2"/>
          <w:sz w:val="22"/>
          <w:szCs w:val="28"/>
          <w:lang w:eastAsia="zh-TW"/>
        </w:rPr>
        <w:t>本次回購的</w:t>
      </w:r>
      <w:r>
        <w:rPr>
          <w:rFonts w:cs="宋体"/>
          <w:color w:val="000000"/>
          <w:kern w:val="2"/>
          <w:sz w:val="22"/>
          <w:szCs w:val="28"/>
          <w:lang w:eastAsia="zh-TW"/>
        </w:rPr>
        <w:t>A</w:t>
      </w:r>
      <w:r>
        <w:rPr>
          <w:rFonts w:hint="eastAsia" w:cs="宋体"/>
          <w:color w:val="000000"/>
          <w:kern w:val="2"/>
          <w:sz w:val="22"/>
          <w:szCs w:val="28"/>
          <w:lang w:eastAsia="zh-TW"/>
        </w:rPr>
        <w:t>股股份擬用於實施股權激勵，不會損害本公司的債務履行能力或持續經營能力。若本公司發生注銷回購股份的情形，將按照《中華人民共和國公司法》等法律法規的要求，履行通知債權人等法定程序，充分保障債權人的合法權益。</w:t>
      </w:r>
    </w:p>
    <w:p>
      <w:pPr>
        <w:widowControl w:val="0"/>
        <w:snapToGrid w:val="0"/>
        <w:spacing w:after="120" w:afterLines="50" w:line="300" w:lineRule="auto"/>
        <w:rPr>
          <w:rFonts w:cs="宋体"/>
          <w:color w:val="000000"/>
          <w:kern w:val="2"/>
          <w:sz w:val="22"/>
          <w:szCs w:val="28"/>
        </w:rPr>
      </w:pPr>
      <w:r>
        <w:rPr>
          <w:rFonts w:hint="eastAsia" w:cs="宋体"/>
          <w:color w:val="000000"/>
          <w:kern w:val="2"/>
          <w:sz w:val="22"/>
          <w:szCs w:val="28"/>
          <w:lang w:eastAsia="zh-TW"/>
        </w:rPr>
        <w:t>本次回購的</w:t>
      </w:r>
      <w:r>
        <w:rPr>
          <w:rFonts w:cs="宋体"/>
          <w:color w:val="000000"/>
          <w:kern w:val="2"/>
          <w:sz w:val="22"/>
          <w:szCs w:val="28"/>
          <w:lang w:eastAsia="zh-TW"/>
        </w:rPr>
        <w:t>H</w:t>
      </w:r>
      <w:r>
        <w:rPr>
          <w:rFonts w:hint="eastAsia" w:cs="宋体"/>
          <w:color w:val="000000"/>
          <w:kern w:val="2"/>
          <w:sz w:val="22"/>
          <w:szCs w:val="28"/>
          <w:lang w:eastAsia="zh-TW"/>
        </w:rPr>
        <w:t>股股份，將根據中國法律進行注銷。</w:t>
      </w:r>
      <w:r>
        <w:rPr>
          <w:rFonts w:cs="宋体"/>
          <w:color w:val="000000"/>
          <w:kern w:val="2"/>
          <w:sz w:val="22"/>
          <w:szCs w:val="28"/>
          <w:lang w:eastAsia="zh-TW"/>
        </w:rPr>
        <w:t>2025</w:t>
      </w:r>
      <w:r>
        <w:rPr>
          <w:rFonts w:hint="eastAsia" w:cs="宋体"/>
          <w:color w:val="000000"/>
          <w:kern w:val="2"/>
          <w:sz w:val="22"/>
          <w:szCs w:val="28"/>
          <w:lang w:eastAsia="zh-TW"/>
        </w:rPr>
        <w:t>年</w:t>
      </w:r>
      <w:r>
        <w:rPr>
          <w:rFonts w:cs="宋体"/>
          <w:color w:val="000000"/>
          <w:kern w:val="2"/>
          <w:sz w:val="22"/>
          <w:szCs w:val="28"/>
          <w:lang w:eastAsia="zh-TW"/>
        </w:rPr>
        <w:t>8</w:t>
      </w:r>
      <w:r>
        <w:rPr>
          <w:rFonts w:hint="eastAsia" w:cs="宋体"/>
          <w:color w:val="000000"/>
          <w:kern w:val="2"/>
          <w:sz w:val="22"/>
          <w:szCs w:val="28"/>
          <w:lang w:eastAsia="zh-TW"/>
        </w:rPr>
        <w:t>月</w:t>
      </w:r>
      <w:r>
        <w:rPr>
          <w:rFonts w:cs="宋体"/>
          <w:color w:val="000000"/>
          <w:kern w:val="2"/>
          <w:sz w:val="22"/>
          <w:szCs w:val="28"/>
          <w:lang w:eastAsia="zh-TW"/>
        </w:rPr>
        <w:t>29</w:t>
      </w:r>
      <w:r>
        <w:rPr>
          <w:rFonts w:hint="eastAsia" w:cs="宋体"/>
          <w:color w:val="000000"/>
          <w:kern w:val="2"/>
          <w:sz w:val="22"/>
          <w:szCs w:val="28"/>
          <w:lang w:eastAsia="zh-TW"/>
        </w:rPr>
        <w:t>日，本公司在</w:t>
      </w:r>
      <w:r>
        <w:rPr>
          <w:rFonts w:cs="宋体"/>
          <w:color w:val="000000"/>
          <w:kern w:val="2"/>
          <w:sz w:val="22"/>
          <w:szCs w:val="28"/>
          <w:lang w:eastAsia="zh-TW"/>
        </w:rPr>
        <w:t>H</w:t>
      </w:r>
      <w:r>
        <w:rPr>
          <w:rFonts w:hint="eastAsia" w:cs="宋体"/>
          <w:color w:val="000000"/>
          <w:kern w:val="2"/>
          <w:sz w:val="22"/>
          <w:szCs w:val="28"/>
          <w:lang w:eastAsia="zh-TW"/>
        </w:rPr>
        <w:t>股回購方案獲得董事會批准之日，同步發布了《通知債權人公告》，已就回購</w:t>
      </w:r>
      <w:r>
        <w:rPr>
          <w:rFonts w:cs="宋体"/>
          <w:color w:val="000000"/>
          <w:kern w:val="2"/>
          <w:sz w:val="22"/>
          <w:szCs w:val="28"/>
          <w:lang w:eastAsia="zh-TW"/>
        </w:rPr>
        <w:t>H</w:t>
      </w:r>
      <w:r>
        <w:rPr>
          <w:rFonts w:hint="eastAsia" w:cs="宋体"/>
          <w:color w:val="000000"/>
          <w:kern w:val="2"/>
          <w:sz w:val="22"/>
          <w:szCs w:val="28"/>
          <w:lang w:eastAsia="zh-TW"/>
        </w:rPr>
        <w:t>股並注銷事項通知債權人，充分保障了債權人的合法權益。</w:t>
      </w:r>
    </w:p>
    <w:p>
      <w:pPr>
        <w:widowControl w:val="0"/>
        <w:snapToGrid w:val="0"/>
        <w:spacing w:after="120" w:afterLines="50" w:line="300" w:lineRule="auto"/>
        <w:rPr>
          <w:rFonts w:cs="宋体"/>
          <w:b/>
          <w:bCs/>
          <w:color w:val="000000"/>
          <w:kern w:val="2"/>
          <w:sz w:val="22"/>
          <w:szCs w:val="28"/>
        </w:rPr>
      </w:pPr>
      <w:r>
        <w:rPr>
          <w:rFonts w:hint="eastAsia" w:cs="宋体"/>
          <w:b/>
          <w:bCs/>
          <w:color w:val="000000"/>
          <w:kern w:val="2"/>
          <w:sz w:val="22"/>
          <w:szCs w:val="28"/>
          <w:lang w:eastAsia="zh-TW"/>
        </w:rPr>
        <w:t>（十四）董事會對辦理本次回購事宜的具體授權，包括實施股份回購的具體情形和授權期限等內容</w:t>
      </w:r>
    </w:p>
    <w:p>
      <w:pPr>
        <w:widowControl w:val="0"/>
        <w:snapToGrid w:val="0"/>
        <w:spacing w:after="120" w:afterLines="50" w:line="300" w:lineRule="auto"/>
        <w:rPr>
          <w:rFonts w:cs="宋体"/>
          <w:bCs/>
          <w:color w:val="000000"/>
          <w:kern w:val="2"/>
          <w:sz w:val="22"/>
          <w:szCs w:val="28"/>
        </w:rPr>
      </w:pPr>
      <w:r>
        <w:rPr>
          <w:rFonts w:hint="eastAsia" w:cs="宋体"/>
          <w:bCs/>
          <w:color w:val="000000"/>
          <w:kern w:val="2"/>
          <w:sz w:val="22"/>
          <w:szCs w:val="28"/>
          <w:lang w:eastAsia="zh-TW"/>
        </w:rPr>
        <w:t>為保證回購股份的順利實施，董事會授權公司任一名董事辦理以下相關事項，授權內容及範圍包括但不限於：</w:t>
      </w:r>
    </w:p>
    <w:p>
      <w:pPr>
        <w:widowControl w:val="0"/>
        <w:snapToGrid w:val="0"/>
        <w:spacing w:after="120" w:afterLines="50" w:line="300" w:lineRule="auto"/>
        <w:ind w:left="210" w:leftChars="100"/>
        <w:rPr>
          <w:rFonts w:cs="宋体"/>
          <w:bCs/>
          <w:kern w:val="2"/>
          <w:sz w:val="22"/>
          <w:szCs w:val="28"/>
        </w:rPr>
      </w:pPr>
      <w:r>
        <w:rPr>
          <w:rFonts w:hint="eastAsia" w:cs="宋体"/>
          <w:bCs/>
          <w:kern w:val="2"/>
          <w:sz w:val="22"/>
          <w:szCs w:val="28"/>
        </w:rPr>
        <w:t>1.組織開展商務比價程序，確定提供回購服務的證券公司並</w:t>
      </w:r>
      <w:r>
        <w:rPr>
          <w:rFonts w:hint="eastAsia" w:cs="宋体"/>
          <w:bCs/>
          <w:kern w:val="2"/>
          <w:sz w:val="22"/>
          <w:szCs w:val="28"/>
          <w:lang w:eastAsia="zh-TW"/>
        </w:rPr>
        <w:t>辦理回購專用證券賬戶相關事宜；</w:t>
      </w:r>
    </w:p>
    <w:p>
      <w:pPr>
        <w:widowControl w:val="0"/>
        <w:snapToGrid w:val="0"/>
        <w:spacing w:after="120" w:afterLines="50" w:line="300" w:lineRule="auto"/>
        <w:ind w:left="210" w:leftChars="100"/>
        <w:rPr>
          <w:rFonts w:cs="宋体"/>
          <w:bCs/>
          <w:kern w:val="2"/>
          <w:sz w:val="22"/>
          <w:szCs w:val="28"/>
        </w:rPr>
      </w:pPr>
      <w:r>
        <w:rPr>
          <w:rFonts w:hint="eastAsia" w:cs="宋体"/>
          <w:bCs/>
          <w:kern w:val="2"/>
          <w:sz w:val="22"/>
          <w:szCs w:val="28"/>
        </w:rPr>
        <w:t>2.</w:t>
      </w:r>
      <w:r>
        <w:rPr>
          <w:rFonts w:hint="eastAsia" w:cs="宋体"/>
          <w:bCs/>
          <w:kern w:val="2"/>
          <w:sz w:val="22"/>
          <w:szCs w:val="28"/>
          <w:lang w:eastAsia="zh-TW"/>
        </w:rPr>
        <w:t>根據回購方案在回購期內擇機回購股份，包括决定回購時間、回購價格和回購數量；</w:t>
      </w:r>
    </w:p>
    <w:p>
      <w:pPr>
        <w:widowControl w:val="0"/>
        <w:snapToGrid w:val="0"/>
        <w:spacing w:after="120" w:afterLines="50" w:line="300" w:lineRule="auto"/>
        <w:ind w:left="210" w:leftChars="100"/>
        <w:rPr>
          <w:rFonts w:cs="宋体"/>
          <w:bCs/>
          <w:kern w:val="2"/>
          <w:sz w:val="22"/>
          <w:szCs w:val="28"/>
        </w:rPr>
      </w:pPr>
      <w:r>
        <w:rPr>
          <w:rFonts w:hint="eastAsia" w:cs="宋体"/>
          <w:bCs/>
          <w:kern w:val="2"/>
          <w:sz w:val="22"/>
          <w:szCs w:val="28"/>
        </w:rPr>
        <w:t>3.</w:t>
      </w:r>
      <w:r>
        <w:rPr>
          <w:rFonts w:hint="eastAsia" w:cs="宋体"/>
          <w:bCs/>
          <w:kern w:val="2"/>
          <w:sz w:val="22"/>
          <w:szCs w:val="28"/>
          <w:lang w:eastAsia="zh-TW"/>
        </w:rPr>
        <w:t>根據法律、法規、規範性文件等有關規定，辦理相關報批事宜，包括但不限於製作、修改、授權、簽署、執行與本次回購相關的所有必要的文件、合同、協議等；</w:t>
      </w:r>
    </w:p>
    <w:p>
      <w:pPr>
        <w:widowControl w:val="0"/>
        <w:snapToGrid w:val="0"/>
        <w:spacing w:after="120" w:afterLines="50" w:line="300" w:lineRule="auto"/>
        <w:ind w:left="210" w:leftChars="100"/>
        <w:rPr>
          <w:rFonts w:cs="宋体"/>
          <w:bCs/>
          <w:kern w:val="2"/>
          <w:sz w:val="22"/>
          <w:szCs w:val="28"/>
        </w:rPr>
      </w:pPr>
      <w:r>
        <w:rPr>
          <w:rFonts w:hint="eastAsia" w:cs="宋体"/>
          <w:bCs/>
          <w:kern w:val="2"/>
          <w:sz w:val="22"/>
          <w:szCs w:val="28"/>
        </w:rPr>
        <w:t>4.</w:t>
      </w:r>
      <w:r>
        <w:rPr>
          <w:rFonts w:hint="eastAsia" w:cs="宋体"/>
          <w:bCs/>
          <w:kern w:val="2"/>
          <w:sz w:val="22"/>
          <w:szCs w:val="28"/>
          <w:lang w:eastAsia="zh-TW"/>
        </w:rPr>
        <w:t>依據法律、法規及監管部門的有關規定，辦理其他以上雖未列明但為本次回購所必須的事宜。</w:t>
      </w:r>
    </w:p>
    <w:p>
      <w:pPr>
        <w:widowControl w:val="0"/>
        <w:snapToGrid w:val="0"/>
        <w:spacing w:after="120" w:afterLines="50" w:line="300" w:lineRule="auto"/>
        <w:ind w:left="210" w:leftChars="100"/>
        <w:rPr>
          <w:rFonts w:cs="宋体"/>
          <w:bCs/>
          <w:kern w:val="2"/>
          <w:sz w:val="22"/>
          <w:szCs w:val="28"/>
        </w:rPr>
      </w:pPr>
      <w:r>
        <w:rPr>
          <w:rFonts w:hint="eastAsia" w:cs="宋体"/>
          <w:bCs/>
          <w:kern w:val="2"/>
          <w:sz w:val="22"/>
          <w:szCs w:val="28"/>
        </w:rPr>
        <w:t>5.</w:t>
      </w:r>
      <w:r>
        <w:rPr>
          <w:rFonts w:hint="eastAsia" w:cs="宋体"/>
          <w:bCs/>
          <w:kern w:val="2"/>
          <w:sz w:val="22"/>
          <w:szCs w:val="28"/>
          <w:lang w:eastAsia="zh-TW"/>
        </w:rPr>
        <w:t>上述授權自董事會審議通過回購方案之日起至上述授權事項辦理完畢之日止。</w:t>
      </w:r>
    </w:p>
    <w:p>
      <w:pPr>
        <w:widowControl w:val="0"/>
        <w:snapToGrid w:val="0"/>
        <w:spacing w:after="120" w:afterLines="50" w:line="300" w:lineRule="auto"/>
        <w:rPr>
          <w:rFonts w:cs="黑体"/>
          <w:b/>
          <w:bCs/>
          <w:kern w:val="2"/>
          <w:sz w:val="22"/>
          <w:szCs w:val="28"/>
        </w:rPr>
      </w:pPr>
      <w:r>
        <w:rPr>
          <w:rFonts w:hint="eastAsia" w:cs="黑体"/>
          <w:b/>
          <w:bCs/>
          <w:kern w:val="2"/>
          <w:sz w:val="22"/>
          <w:szCs w:val="28"/>
          <w:lang w:eastAsia="zh-TW"/>
        </w:rPr>
        <w:t>三、回購方案的不確定性風險</w:t>
      </w:r>
    </w:p>
    <w:p>
      <w:pPr>
        <w:widowControl w:val="0"/>
        <w:snapToGrid w:val="0"/>
        <w:spacing w:after="120" w:afterLines="50" w:line="300" w:lineRule="auto"/>
        <w:rPr>
          <w:rFonts w:cs="宋体"/>
          <w:b/>
          <w:bCs/>
          <w:color w:val="000000"/>
          <w:kern w:val="2"/>
          <w:sz w:val="22"/>
          <w:szCs w:val="28"/>
        </w:rPr>
      </w:pPr>
      <w:r>
        <w:rPr>
          <w:rFonts w:hint="eastAsia" w:cs="宋体"/>
          <w:b/>
          <w:bCs/>
          <w:color w:val="000000"/>
          <w:kern w:val="2"/>
          <w:sz w:val="22"/>
          <w:szCs w:val="28"/>
          <w:lang w:eastAsia="zh-TW"/>
        </w:rPr>
        <w:t>（一）本次回購可能存在股票價格持續超出回購價格上限，導致回購方案無法實施或只能部分實施的風險；</w:t>
      </w:r>
    </w:p>
    <w:p>
      <w:pPr>
        <w:widowControl w:val="0"/>
        <w:snapToGrid w:val="0"/>
        <w:spacing w:after="120" w:afterLines="50" w:line="300" w:lineRule="auto"/>
        <w:rPr>
          <w:rFonts w:cs="宋体"/>
          <w:b/>
          <w:bCs/>
          <w:color w:val="000000"/>
          <w:kern w:val="2"/>
          <w:sz w:val="22"/>
          <w:szCs w:val="28"/>
        </w:rPr>
      </w:pPr>
      <w:r>
        <w:rPr>
          <w:rFonts w:hint="eastAsia" w:cs="宋体"/>
          <w:b/>
          <w:bCs/>
          <w:color w:val="000000"/>
          <w:kern w:val="2"/>
          <w:sz w:val="22"/>
          <w:szCs w:val="28"/>
          <w:lang w:eastAsia="zh-TW"/>
        </w:rPr>
        <w:t>（二）若發生對本公司股票交易價格產生重大影響的重大事項，或本公司生產經營、財務情况、外部客觀情况發生重大變化，或其他導致董事會决定調整或終止回購方案的事項發生，則存在回購方案無法順利實施或根據規則變更或終止回購方案的風險；</w:t>
      </w:r>
    </w:p>
    <w:p>
      <w:pPr>
        <w:widowControl w:val="0"/>
        <w:snapToGrid w:val="0"/>
        <w:spacing w:after="120" w:afterLines="50" w:line="300" w:lineRule="auto"/>
        <w:rPr>
          <w:rFonts w:cs="宋体"/>
          <w:b/>
          <w:bCs/>
          <w:color w:val="000000"/>
          <w:kern w:val="2"/>
          <w:sz w:val="22"/>
          <w:szCs w:val="28"/>
        </w:rPr>
      </w:pPr>
      <w:r>
        <w:rPr>
          <w:rFonts w:hint="eastAsia" w:cs="宋体"/>
          <w:b/>
          <w:bCs/>
          <w:color w:val="000000"/>
          <w:kern w:val="2"/>
          <w:sz w:val="22"/>
          <w:szCs w:val="28"/>
          <w:lang w:eastAsia="zh-TW"/>
        </w:rPr>
        <w:t>（三）本次回購的</w:t>
      </w:r>
      <w:r>
        <w:rPr>
          <w:rFonts w:cs="宋体"/>
          <w:b/>
          <w:bCs/>
          <w:color w:val="000000"/>
          <w:kern w:val="2"/>
          <w:sz w:val="22"/>
          <w:szCs w:val="28"/>
          <w:lang w:eastAsia="zh-TW"/>
        </w:rPr>
        <w:t>A</w:t>
      </w:r>
      <w:r>
        <w:rPr>
          <w:rFonts w:hint="eastAsia" w:cs="宋体"/>
          <w:b/>
          <w:bCs/>
          <w:color w:val="000000"/>
          <w:kern w:val="2"/>
          <w:sz w:val="22"/>
          <w:szCs w:val="28"/>
          <w:lang w:eastAsia="zh-TW"/>
        </w:rPr>
        <w:t>股股份擬用於實施股權激勵。若未能在法律法規規定的期限內實施，本公司將啓動注銷程序。</w:t>
      </w:r>
    </w:p>
    <w:p>
      <w:pPr>
        <w:widowControl w:val="0"/>
        <w:snapToGrid w:val="0"/>
        <w:spacing w:after="120" w:afterLines="50" w:line="300" w:lineRule="auto"/>
        <w:rPr>
          <w:rFonts w:cs="宋体"/>
          <w:color w:val="000000"/>
          <w:kern w:val="2"/>
          <w:sz w:val="22"/>
          <w:szCs w:val="28"/>
        </w:rPr>
      </w:pPr>
      <w:r>
        <w:rPr>
          <w:rFonts w:hint="eastAsia" w:cs="宋体"/>
          <w:color w:val="000000"/>
          <w:kern w:val="2"/>
          <w:sz w:val="22"/>
          <w:szCs w:val="28"/>
          <w:lang w:eastAsia="zh-TW"/>
        </w:rPr>
        <w:t>本公司將在保證正常運營的前提下，根據市場情况擇機做出回購决策，努力推進回購方案的順利實施。如本公司回購方案無法實施，本公司將修訂回購方案並按照相關法律法規及《公司章程》的規定履行審議和信息披露程序。實施回購股份期間，本公司將根據回購股份事項進展情况及時履行信息披露義務，敬請投資者注意投資風險。</w:t>
      </w:r>
    </w:p>
    <w:p>
      <w:pPr>
        <w:widowControl w:val="0"/>
        <w:snapToGrid w:val="0"/>
        <w:spacing w:after="120" w:afterLines="50" w:line="300" w:lineRule="auto"/>
        <w:rPr>
          <w:rFonts w:cs="黑体"/>
          <w:b/>
          <w:bCs/>
          <w:color w:val="000000"/>
          <w:kern w:val="2"/>
          <w:sz w:val="22"/>
          <w:szCs w:val="28"/>
        </w:rPr>
      </w:pPr>
      <w:r>
        <w:rPr>
          <w:rFonts w:hint="eastAsia" w:cs="黑体"/>
          <w:b/>
          <w:bCs/>
          <w:kern w:val="2"/>
          <w:sz w:val="22"/>
          <w:szCs w:val="28"/>
          <w:lang w:eastAsia="zh-TW"/>
        </w:rPr>
        <w:t>四、其他事項說明</w:t>
      </w:r>
    </w:p>
    <w:p>
      <w:pPr>
        <w:widowControl w:val="0"/>
        <w:snapToGrid w:val="0"/>
        <w:spacing w:after="120" w:afterLines="50" w:line="300" w:lineRule="auto"/>
        <w:rPr>
          <w:rFonts w:cs="宋体"/>
          <w:b/>
          <w:bCs/>
          <w:color w:val="000000"/>
          <w:kern w:val="2"/>
          <w:sz w:val="22"/>
          <w:szCs w:val="28"/>
        </w:rPr>
      </w:pPr>
      <w:r>
        <w:rPr>
          <w:rFonts w:hint="eastAsia" w:cs="宋体"/>
          <w:b/>
          <w:bCs/>
          <w:color w:val="000000"/>
          <w:kern w:val="2"/>
          <w:sz w:val="22"/>
          <w:szCs w:val="28"/>
          <w:lang w:eastAsia="zh-TW"/>
        </w:rPr>
        <w:t>（一）回購專用證券賬戶的開立情况</w:t>
      </w:r>
    </w:p>
    <w:p>
      <w:pPr>
        <w:widowControl w:val="0"/>
        <w:snapToGrid w:val="0"/>
        <w:spacing w:after="120" w:afterLines="50" w:line="300" w:lineRule="auto"/>
        <w:ind w:left="210" w:leftChars="100"/>
        <w:rPr>
          <w:rFonts w:cs="宋体"/>
          <w:color w:val="000000"/>
          <w:kern w:val="2"/>
          <w:sz w:val="22"/>
          <w:szCs w:val="28"/>
        </w:rPr>
      </w:pPr>
      <w:r>
        <w:rPr>
          <w:rFonts w:hint="eastAsia" w:cs="宋体"/>
          <w:color w:val="000000"/>
          <w:kern w:val="2"/>
          <w:sz w:val="22"/>
          <w:szCs w:val="28"/>
          <w:lang w:eastAsia="zh-TW"/>
        </w:rPr>
        <w:t>根據相關規定，本公司已在中國證券登記結算有限責任公司開立了</w:t>
      </w:r>
      <w:r>
        <w:rPr>
          <w:rFonts w:cs="宋体"/>
          <w:color w:val="000000"/>
          <w:kern w:val="2"/>
          <w:sz w:val="22"/>
          <w:szCs w:val="28"/>
          <w:lang w:eastAsia="zh-TW"/>
        </w:rPr>
        <w:t>A</w:t>
      </w:r>
      <w:r>
        <w:rPr>
          <w:rFonts w:hint="eastAsia" w:cs="宋体"/>
          <w:color w:val="000000"/>
          <w:kern w:val="2"/>
          <w:sz w:val="22"/>
          <w:szCs w:val="28"/>
          <w:lang w:eastAsia="zh-TW"/>
        </w:rPr>
        <w:t>股股份回購專用證券賬戶，專用證券賬戶情况如下：</w:t>
      </w:r>
    </w:p>
    <w:p>
      <w:pPr>
        <w:widowControl w:val="0"/>
        <w:snapToGrid w:val="0"/>
        <w:spacing w:after="120" w:afterLines="50" w:line="300" w:lineRule="auto"/>
        <w:ind w:left="210" w:leftChars="100"/>
        <w:rPr>
          <w:rFonts w:cs="宋体"/>
          <w:color w:val="000000"/>
          <w:kern w:val="2"/>
          <w:sz w:val="22"/>
          <w:szCs w:val="28"/>
        </w:rPr>
      </w:pPr>
      <w:r>
        <w:rPr>
          <w:rFonts w:hint="eastAsia" w:cs="宋体"/>
          <w:color w:val="000000"/>
          <w:kern w:val="2"/>
          <w:sz w:val="22"/>
          <w:szCs w:val="28"/>
          <w:lang w:eastAsia="zh-TW"/>
        </w:rPr>
        <w:t>持有人：兗礦能源集團股份有限公司回購專用證券賬戶</w:t>
      </w:r>
    </w:p>
    <w:p>
      <w:pPr>
        <w:widowControl w:val="0"/>
        <w:snapToGrid w:val="0"/>
        <w:spacing w:after="120" w:afterLines="50" w:line="300" w:lineRule="auto"/>
        <w:ind w:left="210" w:leftChars="100"/>
        <w:rPr>
          <w:rFonts w:cs="宋体"/>
          <w:color w:val="000000"/>
          <w:kern w:val="2"/>
          <w:sz w:val="22"/>
          <w:szCs w:val="28"/>
        </w:rPr>
      </w:pPr>
      <w:r>
        <w:rPr>
          <w:rFonts w:hint="eastAsia" w:cs="宋体"/>
          <w:color w:val="000000"/>
          <w:kern w:val="2"/>
          <w:sz w:val="22"/>
          <w:szCs w:val="28"/>
          <w:lang w:eastAsia="zh-TW"/>
        </w:rPr>
        <w:t>證券賬戶號碼：</w:t>
      </w:r>
      <w:r>
        <w:rPr>
          <w:rFonts w:cs="宋体"/>
          <w:color w:val="000000"/>
          <w:kern w:val="2"/>
          <w:sz w:val="22"/>
          <w:szCs w:val="28"/>
          <w:lang w:eastAsia="zh-TW"/>
        </w:rPr>
        <w:t>B886112545</w:t>
      </w:r>
    </w:p>
    <w:p>
      <w:pPr>
        <w:widowControl w:val="0"/>
        <w:snapToGrid w:val="0"/>
        <w:spacing w:after="120" w:afterLines="50" w:line="300" w:lineRule="auto"/>
        <w:rPr>
          <w:rFonts w:cs="宋体"/>
          <w:b/>
          <w:bCs/>
          <w:color w:val="000000"/>
          <w:kern w:val="2"/>
          <w:sz w:val="22"/>
          <w:szCs w:val="28"/>
        </w:rPr>
      </w:pPr>
      <w:r>
        <w:rPr>
          <w:rFonts w:hint="eastAsia" w:cs="宋体"/>
          <w:b/>
          <w:bCs/>
          <w:color w:val="000000"/>
          <w:kern w:val="2"/>
          <w:sz w:val="22"/>
          <w:szCs w:val="28"/>
          <w:lang w:eastAsia="zh-TW"/>
        </w:rPr>
        <w:t>（二）後續信息披露安排</w:t>
      </w:r>
    </w:p>
    <w:p>
      <w:pPr>
        <w:widowControl w:val="0"/>
        <w:snapToGrid w:val="0"/>
        <w:spacing w:after="120" w:afterLines="50" w:line="300" w:lineRule="auto"/>
        <w:rPr>
          <w:rFonts w:cstheme="minorHAnsi"/>
          <w:color w:val="000000"/>
          <w:kern w:val="2"/>
          <w:sz w:val="22"/>
          <w:szCs w:val="22"/>
        </w:rPr>
      </w:pPr>
      <w:r>
        <w:rPr>
          <w:rFonts w:hint="eastAsia" w:cs="宋体"/>
          <w:color w:val="000000"/>
          <w:kern w:val="2"/>
          <w:sz w:val="22"/>
          <w:szCs w:val="28"/>
          <w:lang w:eastAsia="zh-TW"/>
        </w:rPr>
        <w:t>本公司將在回購期限內根據市場情况擇機實施回購，並將根據回購事項進展情况及時履行信息披露義務。</w:t>
      </w:r>
    </w:p>
    <w:p>
      <w:pPr>
        <w:pStyle w:val="125"/>
        <w:tabs>
          <w:tab w:val="left" w:pos="709"/>
          <w:tab w:val="left" w:pos="1418"/>
          <w:tab w:val="left" w:pos="2126"/>
          <w:tab w:val="left" w:pos="2835"/>
          <w:tab w:val="right" w:pos="9072"/>
        </w:tabs>
        <w:snapToGrid w:val="0"/>
        <w:spacing w:before="50" w:after="120" w:afterLines="50" w:line="300" w:lineRule="auto"/>
        <w:jc w:val="both"/>
        <w:rPr>
          <w:rFonts w:ascii="Times New Roman" w:eastAsia="宋体" w:cstheme="minorHAnsi"/>
          <w:b/>
          <w:bCs/>
          <w:color w:val="000000"/>
          <w:kern w:val="2"/>
          <w:sz w:val="22"/>
          <w:szCs w:val="22"/>
        </w:rPr>
      </w:pPr>
      <w:r>
        <w:rPr>
          <w:rFonts w:hint="eastAsia" w:ascii="Times New Roman" w:eastAsia="宋体" w:cstheme="minorHAnsi"/>
          <w:b/>
          <w:bCs/>
          <w:color w:val="000000"/>
          <w:kern w:val="2"/>
          <w:sz w:val="22"/>
          <w:szCs w:val="22"/>
        </w:rPr>
        <w:t>本公司股東及潛在投資者於買賣股份時，務請審慎行事。</w:t>
      </w:r>
    </w:p>
    <w:p>
      <w:pPr>
        <w:pStyle w:val="125"/>
        <w:tabs>
          <w:tab w:val="left" w:pos="709"/>
          <w:tab w:val="left" w:pos="1418"/>
          <w:tab w:val="left" w:pos="2126"/>
          <w:tab w:val="left" w:pos="2835"/>
          <w:tab w:val="right" w:pos="9072"/>
        </w:tabs>
        <w:snapToGrid w:val="0"/>
        <w:spacing w:before="50" w:after="120" w:afterLines="50" w:line="300" w:lineRule="auto"/>
        <w:jc w:val="both"/>
        <w:rPr>
          <w:rFonts w:ascii="Times New Roman" w:eastAsia="宋体" w:cstheme="minorHAnsi"/>
          <w:b/>
          <w:bCs/>
          <w:color w:val="000000"/>
          <w:kern w:val="2"/>
          <w:sz w:val="22"/>
          <w:szCs w:val="22"/>
        </w:rPr>
      </w:pPr>
    </w:p>
    <w:p>
      <w:pPr>
        <w:pStyle w:val="125"/>
        <w:ind w:firstLine="6660"/>
        <w:jc w:val="center"/>
        <w:rPr>
          <w:rFonts w:ascii="Times New Roman" w:eastAsia="宋体" w:cstheme="minorHAnsi"/>
          <w:sz w:val="22"/>
          <w:szCs w:val="22"/>
          <w:lang w:eastAsia="zh-TW"/>
        </w:rPr>
      </w:pPr>
      <w:r>
        <w:rPr>
          <w:rFonts w:ascii="Times New Roman" w:eastAsia="宋体" w:cstheme="minorHAnsi"/>
          <w:sz w:val="22"/>
          <w:szCs w:val="22"/>
          <w:lang w:eastAsia="zh-TW"/>
        </w:rPr>
        <w:t>承董事會命</w:t>
      </w:r>
    </w:p>
    <w:p>
      <w:pPr>
        <w:pStyle w:val="125"/>
        <w:ind w:firstLine="6660"/>
        <w:jc w:val="center"/>
        <w:rPr>
          <w:rFonts w:ascii="Times New Roman" w:eastAsia="宋体" w:cstheme="minorHAnsi"/>
          <w:b/>
          <w:sz w:val="22"/>
          <w:szCs w:val="22"/>
          <w:lang w:eastAsia="zh-TW"/>
        </w:rPr>
      </w:pPr>
      <w:r>
        <w:rPr>
          <w:rFonts w:ascii="Times New Roman" w:eastAsia="宋体" w:cstheme="minorHAnsi"/>
          <w:b/>
          <w:sz w:val="22"/>
          <w:szCs w:val="22"/>
          <w:lang w:eastAsia="zh-TW"/>
        </w:rPr>
        <w:t>兗礦能源集團股份有限公司</w:t>
      </w:r>
    </w:p>
    <w:p>
      <w:pPr>
        <w:pStyle w:val="125"/>
        <w:ind w:firstLine="6660"/>
        <w:jc w:val="center"/>
        <w:rPr>
          <w:rFonts w:ascii="Times New Roman" w:eastAsia="宋体" w:cstheme="minorHAnsi"/>
          <w:i/>
          <w:sz w:val="22"/>
          <w:szCs w:val="22"/>
          <w:lang w:eastAsia="zh-TW"/>
        </w:rPr>
      </w:pPr>
      <w:r>
        <w:rPr>
          <w:rFonts w:ascii="Times New Roman" w:eastAsia="宋体" w:cstheme="minorHAnsi"/>
          <w:i/>
          <w:sz w:val="22"/>
          <w:szCs w:val="22"/>
          <w:lang w:eastAsia="zh-TW"/>
        </w:rPr>
        <w:t>董事長</w:t>
      </w:r>
    </w:p>
    <w:p>
      <w:pPr>
        <w:widowControl w:val="0"/>
        <w:adjustRightInd/>
        <w:ind w:firstLine="6660"/>
        <w:jc w:val="center"/>
        <w:rPr>
          <w:rFonts w:cstheme="minorHAnsi"/>
          <w:b/>
          <w:kern w:val="2"/>
          <w:sz w:val="22"/>
          <w:szCs w:val="22"/>
          <w:lang w:eastAsia="zh-TW"/>
        </w:rPr>
      </w:pPr>
      <w:r>
        <w:rPr>
          <w:rFonts w:cstheme="minorHAnsi"/>
          <w:b/>
          <w:sz w:val="22"/>
          <w:szCs w:val="22"/>
          <w:lang w:eastAsia="zh-TW"/>
        </w:rPr>
        <w:t>李偉</w:t>
      </w:r>
    </w:p>
    <w:p>
      <w:pPr>
        <w:widowControl w:val="0"/>
        <w:adjustRightInd/>
        <w:ind w:left="6480"/>
        <w:rPr>
          <w:rFonts w:cstheme="minorHAnsi"/>
          <w:kern w:val="2"/>
          <w:sz w:val="22"/>
          <w:szCs w:val="22"/>
          <w:lang w:eastAsia="zh-TW"/>
        </w:rPr>
      </w:pPr>
    </w:p>
    <w:p>
      <w:pPr>
        <w:widowControl w:val="0"/>
        <w:adjustRightInd/>
        <w:rPr>
          <w:rFonts w:cstheme="minorHAnsi"/>
          <w:kern w:val="2"/>
          <w:sz w:val="22"/>
          <w:szCs w:val="22"/>
          <w:lang w:eastAsia="zh-TW"/>
        </w:rPr>
      </w:pPr>
      <w:r>
        <w:rPr>
          <w:rFonts w:cstheme="minorHAnsi"/>
          <w:kern w:val="2"/>
          <w:sz w:val="22"/>
          <w:szCs w:val="22"/>
          <w:lang w:eastAsia="zh-TW"/>
        </w:rPr>
        <w:t>中國山東省鄒城市</w:t>
      </w:r>
    </w:p>
    <w:p>
      <w:pPr>
        <w:widowControl w:val="0"/>
        <w:adjustRightInd/>
        <w:rPr>
          <w:rFonts w:cstheme="minorHAnsi"/>
          <w:kern w:val="2"/>
          <w:sz w:val="22"/>
          <w:szCs w:val="22"/>
        </w:rPr>
      </w:pPr>
      <w:r>
        <w:rPr>
          <w:rFonts w:cstheme="minorHAnsi"/>
          <w:kern w:val="2"/>
          <w:sz w:val="22"/>
          <w:szCs w:val="22"/>
          <w:lang w:eastAsia="zh-TW"/>
        </w:rPr>
        <w:t>202</w:t>
      </w:r>
      <w:r>
        <w:rPr>
          <w:rFonts w:hint="eastAsia" w:cstheme="minorHAnsi"/>
          <w:kern w:val="2"/>
          <w:sz w:val="22"/>
          <w:szCs w:val="22"/>
        </w:rPr>
        <w:t>5</w:t>
      </w:r>
      <w:r>
        <w:rPr>
          <w:rFonts w:cstheme="minorHAnsi"/>
          <w:kern w:val="2"/>
          <w:sz w:val="22"/>
          <w:szCs w:val="22"/>
          <w:lang w:eastAsia="zh-TW"/>
        </w:rPr>
        <w:t>年</w:t>
      </w:r>
      <w:r>
        <w:rPr>
          <w:rFonts w:hint="eastAsia" w:cstheme="minorHAnsi"/>
          <w:kern w:val="2"/>
          <w:sz w:val="22"/>
          <w:szCs w:val="22"/>
        </w:rPr>
        <w:t>8月29日</w:t>
      </w:r>
    </w:p>
    <w:p>
      <w:pPr>
        <w:widowControl w:val="0"/>
        <w:adjustRightInd/>
        <w:rPr>
          <w:rFonts w:cstheme="minorHAnsi"/>
          <w:kern w:val="2"/>
          <w:sz w:val="22"/>
          <w:szCs w:val="22"/>
          <w:lang w:eastAsia="zh-TW"/>
        </w:rPr>
      </w:pPr>
    </w:p>
    <w:p>
      <w:pPr>
        <w:pStyle w:val="125"/>
        <w:jc w:val="both"/>
        <w:rPr>
          <w:rFonts w:ascii="Times New Roman" w:eastAsia="宋体" w:cstheme="minorHAnsi"/>
          <w:i/>
          <w:sz w:val="22"/>
          <w:szCs w:val="22"/>
          <w:lang w:eastAsia="zh-TW"/>
        </w:rPr>
      </w:pPr>
      <w:r>
        <w:rPr>
          <w:rFonts w:ascii="Times New Roman" w:eastAsia="宋体" w:cstheme="minorHAnsi"/>
          <w:i/>
          <w:iCs/>
          <w:sz w:val="22"/>
          <w:szCs w:val="22"/>
          <w:lang w:eastAsia="zh-TW"/>
        </w:rPr>
        <w:t>於本公告日期，本公司董事為李偉</w:t>
      </w:r>
      <w:r>
        <w:rPr>
          <w:rFonts w:hint="eastAsia" w:ascii="Times New Roman" w:eastAsia="宋体" w:cstheme="minorHAnsi"/>
          <w:i/>
          <w:iCs/>
          <w:sz w:val="22"/>
          <w:szCs w:val="22"/>
          <w:lang w:eastAsia="zh-TW"/>
        </w:rPr>
        <w:t>先生、王九紅</w:t>
      </w:r>
      <w:r>
        <w:rPr>
          <w:rFonts w:ascii="Times New Roman" w:eastAsia="宋体" w:cstheme="minorHAnsi"/>
          <w:i/>
          <w:iCs/>
          <w:sz w:val="22"/>
          <w:szCs w:val="22"/>
          <w:lang w:eastAsia="zh-TW"/>
        </w:rPr>
        <w:t>先生、劉健先生、劉強先生、張海軍先生、蘇力先生及黃霄龍先生，而本公司的獨立非執行董事為朱利民先生、</w:t>
      </w:r>
      <w:r>
        <w:rPr>
          <w:rFonts w:hint="eastAsia" w:ascii="Times New Roman" w:eastAsia="宋体" w:cstheme="minorHAnsi"/>
          <w:i/>
          <w:iCs/>
          <w:sz w:val="22"/>
          <w:szCs w:val="22"/>
          <w:lang w:eastAsia="zh-TW"/>
        </w:rPr>
        <w:t>高井祥先生、</w:t>
      </w:r>
      <w:r>
        <w:rPr>
          <w:rFonts w:ascii="Times New Roman" w:eastAsia="宋体" w:cstheme="minorHAnsi"/>
          <w:i/>
          <w:iCs/>
          <w:sz w:val="22"/>
          <w:szCs w:val="22"/>
          <w:lang w:eastAsia="zh-TW"/>
        </w:rPr>
        <w:t>胡家棟先生及朱睿女士。</w:t>
      </w:r>
    </w:p>
    <w:p>
      <w:pPr>
        <w:pStyle w:val="125"/>
        <w:jc w:val="both"/>
        <w:rPr>
          <w:rFonts w:ascii="Times New Roman" w:eastAsia="宋体" w:cstheme="minorHAnsi"/>
          <w:b/>
          <w:sz w:val="22"/>
          <w:szCs w:val="22"/>
          <w:lang w:eastAsia="zh-TW"/>
        </w:rPr>
      </w:pPr>
    </w:p>
    <w:p>
      <w:pPr>
        <w:widowControl w:val="0"/>
        <w:adjustRightInd/>
        <w:rPr>
          <w:rFonts w:cstheme="minorHAnsi"/>
          <w:i/>
          <w:sz w:val="22"/>
          <w:szCs w:val="22"/>
        </w:rPr>
      </w:pPr>
      <w:r>
        <w:rPr>
          <w:rFonts w:cstheme="minorHAnsi"/>
          <w:i/>
          <w:sz w:val="22"/>
          <w:szCs w:val="22"/>
          <w:lang w:eastAsia="zh-TW"/>
        </w:rPr>
        <w:t>*僅供識別</w:t>
      </w:r>
    </w:p>
    <w:sectPr>
      <w:headerReference r:id="rId5" w:type="first"/>
      <w:footerReference r:id="rId8" w:type="first"/>
      <w:headerReference r:id="rId3" w:type="default"/>
      <w:footerReference r:id="rId6" w:type="default"/>
      <w:headerReference r:id="rId4" w:type="even"/>
      <w:footerReference r:id="rId7" w:type="even"/>
      <w:pgSz w:w="12242" w:h="15842"/>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PMingLiU">
    <w:altName w:val="Microsoft JhengHei UI"/>
    <w:panose1 w:val="02010601000101010101"/>
    <w:charset w:val="88"/>
    <w:family w:val="roman"/>
    <w:pitch w:val="default"/>
    <w:sig w:usb0="00000000" w:usb1="00000000" w:usb2="00000016" w:usb3="00000000" w:csb0="00100001" w:csb1="00000000"/>
  </w:font>
  <w:font w:name="AdvOT23ad15af+67">
    <w:altName w:val="Cambria"/>
    <w:panose1 w:val="00000000000000000000"/>
    <w:charset w:val="00"/>
    <w:family w:val="roman"/>
    <w:pitch w:val="default"/>
    <w:sig w:usb0="00000000" w:usb1="00000000" w:usb2="00000000" w:usb3="00000000" w:csb0="00000000" w:csb1="00000000"/>
  </w:font>
  <w:font w:name="AdvOT23ad15af+51">
    <w:altName w:val="Cambria"/>
    <w:panose1 w:val="00000000000000000000"/>
    <w:charset w:val="00"/>
    <w:family w:val="roman"/>
    <w:pitch w:val="default"/>
    <w:sig w:usb0="00000000" w:usb1="00000000" w:usb2="00000000" w:usb3="00000000" w:csb0="00000000" w:csb1="00000000"/>
  </w:font>
  <w:font w:name="AdvOT23ad15af+53">
    <w:altName w:val="Cambria"/>
    <w:panose1 w:val="00000000000000000000"/>
    <w:charset w:val="00"/>
    <w:family w:val="roman"/>
    <w:pitch w:val="default"/>
    <w:sig w:usb0="00000000" w:usb1="00000000" w:usb2="00000000" w:usb3="00000000" w:csb0="00000000" w:csb1="00000000"/>
  </w:font>
  <w:font w:name="AdvOT23ad15af+84">
    <w:altName w:val="Cambria"/>
    <w:panose1 w:val="00000000000000000000"/>
    <w:charset w:val="00"/>
    <w:family w:val="roman"/>
    <w:pitch w:val="default"/>
    <w:sig w:usb0="00000000" w:usb1="00000000" w:usb2="00000000" w:usb3="00000000" w:csb0="00000000" w:csb1="00000000"/>
  </w:font>
  <w:font w:name="AdvOT23ad15af+4e">
    <w:altName w:val="Cambria"/>
    <w:panose1 w:val="00000000000000000000"/>
    <w:charset w:val="00"/>
    <w:family w:val="roman"/>
    <w:pitch w:val="default"/>
    <w:sig w:usb0="00000000" w:usb1="00000000" w:usb2="00000000" w:usb3="00000000" w:csb0="00000000" w:csb1="00000000"/>
  </w:font>
  <w:font w:name="AdvOT23ad15af+ff">
    <w:altName w:val="Cambria"/>
    <w:panose1 w:val="00000000000000000000"/>
    <w:charset w:val="00"/>
    <w:family w:val="roman"/>
    <w:pitch w:val="default"/>
    <w:sig w:usb0="00000000" w:usb1="00000000" w:usb2="00000000" w:usb3="00000000" w:csb0="00000000" w:csb1="00000000"/>
  </w:font>
  <w:font w:name="AdvOT23ad15af+30">
    <w:altName w:val="Cambria"/>
    <w:panose1 w:val="00000000000000000000"/>
    <w:charset w:val="00"/>
    <w:family w:val="roman"/>
    <w:pitch w:val="default"/>
    <w:sig w:usb0="00000000" w:usb1="00000000" w:usb2="00000000" w:usb3="00000000" w:csb0="00000000" w:csb1="00000000"/>
  </w:font>
  <w:font w:name="AdvOT1eca5171+84">
    <w:altName w:val="Cambria"/>
    <w:panose1 w:val="00000000000000000000"/>
    <w:charset w:val="00"/>
    <w:family w:val="roman"/>
    <w:pitch w:val="default"/>
    <w:sig w:usb0="00000000" w:usb1="00000000" w:usb2="00000000" w:usb3="00000000" w:csb0="00000000" w:csb1="00000000"/>
  </w:font>
  <w:font w:name="AdvOT1eca5171+4e">
    <w:altName w:val="Cambria"/>
    <w:panose1 w:val="00000000000000000000"/>
    <w:charset w:val="00"/>
    <w:family w:val="roman"/>
    <w:pitch w:val="default"/>
    <w:sig w:usb0="00000000" w:usb1="00000000" w:usb2="00000000" w:usb3="00000000" w:csb0="00000000" w:csb1="00000000"/>
  </w:font>
  <w:font w:name="AdvOT1eca5171+67">
    <w:altName w:val="Segoe Print"/>
    <w:panose1 w:val="00000000000000000000"/>
    <w:charset w:val="00"/>
    <w:family w:val="roman"/>
    <w:pitch w:val="default"/>
    <w:sig w:usb0="00000000" w:usb1="00000000" w:usb2="00000000" w:usb3="00000000" w:csb0="00000000" w:csb1="00000000"/>
  </w:font>
  <w:font w:name="AdvOT23ad15af+6b">
    <w:altName w:val="Cambria"/>
    <w:panose1 w:val="00000000000000000000"/>
    <w:charset w:val="00"/>
    <w:family w:val="roman"/>
    <w:pitch w:val="default"/>
    <w:sig w:usb0="00000000" w:usb1="00000000" w:usb2="00000000" w:usb3="00000000" w:csb0="00000000" w:csb1="00000000"/>
  </w:font>
  <w:font w:name="AdvOT23ad15af+71">
    <w:altName w:val="Cambria"/>
    <w:panose1 w:val="00000000000000000000"/>
    <w:charset w:val="00"/>
    <w:family w:val="roman"/>
    <w:pitch w:val="default"/>
    <w:sig w:usb0="00000000" w:usb1="00000000" w:usb2="00000000" w:usb3="00000000" w:csb0="00000000" w:csb1="00000000"/>
  </w:font>
  <w:font w:name="AdvOT23ad15af+5b">
    <w:altName w:val="Cambria"/>
    <w:panose1 w:val="00000000000000000000"/>
    <w:charset w:val="00"/>
    <w:family w:val="roman"/>
    <w:pitch w:val="default"/>
    <w:sig w:usb0="00000000" w:usb1="00000000" w:usb2="00000000" w:usb3="00000000" w:csb0="00000000" w:csb1="00000000"/>
  </w:font>
  <w:font w:name="AdvOT23ad15af+4f">
    <w:altName w:val="Cambria"/>
    <w:panose1 w:val="00000000000000000000"/>
    <w:charset w:val="00"/>
    <w:family w:val="roman"/>
    <w:pitch w:val="default"/>
    <w:sig w:usb0="00000000" w:usb1="00000000" w:usb2="00000000" w:usb3="00000000" w:csb0="00000000" w:csb1="00000000"/>
  </w:font>
  <w:font w:name="AdvOT23ad15af+65">
    <w:altName w:val="Cambria"/>
    <w:panose1 w:val="00000000000000000000"/>
    <w:charset w:val="00"/>
    <w:family w:val="roman"/>
    <w:pitch w:val="default"/>
    <w:sig w:usb0="00000000" w:usb1="00000000" w:usb2="00000000" w:usb3="00000000" w:csb0="00000000" w:csb1="00000000"/>
  </w:font>
  <w:font w:name="AdvOTf9433e2d">
    <w:altName w:val="Cambria"/>
    <w:panose1 w:val="00000000000000000000"/>
    <w:charset w:val="00"/>
    <w:family w:val="roman"/>
    <w:pitch w:val="default"/>
    <w:sig w:usb0="00000000" w:usb1="00000000" w:usb2="00000000" w:usb3="00000000" w:csb0="00000000" w:csb1="00000000"/>
  </w:font>
  <w:font w:name="AdvOT23ad15af+5e">
    <w:altName w:val="Cambria"/>
    <w:panose1 w:val="00000000000000000000"/>
    <w:charset w:val="00"/>
    <w:family w:val="roman"/>
    <w:pitch w:val="default"/>
    <w:sig w:usb0="00000000" w:usb1="00000000" w:usb2="00000000" w:usb3="00000000" w:csb0="00000000" w:csb1="00000000"/>
  </w:font>
  <w:font w:name="AdvOT23ad15af+70">
    <w:altName w:val="Cambria"/>
    <w:panose1 w:val="00000000000000000000"/>
    <w:charset w:val="00"/>
    <w:family w:val="roman"/>
    <w:pitch w:val="default"/>
    <w:sig w:usb0="00000000" w:usb1="00000000" w:usb2="00000000" w:usb3="00000000" w:csb0="00000000" w:csb1="00000000"/>
  </w:font>
  <w:font w:name="AdvOT23ad15af+7d">
    <w:altName w:val="Cambria"/>
    <w:panose1 w:val="00000000000000000000"/>
    <w:charset w:val="00"/>
    <w:family w:val="roman"/>
    <w:pitch w:val="default"/>
    <w:sig w:usb0="00000000" w:usb1="00000000" w:usb2="00000000" w:usb3="00000000" w:csb0="00000000" w:csb1="00000000"/>
  </w:font>
  <w:font w:name="AdvOT23ad15af+8b">
    <w:altName w:val="Cambria"/>
    <w:panose1 w:val="00000000000000000000"/>
    <w:charset w:val="00"/>
    <w:family w:val="roman"/>
    <w:pitch w:val="default"/>
    <w:sig w:usb0="00000000" w:usb1="00000000" w:usb2="00000000" w:usb3="00000000" w:csb0="00000000" w:csb1="00000000"/>
  </w:font>
  <w:font w:name="AdvOT23ad15af+50">
    <w:altName w:val="Cambria"/>
    <w:panose1 w:val="00000000000000000000"/>
    <w:charset w:val="00"/>
    <w:family w:val="roman"/>
    <w:pitch w:val="default"/>
    <w:sig w:usb0="00000000" w:usb1="00000000" w:usb2="00000000" w:usb3="00000000" w:csb0="00000000" w:csb1="00000000"/>
  </w:font>
  <w:font w:name="AdvOT23ad15af+68">
    <w:altName w:val="Cambria"/>
    <w:panose1 w:val="00000000000000000000"/>
    <w:charset w:val="00"/>
    <w:family w:val="roman"/>
    <w:pitch w:val="default"/>
    <w:sig w:usb0="00000000" w:usb1="00000000" w:usb2="00000000" w:usb3="00000000" w:csb0="00000000" w:csb1="00000000"/>
  </w:font>
  <w:font w:name="AdvOT23ad15af+64">
    <w:altName w:val="Cambria"/>
    <w:panose1 w:val="00000000000000000000"/>
    <w:charset w:val="00"/>
    <w:family w:val="roman"/>
    <w:pitch w:val="default"/>
    <w:sig w:usb0="00000000" w:usb1="00000000" w:usb2="00000000" w:usb3="00000000" w:csb0="00000000" w:csb1="00000000"/>
  </w:font>
  <w:font w:name="AdvOT23ad15af+80">
    <w:altName w:val="Cambria"/>
    <w:panose1 w:val="00000000000000000000"/>
    <w:charset w:val="00"/>
    <w:family w:val="roman"/>
    <w:pitch w:val="default"/>
    <w:sig w:usb0="00000000" w:usb1="00000000" w:usb2="00000000" w:usb3="00000000" w:csb0="00000000" w:csb1="00000000"/>
  </w:font>
  <w:font w:name="AdvOT1eca5171+80">
    <w:altName w:val="Cambria"/>
    <w:panose1 w:val="00000000000000000000"/>
    <w:charset w:val="00"/>
    <w:family w:val="roman"/>
    <w:pitch w:val="default"/>
    <w:sig w:usb0="00000000" w:usb1="00000000" w:usb2="00000000" w:usb3="00000000" w:csb0="00000000" w:csb1="00000000"/>
  </w:font>
  <w:font w:name="AdvOT1eca5171+59">
    <w:altName w:val="Segoe Print"/>
    <w:panose1 w:val="00000000000000000000"/>
    <w:charset w:val="00"/>
    <w:family w:val="roman"/>
    <w:pitch w:val="default"/>
    <w:sig w:usb0="00000000" w:usb1="00000000" w:usb2="00000000" w:usb3="00000000" w:csb0="00000000" w:csb1="00000000"/>
  </w:font>
  <w:font w:name="AdvOT1eca5171+65">
    <w:altName w:val="Segoe Print"/>
    <w:panose1 w:val="00000000000000000000"/>
    <w:charset w:val="00"/>
    <w:family w:val="roman"/>
    <w:pitch w:val="default"/>
    <w:sig w:usb0="00000000" w:usb1="00000000" w:usb2="00000000" w:usb3="00000000" w:csb0="00000000" w:csb1="00000000"/>
  </w:font>
  <w:font w:name="AdvOT23ad15af+82">
    <w:altName w:val="Segoe Print"/>
    <w:panose1 w:val="00000000000000000000"/>
    <w:charset w:val="00"/>
    <w:family w:val="roman"/>
    <w:pitch w:val="default"/>
    <w:sig w:usb0="00000000" w:usb1="00000000" w:usb2="00000000" w:usb3="00000000" w:csb0="00000000" w:csb1="00000000"/>
  </w:font>
  <w:font w:name="AdvOT23ad15af+88">
    <w:altName w:val="Segoe Print"/>
    <w:panose1 w:val="00000000000000000000"/>
    <w:charset w:val="00"/>
    <w:family w:val="roman"/>
    <w:pitch w:val="default"/>
    <w:sig w:usb0="00000000" w:usb1="00000000" w:usb2="00000000" w:usb3="00000000" w:csb0="00000000" w:csb1="00000000"/>
  </w:font>
  <w:font w:name="AdvOT23ad15af+76">
    <w:altName w:val="Segoe Print"/>
    <w:panose1 w:val="00000000000000000000"/>
    <w:charset w:val="00"/>
    <w:family w:val="roman"/>
    <w:pitch w:val="default"/>
    <w:sig w:usb0="00000000" w:usb1="00000000" w:usb2="00000000" w:usb3="00000000" w:csb0="00000000" w:csb1="00000000"/>
  </w:font>
  <w:font w:name="AdvOT23ad15af+54">
    <w:altName w:val="Segoe Print"/>
    <w:panose1 w:val="00000000000000000000"/>
    <w:charset w:val="00"/>
    <w:family w:val="roman"/>
    <w:pitch w:val="default"/>
    <w:sig w:usb0="00000000" w:usb1="00000000" w:usb2="00000000" w:usb3="00000000" w:csb0="00000000" w:csb1="00000000"/>
  </w:font>
  <w:font w:name="AdvOT23ad15af+59">
    <w:altName w:val="Segoe Print"/>
    <w:panose1 w:val="00000000000000000000"/>
    <w:charset w:val="00"/>
    <w:family w:val="roman"/>
    <w:pitch w:val="default"/>
    <w:sig w:usb0="00000000" w:usb1="00000000" w:usb2="00000000" w:usb3="00000000" w:csb0="00000000" w:csb1="00000000"/>
  </w:font>
  <w:font w:name="AdvOT23ad15af+98">
    <w:altName w:val="Segoe Print"/>
    <w:panose1 w:val="00000000000000000000"/>
    <w:charset w:val="00"/>
    <w:family w:val="roman"/>
    <w:pitch w:val="default"/>
    <w:sig w:usb0="00000000" w:usb1="00000000" w:usb2="00000000" w:usb3="00000000" w:csb0="00000000" w:csb1="00000000"/>
  </w:font>
  <w:font w:name="AdvOT23ad15af+52">
    <w:altName w:val="Segoe Print"/>
    <w:panose1 w:val="00000000000000000000"/>
    <w:charset w:val="00"/>
    <w:family w:val="roman"/>
    <w:pitch w:val="default"/>
    <w:sig w:usb0="00000000" w:usb1="00000000" w:usb2="00000000" w:usb3="00000000" w:csb0="00000000" w:csb1="00000000"/>
  </w:font>
  <w:font w:name="AdvOT23ad15af+63">
    <w:altName w:val="Segoe Print"/>
    <w:panose1 w:val="00000000000000000000"/>
    <w:charset w:val="00"/>
    <w:family w:val="roman"/>
    <w:pitch w:val="default"/>
    <w:sig w:usb0="00000000" w:usb1="00000000" w:usb2="00000000" w:usb3="00000000" w:csb0="00000000" w:csb1="00000000"/>
  </w:font>
  <w:font w:name="AdvOT23ad15af+56">
    <w:altName w:val="Cambria"/>
    <w:panose1 w:val="00000000000000000000"/>
    <w:charset w:val="00"/>
    <w:family w:val="roman"/>
    <w:pitch w:val="default"/>
    <w:sig w:usb0="00000000" w:usb1="00000000" w:usb2="00000000" w:usb3="00000000" w:csb0="00000000" w:csb1="00000000"/>
  </w:font>
  <w:font w:name="AdvOT23ad15af+8c">
    <w:altName w:val="Cambria"/>
    <w:panose1 w:val="00000000000000000000"/>
    <w:charset w:val="00"/>
    <w:family w:val="roman"/>
    <w:pitch w:val="default"/>
    <w:sig w:usb0="00000000" w:usb1="00000000" w:usb2="00000000" w:usb3="00000000" w:csb0="00000000" w:csb1="00000000"/>
  </w:font>
  <w:font w:name="AdvOT9d60b855.B">
    <w:altName w:val="Cambria"/>
    <w:panose1 w:val="00000000000000000000"/>
    <w:charset w:val="00"/>
    <w:family w:val="roman"/>
    <w:pitch w:val="default"/>
    <w:sig w:usb0="00000000" w:usb1="00000000" w:usb2="00000000" w:usb3="00000000" w:csb0="00000000" w:csb1="00000000"/>
  </w:font>
  <w:font w:name="AdvOT23ad15af+60">
    <w:altName w:val="Segoe Print"/>
    <w:panose1 w:val="00000000000000000000"/>
    <w:charset w:val="00"/>
    <w:family w:val="roman"/>
    <w:pitch w:val="default"/>
    <w:sig w:usb0="00000000" w:usb1="00000000" w:usb2="00000000" w:usb3="00000000" w:csb0="00000000" w:csb1="00000000"/>
  </w:font>
  <w:font w:name="AdvOT1eca5171+56">
    <w:altName w:val="Cambria"/>
    <w:panose1 w:val="00000000000000000000"/>
    <w:charset w:val="00"/>
    <w:family w:val="roman"/>
    <w:pitch w:val="default"/>
    <w:sig w:usb0="00000000" w:usb1="00000000" w:usb2="00000000" w:usb3="00000000" w:csb0="00000000" w:csb1="00000000"/>
  </w:font>
  <w:font w:name="AdvOT1eca5171+8c">
    <w:altName w:val="Cambria"/>
    <w:panose1 w:val="00000000000000000000"/>
    <w:charset w:val="00"/>
    <w:family w:val="roman"/>
    <w:pitch w:val="default"/>
    <w:sig w:usb0="00000000" w:usb1="00000000" w:usb2="00000000" w:usb3="00000000" w:csb0="00000000" w:csb1="00000000"/>
  </w:font>
  <w:font w:name="AdvOT1eca5171+63">
    <w:altName w:val="Segoe Print"/>
    <w:panose1 w:val="00000000000000000000"/>
    <w:charset w:val="00"/>
    <w:family w:val="roman"/>
    <w:pitch w:val="default"/>
    <w:sig w:usb0="00000000" w:usb1="00000000" w:usb2="00000000" w:usb3="00000000" w:csb0="00000000" w:csb1="00000000"/>
  </w:font>
  <w:font w:name="AdvOT1eca5171+6b">
    <w:altName w:val="Segoe Print"/>
    <w:panose1 w:val="00000000000000000000"/>
    <w:charset w:val="00"/>
    <w:family w:val="roman"/>
    <w:pitch w:val="default"/>
    <w:sig w:usb0="00000000" w:usb1="00000000" w:usb2="00000000" w:usb3="00000000" w:csb0="00000000" w:csb1="00000000"/>
  </w:font>
  <w:font w:name="AdvOT23ad15af+61">
    <w:altName w:val="Segoe Print"/>
    <w:panose1 w:val="00000000000000000000"/>
    <w:charset w:val="00"/>
    <w:family w:val="roman"/>
    <w:pitch w:val="default"/>
    <w:sig w:usb0="00000000" w:usb1="00000000" w:usb2="00000000" w:usb3="00000000" w:csb0="00000000" w:csb1="00000000"/>
  </w:font>
  <w:font w:name="AdvOT23ad15af+81">
    <w:altName w:val="Segoe Print"/>
    <w:panose1 w:val="00000000000000000000"/>
    <w:charset w:val="00"/>
    <w:family w:val="roman"/>
    <w:pitch w:val="default"/>
    <w:sig w:usb0="00000000" w:usb1="00000000" w:usb2="00000000" w:usb3="00000000" w:csb0="00000000" w:csb1="00000000"/>
  </w:font>
  <w:font w:name="AdvOT23ad15af+90">
    <w:altName w:val="Segoe Print"/>
    <w:panose1 w:val="00000000000000000000"/>
    <w:charset w:val="00"/>
    <w:family w:val="roman"/>
    <w:pitch w:val="default"/>
    <w:sig w:usb0="00000000" w:usb1="00000000" w:usb2="00000000" w:usb3="00000000" w:csb0="00000000" w:csb1="00000000"/>
  </w:font>
  <w:font w:name="AdvOT23ad15af+8d">
    <w:altName w:val="Segoe Print"/>
    <w:panose1 w:val="00000000000000000000"/>
    <w:charset w:val="00"/>
    <w:family w:val="roman"/>
    <w:pitch w:val="default"/>
    <w:sig w:usb0="00000000" w:usb1="00000000" w:usb2="00000000" w:usb3="00000000" w:csb0="00000000" w:csb1="00000000"/>
  </w:font>
  <w:font w:name="AdvOT23ad15af+8a">
    <w:altName w:val="Cambria"/>
    <w:panose1 w:val="00000000000000000000"/>
    <w:charset w:val="00"/>
    <w:family w:val="roman"/>
    <w:pitch w:val="default"/>
    <w:sig w:usb0="00000000" w:usb1="00000000" w:usb2="00000000" w:usb3="00000000" w:csb0="00000000" w:csb1="00000000"/>
  </w:font>
  <w:font w:name="AdvOT1eca5171+5e">
    <w:altName w:val="Cambria"/>
    <w:panose1 w:val="00000000000000000000"/>
    <w:charset w:val="00"/>
    <w:family w:val="roman"/>
    <w:pitch w:val="default"/>
    <w:sig w:usb0="00000000" w:usb1="00000000" w:usb2="00000000" w:usb3="00000000" w:csb0="00000000" w:csb1="00000000"/>
  </w:font>
  <w:font w:name="AdvOT1eca5171+8a">
    <w:altName w:val="Cambria"/>
    <w:panose1 w:val="00000000000000000000"/>
    <w:charset w:val="00"/>
    <w:family w:val="roman"/>
    <w:pitch w:val="default"/>
    <w:sig w:usb0="00000000" w:usb1="00000000" w:usb2="00000000" w:usb3="00000000" w:csb0="00000000" w:csb1="00000000"/>
  </w:font>
  <w:font w:name="AdvOT1eca5171+52">
    <w:altName w:val="Cambria"/>
    <w:panose1 w:val="00000000000000000000"/>
    <w:charset w:val="00"/>
    <w:family w:val="roman"/>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 w:name="Cambria">
    <w:panose1 w:val="02040503050406030204"/>
    <w:charset w:val="00"/>
    <w:family w:val="auto"/>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jc w:val="left"/>
      <w:rPr>
        <w:rFonts w:eastAsia="Times New Roman"/>
        <w:color w:val="000000"/>
        <w:sz w:val="24"/>
        <w:szCs w:val="24"/>
        <w:u w:color="000000"/>
        <w:shd w:val="clear" w:color="auto" w:fill="FFFFFF"/>
        <w:lang w:eastAsia="zh-TW"/>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1"/>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jc w:val="left"/>
      <w:rPr>
        <w:rFonts w:eastAsia="Times New Roman"/>
        <w:color w:val="000000"/>
        <w:sz w:val="24"/>
        <w:szCs w:val="24"/>
        <w:u w:color="000000"/>
        <w:shd w:val="clear" w:color="auto" w:fill="FFFFFF"/>
        <w:lang w:eastAsia="zh-TW"/>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jc w:val="left"/>
      <w:rPr>
        <w:rFonts w:eastAsia="Times New Roman"/>
        <w:color w:val="000000"/>
        <w:sz w:val="24"/>
        <w:szCs w:val="24"/>
        <w:u w:color="000000"/>
        <w:shd w:val="clear" w:color="auto" w:fill="FFFFFF"/>
        <w:lang w:eastAsia="zh-TW"/>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jc w:val="left"/>
      <w:rPr>
        <w:rFonts w:eastAsia="Times New Roman"/>
        <w:color w:val="000000"/>
        <w:sz w:val="24"/>
        <w:szCs w:val="24"/>
        <w:u w:color="000000"/>
        <w:shd w:val="clear" w:color="auto" w:fill="FFFFFF"/>
        <w:lang w:eastAsia="zh-TW"/>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jc w:val="left"/>
      <w:rPr>
        <w:rFonts w:eastAsia="Times New Roman"/>
        <w:color w:val="000000"/>
        <w:sz w:val="24"/>
        <w:szCs w:val="24"/>
        <w:u w:color="000000"/>
        <w:shd w:val="clear" w:color="auto" w:fill="FFFFFF"/>
        <w:lang w:eastAsia="zh-TW"/>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jc w:val="left"/>
      <w:rPr>
        <w:rFonts w:eastAsia="Times New Roman"/>
        <w:color w:val="000000"/>
        <w:sz w:val="24"/>
        <w:szCs w:val="24"/>
        <w:u w:color="000000"/>
        <w:shd w:val="clear" w:color="auto" w:fill="FFFFFF"/>
        <w:lang w:eastAsia="zh-T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E76218"/>
    <w:multiLevelType w:val="singleLevel"/>
    <w:tmpl w:val="EBE76218"/>
    <w:lvl w:ilvl="0" w:tentative="0">
      <w:start w:val="1"/>
      <w:numFmt w:val="decimal"/>
      <w:suff w:val="space"/>
      <w:lvlText w:val="%1."/>
      <w:lvlJc w:val="left"/>
    </w:lvl>
  </w:abstractNum>
  <w:abstractNum w:abstractNumId="1">
    <w:nsid w:val="096C1985"/>
    <w:multiLevelType w:val="multilevel"/>
    <w:tmpl w:val="096C1985"/>
    <w:lvl w:ilvl="0" w:tentative="0">
      <w:start w:val="1"/>
      <w:numFmt w:val="none"/>
      <w:pStyle w:val="110"/>
      <w:suff w:val="nothing"/>
      <w:lvlText w:val="%1"/>
      <w:lvlJc w:val="left"/>
    </w:lvl>
    <w:lvl w:ilvl="1" w:tentative="0">
      <w:start w:val="1"/>
      <w:numFmt w:val="decimal"/>
      <w:pStyle w:val="111"/>
      <w:lvlText w:val="%1%2."/>
      <w:lvlJc w:val="left"/>
      <w:pPr>
        <w:tabs>
          <w:tab w:val="left" w:pos="709"/>
        </w:tabs>
        <w:ind w:left="709" w:hanging="709"/>
      </w:pPr>
    </w:lvl>
    <w:lvl w:ilvl="2" w:tentative="0">
      <w:start w:val="1"/>
      <w:numFmt w:val="decimal"/>
      <w:pStyle w:val="112"/>
      <w:lvlText w:val="%2.%3"/>
      <w:lvlJc w:val="left"/>
      <w:pPr>
        <w:tabs>
          <w:tab w:val="left" w:pos="709"/>
        </w:tabs>
        <w:ind w:left="709" w:hanging="709"/>
      </w:pPr>
    </w:lvl>
    <w:lvl w:ilvl="3" w:tentative="0">
      <w:start w:val="1"/>
      <w:numFmt w:val="lowerLetter"/>
      <w:pStyle w:val="113"/>
      <w:lvlText w:val="(%4)"/>
      <w:lvlJc w:val="left"/>
      <w:pPr>
        <w:tabs>
          <w:tab w:val="left" w:pos="1418"/>
        </w:tabs>
        <w:ind w:left="1418" w:hanging="709"/>
      </w:pPr>
    </w:lvl>
    <w:lvl w:ilvl="4" w:tentative="0">
      <w:start w:val="1"/>
      <w:numFmt w:val="lowerRoman"/>
      <w:pStyle w:val="114"/>
      <w:lvlText w:val="(%5)"/>
      <w:lvlJc w:val="left"/>
      <w:pPr>
        <w:tabs>
          <w:tab w:val="left" w:pos="2126"/>
        </w:tabs>
        <w:ind w:left="2126" w:hanging="708"/>
      </w:pPr>
    </w:lvl>
    <w:lvl w:ilvl="5" w:tentative="0">
      <w:start w:val="1"/>
      <w:numFmt w:val="upperLetter"/>
      <w:pStyle w:val="115"/>
      <w:lvlText w:val="(%6)"/>
      <w:lvlJc w:val="left"/>
      <w:pPr>
        <w:tabs>
          <w:tab w:val="left" w:pos="2835"/>
        </w:tabs>
        <w:ind w:left="2835" w:hanging="709"/>
      </w:pPr>
    </w:lvl>
    <w:lvl w:ilvl="6" w:tentative="0">
      <w:start w:val="1"/>
      <w:numFmt w:val="none"/>
      <w:lvlRestart w:val="0"/>
      <w:suff w:val="nothing"/>
      <w:lvlText w:val=""/>
      <w:lvlJc w:val="left"/>
    </w:lvl>
    <w:lvl w:ilvl="7" w:tentative="0">
      <w:start w:val="1"/>
      <w:numFmt w:val="none"/>
      <w:lvlRestart w:val="0"/>
      <w:suff w:val="nothing"/>
      <w:lvlText w:val=""/>
      <w:lvlJc w:val="left"/>
    </w:lvl>
    <w:lvl w:ilvl="8" w:tentative="0">
      <w:start w:val="1"/>
      <w:numFmt w:val="none"/>
      <w:lvlRestart w:val="0"/>
      <w:suff w:val="nothing"/>
      <w:lvlText w:val=""/>
      <w:lvlJc w:val="left"/>
    </w:lvl>
  </w:abstractNum>
  <w:abstractNum w:abstractNumId="2">
    <w:nsid w:val="21BE28D7"/>
    <w:multiLevelType w:val="multilevel"/>
    <w:tmpl w:val="21BE28D7"/>
    <w:lvl w:ilvl="0" w:tentative="0">
      <w:start w:val="1"/>
      <w:numFmt w:val="upperLetter"/>
      <w:pStyle w:val="118"/>
      <w:lvlText w:val="%1"/>
      <w:lvlJc w:val="left"/>
      <w:pPr>
        <w:tabs>
          <w:tab w:val="left" w:pos="709"/>
        </w:tabs>
        <w:ind w:left="709" w:hanging="709"/>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2F1C7A27"/>
    <w:multiLevelType w:val="multilevel"/>
    <w:tmpl w:val="2F1C7A27"/>
    <w:lvl w:ilvl="0" w:tentative="0">
      <w:start w:val="1"/>
      <w:numFmt w:val="bullet"/>
      <w:pStyle w:val="69"/>
      <w:lvlText w:val=""/>
      <w:lvlJc w:val="left"/>
      <w:pPr>
        <w:tabs>
          <w:tab w:val="left" w:pos="357"/>
        </w:tabs>
        <w:ind w:left="357" w:hanging="357"/>
      </w:pPr>
      <w:rPr>
        <w:rFonts w:ascii="Symbol" w:hAnsi="Symbol"/>
      </w:rPr>
    </w:lvl>
    <w:lvl w:ilvl="1" w:tentative="0">
      <w:start w:val="1"/>
      <w:numFmt w:val="bullet"/>
      <w:lvlText w:val="o"/>
      <w:lvlJc w:val="left"/>
      <w:pPr>
        <w:tabs>
          <w:tab w:val="left" w:pos="1440"/>
        </w:tabs>
        <w:ind w:left="1440" w:hanging="360"/>
      </w:pPr>
      <w:rPr>
        <w:rFonts w:ascii="Courier New" w:hAnsi="Courier New"/>
      </w:rPr>
    </w:lvl>
    <w:lvl w:ilvl="2" w:tentative="0">
      <w:start w:val="1"/>
      <w:numFmt w:val="bullet"/>
      <w:lvlText w:val=""/>
      <w:lvlJc w:val="left"/>
      <w:pPr>
        <w:tabs>
          <w:tab w:val="left" w:pos="2160"/>
        </w:tabs>
        <w:ind w:left="2160" w:hanging="360"/>
      </w:pPr>
      <w:rPr>
        <w:rFonts w:ascii="Wingdings" w:hAnsi="Wingdings"/>
      </w:rPr>
    </w:lvl>
    <w:lvl w:ilvl="3" w:tentative="0">
      <w:start w:val="1"/>
      <w:numFmt w:val="bullet"/>
      <w:lvlText w:val=""/>
      <w:lvlJc w:val="left"/>
      <w:pPr>
        <w:tabs>
          <w:tab w:val="left" w:pos="2880"/>
        </w:tabs>
        <w:ind w:left="2880" w:hanging="360"/>
      </w:pPr>
      <w:rPr>
        <w:rFonts w:ascii="Symbol" w:hAnsi="Symbol"/>
      </w:rPr>
    </w:lvl>
    <w:lvl w:ilvl="4" w:tentative="0">
      <w:start w:val="1"/>
      <w:numFmt w:val="bullet"/>
      <w:lvlText w:val="o"/>
      <w:lvlJc w:val="left"/>
      <w:pPr>
        <w:tabs>
          <w:tab w:val="left" w:pos="3600"/>
        </w:tabs>
        <w:ind w:left="3600" w:hanging="360"/>
      </w:pPr>
      <w:rPr>
        <w:rFonts w:ascii="Courier New" w:hAnsi="Courier New"/>
      </w:rPr>
    </w:lvl>
    <w:lvl w:ilvl="5" w:tentative="0">
      <w:start w:val="1"/>
      <w:numFmt w:val="bullet"/>
      <w:lvlText w:val=""/>
      <w:lvlJc w:val="left"/>
      <w:pPr>
        <w:tabs>
          <w:tab w:val="left" w:pos="4320"/>
        </w:tabs>
        <w:ind w:left="4320" w:hanging="360"/>
      </w:pPr>
      <w:rPr>
        <w:rFonts w:ascii="Wingdings" w:hAnsi="Wingdings"/>
      </w:rPr>
    </w:lvl>
    <w:lvl w:ilvl="6" w:tentative="0">
      <w:start w:val="1"/>
      <w:numFmt w:val="bullet"/>
      <w:lvlText w:val=""/>
      <w:lvlJc w:val="left"/>
      <w:pPr>
        <w:tabs>
          <w:tab w:val="left" w:pos="5040"/>
        </w:tabs>
        <w:ind w:left="5040" w:hanging="360"/>
      </w:pPr>
      <w:rPr>
        <w:rFonts w:ascii="Symbol" w:hAnsi="Symbol"/>
      </w:rPr>
    </w:lvl>
    <w:lvl w:ilvl="7" w:tentative="0">
      <w:start w:val="1"/>
      <w:numFmt w:val="bullet"/>
      <w:lvlText w:val="o"/>
      <w:lvlJc w:val="left"/>
      <w:pPr>
        <w:tabs>
          <w:tab w:val="left" w:pos="5760"/>
        </w:tabs>
        <w:ind w:left="5760" w:hanging="360"/>
      </w:pPr>
      <w:rPr>
        <w:rFonts w:ascii="Courier New" w:hAnsi="Courier New"/>
      </w:rPr>
    </w:lvl>
    <w:lvl w:ilvl="8" w:tentative="0">
      <w:start w:val="1"/>
      <w:numFmt w:val="bullet"/>
      <w:lvlText w:val=""/>
      <w:lvlJc w:val="left"/>
      <w:pPr>
        <w:tabs>
          <w:tab w:val="left" w:pos="6480"/>
        </w:tabs>
        <w:ind w:left="6480" w:hanging="360"/>
      </w:pPr>
      <w:rPr>
        <w:rFonts w:ascii="Wingdings" w:hAnsi="Wingdings"/>
      </w:rPr>
    </w:lvl>
  </w:abstractNum>
  <w:abstractNum w:abstractNumId="4">
    <w:nsid w:val="389D1BF3"/>
    <w:multiLevelType w:val="multilevel"/>
    <w:tmpl w:val="389D1BF3"/>
    <w:lvl w:ilvl="0" w:tentative="0">
      <w:start w:val="1"/>
      <w:numFmt w:val="none"/>
      <w:pStyle w:val="2"/>
      <w:suff w:val="nothing"/>
      <w:lvlText w:val=""/>
      <w:lvlJc w:val="left"/>
    </w:lvl>
    <w:lvl w:ilvl="1" w:tentative="0">
      <w:start w:val="1"/>
      <w:numFmt w:val="decimal"/>
      <w:pStyle w:val="4"/>
      <w:lvlText w:val="%2."/>
      <w:lvlJc w:val="left"/>
      <w:pPr>
        <w:tabs>
          <w:tab w:val="left" w:pos="709"/>
        </w:tabs>
        <w:ind w:left="709" w:hanging="709"/>
      </w:pPr>
    </w:lvl>
    <w:lvl w:ilvl="2" w:tentative="0">
      <w:start w:val="1"/>
      <w:numFmt w:val="decimal"/>
      <w:pStyle w:val="5"/>
      <w:lvlText w:val="%2.%3"/>
      <w:lvlJc w:val="left"/>
      <w:pPr>
        <w:tabs>
          <w:tab w:val="left" w:pos="709"/>
        </w:tabs>
        <w:ind w:left="709" w:hanging="709"/>
      </w:pPr>
    </w:lvl>
    <w:lvl w:ilvl="3" w:tentative="0">
      <w:start w:val="1"/>
      <w:numFmt w:val="lowerLetter"/>
      <w:pStyle w:val="6"/>
      <w:lvlText w:val="(%4)"/>
      <w:lvlJc w:val="left"/>
      <w:pPr>
        <w:tabs>
          <w:tab w:val="left" w:pos="1418"/>
        </w:tabs>
        <w:ind w:left="1418" w:hanging="709"/>
      </w:pPr>
    </w:lvl>
    <w:lvl w:ilvl="4" w:tentative="0">
      <w:start w:val="1"/>
      <w:numFmt w:val="lowerRoman"/>
      <w:pStyle w:val="7"/>
      <w:lvlText w:val="(%5)"/>
      <w:lvlJc w:val="left"/>
      <w:pPr>
        <w:tabs>
          <w:tab w:val="left" w:pos="2126"/>
        </w:tabs>
        <w:ind w:left="2126" w:hanging="708"/>
      </w:pPr>
    </w:lvl>
    <w:lvl w:ilvl="5" w:tentative="0">
      <w:start w:val="1"/>
      <w:numFmt w:val="upperLetter"/>
      <w:pStyle w:val="8"/>
      <w:lvlText w:val="(%6)"/>
      <w:lvlJc w:val="left"/>
      <w:pPr>
        <w:tabs>
          <w:tab w:val="left" w:pos="2835"/>
        </w:tabs>
        <w:ind w:left="2835" w:hanging="709"/>
      </w:pPr>
    </w:lvl>
    <w:lvl w:ilvl="6" w:tentative="0">
      <w:start w:val="1"/>
      <w:numFmt w:val="none"/>
      <w:lvlRestart w:val="0"/>
      <w:suff w:val="nothing"/>
      <w:lvlText w:val="."/>
      <w:lvlJc w:val="left"/>
    </w:lvl>
    <w:lvl w:ilvl="7" w:tentative="0">
      <w:start w:val="1"/>
      <w:numFmt w:val="none"/>
      <w:lvlRestart w:val="0"/>
      <w:suff w:val="nothing"/>
      <w:lvlText w:val=""/>
      <w:lvlJc w:val="left"/>
    </w:lvl>
    <w:lvl w:ilvl="8" w:tentative="0">
      <w:start w:val="1"/>
      <w:numFmt w:val="none"/>
      <w:lvlRestart w:val="0"/>
      <w:suff w:val="nothing"/>
      <w:lvlText w:val=""/>
      <w:lvlJc w:val="left"/>
    </w:lvl>
  </w:abstractNum>
  <w:abstractNum w:abstractNumId="5">
    <w:nsid w:val="40622118"/>
    <w:multiLevelType w:val="multilevel"/>
    <w:tmpl w:val="40622118"/>
    <w:lvl w:ilvl="0" w:tentative="0">
      <w:start w:val="1"/>
      <w:numFmt w:val="decimal"/>
      <w:pStyle w:val="12"/>
      <w:lvlText w:val="%1."/>
      <w:lvlJc w:val="left"/>
      <w:pPr>
        <w:tabs>
          <w:tab w:val="left" w:pos="709"/>
        </w:tabs>
        <w:ind w:left="709" w:hanging="709"/>
      </w:pPr>
    </w:lvl>
    <w:lvl w:ilvl="1" w:tentative="0">
      <w:start w:val="1"/>
      <w:numFmt w:val="lowerLetter"/>
      <w:lvlRestart w:val="0"/>
      <w:pStyle w:val="11"/>
      <w:lvlText w:val="(%2)"/>
      <w:lvlJc w:val="left"/>
      <w:pPr>
        <w:tabs>
          <w:tab w:val="left" w:pos="1418"/>
        </w:tabs>
        <w:ind w:left="1418" w:hanging="709"/>
      </w:pPr>
    </w:lvl>
    <w:lvl w:ilvl="2" w:tentative="0">
      <w:start w:val="1"/>
      <w:numFmt w:val="lowerRoman"/>
      <w:lvlRestart w:val="0"/>
      <w:pStyle w:val="15"/>
      <w:lvlText w:val="(%3)"/>
      <w:lvlJc w:val="left"/>
      <w:pPr>
        <w:tabs>
          <w:tab w:val="left" w:pos="2126"/>
        </w:tabs>
        <w:ind w:left="2126" w:hanging="708"/>
      </w:pPr>
    </w:lvl>
    <w:lvl w:ilvl="3" w:tentative="0">
      <w:start w:val="1"/>
      <w:numFmt w:val="upperLetter"/>
      <w:lvlRestart w:val="0"/>
      <w:pStyle w:val="18"/>
      <w:lvlText w:val="(%4)"/>
      <w:lvlJc w:val="left"/>
      <w:pPr>
        <w:tabs>
          <w:tab w:val="left" w:pos="2835"/>
        </w:tabs>
        <w:ind w:left="2835" w:hanging="709"/>
      </w:pPr>
    </w:lvl>
    <w:lvl w:ilvl="4" w:tentative="0">
      <w:start w:val="1"/>
      <w:numFmt w:val="none"/>
      <w:lvlRestart w:val="0"/>
      <w:suff w:val="nothing"/>
      <w:lvlText w:val=""/>
      <w:lvlJc w:val="left"/>
    </w:lvl>
    <w:lvl w:ilvl="5" w:tentative="0">
      <w:start w:val="1"/>
      <w:numFmt w:val="none"/>
      <w:lvlRestart w:val="0"/>
      <w:suff w:val="nothing"/>
      <w:lvlText w:val=""/>
      <w:lvlJc w:val="left"/>
    </w:lvl>
    <w:lvl w:ilvl="6" w:tentative="0">
      <w:start w:val="1"/>
      <w:numFmt w:val="none"/>
      <w:lvlRestart w:val="0"/>
      <w:suff w:val="nothing"/>
      <w:lvlText w:val=""/>
      <w:lvlJc w:val="left"/>
    </w:lvl>
    <w:lvl w:ilvl="7" w:tentative="0">
      <w:start w:val="1"/>
      <w:numFmt w:val="none"/>
      <w:lvlRestart w:val="0"/>
      <w:suff w:val="nothing"/>
      <w:lvlText w:val=""/>
      <w:lvlJc w:val="left"/>
    </w:lvl>
    <w:lvl w:ilvl="8" w:tentative="0">
      <w:start w:val="1"/>
      <w:numFmt w:val="none"/>
      <w:lvlRestart w:val="0"/>
      <w:suff w:val="nothing"/>
      <w:lvlText w:val=""/>
      <w:lvlJc w:val="left"/>
    </w:lvl>
  </w:abstractNum>
  <w:abstractNum w:abstractNumId="6">
    <w:nsid w:val="517C537A"/>
    <w:multiLevelType w:val="multilevel"/>
    <w:tmpl w:val="517C537A"/>
    <w:lvl w:ilvl="0" w:tentative="0">
      <w:start w:val="1"/>
      <w:numFmt w:val="none"/>
      <w:pStyle w:val="109"/>
      <w:suff w:val="nothing"/>
      <w:lvlText w:val=""/>
      <w:lvlJc w:val="left"/>
      <w:pPr>
        <w:ind w:left="709"/>
      </w:pPr>
    </w:lvl>
    <w:lvl w:ilvl="1" w:tentative="0">
      <w:start w:val="1"/>
      <w:numFmt w:val="lowerLetter"/>
      <w:pStyle w:val="106"/>
      <w:lvlText w:val="(%2)"/>
      <w:lvlJc w:val="left"/>
      <w:pPr>
        <w:tabs>
          <w:tab w:val="left" w:pos="1418"/>
        </w:tabs>
        <w:ind w:left="1418" w:hanging="709"/>
      </w:pPr>
    </w:lvl>
    <w:lvl w:ilvl="2" w:tentative="0">
      <w:start w:val="1"/>
      <w:numFmt w:val="lowerRoman"/>
      <w:pStyle w:val="108"/>
      <w:lvlText w:val="(%3)"/>
      <w:lvlJc w:val="left"/>
      <w:pPr>
        <w:tabs>
          <w:tab w:val="left" w:pos="2126"/>
        </w:tabs>
        <w:ind w:left="2126" w:hanging="708"/>
      </w:pPr>
    </w:lvl>
    <w:lvl w:ilvl="3" w:tentative="0">
      <w:start w:val="1"/>
      <w:numFmt w:val="upperLetter"/>
      <w:pStyle w:val="107"/>
      <w:lvlText w:val="(%4)"/>
      <w:lvlJc w:val="left"/>
      <w:pPr>
        <w:tabs>
          <w:tab w:val="left" w:pos="2835"/>
        </w:tabs>
        <w:ind w:left="2835" w:hanging="709"/>
      </w:pPr>
    </w:lvl>
    <w:lvl w:ilvl="4" w:tentative="0">
      <w:start w:val="1"/>
      <w:numFmt w:val="none"/>
      <w:lvlRestart w:val="0"/>
      <w:suff w:val="nothing"/>
      <w:lvlText w:val=""/>
      <w:lvlJc w:val="left"/>
    </w:lvl>
    <w:lvl w:ilvl="5" w:tentative="0">
      <w:start w:val="1"/>
      <w:numFmt w:val="none"/>
      <w:lvlRestart w:val="0"/>
      <w:suff w:val="nothing"/>
      <w:lvlText w:val=""/>
      <w:lvlJc w:val="left"/>
    </w:lvl>
    <w:lvl w:ilvl="6" w:tentative="0">
      <w:start w:val="1"/>
      <w:numFmt w:val="none"/>
      <w:lvlRestart w:val="0"/>
      <w:suff w:val="nothing"/>
      <w:lvlText w:val="."/>
      <w:lvlJc w:val="left"/>
    </w:lvl>
    <w:lvl w:ilvl="7" w:tentative="0">
      <w:start w:val="1"/>
      <w:numFmt w:val="none"/>
      <w:lvlRestart w:val="0"/>
      <w:suff w:val="nothing"/>
      <w:lvlText w:val=""/>
      <w:lvlJc w:val="left"/>
    </w:lvl>
    <w:lvl w:ilvl="8" w:tentative="0">
      <w:start w:val="1"/>
      <w:numFmt w:val="none"/>
      <w:lvlRestart w:val="0"/>
      <w:suff w:val="nothing"/>
      <w:lvlText w:val=""/>
      <w:lvlJc w:val="left"/>
    </w:lvl>
  </w:abstractNum>
  <w:abstractNum w:abstractNumId="7">
    <w:nsid w:val="5B755FD1"/>
    <w:multiLevelType w:val="multilevel"/>
    <w:tmpl w:val="5B755FD1"/>
    <w:lvl w:ilvl="0" w:tentative="0">
      <w:start w:val="1"/>
      <w:numFmt w:val="decimal"/>
      <w:lvlText w:val="(%1)"/>
      <w:lvlJc w:val="left"/>
      <w:pPr>
        <w:ind w:left="650" w:hanging="440"/>
      </w:pPr>
      <w:rPr>
        <w:rFonts w:hint="default"/>
      </w:rPr>
    </w:lvl>
    <w:lvl w:ilvl="1" w:tentative="0">
      <w:start w:val="1"/>
      <w:numFmt w:val="lowerLetter"/>
      <w:lvlText w:val="%2)"/>
      <w:lvlJc w:val="left"/>
      <w:pPr>
        <w:ind w:left="1090" w:hanging="440"/>
      </w:pPr>
    </w:lvl>
    <w:lvl w:ilvl="2" w:tentative="0">
      <w:start w:val="1"/>
      <w:numFmt w:val="lowerRoman"/>
      <w:lvlText w:val="%3."/>
      <w:lvlJc w:val="right"/>
      <w:pPr>
        <w:ind w:left="1530" w:hanging="440"/>
      </w:pPr>
    </w:lvl>
    <w:lvl w:ilvl="3" w:tentative="0">
      <w:start w:val="1"/>
      <w:numFmt w:val="decimal"/>
      <w:lvlText w:val="%4."/>
      <w:lvlJc w:val="left"/>
      <w:pPr>
        <w:ind w:left="1970" w:hanging="440"/>
      </w:pPr>
    </w:lvl>
    <w:lvl w:ilvl="4" w:tentative="0">
      <w:start w:val="1"/>
      <w:numFmt w:val="lowerLetter"/>
      <w:lvlText w:val="%5)"/>
      <w:lvlJc w:val="left"/>
      <w:pPr>
        <w:ind w:left="2410" w:hanging="440"/>
      </w:pPr>
    </w:lvl>
    <w:lvl w:ilvl="5" w:tentative="0">
      <w:start w:val="1"/>
      <w:numFmt w:val="lowerRoman"/>
      <w:lvlText w:val="%6."/>
      <w:lvlJc w:val="right"/>
      <w:pPr>
        <w:ind w:left="2850" w:hanging="440"/>
      </w:pPr>
    </w:lvl>
    <w:lvl w:ilvl="6" w:tentative="0">
      <w:start w:val="1"/>
      <w:numFmt w:val="decimal"/>
      <w:lvlText w:val="%7."/>
      <w:lvlJc w:val="left"/>
      <w:pPr>
        <w:ind w:left="3290" w:hanging="440"/>
      </w:pPr>
    </w:lvl>
    <w:lvl w:ilvl="7" w:tentative="0">
      <w:start w:val="1"/>
      <w:numFmt w:val="lowerLetter"/>
      <w:lvlText w:val="%8)"/>
      <w:lvlJc w:val="left"/>
      <w:pPr>
        <w:ind w:left="3730" w:hanging="440"/>
      </w:pPr>
    </w:lvl>
    <w:lvl w:ilvl="8" w:tentative="0">
      <w:start w:val="1"/>
      <w:numFmt w:val="lowerRoman"/>
      <w:lvlText w:val="%9."/>
      <w:lvlJc w:val="right"/>
      <w:pPr>
        <w:ind w:left="4170" w:hanging="440"/>
      </w:pPr>
    </w:lvl>
  </w:abstractNum>
  <w:abstractNum w:abstractNumId="8">
    <w:nsid w:val="5D3867F6"/>
    <w:multiLevelType w:val="multilevel"/>
    <w:tmpl w:val="5D3867F6"/>
    <w:lvl w:ilvl="0" w:tentative="0">
      <w:start w:val="1"/>
      <w:numFmt w:val="bullet"/>
      <w:pStyle w:val="64"/>
      <w:lvlText w:val=""/>
      <w:lvlJc w:val="left"/>
      <w:pPr>
        <w:tabs>
          <w:tab w:val="left" w:pos="709"/>
        </w:tabs>
        <w:ind w:left="709" w:hanging="709"/>
      </w:pPr>
      <w:rPr>
        <w:rFonts w:ascii="Symbol" w:hAnsi="Symbol"/>
      </w:rPr>
    </w:lvl>
    <w:lvl w:ilvl="1" w:tentative="0">
      <w:start w:val="1"/>
      <w:numFmt w:val="bullet"/>
      <w:lvlText w:val="o"/>
      <w:lvlJc w:val="left"/>
      <w:pPr>
        <w:tabs>
          <w:tab w:val="left" w:pos="1440"/>
        </w:tabs>
        <w:ind w:left="1440" w:hanging="360"/>
      </w:pPr>
      <w:rPr>
        <w:rFonts w:ascii="Courier New" w:hAnsi="Courier New"/>
      </w:rPr>
    </w:lvl>
    <w:lvl w:ilvl="2" w:tentative="0">
      <w:start w:val="1"/>
      <w:numFmt w:val="bullet"/>
      <w:lvlText w:val=""/>
      <w:lvlJc w:val="left"/>
      <w:pPr>
        <w:tabs>
          <w:tab w:val="left" w:pos="2160"/>
        </w:tabs>
        <w:ind w:left="2160" w:hanging="360"/>
      </w:pPr>
      <w:rPr>
        <w:rFonts w:ascii="Wingdings" w:hAnsi="Wingdings"/>
      </w:rPr>
    </w:lvl>
    <w:lvl w:ilvl="3" w:tentative="0">
      <w:start w:val="1"/>
      <w:numFmt w:val="bullet"/>
      <w:lvlText w:val=""/>
      <w:lvlJc w:val="left"/>
      <w:pPr>
        <w:tabs>
          <w:tab w:val="left" w:pos="2880"/>
        </w:tabs>
        <w:ind w:left="2880" w:hanging="360"/>
      </w:pPr>
      <w:rPr>
        <w:rFonts w:ascii="Symbol" w:hAnsi="Symbol"/>
      </w:rPr>
    </w:lvl>
    <w:lvl w:ilvl="4" w:tentative="0">
      <w:start w:val="1"/>
      <w:numFmt w:val="bullet"/>
      <w:lvlText w:val="o"/>
      <w:lvlJc w:val="left"/>
      <w:pPr>
        <w:tabs>
          <w:tab w:val="left" w:pos="3600"/>
        </w:tabs>
        <w:ind w:left="3600" w:hanging="360"/>
      </w:pPr>
      <w:rPr>
        <w:rFonts w:ascii="Courier New" w:hAnsi="Courier New"/>
      </w:rPr>
    </w:lvl>
    <w:lvl w:ilvl="5" w:tentative="0">
      <w:start w:val="1"/>
      <w:numFmt w:val="bullet"/>
      <w:lvlText w:val=""/>
      <w:lvlJc w:val="left"/>
      <w:pPr>
        <w:tabs>
          <w:tab w:val="left" w:pos="4320"/>
        </w:tabs>
        <w:ind w:left="4320" w:hanging="360"/>
      </w:pPr>
      <w:rPr>
        <w:rFonts w:ascii="Wingdings" w:hAnsi="Wingdings"/>
      </w:rPr>
    </w:lvl>
    <w:lvl w:ilvl="6" w:tentative="0">
      <w:start w:val="1"/>
      <w:numFmt w:val="bullet"/>
      <w:lvlText w:val=""/>
      <w:lvlJc w:val="left"/>
      <w:pPr>
        <w:tabs>
          <w:tab w:val="left" w:pos="5040"/>
        </w:tabs>
        <w:ind w:left="5040" w:hanging="360"/>
      </w:pPr>
      <w:rPr>
        <w:rFonts w:ascii="Symbol" w:hAnsi="Symbol"/>
      </w:rPr>
    </w:lvl>
    <w:lvl w:ilvl="7" w:tentative="0">
      <w:start w:val="1"/>
      <w:numFmt w:val="bullet"/>
      <w:lvlText w:val="o"/>
      <w:lvlJc w:val="left"/>
      <w:pPr>
        <w:tabs>
          <w:tab w:val="left" w:pos="5760"/>
        </w:tabs>
        <w:ind w:left="5760" w:hanging="360"/>
      </w:pPr>
      <w:rPr>
        <w:rFonts w:ascii="Courier New" w:hAnsi="Courier New"/>
      </w:rPr>
    </w:lvl>
    <w:lvl w:ilvl="8" w:tentative="0">
      <w:start w:val="1"/>
      <w:numFmt w:val="bullet"/>
      <w:lvlText w:val=""/>
      <w:lvlJc w:val="left"/>
      <w:pPr>
        <w:tabs>
          <w:tab w:val="left" w:pos="6480"/>
        </w:tabs>
        <w:ind w:left="6480" w:hanging="360"/>
      </w:pPr>
      <w:rPr>
        <w:rFonts w:ascii="Wingdings" w:hAnsi="Wingdings"/>
      </w:rPr>
    </w:lvl>
  </w:abstractNum>
  <w:num w:numId="1">
    <w:abstractNumId w:val="4"/>
  </w:num>
  <w:num w:numId="2">
    <w:abstractNumId w:val="5"/>
  </w:num>
  <w:num w:numId="3">
    <w:abstractNumId w:val="8"/>
  </w:num>
  <w:num w:numId="4">
    <w:abstractNumId w:val="3"/>
  </w:num>
  <w:num w:numId="5">
    <w:abstractNumId w:val="6"/>
  </w:num>
  <w:num w:numId="6">
    <w:abstractNumId w:val="1"/>
  </w:num>
  <w:num w:numId="7">
    <w:abstractNumId w:val="2"/>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1"/>
  <w:documentProtection w:enforcement="0"/>
  <w:defaultTabStop w:val="706"/>
  <w:drawingGridHorizontalSpacing w:val="165"/>
  <w:doNotUseMarginsForDrawingGridOrigin w:val="1"/>
  <w:drawingGridHorizontalOrigin w:val="1440"/>
  <w:drawingGridVerticalOrigin w:val="1440"/>
  <w:noPunctuationKerning w:val="1"/>
  <w:characterSpacingControl w:val="doNotCompress"/>
  <w:doNotValidateAgainstSchema/>
  <w:doNotDemarcateInvalidXml/>
  <w:compat>
    <w:spaceForUL/>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5ZWNiM2VmZjgxMjBiNzdiZDlkMDYyNmFhN2VhZDUifQ=="/>
  </w:docVars>
  <w:rsids>
    <w:rsidRoot w:val="009C065D"/>
    <w:rsid w:val="000003AF"/>
    <w:rsid w:val="00003DE0"/>
    <w:rsid w:val="00004FF9"/>
    <w:rsid w:val="0001022A"/>
    <w:rsid w:val="000104F5"/>
    <w:rsid w:val="00011E48"/>
    <w:rsid w:val="0001266A"/>
    <w:rsid w:val="0001700E"/>
    <w:rsid w:val="000229A1"/>
    <w:rsid w:val="000230DF"/>
    <w:rsid w:val="0002435D"/>
    <w:rsid w:val="0002698D"/>
    <w:rsid w:val="00027065"/>
    <w:rsid w:val="000311E8"/>
    <w:rsid w:val="000362AF"/>
    <w:rsid w:val="00036502"/>
    <w:rsid w:val="00037346"/>
    <w:rsid w:val="00037AF9"/>
    <w:rsid w:val="000409FC"/>
    <w:rsid w:val="0004158B"/>
    <w:rsid w:val="00044ABC"/>
    <w:rsid w:val="00044D0D"/>
    <w:rsid w:val="000457CA"/>
    <w:rsid w:val="00045BFB"/>
    <w:rsid w:val="00047CFE"/>
    <w:rsid w:val="00054378"/>
    <w:rsid w:val="00055B9C"/>
    <w:rsid w:val="00057982"/>
    <w:rsid w:val="00062CF6"/>
    <w:rsid w:val="000638A5"/>
    <w:rsid w:val="00063F89"/>
    <w:rsid w:val="000642BD"/>
    <w:rsid w:val="00071ED7"/>
    <w:rsid w:val="00071EF4"/>
    <w:rsid w:val="00073EA8"/>
    <w:rsid w:val="00076B8B"/>
    <w:rsid w:val="0007734A"/>
    <w:rsid w:val="00077B26"/>
    <w:rsid w:val="0008130A"/>
    <w:rsid w:val="0008156B"/>
    <w:rsid w:val="00083CE8"/>
    <w:rsid w:val="00090F46"/>
    <w:rsid w:val="00091E2A"/>
    <w:rsid w:val="00094D32"/>
    <w:rsid w:val="000A0076"/>
    <w:rsid w:val="000A0B54"/>
    <w:rsid w:val="000A1568"/>
    <w:rsid w:val="000B1763"/>
    <w:rsid w:val="000B2538"/>
    <w:rsid w:val="000B2597"/>
    <w:rsid w:val="000B4B86"/>
    <w:rsid w:val="000B5A26"/>
    <w:rsid w:val="000B614C"/>
    <w:rsid w:val="000B6C16"/>
    <w:rsid w:val="000C006F"/>
    <w:rsid w:val="000C505C"/>
    <w:rsid w:val="000C68FE"/>
    <w:rsid w:val="000C6E30"/>
    <w:rsid w:val="000C7EF9"/>
    <w:rsid w:val="000D357B"/>
    <w:rsid w:val="000D4B04"/>
    <w:rsid w:val="000D75A7"/>
    <w:rsid w:val="000D798E"/>
    <w:rsid w:val="000E1863"/>
    <w:rsid w:val="000E215F"/>
    <w:rsid w:val="000E509A"/>
    <w:rsid w:val="000E5ECF"/>
    <w:rsid w:val="000E70EC"/>
    <w:rsid w:val="000F3F1F"/>
    <w:rsid w:val="000F4EA7"/>
    <w:rsid w:val="000F5F86"/>
    <w:rsid w:val="000F772E"/>
    <w:rsid w:val="00100D6D"/>
    <w:rsid w:val="00101105"/>
    <w:rsid w:val="00101E60"/>
    <w:rsid w:val="00103784"/>
    <w:rsid w:val="00105FB9"/>
    <w:rsid w:val="001066CC"/>
    <w:rsid w:val="00107136"/>
    <w:rsid w:val="001073C6"/>
    <w:rsid w:val="0010776C"/>
    <w:rsid w:val="0011336F"/>
    <w:rsid w:val="0011375E"/>
    <w:rsid w:val="00114981"/>
    <w:rsid w:val="001159CB"/>
    <w:rsid w:val="00115E58"/>
    <w:rsid w:val="001160FD"/>
    <w:rsid w:val="001224B8"/>
    <w:rsid w:val="001235EF"/>
    <w:rsid w:val="00123C50"/>
    <w:rsid w:val="00124070"/>
    <w:rsid w:val="001247E9"/>
    <w:rsid w:val="00124C10"/>
    <w:rsid w:val="0012796B"/>
    <w:rsid w:val="00132B52"/>
    <w:rsid w:val="00132BFD"/>
    <w:rsid w:val="00135470"/>
    <w:rsid w:val="001354AA"/>
    <w:rsid w:val="0014172C"/>
    <w:rsid w:val="00141C21"/>
    <w:rsid w:val="00142569"/>
    <w:rsid w:val="001445EE"/>
    <w:rsid w:val="001512F2"/>
    <w:rsid w:val="00152276"/>
    <w:rsid w:val="00155AF1"/>
    <w:rsid w:val="0015700A"/>
    <w:rsid w:val="001570F6"/>
    <w:rsid w:val="001577A3"/>
    <w:rsid w:val="001607C9"/>
    <w:rsid w:val="001610D1"/>
    <w:rsid w:val="00161E77"/>
    <w:rsid w:val="00163580"/>
    <w:rsid w:val="001661BF"/>
    <w:rsid w:val="001670C0"/>
    <w:rsid w:val="00173B98"/>
    <w:rsid w:val="00174C86"/>
    <w:rsid w:val="00174E03"/>
    <w:rsid w:val="00174FF5"/>
    <w:rsid w:val="00177B25"/>
    <w:rsid w:val="00181F66"/>
    <w:rsid w:val="0018462B"/>
    <w:rsid w:val="00190029"/>
    <w:rsid w:val="00193B09"/>
    <w:rsid w:val="00194032"/>
    <w:rsid w:val="00197737"/>
    <w:rsid w:val="001A0EBA"/>
    <w:rsid w:val="001A1B23"/>
    <w:rsid w:val="001A31A9"/>
    <w:rsid w:val="001A4ACB"/>
    <w:rsid w:val="001A71A2"/>
    <w:rsid w:val="001A7FCB"/>
    <w:rsid w:val="001B25A2"/>
    <w:rsid w:val="001B5C2A"/>
    <w:rsid w:val="001B64EB"/>
    <w:rsid w:val="001B7698"/>
    <w:rsid w:val="001C0518"/>
    <w:rsid w:val="001C200C"/>
    <w:rsid w:val="001C54EC"/>
    <w:rsid w:val="001D252F"/>
    <w:rsid w:val="001D548F"/>
    <w:rsid w:val="001D7CB9"/>
    <w:rsid w:val="001D7D92"/>
    <w:rsid w:val="001E0B4D"/>
    <w:rsid w:val="001E39FC"/>
    <w:rsid w:val="001E59EA"/>
    <w:rsid w:val="001F2B6E"/>
    <w:rsid w:val="001F6D02"/>
    <w:rsid w:val="001F7AA8"/>
    <w:rsid w:val="0020416F"/>
    <w:rsid w:val="00204B55"/>
    <w:rsid w:val="002054ED"/>
    <w:rsid w:val="002056FF"/>
    <w:rsid w:val="00210C97"/>
    <w:rsid w:val="002111BC"/>
    <w:rsid w:val="00211A60"/>
    <w:rsid w:val="00212935"/>
    <w:rsid w:val="00212AB6"/>
    <w:rsid w:val="00214CB0"/>
    <w:rsid w:val="0021562C"/>
    <w:rsid w:val="00215DDF"/>
    <w:rsid w:val="002168A7"/>
    <w:rsid w:val="002176B2"/>
    <w:rsid w:val="00217B80"/>
    <w:rsid w:val="00222D9A"/>
    <w:rsid w:val="00227052"/>
    <w:rsid w:val="002342B7"/>
    <w:rsid w:val="00234BBF"/>
    <w:rsid w:val="00234DAE"/>
    <w:rsid w:val="00235C9B"/>
    <w:rsid w:val="00236628"/>
    <w:rsid w:val="002368A6"/>
    <w:rsid w:val="002374FC"/>
    <w:rsid w:val="00240119"/>
    <w:rsid w:val="0024403B"/>
    <w:rsid w:val="002451CA"/>
    <w:rsid w:val="002517DD"/>
    <w:rsid w:val="002521CF"/>
    <w:rsid w:val="0025464D"/>
    <w:rsid w:val="002557DC"/>
    <w:rsid w:val="0026405C"/>
    <w:rsid w:val="00266292"/>
    <w:rsid w:val="00266858"/>
    <w:rsid w:val="00271DD3"/>
    <w:rsid w:val="00273399"/>
    <w:rsid w:val="0027433E"/>
    <w:rsid w:val="002743F4"/>
    <w:rsid w:val="00274917"/>
    <w:rsid w:val="00274D7F"/>
    <w:rsid w:val="00276E49"/>
    <w:rsid w:val="00281C62"/>
    <w:rsid w:val="00284E54"/>
    <w:rsid w:val="00291B18"/>
    <w:rsid w:val="00296C7F"/>
    <w:rsid w:val="00297C2A"/>
    <w:rsid w:val="002A58CE"/>
    <w:rsid w:val="002A5D2C"/>
    <w:rsid w:val="002A695D"/>
    <w:rsid w:val="002B07D0"/>
    <w:rsid w:val="002B33A7"/>
    <w:rsid w:val="002B3F18"/>
    <w:rsid w:val="002B4CAC"/>
    <w:rsid w:val="002B4D82"/>
    <w:rsid w:val="002B65F4"/>
    <w:rsid w:val="002B6E94"/>
    <w:rsid w:val="002B7F07"/>
    <w:rsid w:val="002C0320"/>
    <w:rsid w:val="002C038F"/>
    <w:rsid w:val="002C2685"/>
    <w:rsid w:val="002C2695"/>
    <w:rsid w:val="002C27FE"/>
    <w:rsid w:val="002C3451"/>
    <w:rsid w:val="002C3492"/>
    <w:rsid w:val="002C4229"/>
    <w:rsid w:val="002C45BE"/>
    <w:rsid w:val="002C5A5A"/>
    <w:rsid w:val="002C7759"/>
    <w:rsid w:val="002D02AD"/>
    <w:rsid w:val="002D5427"/>
    <w:rsid w:val="002D602D"/>
    <w:rsid w:val="002D7856"/>
    <w:rsid w:val="002E08A4"/>
    <w:rsid w:val="002E122B"/>
    <w:rsid w:val="002E2D7C"/>
    <w:rsid w:val="002E376F"/>
    <w:rsid w:val="002E7565"/>
    <w:rsid w:val="002F1041"/>
    <w:rsid w:val="002F2856"/>
    <w:rsid w:val="002F2B00"/>
    <w:rsid w:val="002F3BBE"/>
    <w:rsid w:val="002F3C17"/>
    <w:rsid w:val="002F4225"/>
    <w:rsid w:val="002F495E"/>
    <w:rsid w:val="002F4A78"/>
    <w:rsid w:val="003007EB"/>
    <w:rsid w:val="0030125B"/>
    <w:rsid w:val="00302E99"/>
    <w:rsid w:val="00304F8B"/>
    <w:rsid w:val="003055DC"/>
    <w:rsid w:val="00331FC4"/>
    <w:rsid w:val="00332853"/>
    <w:rsid w:val="00333595"/>
    <w:rsid w:val="00335401"/>
    <w:rsid w:val="003365BB"/>
    <w:rsid w:val="0033692D"/>
    <w:rsid w:val="00337B8C"/>
    <w:rsid w:val="00341CEC"/>
    <w:rsid w:val="00343A42"/>
    <w:rsid w:val="0034472B"/>
    <w:rsid w:val="00345765"/>
    <w:rsid w:val="00351EC4"/>
    <w:rsid w:val="00351EF0"/>
    <w:rsid w:val="0035279B"/>
    <w:rsid w:val="003537ED"/>
    <w:rsid w:val="00355456"/>
    <w:rsid w:val="0035795E"/>
    <w:rsid w:val="00367708"/>
    <w:rsid w:val="00370B02"/>
    <w:rsid w:val="00371D91"/>
    <w:rsid w:val="00374428"/>
    <w:rsid w:val="00375CBF"/>
    <w:rsid w:val="00377D30"/>
    <w:rsid w:val="00382AE9"/>
    <w:rsid w:val="00384C5E"/>
    <w:rsid w:val="00387536"/>
    <w:rsid w:val="00387670"/>
    <w:rsid w:val="00387CB7"/>
    <w:rsid w:val="00390F7B"/>
    <w:rsid w:val="00391CD8"/>
    <w:rsid w:val="00391F3A"/>
    <w:rsid w:val="00393AD9"/>
    <w:rsid w:val="00393AE8"/>
    <w:rsid w:val="003946E3"/>
    <w:rsid w:val="00394D0C"/>
    <w:rsid w:val="0039586D"/>
    <w:rsid w:val="0039610B"/>
    <w:rsid w:val="0039641F"/>
    <w:rsid w:val="003A2478"/>
    <w:rsid w:val="003A269A"/>
    <w:rsid w:val="003A5BDE"/>
    <w:rsid w:val="003A62F3"/>
    <w:rsid w:val="003A68F7"/>
    <w:rsid w:val="003A71E6"/>
    <w:rsid w:val="003B12F6"/>
    <w:rsid w:val="003B36CB"/>
    <w:rsid w:val="003B64AF"/>
    <w:rsid w:val="003C15E7"/>
    <w:rsid w:val="003C3169"/>
    <w:rsid w:val="003D30E3"/>
    <w:rsid w:val="003D34B9"/>
    <w:rsid w:val="003D37AB"/>
    <w:rsid w:val="003D44DE"/>
    <w:rsid w:val="003D4805"/>
    <w:rsid w:val="003E7CD6"/>
    <w:rsid w:val="003F021C"/>
    <w:rsid w:val="003F199D"/>
    <w:rsid w:val="003F3A33"/>
    <w:rsid w:val="003F5C6B"/>
    <w:rsid w:val="0040021F"/>
    <w:rsid w:val="004005F6"/>
    <w:rsid w:val="00403F84"/>
    <w:rsid w:val="00404B81"/>
    <w:rsid w:val="00410919"/>
    <w:rsid w:val="00413A83"/>
    <w:rsid w:val="00414814"/>
    <w:rsid w:val="00415133"/>
    <w:rsid w:val="004173A2"/>
    <w:rsid w:val="00417B35"/>
    <w:rsid w:val="00417C96"/>
    <w:rsid w:val="00420F8C"/>
    <w:rsid w:val="00421CBC"/>
    <w:rsid w:val="00423C73"/>
    <w:rsid w:val="00424C73"/>
    <w:rsid w:val="00434444"/>
    <w:rsid w:val="004369E2"/>
    <w:rsid w:val="00436A52"/>
    <w:rsid w:val="00436DC2"/>
    <w:rsid w:val="00437040"/>
    <w:rsid w:val="00437635"/>
    <w:rsid w:val="00437B18"/>
    <w:rsid w:val="00437F04"/>
    <w:rsid w:val="004445B6"/>
    <w:rsid w:val="00446E89"/>
    <w:rsid w:val="00450665"/>
    <w:rsid w:val="00451C9F"/>
    <w:rsid w:val="004531D7"/>
    <w:rsid w:val="00456A5A"/>
    <w:rsid w:val="00457154"/>
    <w:rsid w:val="00462955"/>
    <w:rsid w:val="0046338F"/>
    <w:rsid w:val="00464D93"/>
    <w:rsid w:val="004661A6"/>
    <w:rsid w:val="00470A67"/>
    <w:rsid w:val="004710F9"/>
    <w:rsid w:val="00472C47"/>
    <w:rsid w:val="004747AE"/>
    <w:rsid w:val="00475D33"/>
    <w:rsid w:val="0047752B"/>
    <w:rsid w:val="00483DFD"/>
    <w:rsid w:val="00487549"/>
    <w:rsid w:val="004877C8"/>
    <w:rsid w:val="00487E57"/>
    <w:rsid w:val="00490565"/>
    <w:rsid w:val="00493913"/>
    <w:rsid w:val="00493D1F"/>
    <w:rsid w:val="0049459A"/>
    <w:rsid w:val="004A13DC"/>
    <w:rsid w:val="004A2F99"/>
    <w:rsid w:val="004A4C37"/>
    <w:rsid w:val="004C0C23"/>
    <w:rsid w:val="004C510C"/>
    <w:rsid w:val="004C62A9"/>
    <w:rsid w:val="004D0CFF"/>
    <w:rsid w:val="004D34AA"/>
    <w:rsid w:val="004D4FCD"/>
    <w:rsid w:val="004D706F"/>
    <w:rsid w:val="004E0606"/>
    <w:rsid w:val="004E2CFD"/>
    <w:rsid w:val="004E5AE9"/>
    <w:rsid w:val="004E78AF"/>
    <w:rsid w:val="004F2F2A"/>
    <w:rsid w:val="004F3A17"/>
    <w:rsid w:val="004F42B0"/>
    <w:rsid w:val="004F5CDB"/>
    <w:rsid w:val="00502B46"/>
    <w:rsid w:val="005064F8"/>
    <w:rsid w:val="00506A40"/>
    <w:rsid w:val="00513535"/>
    <w:rsid w:val="00513FA0"/>
    <w:rsid w:val="00514F63"/>
    <w:rsid w:val="00517DC7"/>
    <w:rsid w:val="0052082E"/>
    <w:rsid w:val="00521BEE"/>
    <w:rsid w:val="005223DA"/>
    <w:rsid w:val="00525939"/>
    <w:rsid w:val="0052659B"/>
    <w:rsid w:val="00527965"/>
    <w:rsid w:val="00527EA7"/>
    <w:rsid w:val="0053053B"/>
    <w:rsid w:val="0053233D"/>
    <w:rsid w:val="00534D12"/>
    <w:rsid w:val="00534D16"/>
    <w:rsid w:val="0053771C"/>
    <w:rsid w:val="005411CA"/>
    <w:rsid w:val="00542829"/>
    <w:rsid w:val="00543BAD"/>
    <w:rsid w:val="005450C3"/>
    <w:rsid w:val="00546FC7"/>
    <w:rsid w:val="00547D12"/>
    <w:rsid w:val="005505D2"/>
    <w:rsid w:val="005570FB"/>
    <w:rsid w:val="005577DC"/>
    <w:rsid w:val="00557D37"/>
    <w:rsid w:val="00560449"/>
    <w:rsid w:val="005625F2"/>
    <w:rsid w:val="00563684"/>
    <w:rsid w:val="00566367"/>
    <w:rsid w:val="00566A3F"/>
    <w:rsid w:val="00570995"/>
    <w:rsid w:val="0057180F"/>
    <w:rsid w:val="00573B3F"/>
    <w:rsid w:val="00575FC2"/>
    <w:rsid w:val="00577608"/>
    <w:rsid w:val="0057760E"/>
    <w:rsid w:val="005819C3"/>
    <w:rsid w:val="005823F6"/>
    <w:rsid w:val="0058398A"/>
    <w:rsid w:val="0058622C"/>
    <w:rsid w:val="00591A01"/>
    <w:rsid w:val="00591FB2"/>
    <w:rsid w:val="00594BAB"/>
    <w:rsid w:val="00595480"/>
    <w:rsid w:val="0059571D"/>
    <w:rsid w:val="005974CB"/>
    <w:rsid w:val="005A39A3"/>
    <w:rsid w:val="005A416A"/>
    <w:rsid w:val="005A41F1"/>
    <w:rsid w:val="005A52D4"/>
    <w:rsid w:val="005A66B8"/>
    <w:rsid w:val="005B14B2"/>
    <w:rsid w:val="005B27B2"/>
    <w:rsid w:val="005B36A9"/>
    <w:rsid w:val="005B3764"/>
    <w:rsid w:val="005B538F"/>
    <w:rsid w:val="005B6077"/>
    <w:rsid w:val="005B6739"/>
    <w:rsid w:val="005B79E6"/>
    <w:rsid w:val="005C1192"/>
    <w:rsid w:val="005C1C85"/>
    <w:rsid w:val="005C3032"/>
    <w:rsid w:val="005C4FC6"/>
    <w:rsid w:val="005D0536"/>
    <w:rsid w:val="005D26CD"/>
    <w:rsid w:val="005D784E"/>
    <w:rsid w:val="005E41C2"/>
    <w:rsid w:val="005F0106"/>
    <w:rsid w:val="005F28A3"/>
    <w:rsid w:val="005F5132"/>
    <w:rsid w:val="005F661C"/>
    <w:rsid w:val="00600174"/>
    <w:rsid w:val="006020CE"/>
    <w:rsid w:val="0060656F"/>
    <w:rsid w:val="006123A6"/>
    <w:rsid w:val="00612D50"/>
    <w:rsid w:val="00616E12"/>
    <w:rsid w:val="00622E9E"/>
    <w:rsid w:val="00630DFB"/>
    <w:rsid w:val="006312E7"/>
    <w:rsid w:val="00631301"/>
    <w:rsid w:val="00631E17"/>
    <w:rsid w:val="00633DF0"/>
    <w:rsid w:val="00634808"/>
    <w:rsid w:val="0063491D"/>
    <w:rsid w:val="00636BA4"/>
    <w:rsid w:val="00637299"/>
    <w:rsid w:val="006410BF"/>
    <w:rsid w:val="006419B5"/>
    <w:rsid w:val="00641C64"/>
    <w:rsid w:val="0064305E"/>
    <w:rsid w:val="00644800"/>
    <w:rsid w:val="00646502"/>
    <w:rsid w:val="00650A2B"/>
    <w:rsid w:val="00652306"/>
    <w:rsid w:val="00655EA9"/>
    <w:rsid w:val="0066240B"/>
    <w:rsid w:val="00662826"/>
    <w:rsid w:val="006635AE"/>
    <w:rsid w:val="00664C50"/>
    <w:rsid w:val="00665CBD"/>
    <w:rsid w:val="00666A27"/>
    <w:rsid w:val="00666C80"/>
    <w:rsid w:val="00670ED9"/>
    <w:rsid w:val="0067106E"/>
    <w:rsid w:val="00673126"/>
    <w:rsid w:val="00680446"/>
    <w:rsid w:val="0068282B"/>
    <w:rsid w:val="00683DB7"/>
    <w:rsid w:val="006845BF"/>
    <w:rsid w:val="00684949"/>
    <w:rsid w:val="00685E41"/>
    <w:rsid w:val="0068655D"/>
    <w:rsid w:val="00686CAE"/>
    <w:rsid w:val="00686CD0"/>
    <w:rsid w:val="00694C0E"/>
    <w:rsid w:val="006A1711"/>
    <w:rsid w:val="006A1979"/>
    <w:rsid w:val="006A476F"/>
    <w:rsid w:val="006A4950"/>
    <w:rsid w:val="006B02D6"/>
    <w:rsid w:val="006B2205"/>
    <w:rsid w:val="006B3048"/>
    <w:rsid w:val="006B51C8"/>
    <w:rsid w:val="006B56C4"/>
    <w:rsid w:val="006C2525"/>
    <w:rsid w:val="006C324E"/>
    <w:rsid w:val="006C365B"/>
    <w:rsid w:val="006C3E05"/>
    <w:rsid w:val="006C5D95"/>
    <w:rsid w:val="006C5EA7"/>
    <w:rsid w:val="006D292B"/>
    <w:rsid w:val="006D5660"/>
    <w:rsid w:val="006D7F31"/>
    <w:rsid w:val="006E4080"/>
    <w:rsid w:val="006E557C"/>
    <w:rsid w:val="006E5E2B"/>
    <w:rsid w:val="006E7341"/>
    <w:rsid w:val="006F21ED"/>
    <w:rsid w:val="006F7CEE"/>
    <w:rsid w:val="00700693"/>
    <w:rsid w:val="007015A9"/>
    <w:rsid w:val="00701722"/>
    <w:rsid w:val="00703130"/>
    <w:rsid w:val="00703AD2"/>
    <w:rsid w:val="00703C6F"/>
    <w:rsid w:val="00704407"/>
    <w:rsid w:val="00704EAC"/>
    <w:rsid w:val="00705153"/>
    <w:rsid w:val="00705B0A"/>
    <w:rsid w:val="00706756"/>
    <w:rsid w:val="00706986"/>
    <w:rsid w:val="00714D76"/>
    <w:rsid w:val="0072182B"/>
    <w:rsid w:val="00721F65"/>
    <w:rsid w:val="0072544A"/>
    <w:rsid w:val="00727B8B"/>
    <w:rsid w:val="00727EE1"/>
    <w:rsid w:val="00730EB3"/>
    <w:rsid w:val="00731E5A"/>
    <w:rsid w:val="00732384"/>
    <w:rsid w:val="00736021"/>
    <w:rsid w:val="00742599"/>
    <w:rsid w:val="0074343C"/>
    <w:rsid w:val="00743514"/>
    <w:rsid w:val="00750026"/>
    <w:rsid w:val="00752507"/>
    <w:rsid w:val="00752CA6"/>
    <w:rsid w:val="0075398F"/>
    <w:rsid w:val="00754691"/>
    <w:rsid w:val="00755B4C"/>
    <w:rsid w:val="00755C4A"/>
    <w:rsid w:val="00761EDC"/>
    <w:rsid w:val="00767C5F"/>
    <w:rsid w:val="00772AA6"/>
    <w:rsid w:val="00772BCF"/>
    <w:rsid w:val="00774715"/>
    <w:rsid w:val="00775671"/>
    <w:rsid w:val="00777CC6"/>
    <w:rsid w:val="007804C8"/>
    <w:rsid w:val="007806FE"/>
    <w:rsid w:val="00780966"/>
    <w:rsid w:val="007813AA"/>
    <w:rsid w:val="00781D9D"/>
    <w:rsid w:val="007843AE"/>
    <w:rsid w:val="00784515"/>
    <w:rsid w:val="0078699A"/>
    <w:rsid w:val="0079159C"/>
    <w:rsid w:val="00792CDB"/>
    <w:rsid w:val="007941D2"/>
    <w:rsid w:val="00794656"/>
    <w:rsid w:val="00796B24"/>
    <w:rsid w:val="0079729E"/>
    <w:rsid w:val="00797B47"/>
    <w:rsid w:val="007A06CB"/>
    <w:rsid w:val="007A28D4"/>
    <w:rsid w:val="007A34C7"/>
    <w:rsid w:val="007A5079"/>
    <w:rsid w:val="007A6278"/>
    <w:rsid w:val="007A653A"/>
    <w:rsid w:val="007A71FA"/>
    <w:rsid w:val="007A7481"/>
    <w:rsid w:val="007A7D8A"/>
    <w:rsid w:val="007B0B25"/>
    <w:rsid w:val="007B1588"/>
    <w:rsid w:val="007B26DC"/>
    <w:rsid w:val="007B46E7"/>
    <w:rsid w:val="007B4C06"/>
    <w:rsid w:val="007B7211"/>
    <w:rsid w:val="007B777A"/>
    <w:rsid w:val="007B7EEB"/>
    <w:rsid w:val="007C0B2B"/>
    <w:rsid w:val="007C7AF8"/>
    <w:rsid w:val="007D6509"/>
    <w:rsid w:val="007D7C11"/>
    <w:rsid w:val="007E0BCB"/>
    <w:rsid w:val="007E28F3"/>
    <w:rsid w:val="007E2FF6"/>
    <w:rsid w:val="007E4127"/>
    <w:rsid w:val="007E5E90"/>
    <w:rsid w:val="007E7AD7"/>
    <w:rsid w:val="007F530B"/>
    <w:rsid w:val="008070A8"/>
    <w:rsid w:val="008102DC"/>
    <w:rsid w:val="00810B4C"/>
    <w:rsid w:val="00813736"/>
    <w:rsid w:val="0081508A"/>
    <w:rsid w:val="00815149"/>
    <w:rsid w:val="0081524C"/>
    <w:rsid w:val="00815B14"/>
    <w:rsid w:val="00815D9C"/>
    <w:rsid w:val="00815DFD"/>
    <w:rsid w:val="00815E19"/>
    <w:rsid w:val="00816D7F"/>
    <w:rsid w:val="00822CCC"/>
    <w:rsid w:val="0082304E"/>
    <w:rsid w:val="00825C03"/>
    <w:rsid w:val="00825F7F"/>
    <w:rsid w:val="008307D7"/>
    <w:rsid w:val="00831E97"/>
    <w:rsid w:val="00831F88"/>
    <w:rsid w:val="00832FB2"/>
    <w:rsid w:val="0083314B"/>
    <w:rsid w:val="008404EE"/>
    <w:rsid w:val="0084097E"/>
    <w:rsid w:val="00841DCD"/>
    <w:rsid w:val="008422B8"/>
    <w:rsid w:val="00844A44"/>
    <w:rsid w:val="0084551A"/>
    <w:rsid w:val="008467D2"/>
    <w:rsid w:val="00851F3B"/>
    <w:rsid w:val="008548F1"/>
    <w:rsid w:val="008576F0"/>
    <w:rsid w:val="00857E78"/>
    <w:rsid w:val="00857E98"/>
    <w:rsid w:val="00861F09"/>
    <w:rsid w:val="00864F07"/>
    <w:rsid w:val="008656B5"/>
    <w:rsid w:val="008668F6"/>
    <w:rsid w:val="008671B0"/>
    <w:rsid w:val="008675D8"/>
    <w:rsid w:val="008707F1"/>
    <w:rsid w:val="00871B88"/>
    <w:rsid w:val="00871BC9"/>
    <w:rsid w:val="00873C5D"/>
    <w:rsid w:val="00875BA7"/>
    <w:rsid w:val="00876633"/>
    <w:rsid w:val="00877B85"/>
    <w:rsid w:val="00880E93"/>
    <w:rsid w:val="008812DB"/>
    <w:rsid w:val="00882E28"/>
    <w:rsid w:val="008830D9"/>
    <w:rsid w:val="0088409F"/>
    <w:rsid w:val="00886336"/>
    <w:rsid w:val="008916AB"/>
    <w:rsid w:val="00892776"/>
    <w:rsid w:val="00892B90"/>
    <w:rsid w:val="00895008"/>
    <w:rsid w:val="008956CC"/>
    <w:rsid w:val="00895D4B"/>
    <w:rsid w:val="00895D6D"/>
    <w:rsid w:val="008A1708"/>
    <w:rsid w:val="008A1CE6"/>
    <w:rsid w:val="008A511B"/>
    <w:rsid w:val="008A5F2B"/>
    <w:rsid w:val="008A7F03"/>
    <w:rsid w:val="008B036C"/>
    <w:rsid w:val="008B5286"/>
    <w:rsid w:val="008B56C7"/>
    <w:rsid w:val="008C01EE"/>
    <w:rsid w:val="008C118F"/>
    <w:rsid w:val="008C27A7"/>
    <w:rsid w:val="008C2A19"/>
    <w:rsid w:val="008C3CEF"/>
    <w:rsid w:val="008D2028"/>
    <w:rsid w:val="008E3396"/>
    <w:rsid w:val="008E3525"/>
    <w:rsid w:val="008E3975"/>
    <w:rsid w:val="008F13A4"/>
    <w:rsid w:val="008F38E7"/>
    <w:rsid w:val="008F452D"/>
    <w:rsid w:val="008F6AFA"/>
    <w:rsid w:val="008F7E2B"/>
    <w:rsid w:val="0090035F"/>
    <w:rsid w:val="0090051F"/>
    <w:rsid w:val="00901119"/>
    <w:rsid w:val="009026B0"/>
    <w:rsid w:val="0090277B"/>
    <w:rsid w:val="00905AC7"/>
    <w:rsid w:val="00914AEF"/>
    <w:rsid w:val="00915F42"/>
    <w:rsid w:val="00916C30"/>
    <w:rsid w:val="00916C88"/>
    <w:rsid w:val="009205F2"/>
    <w:rsid w:val="00920BB8"/>
    <w:rsid w:val="00922375"/>
    <w:rsid w:val="0092481A"/>
    <w:rsid w:val="0092660B"/>
    <w:rsid w:val="00926781"/>
    <w:rsid w:val="0093038D"/>
    <w:rsid w:val="009375C8"/>
    <w:rsid w:val="00937FD2"/>
    <w:rsid w:val="00940BEF"/>
    <w:rsid w:val="00942045"/>
    <w:rsid w:val="009444C7"/>
    <w:rsid w:val="00944A1B"/>
    <w:rsid w:val="00950DAE"/>
    <w:rsid w:val="00952119"/>
    <w:rsid w:val="009544AE"/>
    <w:rsid w:val="00963212"/>
    <w:rsid w:val="00964B60"/>
    <w:rsid w:val="00965E2B"/>
    <w:rsid w:val="00967B25"/>
    <w:rsid w:val="00967B47"/>
    <w:rsid w:val="00970F55"/>
    <w:rsid w:val="009711C6"/>
    <w:rsid w:val="00974582"/>
    <w:rsid w:val="00974A02"/>
    <w:rsid w:val="00977225"/>
    <w:rsid w:val="00980CE3"/>
    <w:rsid w:val="00981590"/>
    <w:rsid w:val="0098286D"/>
    <w:rsid w:val="0098526F"/>
    <w:rsid w:val="00987569"/>
    <w:rsid w:val="00987A76"/>
    <w:rsid w:val="00987B1E"/>
    <w:rsid w:val="009903EC"/>
    <w:rsid w:val="00993636"/>
    <w:rsid w:val="009A253F"/>
    <w:rsid w:val="009A28A5"/>
    <w:rsid w:val="009A28DF"/>
    <w:rsid w:val="009A57DC"/>
    <w:rsid w:val="009A6FF5"/>
    <w:rsid w:val="009B0EEC"/>
    <w:rsid w:val="009B30AB"/>
    <w:rsid w:val="009B505C"/>
    <w:rsid w:val="009C04FF"/>
    <w:rsid w:val="009C065D"/>
    <w:rsid w:val="009C54E0"/>
    <w:rsid w:val="009C620D"/>
    <w:rsid w:val="009C6FD0"/>
    <w:rsid w:val="009D1FF5"/>
    <w:rsid w:val="009D204B"/>
    <w:rsid w:val="009D3656"/>
    <w:rsid w:val="009D45E3"/>
    <w:rsid w:val="009D4CB7"/>
    <w:rsid w:val="009D6EA5"/>
    <w:rsid w:val="009D717D"/>
    <w:rsid w:val="009D784B"/>
    <w:rsid w:val="009E04CE"/>
    <w:rsid w:val="009E3607"/>
    <w:rsid w:val="009E3F0C"/>
    <w:rsid w:val="009E437A"/>
    <w:rsid w:val="009E4394"/>
    <w:rsid w:val="009E6106"/>
    <w:rsid w:val="009E6BF7"/>
    <w:rsid w:val="009E7275"/>
    <w:rsid w:val="009F0831"/>
    <w:rsid w:val="009F4E5A"/>
    <w:rsid w:val="009F7CAF"/>
    <w:rsid w:val="00A00105"/>
    <w:rsid w:val="00A016E7"/>
    <w:rsid w:val="00A020F3"/>
    <w:rsid w:val="00A03A14"/>
    <w:rsid w:val="00A04136"/>
    <w:rsid w:val="00A07C7C"/>
    <w:rsid w:val="00A127DE"/>
    <w:rsid w:val="00A1440D"/>
    <w:rsid w:val="00A177BB"/>
    <w:rsid w:val="00A219DA"/>
    <w:rsid w:val="00A25B4B"/>
    <w:rsid w:val="00A3102E"/>
    <w:rsid w:val="00A330A9"/>
    <w:rsid w:val="00A3421E"/>
    <w:rsid w:val="00A40BB0"/>
    <w:rsid w:val="00A41916"/>
    <w:rsid w:val="00A4395D"/>
    <w:rsid w:val="00A45D08"/>
    <w:rsid w:val="00A46600"/>
    <w:rsid w:val="00A50346"/>
    <w:rsid w:val="00A52F73"/>
    <w:rsid w:val="00A54B2A"/>
    <w:rsid w:val="00A55373"/>
    <w:rsid w:val="00A5696C"/>
    <w:rsid w:val="00A60E01"/>
    <w:rsid w:val="00A623CF"/>
    <w:rsid w:val="00A62E8B"/>
    <w:rsid w:val="00A64FAB"/>
    <w:rsid w:val="00A65FE8"/>
    <w:rsid w:val="00A67B77"/>
    <w:rsid w:val="00A70F9F"/>
    <w:rsid w:val="00A721B3"/>
    <w:rsid w:val="00A80B08"/>
    <w:rsid w:val="00A822C4"/>
    <w:rsid w:val="00A865E0"/>
    <w:rsid w:val="00A872E9"/>
    <w:rsid w:val="00A90348"/>
    <w:rsid w:val="00A97CFD"/>
    <w:rsid w:val="00AA1201"/>
    <w:rsid w:val="00AA2157"/>
    <w:rsid w:val="00AA375A"/>
    <w:rsid w:val="00AA4112"/>
    <w:rsid w:val="00AA4244"/>
    <w:rsid w:val="00AA7E30"/>
    <w:rsid w:val="00AB127E"/>
    <w:rsid w:val="00AB215E"/>
    <w:rsid w:val="00AB3740"/>
    <w:rsid w:val="00AB4301"/>
    <w:rsid w:val="00AB6F1E"/>
    <w:rsid w:val="00AB7310"/>
    <w:rsid w:val="00AC4A6F"/>
    <w:rsid w:val="00AC7D45"/>
    <w:rsid w:val="00AD17A7"/>
    <w:rsid w:val="00AD20F3"/>
    <w:rsid w:val="00AD5A5B"/>
    <w:rsid w:val="00AE3770"/>
    <w:rsid w:val="00AE6016"/>
    <w:rsid w:val="00AE76F7"/>
    <w:rsid w:val="00AF0AD7"/>
    <w:rsid w:val="00AF1DB0"/>
    <w:rsid w:val="00B0193B"/>
    <w:rsid w:val="00B0309D"/>
    <w:rsid w:val="00B07234"/>
    <w:rsid w:val="00B1096B"/>
    <w:rsid w:val="00B10D33"/>
    <w:rsid w:val="00B11288"/>
    <w:rsid w:val="00B12BB9"/>
    <w:rsid w:val="00B13BCD"/>
    <w:rsid w:val="00B142F6"/>
    <w:rsid w:val="00B1431B"/>
    <w:rsid w:val="00B1454D"/>
    <w:rsid w:val="00B14905"/>
    <w:rsid w:val="00B16F7D"/>
    <w:rsid w:val="00B172D0"/>
    <w:rsid w:val="00B21911"/>
    <w:rsid w:val="00B256AB"/>
    <w:rsid w:val="00B26886"/>
    <w:rsid w:val="00B268E0"/>
    <w:rsid w:val="00B307DC"/>
    <w:rsid w:val="00B31416"/>
    <w:rsid w:val="00B31CBF"/>
    <w:rsid w:val="00B3218C"/>
    <w:rsid w:val="00B349E1"/>
    <w:rsid w:val="00B35E3B"/>
    <w:rsid w:val="00B36557"/>
    <w:rsid w:val="00B36EEE"/>
    <w:rsid w:val="00B37834"/>
    <w:rsid w:val="00B401B5"/>
    <w:rsid w:val="00B4231D"/>
    <w:rsid w:val="00B4395F"/>
    <w:rsid w:val="00B43A3A"/>
    <w:rsid w:val="00B43AB6"/>
    <w:rsid w:val="00B44055"/>
    <w:rsid w:val="00B44692"/>
    <w:rsid w:val="00B4529D"/>
    <w:rsid w:val="00B45435"/>
    <w:rsid w:val="00B4650F"/>
    <w:rsid w:val="00B465E6"/>
    <w:rsid w:val="00B5190D"/>
    <w:rsid w:val="00B51D05"/>
    <w:rsid w:val="00B52B15"/>
    <w:rsid w:val="00B56BC7"/>
    <w:rsid w:val="00B6380D"/>
    <w:rsid w:val="00B64D8E"/>
    <w:rsid w:val="00B650CE"/>
    <w:rsid w:val="00B66F31"/>
    <w:rsid w:val="00B70C6A"/>
    <w:rsid w:val="00B74639"/>
    <w:rsid w:val="00B764A5"/>
    <w:rsid w:val="00B76EB1"/>
    <w:rsid w:val="00B80A18"/>
    <w:rsid w:val="00B823E1"/>
    <w:rsid w:val="00B82C4B"/>
    <w:rsid w:val="00B85FA7"/>
    <w:rsid w:val="00B867A9"/>
    <w:rsid w:val="00B872B1"/>
    <w:rsid w:val="00B87940"/>
    <w:rsid w:val="00B9049A"/>
    <w:rsid w:val="00B92BCD"/>
    <w:rsid w:val="00B93724"/>
    <w:rsid w:val="00B9539E"/>
    <w:rsid w:val="00B965A2"/>
    <w:rsid w:val="00B97DD7"/>
    <w:rsid w:val="00BA00A0"/>
    <w:rsid w:val="00BA0DDF"/>
    <w:rsid w:val="00BA1B33"/>
    <w:rsid w:val="00BA24F8"/>
    <w:rsid w:val="00BA280F"/>
    <w:rsid w:val="00BA2FB8"/>
    <w:rsid w:val="00BA3271"/>
    <w:rsid w:val="00BA3ACA"/>
    <w:rsid w:val="00BA49DB"/>
    <w:rsid w:val="00BA4D1C"/>
    <w:rsid w:val="00BA5D1B"/>
    <w:rsid w:val="00BA7D67"/>
    <w:rsid w:val="00BB1840"/>
    <w:rsid w:val="00BB44B6"/>
    <w:rsid w:val="00BB5579"/>
    <w:rsid w:val="00BB6CFE"/>
    <w:rsid w:val="00BB7CB2"/>
    <w:rsid w:val="00BC1F92"/>
    <w:rsid w:val="00BC7B23"/>
    <w:rsid w:val="00BD5853"/>
    <w:rsid w:val="00BE2A9B"/>
    <w:rsid w:val="00BE35D9"/>
    <w:rsid w:val="00BE3F7D"/>
    <w:rsid w:val="00BF1616"/>
    <w:rsid w:val="00BF3C37"/>
    <w:rsid w:val="00BF52F7"/>
    <w:rsid w:val="00C01600"/>
    <w:rsid w:val="00C01681"/>
    <w:rsid w:val="00C01D7B"/>
    <w:rsid w:val="00C02952"/>
    <w:rsid w:val="00C1014B"/>
    <w:rsid w:val="00C1625F"/>
    <w:rsid w:val="00C2036B"/>
    <w:rsid w:val="00C30420"/>
    <w:rsid w:val="00C30DDC"/>
    <w:rsid w:val="00C3542D"/>
    <w:rsid w:val="00C368D0"/>
    <w:rsid w:val="00C36F77"/>
    <w:rsid w:val="00C379C0"/>
    <w:rsid w:val="00C421B5"/>
    <w:rsid w:val="00C43268"/>
    <w:rsid w:val="00C44277"/>
    <w:rsid w:val="00C44E52"/>
    <w:rsid w:val="00C47E63"/>
    <w:rsid w:val="00C543BA"/>
    <w:rsid w:val="00C55B18"/>
    <w:rsid w:val="00C604F3"/>
    <w:rsid w:val="00C60524"/>
    <w:rsid w:val="00C6343B"/>
    <w:rsid w:val="00C644C4"/>
    <w:rsid w:val="00C66031"/>
    <w:rsid w:val="00C66363"/>
    <w:rsid w:val="00C664C1"/>
    <w:rsid w:val="00C71D51"/>
    <w:rsid w:val="00C72081"/>
    <w:rsid w:val="00C73F24"/>
    <w:rsid w:val="00C74FCB"/>
    <w:rsid w:val="00C757E3"/>
    <w:rsid w:val="00C801D3"/>
    <w:rsid w:val="00C808B3"/>
    <w:rsid w:val="00C853CE"/>
    <w:rsid w:val="00C90559"/>
    <w:rsid w:val="00C915B4"/>
    <w:rsid w:val="00C92964"/>
    <w:rsid w:val="00C931D3"/>
    <w:rsid w:val="00C95EF6"/>
    <w:rsid w:val="00CA26CD"/>
    <w:rsid w:val="00CA2B0E"/>
    <w:rsid w:val="00CA2E32"/>
    <w:rsid w:val="00CA5230"/>
    <w:rsid w:val="00CA564B"/>
    <w:rsid w:val="00CA7849"/>
    <w:rsid w:val="00CA7C67"/>
    <w:rsid w:val="00CB0498"/>
    <w:rsid w:val="00CB0D50"/>
    <w:rsid w:val="00CB312F"/>
    <w:rsid w:val="00CB4375"/>
    <w:rsid w:val="00CB49E6"/>
    <w:rsid w:val="00CB629E"/>
    <w:rsid w:val="00CB6C32"/>
    <w:rsid w:val="00CB754E"/>
    <w:rsid w:val="00CB7D63"/>
    <w:rsid w:val="00CC0258"/>
    <w:rsid w:val="00CC0E19"/>
    <w:rsid w:val="00CC20F4"/>
    <w:rsid w:val="00CC372C"/>
    <w:rsid w:val="00CD19D3"/>
    <w:rsid w:val="00CD2141"/>
    <w:rsid w:val="00CD22F1"/>
    <w:rsid w:val="00CD3079"/>
    <w:rsid w:val="00CE09A2"/>
    <w:rsid w:val="00CE3ED2"/>
    <w:rsid w:val="00CE40E8"/>
    <w:rsid w:val="00CE621C"/>
    <w:rsid w:val="00CE7FC5"/>
    <w:rsid w:val="00CF008E"/>
    <w:rsid w:val="00CF057D"/>
    <w:rsid w:val="00CF111F"/>
    <w:rsid w:val="00CF129C"/>
    <w:rsid w:val="00CF3561"/>
    <w:rsid w:val="00CF3C6C"/>
    <w:rsid w:val="00CF3E6F"/>
    <w:rsid w:val="00CF44C6"/>
    <w:rsid w:val="00CF5105"/>
    <w:rsid w:val="00CF5DAF"/>
    <w:rsid w:val="00CF728D"/>
    <w:rsid w:val="00D04740"/>
    <w:rsid w:val="00D05F85"/>
    <w:rsid w:val="00D12F92"/>
    <w:rsid w:val="00D130D8"/>
    <w:rsid w:val="00D16824"/>
    <w:rsid w:val="00D21631"/>
    <w:rsid w:val="00D216F9"/>
    <w:rsid w:val="00D24588"/>
    <w:rsid w:val="00D250F2"/>
    <w:rsid w:val="00D258FD"/>
    <w:rsid w:val="00D3066D"/>
    <w:rsid w:val="00D3382D"/>
    <w:rsid w:val="00D346C7"/>
    <w:rsid w:val="00D365CE"/>
    <w:rsid w:val="00D41547"/>
    <w:rsid w:val="00D4168F"/>
    <w:rsid w:val="00D44685"/>
    <w:rsid w:val="00D44A36"/>
    <w:rsid w:val="00D44F8E"/>
    <w:rsid w:val="00D450C2"/>
    <w:rsid w:val="00D451B4"/>
    <w:rsid w:val="00D459B3"/>
    <w:rsid w:val="00D50B95"/>
    <w:rsid w:val="00D53766"/>
    <w:rsid w:val="00D54245"/>
    <w:rsid w:val="00D569F0"/>
    <w:rsid w:val="00D57E66"/>
    <w:rsid w:val="00D606AE"/>
    <w:rsid w:val="00D6165E"/>
    <w:rsid w:val="00D71E23"/>
    <w:rsid w:val="00D73D9E"/>
    <w:rsid w:val="00D743B2"/>
    <w:rsid w:val="00D764FC"/>
    <w:rsid w:val="00D8041F"/>
    <w:rsid w:val="00D8262B"/>
    <w:rsid w:val="00D82B5B"/>
    <w:rsid w:val="00D83425"/>
    <w:rsid w:val="00D85CEC"/>
    <w:rsid w:val="00D85D0B"/>
    <w:rsid w:val="00D869B9"/>
    <w:rsid w:val="00D876AF"/>
    <w:rsid w:val="00D87BF3"/>
    <w:rsid w:val="00D87E5B"/>
    <w:rsid w:val="00D91A88"/>
    <w:rsid w:val="00D922A1"/>
    <w:rsid w:val="00D9548C"/>
    <w:rsid w:val="00DA0F78"/>
    <w:rsid w:val="00DA19B2"/>
    <w:rsid w:val="00DA21B3"/>
    <w:rsid w:val="00DA2A06"/>
    <w:rsid w:val="00DA663B"/>
    <w:rsid w:val="00DB03FF"/>
    <w:rsid w:val="00DB528D"/>
    <w:rsid w:val="00DB5728"/>
    <w:rsid w:val="00DB6B37"/>
    <w:rsid w:val="00DC1E6C"/>
    <w:rsid w:val="00DC2BA6"/>
    <w:rsid w:val="00DC2ECD"/>
    <w:rsid w:val="00DC383F"/>
    <w:rsid w:val="00DC5A19"/>
    <w:rsid w:val="00DD01E5"/>
    <w:rsid w:val="00DD3F10"/>
    <w:rsid w:val="00DD4203"/>
    <w:rsid w:val="00DD5DE3"/>
    <w:rsid w:val="00DD7091"/>
    <w:rsid w:val="00DE0E49"/>
    <w:rsid w:val="00DF074F"/>
    <w:rsid w:val="00DF0792"/>
    <w:rsid w:val="00DF1138"/>
    <w:rsid w:val="00DF11C6"/>
    <w:rsid w:val="00DF2160"/>
    <w:rsid w:val="00DF4D64"/>
    <w:rsid w:val="00DF5D90"/>
    <w:rsid w:val="00DF785F"/>
    <w:rsid w:val="00DF7E3F"/>
    <w:rsid w:val="00E005E0"/>
    <w:rsid w:val="00E023FC"/>
    <w:rsid w:val="00E02987"/>
    <w:rsid w:val="00E03514"/>
    <w:rsid w:val="00E03C9F"/>
    <w:rsid w:val="00E04C47"/>
    <w:rsid w:val="00E0668A"/>
    <w:rsid w:val="00E066A8"/>
    <w:rsid w:val="00E13356"/>
    <w:rsid w:val="00E13FDF"/>
    <w:rsid w:val="00E16447"/>
    <w:rsid w:val="00E16ADA"/>
    <w:rsid w:val="00E21109"/>
    <w:rsid w:val="00E255ED"/>
    <w:rsid w:val="00E27222"/>
    <w:rsid w:val="00E30F0A"/>
    <w:rsid w:val="00E31B49"/>
    <w:rsid w:val="00E339DA"/>
    <w:rsid w:val="00E34399"/>
    <w:rsid w:val="00E36745"/>
    <w:rsid w:val="00E41533"/>
    <w:rsid w:val="00E41C7D"/>
    <w:rsid w:val="00E450E3"/>
    <w:rsid w:val="00E471CF"/>
    <w:rsid w:val="00E47F2A"/>
    <w:rsid w:val="00E50E2D"/>
    <w:rsid w:val="00E54396"/>
    <w:rsid w:val="00E55062"/>
    <w:rsid w:val="00E57A55"/>
    <w:rsid w:val="00E62E9E"/>
    <w:rsid w:val="00E65AD2"/>
    <w:rsid w:val="00E712BB"/>
    <w:rsid w:val="00E71D68"/>
    <w:rsid w:val="00E71EE1"/>
    <w:rsid w:val="00E73E99"/>
    <w:rsid w:val="00E775B2"/>
    <w:rsid w:val="00E82223"/>
    <w:rsid w:val="00E828A5"/>
    <w:rsid w:val="00E842B5"/>
    <w:rsid w:val="00E84F66"/>
    <w:rsid w:val="00E8791F"/>
    <w:rsid w:val="00E959A6"/>
    <w:rsid w:val="00E96AAA"/>
    <w:rsid w:val="00E97EC7"/>
    <w:rsid w:val="00EA0A59"/>
    <w:rsid w:val="00EA2C8E"/>
    <w:rsid w:val="00EA33C9"/>
    <w:rsid w:val="00EB347F"/>
    <w:rsid w:val="00EB3896"/>
    <w:rsid w:val="00EB4212"/>
    <w:rsid w:val="00EB4310"/>
    <w:rsid w:val="00EB63CD"/>
    <w:rsid w:val="00EC0311"/>
    <w:rsid w:val="00EC0AB5"/>
    <w:rsid w:val="00EC1596"/>
    <w:rsid w:val="00EC1729"/>
    <w:rsid w:val="00EC3704"/>
    <w:rsid w:val="00EC46E2"/>
    <w:rsid w:val="00EC75A7"/>
    <w:rsid w:val="00ED231F"/>
    <w:rsid w:val="00ED27DE"/>
    <w:rsid w:val="00ED6807"/>
    <w:rsid w:val="00ED6B29"/>
    <w:rsid w:val="00EE2F37"/>
    <w:rsid w:val="00EE64A9"/>
    <w:rsid w:val="00EE7EBD"/>
    <w:rsid w:val="00EF01DC"/>
    <w:rsid w:val="00EF0C64"/>
    <w:rsid w:val="00EF1291"/>
    <w:rsid w:val="00EF4DB9"/>
    <w:rsid w:val="00EF4E97"/>
    <w:rsid w:val="00EF56DE"/>
    <w:rsid w:val="00EF592F"/>
    <w:rsid w:val="00EF5D76"/>
    <w:rsid w:val="00EF60C1"/>
    <w:rsid w:val="00EF7405"/>
    <w:rsid w:val="00F015B0"/>
    <w:rsid w:val="00F05A9A"/>
    <w:rsid w:val="00F07275"/>
    <w:rsid w:val="00F17416"/>
    <w:rsid w:val="00F209A8"/>
    <w:rsid w:val="00F22CFB"/>
    <w:rsid w:val="00F268EC"/>
    <w:rsid w:val="00F30903"/>
    <w:rsid w:val="00F31E51"/>
    <w:rsid w:val="00F320BD"/>
    <w:rsid w:val="00F341C7"/>
    <w:rsid w:val="00F400DD"/>
    <w:rsid w:val="00F44322"/>
    <w:rsid w:val="00F478E2"/>
    <w:rsid w:val="00F511DC"/>
    <w:rsid w:val="00F523FF"/>
    <w:rsid w:val="00F56194"/>
    <w:rsid w:val="00F57F8C"/>
    <w:rsid w:val="00F6170A"/>
    <w:rsid w:val="00F67B79"/>
    <w:rsid w:val="00F67C97"/>
    <w:rsid w:val="00F71A92"/>
    <w:rsid w:val="00F74159"/>
    <w:rsid w:val="00F81D7D"/>
    <w:rsid w:val="00F831EF"/>
    <w:rsid w:val="00F84694"/>
    <w:rsid w:val="00F84AF0"/>
    <w:rsid w:val="00F84C31"/>
    <w:rsid w:val="00F86F60"/>
    <w:rsid w:val="00F90098"/>
    <w:rsid w:val="00F90C72"/>
    <w:rsid w:val="00F90D67"/>
    <w:rsid w:val="00F91667"/>
    <w:rsid w:val="00F92219"/>
    <w:rsid w:val="00F978E1"/>
    <w:rsid w:val="00FA23A0"/>
    <w:rsid w:val="00FB1E0D"/>
    <w:rsid w:val="00FB3418"/>
    <w:rsid w:val="00FB58CC"/>
    <w:rsid w:val="00FB5AF7"/>
    <w:rsid w:val="00FB6620"/>
    <w:rsid w:val="00FB7664"/>
    <w:rsid w:val="00FB7B87"/>
    <w:rsid w:val="00FC1014"/>
    <w:rsid w:val="00FC23E5"/>
    <w:rsid w:val="00FC2700"/>
    <w:rsid w:val="00FC3DBA"/>
    <w:rsid w:val="00FC3F45"/>
    <w:rsid w:val="00FC484B"/>
    <w:rsid w:val="00FC5115"/>
    <w:rsid w:val="00FD122D"/>
    <w:rsid w:val="00FD2778"/>
    <w:rsid w:val="00FD41CF"/>
    <w:rsid w:val="00FD6C3F"/>
    <w:rsid w:val="00FD7D89"/>
    <w:rsid w:val="00FE174B"/>
    <w:rsid w:val="00FE2ABC"/>
    <w:rsid w:val="00FE36C5"/>
    <w:rsid w:val="00FE5C8D"/>
    <w:rsid w:val="00FE6050"/>
    <w:rsid w:val="00FE7919"/>
    <w:rsid w:val="00FF0F72"/>
    <w:rsid w:val="00FF2377"/>
    <w:rsid w:val="12A8493A"/>
    <w:rsid w:val="15F50CC0"/>
    <w:rsid w:val="17950968"/>
    <w:rsid w:val="1C74342D"/>
    <w:rsid w:val="21002ED2"/>
    <w:rsid w:val="25252C4D"/>
    <w:rsid w:val="326C5642"/>
    <w:rsid w:val="32743B56"/>
    <w:rsid w:val="348D5BF1"/>
    <w:rsid w:val="37DF0FA1"/>
    <w:rsid w:val="38FE45AE"/>
    <w:rsid w:val="39ED4E17"/>
    <w:rsid w:val="3A5757A5"/>
    <w:rsid w:val="3D015B64"/>
    <w:rsid w:val="42352B26"/>
    <w:rsid w:val="4561128A"/>
    <w:rsid w:val="45D36FCC"/>
    <w:rsid w:val="473665A5"/>
    <w:rsid w:val="4B973DE1"/>
    <w:rsid w:val="4BBC484D"/>
    <w:rsid w:val="55630EE8"/>
    <w:rsid w:val="57253036"/>
    <w:rsid w:val="57B32C9E"/>
    <w:rsid w:val="60FA7806"/>
    <w:rsid w:val="631B748C"/>
    <w:rsid w:val="63F9108F"/>
    <w:rsid w:val="646535AA"/>
    <w:rsid w:val="6A982904"/>
    <w:rsid w:val="6C533BB8"/>
    <w:rsid w:val="6D48412F"/>
    <w:rsid w:val="6DD469CF"/>
    <w:rsid w:val="70920223"/>
    <w:rsid w:val="726F431B"/>
    <w:rsid w:val="73BF0528"/>
    <w:rsid w:val="7745299A"/>
    <w:rsid w:val="7D9109B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1"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name="toc 4"/>
    <w:lsdException w:qFormat="1" w:unhideWhenUsed="0" w:uiPriority="39" w:name="toc 5"/>
    <w:lsdException w:qFormat="1" w:unhideWhenUsed="0" w:uiPriority="39" w:name="toc 6"/>
    <w:lsdException w:qFormat="1" w:unhideWhenUsed="0" w:uiPriority="39" w:name="toc 7"/>
    <w:lsdException w:qFormat="1" w:unhideWhenUsed="0" w:uiPriority="39" w:name="toc 8"/>
    <w:lsdException w:qFormat="1" w:unhideWhenUsed="0" w:uiPriority="39" w:name="toc 9"/>
    <w:lsdException w:uiPriority="0" w:name="Normal Indent"/>
    <w:lsdException w:qFormat="1" w:unhideWhenUsed="0" w:uiPriority="6" w:name="footnote text"/>
    <w:lsdException w:qFormat="1" w:uiPriority="0" w:semiHidden="0" w:name="annotation text"/>
    <w:lsdException w:qFormat="1" w:unhideWhenUsed="0" w:uiPriority="99"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6" w:name="footnote reference"/>
    <w:lsdException w:qFormat="1" w:unhideWhenUsed="0" w:uiPriority="99" w:semiHidden="0" w:name="annotation reference"/>
    <w:lsdException w:uiPriority="0" w:name="line number"/>
    <w:lsdException w:qFormat="1" w:unhideWhenUsed="0" w:uiPriority="99"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qFormat="1" w:unhideWhenUsed="0" w:uiPriority="7" w:semiHidden="0" w:name="List Number"/>
    <w:lsdException w:uiPriority="0" w:name="List 2"/>
    <w:lsdException w:uiPriority="0" w:name="List 3"/>
    <w:lsdException w:unhideWhenUsed="0" w:uiPriority="0" w:name="List 4"/>
    <w:lsdException w:unhideWhenUsed="0" w:uiPriority="0" w:name="List 5"/>
    <w:lsdException w:uiPriority="0" w:name="List Bullet 2"/>
    <w:lsdException w:uiPriority="0" w:name="List Bullet 3"/>
    <w:lsdException w:uiPriority="0" w:name="List Bullet 4"/>
    <w:lsdException w:uiPriority="0" w:name="List Bullet 5"/>
    <w:lsdException w:qFormat="1" w:unhideWhenUsed="0" w:uiPriority="7" w:semiHidden="0" w:name="List Number 2"/>
    <w:lsdException w:qFormat="1" w:unhideWhenUsed="0" w:uiPriority="7" w:semiHidden="0" w:name="List Number 3"/>
    <w:lsdException w:qFormat="1" w:unhideWhenUsed="0" w:uiPriority="7" w:semiHidden="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name="Subtitle"/>
    <w:lsdException w:unhideWhenUsed="0" w:uiPriority="0" w:name="Salutation"/>
    <w:lsdException w:unhideWhenUsed="0" w:uiPriority="0" w:name="Date"/>
    <w:lsdException w:qFormat="1" w:unhideWhenUsed="0" w:uiPriority="6"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6" w:name="Hyperlink"/>
    <w:lsdException w:qFormat="1" w:uiPriority="0" w:name="FollowedHyperlink"/>
    <w:lsdException w:qFormat="1" w:unhideWhenUsed="0" w:uiPriority="22" w:name="Strong"/>
    <w:lsdException w:qFormat="1" w:unhideWhenUsed="0" w:uiPriority="20" w:name="Emphasis"/>
    <w:lsdException w:uiPriority="0" w:name="Document Map"/>
    <w:lsdException w:uiPriority="0" w:name="Plain Text"/>
    <w:lsdException w:uiPriority="0" w:name="E-mail Signature"/>
    <w:lsdException w:qFormat="1" w:unhideWhenUsed="0"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99" w:name="Placeholder Text"/>
    <w:lsdException w:qFormat="1" w:unhideWhenUsed="0" w:uiPriority="6"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name="Quote"/>
    <w:lsdException w:qFormat="1" w:unhideWhenUsed="0" w:uiPriority="3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1"/>
    <w:pPr>
      <w:adjustRightInd w:val="0"/>
      <w:jc w:val="both"/>
    </w:pPr>
    <w:rPr>
      <w:rFonts w:ascii="Times New Roman" w:hAnsi="Times New Roman" w:eastAsia="宋体" w:cs="Times New Roman"/>
      <w:sz w:val="21"/>
      <w:szCs w:val="21"/>
      <w:lang w:val="en-US" w:eastAsia="zh-CN" w:bidi="ar-SA"/>
    </w:rPr>
  </w:style>
  <w:style w:type="paragraph" w:styleId="2">
    <w:name w:val="heading 1"/>
    <w:basedOn w:val="1"/>
    <w:next w:val="3"/>
    <w:link w:val="42"/>
    <w:qFormat/>
    <w:uiPriority w:val="9"/>
    <w:pPr>
      <w:keepNext/>
      <w:numPr>
        <w:ilvl w:val="0"/>
        <w:numId w:val="1"/>
      </w:numPr>
      <w:spacing w:after="180" w:line="260" w:lineRule="atLeast"/>
      <w:ind w:left="357" w:hanging="357"/>
      <w:jc w:val="left"/>
      <w:outlineLvl w:val="0"/>
    </w:pPr>
    <w:rPr>
      <w:rFonts w:ascii="Arial" w:hAnsi="Arial" w:eastAsia="Times New Roman" w:cs="Arial"/>
      <w:b/>
      <w:bCs/>
      <w:sz w:val="22"/>
      <w:szCs w:val="22"/>
      <w:lang w:val="en-AU" w:eastAsia="en-US"/>
    </w:rPr>
  </w:style>
  <w:style w:type="paragraph" w:styleId="4">
    <w:name w:val="heading 2"/>
    <w:basedOn w:val="1"/>
    <w:next w:val="3"/>
    <w:link w:val="43"/>
    <w:qFormat/>
    <w:uiPriority w:val="9"/>
    <w:pPr>
      <w:keepNext/>
      <w:numPr>
        <w:ilvl w:val="1"/>
        <w:numId w:val="1"/>
      </w:numPr>
      <w:tabs>
        <w:tab w:val="left" w:pos="1440"/>
      </w:tabs>
      <w:spacing w:after="180" w:line="260" w:lineRule="atLeast"/>
      <w:jc w:val="left"/>
      <w:outlineLvl w:val="1"/>
    </w:pPr>
    <w:rPr>
      <w:rFonts w:ascii="Arial" w:hAnsi="Arial" w:eastAsia="Times New Roman" w:cs="Arial"/>
      <w:b/>
      <w:bCs/>
      <w:sz w:val="22"/>
      <w:szCs w:val="22"/>
      <w:lang w:val="en-AU" w:eastAsia="en-US"/>
    </w:rPr>
  </w:style>
  <w:style w:type="paragraph" w:styleId="5">
    <w:name w:val="heading 3"/>
    <w:basedOn w:val="1"/>
    <w:next w:val="1"/>
    <w:link w:val="44"/>
    <w:qFormat/>
    <w:uiPriority w:val="9"/>
    <w:pPr>
      <w:numPr>
        <w:ilvl w:val="2"/>
        <w:numId w:val="1"/>
      </w:numPr>
      <w:tabs>
        <w:tab w:val="left" w:pos="2160"/>
      </w:tabs>
      <w:spacing w:after="180" w:line="260" w:lineRule="atLeast"/>
      <w:jc w:val="left"/>
      <w:outlineLvl w:val="2"/>
    </w:pPr>
    <w:rPr>
      <w:rFonts w:eastAsia="Times New Roman"/>
      <w:sz w:val="22"/>
      <w:szCs w:val="22"/>
      <w:lang w:val="en-AU" w:eastAsia="en-US"/>
    </w:rPr>
  </w:style>
  <w:style w:type="paragraph" w:styleId="6">
    <w:name w:val="heading 4"/>
    <w:basedOn w:val="1"/>
    <w:next w:val="1"/>
    <w:link w:val="45"/>
    <w:qFormat/>
    <w:uiPriority w:val="9"/>
    <w:pPr>
      <w:numPr>
        <w:ilvl w:val="3"/>
        <w:numId w:val="1"/>
      </w:numPr>
      <w:tabs>
        <w:tab w:val="left" w:pos="2880"/>
      </w:tabs>
      <w:spacing w:after="180" w:line="260" w:lineRule="atLeast"/>
      <w:jc w:val="left"/>
      <w:outlineLvl w:val="3"/>
    </w:pPr>
    <w:rPr>
      <w:rFonts w:eastAsia="Times New Roman"/>
      <w:sz w:val="22"/>
      <w:szCs w:val="22"/>
      <w:lang w:val="en-AU" w:eastAsia="en-US"/>
    </w:rPr>
  </w:style>
  <w:style w:type="paragraph" w:styleId="7">
    <w:name w:val="heading 5"/>
    <w:basedOn w:val="1"/>
    <w:next w:val="1"/>
    <w:link w:val="46"/>
    <w:qFormat/>
    <w:uiPriority w:val="9"/>
    <w:pPr>
      <w:numPr>
        <w:ilvl w:val="4"/>
        <w:numId w:val="1"/>
      </w:numPr>
      <w:tabs>
        <w:tab w:val="left" w:pos="3600"/>
      </w:tabs>
      <w:spacing w:after="180" w:line="260" w:lineRule="atLeast"/>
      <w:jc w:val="left"/>
      <w:outlineLvl w:val="4"/>
    </w:pPr>
    <w:rPr>
      <w:rFonts w:eastAsia="Times New Roman"/>
      <w:sz w:val="22"/>
      <w:szCs w:val="22"/>
      <w:lang w:val="en-AU" w:eastAsia="en-US"/>
    </w:rPr>
  </w:style>
  <w:style w:type="paragraph" w:styleId="8">
    <w:name w:val="heading 6"/>
    <w:basedOn w:val="1"/>
    <w:next w:val="1"/>
    <w:link w:val="47"/>
    <w:qFormat/>
    <w:uiPriority w:val="9"/>
    <w:pPr>
      <w:numPr>
        <w:ilvl w:val="5"/>
        <w:numId w:val="1"/>
      </w:numPr>
      <w:tabs>
        <w:tab w:val="left" w:pos="4320"/>
      </w:tabs>
      <w:spacing w:after="180" w:line="260" w:lineRule="atLeast"/>
      <w:jc w:val="left"/>
      <w:outlineLvl w:val="5"/>
    </w:pPr>
    <w:rPr>
      <w:rFonts w:eastAsia="Times New Roman"/>
      <w:sz w:val="22"/>
      <w:szCs w:val="22"/>
      <w:lang w:val="en-AU" w:eastAsia="en-US"/>
    </w:rPr>
  </w:style>
  <w:style w:type="paragraph" w:styleId="9">
    <w:name w:val="heading 7"/>
    <w:basedOn w:val="1"/>
    <w:next w:val="1"/>
    <w:link w:val="48"/>
    <w:semiHidden/>
    <w:qFormat/>
    <w:uiPriority w:val="9"/>
    <w:pPr>
      <w:keepNext/>
      <w:keepLines/>
      <w:spacing w:before="200"/>
      <w:jc w:val="left"/>
      <w:outlineLvl w:val="6"/>
    </w:pPr>
    <w:rPr>
      <w:rFonts w:ascii="Arial" w:hAnsi="Arial" w:eastAsia="Times New Roman" w:cs="Arial"/>
      <w:i/>
      <w:iCs/>
      <w:color w:val="878787"/>
      <w:sz w:val="22"/>
      <w:szCs w:val="22"/>
      <w:lang w:val="en-AU" w:eastAsia="en-US"/>
    </w:rPr>
  </w:style>
  <w:style w:type="character" w:default="1" w:styleId="34">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3">
    <w:name w:val="Body Text"/>
    <w:basedOn w:val="1"/>
    <w:link w:val="78"/>
    <w:qFormat/>
    <w:uiPriority w:val="99"/>
    <w:pPr>
      <w:spacing w:after="180" w:line="260" w:lineRule="atLeast"/>
      <w:jc w:val="left"/>
    </w:pPr>
    <w:rPr>
      <w:rFonts w:eastAsia="Times New Roman"/>
      <w:sz w:val="22"/>
      <w:szCs w:val="22"/>
      <w:lang w:val="en-AU" w:eastAsia="en-US"/>
    </w:rPr>
  </w:style>
  <w:style w:type="paragraph" w:styleId="10">
    <w:name w:val="toc 7"/>
    <w:basedOn w:val="1"/>
    <w:next w:val="1"/>
    <w:semiHidden/>
    <w:qFormat/>
    <w:uiPriority w:val="39"/>
    <w:pPr>
      <w:spacing w:after="100"/>
      <w:ind w:left="1320"/>
      <w:jc w:val="left"/>
    </w:pPr>
    <w:rPr>
      <w:rFonts w:eastAsia="Times New Roman"/>
      <w:sz w:val="22"/>
      <w:szCs w:val="22"/>
      <w:lang w:val="en-AU" w:eastAsia="en-US"/>
    </w:rPr>
  </w:style>
  <w:style w:type="paragraph" w:styleId="11">
    <w:name w:val="List Number 2"/>
    <w:basedOn w:val="1"/>
    <w:qFormat/>
    <w:uiPriority w:val="7"/>
    <w:pPr>
      <w:numPr>
        <w:ilvl w:val="1"/>
        <w:numId w:val="2"/>
      </w:numPr>
      <w:spacing w:after="180" w:line="260" w:lineRule="atLeast"/>
      <w:jc w:val="left"/>
    </w:pPr>
    <w:rPr>
      <w:rFonts w:eastAsia="Times New Roman"/>
      <w:sz w:val="22"/>
      <w:szCs w:val="22"/>
      <w:lang w:val="en-AU" w:eastAsia="en-US"/>
    </w:rPr>
  </w:style>
  <w:style w:type="paragraph" w:styleId="12">
    <w:name w:val="List Number"/>
    <w:basedOn w:val="1"/>
    <w:qFormat/>
    <w:uiPriority w:val="7"/>
    <w:pPr>
      <w:numPr>
        <w:ilvl w:val="0"/>
        <w:numId w:val="2"/>
      </w:numPr>
      <w:spacing w:after="180" w:line="260" w:lineRule="atLeast"/>
      <w:jc w:val="left"/>
    </w:pPr>
    <w:rPr>
      <w:rFonts w:eastAsia="Times New Roman"/>
      <w:sz w:val="22"/>
      <w:szCs w:val="22"/>
      <w:lang w:val="en-AU" w:eastAsia="en-US"/>
    </w:rPr>
  </w:style>
  <w:style w:type="paragraph" w:styleId="13">
    <w:name w:val="annotation text"/>
    <w:basedOn w:val="1"/>
    <w:link w:val="130"/>
    <w:unhideWhenUsed/>
    <w:qFormat/>
    <w:uiPriority w:val="0"/>
    <w:pPr>
      <w:jc w:val="left"/>
    </w:pPr>
  </w:style>
  <w:style w:type="paragraph" w:styleId="14">
    <w:name w:val="Body Text Indent"/>
    <w:basedOn w:val="1"/>
    <w:link w:val="120"/>
    <w:qFormat/>
    <w:uiPriority w:val="99"/>
    <w:pPr>
      <w:spacing w:after="180" w:line="260" w:lineRule="exact"/>
      <w:ind w:left="709"/>
      <w:jc w:val="left"/>
    </w:pPr>
    <w:rPr>
      <w:rFonts w:eastAsia="Times New Roman"/>
      <w:sz w:val="22"/>
      <w:szCs w:val="22"/>
      <w:lang w:val="en-AU" w:eastAsia="en-US"/>
    </w:rPr>
  </w:style>
  <w:style w:type="paragraph" w:styleId="15">
    <w:name w:val="List Number 3"/>
    <w:basedOn w:val="1"/>
    <w:qFormat/>
    <w:uiPriority w:val="7"/>
    <w:pPr>
      <w:numPr>
        <w:ilvl w:val="2"/>
        <w:numId w:val="2"/>
      </w:numPr>
      <w:spacing w:after="180" w:line="260" w:lineRule="atLeast"/>
      <w:jc w:val="left"/>
    </w:pPr>
    <w:rPr>
      <w:rFonts w:eastAsia="Times New Roman"/>
      <w:sz w:val="22"/>
      <w:szCs w:val="22"/>
      <w:lang w:val="en-AU" w:eastAsia="en-US"/>
    </w:rPr>
  </w:style>
  <w:style w:type="paragraph" w:styleId="16">
    <w:name w:val="toc 5"/>
    <w:basedOn w:val="1"/>
    <w:next w:val="1"/>
    <w:semiHidden/>
    <w:qFormat/>
    <w:uiPriority w:val="39"/>
    <w:pPr>
      <w:spacing w:after="100"/>
      <w:ind w:left="880"/>
      <w:jc w:val="left"/>
    </w:pPr>
    <w:rPr>
      <w:rFonts w:eastAsia="Times New Roman"/>
      <w:sz w:val="22"/>
      <w:szCs w:val="22"/>
      <w:lang w:val="en-AU" w:eastAsia="en-US"/>
    </w:rPr>
  </w:style>
  <w:style w:type="paragraph" w:styleId="17">
    <w:name w:val="toc 3"/>
    <w:basedOn w:val="1"/>
    <w:next w:val="1"/>
    <w:qFormat/>
    <w:uiPriority w:val="39"/>
    <w:pPr>
      <w:spacing w:before="180" w:line="260" w:lineRule="atLeast"/>
      <w:ind w:left="1701" w:hanging="567"/>
      <w:jc w:val="left"/>
    </w:pPr>
    <w:rPr>
      <w:rFonts w:ascii="Arial" w:hAnsi="Arial" w:eastAsia="Times New Roman" w:cs="Arial"/>
      <w:b/>
      <w:bCs/>
      <w:sz w:val="22"/>
      <w:szCs w:val="22"/>
      <w:lang w:val="en-AU" w:eastAsia="en-US"/>
    </w:rPr>
  </w:style>
  <w:style w:type="paragraph" w:styleId="18">
    <w:name w:val="List Number 4"/>
    <w:basedOn w:val="1"/>
    <w:qFormat/>
    <w:uiPriority w:val="7"/>
    <w:pPr>
      <w:numPr>
        <w:ilvl w:val="3"/>
        <w:numId w:val="2"/>
      </w:numPr>
      <w:spacing w:after="180" w:line="260" w:lineRule="atLeast"/>
      <w:jc w:val="left"/>
    </w:pPr>
    <w:rPr>
      <w:rFonts w:eastAsia="Times New Roman"/>
      <w:sz w:val="22"/>
      <w:szCs w:val="22"/>
      <w:lang w:val="en-AU" w:eastAsia="en-US"/>
    </w:rPr>
  </w:style>
  <w:style w:type="paragraph" w:styleId="19">
    <w:name w:val="toc 8"/>
    <w:basedOn w:val="1"/>
    <w:next w:val="1"/>
    <w:semiHidden/>
    <w:qFormat/>
    <w:uiPriority w:val="39"/>
    <w:pPr>
      <w:spacing w:after="100"/>
      <w:ind w:left="1540"/>
      <w:jc w:val="left"/>
    </w:pPr>
    <w:rPr>
      <w:rFonts w:eastAsia="Times New Roman"/>
      <w:sz w:val="22"/>
      <w:szCs w:val="22"/>
      <w:lang w:val="en-AU" w:eastAsia="en-US"/>
    </w:rPr>
  </w:style>
  <w:style w:type="paragraph" w:styleId="20">
    <w:name w:val="Balloon Text"/>
    <w:basedOn w:val="1"/>
    <w:link w:val="126"/>
    <w:semiHidden/>
    <w:qFormat/>
    <w:uiPriority w:val="99"/>
    <w:rPr>
      <w:sz w:val="18"/>
      <w:szCs w:val="18"/>
    </w:rPr>
  </w:style>
  <w:style w:type="paragraph" w:styleId="21">
    <w:name w:val="footer"/>
    <w:basedOn w:val="1"/>
    <w:link w:val="61"/>
    <w:qFormat/>
    <w:uiPriority w:val="99"/>
    <w:pPr>
      <w:tabs>
        <w:tab w:val="right" w:pos="8640"/>
      </w:tabs>
      <w:spacing w:line="200" w:lineRule="atLeast"/>
      <w:jc w:val="left"/>
    </w:pPr>
    <w:rPr>
      <w:rFonts w:ascii="Arial" w:hAnsi="Arial" w:eastAsia="Times New Roman" w:cs="Arial"/>
      <w:sz w:val="16"/>
      <w:szCs w:val="16"/>
      <w:lang w:eastAsia="zh-TW"/>
    </w:rPr>
  </w:style>
  <w:style w:type="paragraph" w:styleId="22">
    <w:name w:val="header"/>
    <w:basedOn w:val="1"/>
    <w:link w:val="62"/>
    <w:semiHidden/>
    <w:qFormat/>
    <w:uiPriority w:val="99"/>
    <w:pPr>
      <w:jc w:val="left"/>
    </w:pPr>
    <w:rPr>
      <w:rFonts w:eastAsia="Times New Roman"/>
      <w:sz w:val="22"/>
      <w:szCs w:val="22"/>
      <w:lang w:val="en-AU" w:eastAsia="en-US"/>
    </w:rPr>
  </w:style>
  <w:style w:type="paragraph" w:styleId="23">
    <w:name w:val="toc 1"/>
    <w:basedOn w:val="1"/>
    <w:next w:val="1"/>
    <w:qFormat/>
    <w:uiPriority w:val="39"/>
    <w:pPr>
      <w:spacing w:before="180" w:line="260" w:lineRule="atLeast"/>
      <w:ind w:left="567" w:hanging="567"/>
      <w:jc w:val="left"/>
    </w:pPr>
    <w:rPr>
      <w:rFonts w:ascii="Arial" w:hAnsi="Arial" w:eastAsia="Times New Roman" w:cs="Arial"/>
      <w:b/>
      <w:bCs/>
      <w:sz w:val="22"/>
      <w:szCs w:val="22"/>
      <w:lang w:val="en-AU" w:eastAsia="en-US"/>
    </w:rPr>
  </w:style>
  <w:style w:type="paragraph" w:styleId="24">
    <w:name w:val="toc 4"/>
    <w:basedOn w:val="1"/>
    <w:next w:val="1"/>
    <w:semiHidden/>
    <w:qFormat/>
    <w:uiPriority w:val="39"/>
    <w:pPr>
      <w:spacing w:line="260" w:lineRule="atLeast"/>
      <w:ind w:left="1418"/>
      <w:jc w:val="left"/>
    </w:pPr>
    <w:rPr>
      <w:rFonts w:ascii="Arial" w:hAnsi="Arial" w:eastAsia="Times New Roman" w:cs="Arial"/>
      <w:sz w:val="22"/>
      <w:szCs w:val="22"/>
      <w:lang w:val="en-AU" w:eastAsia="en-US"/>
    </w:rPr>
  </w:style>
  <w:style w:type="paragraph" w:styleId="25">
    <w:name w:val="footnote text"/>
    <w:basedOn w:val="1"/>
    <w:link w:val="63"/>
    <w:semiHidden/>
    <w:qFormat/>
    <w:uiPriority w:val="6"/>
    <w:pPr>
      <w:jc w:val="left"/>
    </w:pPr>
    <w:rPr>
      <w:rFonts w:eastAsia="Times New Roman"/>
      <w:sz w:val="18"/>
      <w:szCs w:val="18"/>
      <w:lang w:val="en-AU" w:eastAsia="en-US"/>
    </w:rPr>
  </w:style>
  <w:style w:type="paragraph" w:styleId="26">
    <w:name w:val="toc 6"/>
    <w:basedOn w:val="1"/>
    <w:next w:val="1"/>
    <w:semiHidden/>
    <w:qFormat/>
    <w:uiPriority w:val="39"/>
    <w:pPr>
      <w:spacing w:after="100"/>
      <w:ind w:left="1100"/>
      <w:jc w:val="left"/>
    </w:pPr>
    <w:rPr>
      <w:rFonts w:eastAsia="Times New Roman"/>
      <w:sz w:val="22"/>
      <w:szCs w:val="22"/>
      <w:lang w:val="en-AU" w:eastAsia="en-US"/>
    </w:rPr>
  </w:style>
  <w:style w:type="paragraph" w:styleId="27">
    <w:name w:val="toc 2"/>
    <w:basedOn w:val="1"/>
    <w:next w:val="1"/>
    <w:qFormat/>
    <w:uiPriority w:val="39"/>
    <w:pPr>
      <w:spacing w:before="180" w:line="260" w:lineRule="atLeast"/>
      <w:ind w:left="1134" w:hanging="567"/>
      <w:jc w:val="left"/>
    </w:pPr>
    <w:rPr>
      <w:rFonts w:ascii="Arial" w:hAnsi="Arial" w:eastAsia="Times New Roman" w:cs="Arial"/>
      <w:b/>
      <w:bCs/>
      <w:sz w:val="22"/>
      <w:szCs w:val="22"/>
      <w:lang w:val="en-AU" w:eastAsia="en-US"/>
    </w:rPr>
  </w:style>
  <w:style w:type="paragraph" w:styleId="28">
    <w:name w:val="toc 9"/>
    <w:basedOn w:val="1"/>
    <w:next w:val="1"/>
    <w:semiHidden/>
    <w:qFormat/>
    <w:uiPriority w:val="39"/>
    <w:pPr>
      <w:spacing w:after="100"/>
      <w:ind w:left="1760"/>
      <w:jc w:val="left"/>
    </w:pPr>
    <w:rPr>
      <w:rFonts w:eastAsia="Times New Roman"/>
      <w:sz w:val="22"/>
      <w:szCs w:val="22"/>
      <w:lang w:val="en-AU" w:eastAsia="en-US"/>
    </w:rPr>
  </w:style>
  <w:style w:type="paragraph" w:styleId="29">
    <w:name w:val="Normal (Web)"/>
    <w:basedOn w:val="1"/>
    <w:semiHidden/>
    <w:qFormat/>
    <w:uiPriority w:val="99"/>
    <w:pPr>
      <w:jc w:val="left"/>
    </w:pPr>
    <w:rPr>
      <w:rFonts w:eastAsia="Times New Roman"/>
      <w:sz w:val="24"/>
      <w:szCs w:val="24"/>
      <w:lang w:val="en-AU" w:eastAsia="en-US"/>
    </w:rPr>
  </w:style>
  <w:style w:type="paragraph" w:styleId="30">
    <w:name w:val="annotation subject"/>
    <w:basedOn w:val="13"/>
    <w:next w:val="13"/>
    <w:link w:val="131"/>
    <w:semiHidden/>
    <w:unhideWhenUsed/>
    <w:qFormat/>
    <w:uiPriority w:val="0"/>
    <w:rPr>
      <w:b/>
      <w:bCs/>
    </w:rPr>
  </w:style>
  <w:style w:type="paragraph" w:styleId="31">
    <w:name w:val="Body Text First Indent"/>
    <w:basedOn w:val="3"/>
    <w:link w:val="85"/>
    <w:semiHidden/>
    <w:qFormat/>
    <w:uiPriority w:val="6"/>
    <w:pPr>
      <w:spacing w:after="120" w:line="240" w:lineRule="auto"/>
      <w:ind w:firstLine="210"/>
    </w:pPr>
  </w:style>
  <w:style w:type="table" w:styleId="33">
    <w:name w:val="Table Grid"/>
    <w:basedOn w:val="32"/>
    <w:qFormat/>
    <w:uiPriority w:val="0"/>
    <w:pPr>
      <w:adjustRightInd w:val="0"/>
    </w:pPr>
    <w:tblPr>
      <w:tblBorders>
        <w:top w:val="single" w:color="auto" w:sz="4" w:space="0"/>
        <w:left w:val="single" w:color="auto" w:sz="4" w:space="0"/>
        <w:bottom w:val="single" w:color="auto" w:sz="4" w:space="0"/>
        <w:right w:val="single" w:color="auto" w:sz="4" w:space="0"/>
      </w:tblBorders>
      <w:tblCellMar>
        <w:top w:w="3" w:type="dxa"/>
        <w:bottom w:w="3" w:type="dxa"/>
      </w:tblCellMar>
    </w:tblPr>
  </w:style>
  <w:style w:type="character" w:styleId="35">
    <w:name w:val="Strong"/>
    <w:basedOn w:val="34"/>
    <w:semiHidden/>
    <w:qFormat/>
    <w:uiPriority w:val="22"/>
    <w:rPr>
      <w:b/>
      <w:bCs/>
    </w:rPr>
  </w:style>
  <w:style w:type="character" w:styleId="36">
    <w:name w:val="page number"/>
    <w:basedOn w:val="34"/>
    <w:semiHidden/>
    <w:qFormat/>
    <w:uiPriority w:val="99"/>
    <w:rPr>
      <w:sz w:val="16"/>
      <w:szCs w:val="16"/>
    </w:rPr>
  </w:style>
  <w:style w:type="character" w:styleId="37">
    <w:name w:val="FollowedHyperlink"/>
    <w:basedOn w:val="34"/>
    <w:semiHidden/>
    <w:unhideWhenUsed/>
    <w:qFormat/>
    <w:uiPriority w:val="0"/>
    <w:rPr>
      <w:color w:val="A2AD00" w:themeColor="followedHyperlink"/>
      <w:u w:val="single"/>
      <w14:textFill>
        <w14:solidFill>
          <w14:schemeClr w14:val="folHlink"/>
        </w14:solidFill>
      </w14:textFill>
    </w:rPr>
  </w:style>
  <w:style w:type="character" w:styleId="38">
    <w:name w:val="Emphasis"/>
    <w:basedOn w:val="34"/>
    <w:semiHidden/>
    <w:qFormat/>
    <w:uiPriority w:val="20"/>
    <w:rPr>
      <w:i/>
      <w:iCs/>
    </w:rPr>
  </w:style>
  <w:style w:type="character" w:styleId="39">
    <w:name w:val="Hyperlink"/>
    <w:basedOn w:val="34"/>
    <w:semiHidden/>
    <w:qFormat/>
    <w:uiPriority w:val="6"/>
    <w:rPr>
      <w:color w:val="0000FF"/>
      <w:u w:val="single"/>
    </w:rPr>
  </w:style>
  <w:style w:type="character" w:styleId="40">
    <w:name w:val="annotation reference"/>
    <w:basedOn w:val="34"/>
    <w:qFormat/>
    <w:uiPriority w:val="99"/>
    <w:rPr>
      <w:sz w:val="21"/>
      <w:szCs w:val="21"/>
    </w:rPr>
  </w:style>
  <w:style w:type="character" w:styleId="41">
    <w:name w:val="footnote reference"/>
    <w:basedOn w:val="34"/>
    <w:semiHidden/>
    <w:qFormat/>
    <w:uiPriority w:val="6"/>
    <w:rPr>
      <w:vertAlign w:val="superscript"/>
    </w:rPr>
  </w:style>
  <w:style w:type="character" w:customStyle="1" w:styleId="42">
    <w:name w:val="Heading 1 Char"/>
    <w:basedOn w:val="34"/>
    <w:link w:val="2"/>
    <w:qFormat/>
    <w:uiPriority w:val="9"/>
    <w:rPr>
      <w:rFonts w:ascii="Arial" w:hAnsi="Arial" w:cs="Arial"/>
      <w:b/>
      <w:bCs/>
      <w:lang w:eastAsia="en-US"/>
    </w:rPr>
  </w:style>
  <w:style w:type="character" w:customStyle="1" w:styleId="43">
    <w:name w:val="Heading 2 Char"/>
    <w:basedOn w:val="34"/>
    <w:link w:val="4"/>
    <w:qFormat/>
    <w:uiPriority w:val="9"/>
    <w:rPr>
      <w:rFonts w:ascii="Arial" w:hAnsi="Arial" w:cs="Arial"/>
      <w:b/>
      <w:bCs/>
      <w:lang w:eastAsia="en-US"/>
    </w:rPr>
  </w:style>
  <w:style w:type="character" w:customStyle="1" w:styleId="44">
    <w:name w:val="Heading 3 Char"/>
    <w:basedOn w:val="34"/>
    <w:link w:val="5"/>
    <w:qFormat/>
    <w:uiPriority w:val="9"/>
    <w:rPr>
      <w:lang w:eastAsia="en-US"/>
    </w:rPr>
  </w:style>
  <w:style w:type="character" w:customStyle="1" w:styleId="45">
    <w:name w:val="Heading 4 Char"/>
    <w:basedOn w:val="34"/>
    <w:link w:val="6"/>
    <w:qFormat/>
    <w:uiPriority w:val="9"/>
    <w:rPr>
      <w:lang w:eastAsia="en-US"/>
    </w:rPr>
  </w:style>
  <w:style w:type="character" w:customStyle="1" w:styleId="46">
    <w:name w:val="Heading 5 Char"/>
    <w:basedOn w:val="34"/>
    <w:link w:val="7"/>
    <w:qFormat/>
    <w:uiPriority w:val="9"/>
    <w:rPr>
      <w:lang w:eastAsia="en-US"/>
    </w:rPr>
  </w:style>
  <w:style w:type="character" w:customStyle="1" w:styleId="47">
    <w:name w:val="Heading 6 Char"/>
    <w:basedOn w:val="34"/>
    <w:link w:val="8"/>
    <w:qFormat/>
    <w:uiPriority w:val="9"/>
    <w:rPr>
      <w:lang w:eastAsia="en-US"/>
    </w:rPr>
  </w:style>
  <w:style w:type="character" w:customStyle="1" w:styleId="48">
    <w:name w:val="Heading 7 Char"/>
    <w:basedOn w:val="34"/>
    <w:link w:val="9"/>
    <w:semiHidden/>
    <w:qFormat/>
    <w:uiPriority w:val="9"/>
    <w:rPr>
      <w:i/>
      <w:iCs/>
      <w:color w:val="878787"/>
      <w:sz w:val="22"/>
      <w:szCs w:val="22"/>
    </w:rPr>
  </w:style>
  <w:style w:type="paragraph" w:customStyle="1" w:styleId="49">
    <w:name w:val="BMK Address Info"/>
    <w:link w:val="66"/>
    <w:semiHidden/>
    <w:qFormat/>
    <w:uiPriority w:val="0"/>
    <w:pPr>
      <w:adjustRightInd w:val="0"/>
    </w:pPr>
    <w:rPr>
      <w:rFonts w:ascii="Arial" w:hAnsi="Arial" w:eastAsia="宋体" w:cs="Arial"/>
      <w:sz w:val="16"/>
      <w:szCs w:val="16"/>
      <w:lang w:val="en-US" w:eastAsia="zh-TW" w:bidi="ar-SA"/>
    </w:rPr>
  </w:style>
  <w:style w:type="paragraph" w:customStyle="1" w:styleId="50">
    <w:name w:val="BMK Cities"/>
    <w:semiHidden/>
    <w:qFormat/>
    <w:uiPriority w:val="0"/>
    <w:pPr>
      <w:adjustRightInd w:val="0"/>
      <w:spacing w:before="30" w:after="200" w:line="24" w:lineRule="auto"/>
    </w:pPr>
    <w:rPr>
      <w:rFonts w:ascii="Arial" w:hAnsi="Arial" w:eastAsia="宋体" w:cs="Arial"/>
      <w:spacing w:val="2"/>
      <w:sz w:val="11"/>
      <w:szCs w:val="11"/>
      <w:lang w:val="en-US" w:eastAsia="zh-TW" w:bidi="ar-SA"/>
    </w:rPr>
  </w:style>
  <w:style w:type="paragraph" w:customStyle="1" w:styleId="51">
    <w:name w:val="BMK Delivery Phrase"/>
    <w:basedOn w:val="49"/>
    <w:semiHidden/>
    <w:qFormat/>
    <w:uiPriority w:val="0"/>
    <w:pPr>
      <w:ind w:left="57"/>
    </w:pPr>
    <w:rPr>
      <w:b/>
      <w:bCs/>
    </w:rPr>
  </w:style>
  <w:style w:type="paragraph" w:customStyle="1" w:styleId="52">
    <w:name w:val="BMK Legal Notice Phrase"/>
    <w:basedOn w:val="1"/>
    <w:semiHidden/>
    <w:qFormat/>
    <w:uiPriority w:val="0"/>
    <w:pPr>
      <w:spacing w:before="260" w:after="180" w:line="260" w:lineRule="atLeast"/>
      <w:jc w:val="left"/>
    </w:pPr>
    <w:rPr>
      <w:rFonts w:ascii="Arial" w:hAnsi="Arial" w:eastAsia="Times New Roman" w:cs="Arial"/>
      <w:b/>
      <w:bCs/>
      <w:caps/>
      <w:sz w:val="22"/>
      <w:szCs w:val="22"/>
      <w:lang w:val="en-AU" w:eastAsia="en-US"/>
    </w:rPr>
  </w:style>
  <w:style w:type="paragraph" w:customStyle="1" w:styleId="53">
    <w:name w:val="BMK Member Firm Name"/>
    <w:basedOn w:val="49"/>
    <w:next w:val="49"/>
    <w:link w:val="79"/>
    <w:semiHidden/>
    <w:qFormat/>
    <w:uiPriority w:val="0"/>
    <w:rPr>
      <w:b/>
      <w:bCs/>
    </w:rPr>
  </w:style>
  <w:style w:type="paragraph" w:customStyle="1" w:styleId="54">
    <w:name w:val="BMK Regions"/>
    <w:basedOn w:val="50"/>
    <w:next w:val="50"/>
    <w:semiHidden/>
    <w:qFormat/>
    <w:uiPriority w:val="0"/>
    <w:pPr>
      <w:spacing w:before="0"/>
    </w:pPr>
    <w:rPr>
      <w:rFonts w:ascii="Arial Black" w:hAnsi="Arial Black" w:cs="Arial Black"/>
    </w:rPr>
  </w:style>
  <w:style w:type="paragraph" w:customStyle="1" w:styleId="55">
    <w:name w:val="BMK Multi Office"/>
    <w:basedOn w:val="54"/>
    <w:next w:val="1"/>
    <w:semiHidden/>
    <w:qFormat/>
    <w:uiPriority w:val="0"/>
  </w:style>
  <w:style w:type="paragraph" w:customStyle="1" w:styleId="56">
    <w:name w:val="BMK Multi Office Address"/>
    <w:basedOn w:val="50"/>
    <w:semiHidden/>
    <w:qFormat/>
    <w:uiPriority w:val="0"/>
  </w:style>
  <w:style w:type="paragraph" w:customStyle="1" w:styleId="57">
    <w:name w:val="BMK Partner List"/>
    <w:basedOn w:val="50"/>
    <w:semiHidden/>
    <w:qFormat/>
    <w:uiPriority w:val="0"/>
    <w:pPr>
      <w:spacing w:before="0" w:after="20"/>
    </w:pPr>
    <w:rPr>
      <w:caps/>
      <w:spacing w:val="0"/>
      <w:sz w:val="9"/>
      <w:szCs w:val="9"/>
    </w:rPr>
  </w:style>
  <w:style w:type="paragraph" w:customStyle="1" w:styleId="58">
    <w:name w:val="BMK Qualifier"/>
    <w:semiHidden/>
    <w:qFormat/>
    <w:uiPriority w:val="0"/>
    <w:pPr>
      <w:adjustRightInd w:val="0"/>
      <w:spacing w:after="200" w:line="170" w:lineRule="atLeast"/>
    </w:pPr>
    <w:rPr>
      <w:rFonts w:ascii="Arial" w:hAnsi="Arial" w:eastAsia="宋体" w:cs="Arial"/>
      <w:caps/>
      <w:sz w:val="13"/>
      <w:szCs w:val="13"/>
      <w:lang w:val="en-US" w:eastAsia="zh-TW" w:bidi="ar-SA"/>
    </w:rPr>
  </w:style>
  <w:style w:type="paragraph" w:customStyle="1" w:styleId="59">
    <w:name w:val="BMK Ref Info"/>
    <w:basedOn w:val="49"/>
    <w:semiHidden/>
    <w:qFormat/>
    <w:uiPriority w:val="0"/>
    <w:pPr>
      <w:ind w:left="57"/>
    </w:pPr>
  </w:style>
  <w:style w:type="paragraph" w:customStyle="1" w:styleId="60">
    <w:name w:val="BMK Recipient1"/>
    <w:basedOn w:val="1"/>
    <w:semiHidden/>
    <w:qFormat/>
    <w:uiPriority w:val="0"/>
    <w:pPr>
      <w:spacing w:line="260" w:lineRule="atLeast"/>
    </w:pPr>
  </w:style>
  <w:style w:type="character" w:customStyle="1" w:styleId="61">
    <w:name w:val="Footer Char"/>
    <w:basedOn w:val="34"/>
    <w:link w:val="21"/>
    <w:qFormat/>
    <w:uiPriority w:val="99"/>
    <w:rPr>
      <w:sz w:val="16"/>
      <w:szCs w:val="16"/>
    </w:rPr>
  </w:style>
  <w:style w:type="character" w:customStyle="1" w:styleId="62">
    <w:name w:val="Header Char"/>
    <w:basedOn w:val="34"/>
    <w:link w:val="22"/>
    <w:semiHidden/>
    <w:qFormat/>
    <w:uiPriority w:val="99"/>
    <w:rPr>
      <w:rFonts w:eastAsia="宋体"/>
      <w:sz w:val="21"/>
      <w:szCs w:val="21"/>
      <w:lang w:val="en-US" w:eastAsia="zh-CN"/>
    </w:rPr>
  </w:style>
  <w:style w:type="character" w:customStyle="1" w:styleId="63">
    <w:name w:val="Footnote Text Char"/>
    <w:basedOn w:val="34"/>
    <w:link w:val="25"/>
    <w:semiHidden/>
    <w:qFormat/>
    <w:uiPriority w:val="99"/>
    <w:rPr>
      <w:rFonts w:eastAsia="宋体"/>
      <w:sz w:val="20"/>
      <w:szCs w:val="20"/>
      <w:lang w:val="en-US" w:eastAsia="zh-CN"/>
    </w:rPr>
  </w:style>
  <w:style w:type="paragraph" w:customStyle="1" w:styleId="64">
    <w:name w:val="Bullet 1"/>
    <w:basedOn w:val="1"/>
    <w:qFormat/>
    <w:uiPriority w:val="8"/>
    <w:pPr>
      <w:numPr>
        <w:ilvl w:val="0"/>
        <w:numId w:val="3"/>
      </w:numPr>
      <w:spacing w:after="180" w:line="260" w:lineRule="atLeast"/>
    </w:pPr>
  </w:style>
  <w:style w:type="paragraph" w:customStyle="1" w:styleId="65">
    <w:name w:val="BMK Subject"/>
    <w:basedOn w:val="1"/>
    <w:semiHidden/>
    <w:qFormat/>
    <w:uiPriority w:val="0"/>
    <w:pPr>
      <w:spacing w:line="260" w:lineRule="atLeast"/>
    </w:pPr>
    <w:rPr>
      <w:rFonts w:ascii="Arial" w:hAnsi="Arial" w:eastAsia="Times New Roman" w:cs="Arial"/>
      <w:b/>
      <w:bCs/>
    </w:rPr>
  </w:style>
  <w:style w:type="character" w:customStyle="1" w:styleId="66">
    <w:name w:val="BMK Address Info Char"/>
    <w:link w:val="49"/>
    <w:semiHidden/>
    <w:qFormat/>
    <w:uiPriority w:val="0"/>
    <w:rPr>
      <w:sz w:val="16"/>
      <w:szCs w:val="16"/>
    </w:rPr>
  </w:style>
  <w:style w:type="paragraph" w:customStyle="1" w:styleId="67">
    <w:name w:val="BMK Privacy Text"/>
    <w:basedOn w:val="21"/>
    <w:link w:val="84"/>
    <w:semiHidden/>
    <w:qFormat/>
    <w:uiPriority w:val="0"/>
  </w:style>
  <w:style w:type="paragraph" w:customStyle="1" w:styleId="68">
    <w:name w:val="OtherContact"/>
    <w:basedOn w:val="1"/>
    <w:semiHidden/>
    <w:qFormat/>
    <w:uiPriority w:val="0"/>
    <w:rPr>
      <w:rFonts w:ascii="Arial" w:hAnsi="Arial" w:eastAsia="Times New Roman" w:cs="Arial"/>
      <w:sz w:val="16"/>
      <w:szCs w:val="16"/>
    </w:rPr>
  </w:style>
  <w:style w:type="paragraph" w:customStyle="1" w:styleId="69">
    <w:name w:val="Bullet 2"/>
    <w:basedOn w:val="1"/>
    <w:qFormat/>
    <w:uiPriority w:val="8"/>
    <w:pPr>
      <w:numPr>
        <w:ilvl w:val="0"/>
        <w:numId w:val="4"/>
      </w:numPr>
      <w:spacing w:line="260" w:lineRule="atLeast"/>
    </w:pPr>
  </w:style>
  <w:style w:type="character" w:customStyle="1" w:styleId="70">
    <w:name w:val="Definition"/>
    <w:basedOn w:val="34"/>
    <w:qFormat/>
    <w:uiPriority w:val="3"/>
    <w:rPr>
      <w:b/>
      <w:bCs/>
      <w:sz w:val="28"/>
      <w:szCs w:val="28"/>
    </w:rPr>
  </w:style>
  <w:style w:type="paragraph" w:customStyle="1" w:styleId="71">
    <w:name w:val="LetterDetail"/>
    <w:basedOn w:val="1"/>
    <w:semiHidden/>
    <w:qFormat/>
    <w:uiPriority w:val="0"/>
    <w:pPr>
      <w:spacing w:line="260" w:lineRule="atLeast"/>
    </w:pPr>
  </w:style>
  <w:style w:type="paragraph" w:customStyle="1" w:styleId="72">
    <w:name w:val="BMK LetterCaption"/>
    <w:basedOn w:val="52"/>
    <w:next w:val="73"/>
    <w:semiHidden/>
    <w:qFormat/>
    <w:uiPriority w:val="0"/>
    <w:pPr>
      <w:spacing w:before="0"/>
    </w:pPr>
  </w:style>
  <w:style w:type="paragraph" w:customStyle="1" w:styleId="73">
    <w:name w:val="Normal Single"/>
    <w:basedOn w:val="1"/>
    <w:semiHidden/>
    <w:qFormat/>
    <w:uiPriority w:val="6"/>
  </w:style>
  <w:style w:type="paragraph" w:customStyle="1" w:styleId="74">
    <w:name w:val="BMK co-brand"/>
    <w:semiHidden/>
    <w:qFormat/>
    <w:uiPriority w:val="0"/>
    <w:pPr>
      <w:adjustRightInd w:val="0"/>
      <w:spacing w:after="200" w:line="170" w:lineRule="atLeast"/>
    </w:pPr>
    <w:rPr>
      <w:rFonts w:ascii="Arial" w:hAnsi="Arial" w:eastAsia="宋体" w:cs="Arial"/>
      <w:caps/>
      <w:sz w:val="13"/>
      <w:szCs w:val="13"/>
      <w:lang w:val="en-AU" w:eastAsia="en-US" w:bidi="ar-SA"/>
    </w:rPr>
  </w:style>
  <w:style w:type="character" w:customStyle="1" w:styleId="75">
    <w:name w:val="Highlight"/>
    <w:semiHidden/>
    <w:qFormat/>
    <w:uiPriority w:val="0"/>
    <w:rPr>
      <w:b/>
      <w:bCs/>
    </w:rPr>
  </w:style>
  <w:style w:type="paragraph" w:customStyle="1" w:styleId="76">
    <w:name w:val="Table Text"/>
    <w:basedOn w:val="1"/>
    <w:semiHidden/>
    <w:qFormat/>
    <w:uiPriority w:val="6"/>
    <w:pPr>
      <w:tabs>
        <w:tab w:val="right" w:pos="8640"/>
      </w:tabs>
      <w:spacing w:after="180" w:line="260" w:lineRule="atLeast"/>
    </w:pPr>
  </w:style>
  <w:style w:type="paragraph" w:customStyle="1" w:styleId="77">
    <w:name w:val="Table Heading"/>
    <w:basedOn w:val="1"/>
    <w:semiHidden/>
    <w:qFormat/>
    <w:uiPriority w:val="6"/>
    <w:pPr>
      <w:tabs>
        <w:tab w:val="right" w:pos="8640"/>
      </w:tabs>
      <w:spacing w:after="180" w:line="260" w:lineRule="atLeast"/>
    </w:pPr>
    <w:rPr>
      <w:rFonts w:ascii="Arial" w:hAnsi="Arial" w:eastAsia="Times New Roman" w:cs="Arial"/>
      <w:b/>
      <w:bCs/>
      <w:sz w:val="20"/>
      <w:szCs w:val="20"/>
    </w:rPr>
  </w:style>
  <w:style w:type="character" w:customStyle="1" w:styleId="78">
    <w:name w:val="Body Text Char"/>
    <w:basedOn w:val="34"/>
    <w:link w:val="3"/>
    <w:qFormat/>
    <w:uiPriority w:val="99"/>
    <w:rPr>
      <w:sz w:val="28"/>
      <w:szCs w:val="28"/>
    </w:rPr>
  </w:style>
  <w:style w:type="character" w:customStyle="1" w:styleId="79">
    <w:name w:val="BMK Member Firm Name Char"/>
    <w:link w:val="53"/>
    <w:semiHidden/>
    <w:qFormat/>
    <w:uiPriority w:val="0"/>
    <w:rPr>
      <w:b/>
      <w:bCs/>
      <w:sz w:val="16"/>
      <w:szCs w:val="16"/>
    </w:rPr>
  </w:style>
  <w:style w:type="paragraph" w:customStyle="1" w:styleId="80">
    <w:name w:val="BMK Document Name HK"/>
    <w:basedOn w:val="1"/>
    <w:next w:val="53"/>
    <w:semiHidden/>
    <w:qFormat/>
    <w:uiPriority w:val="0"/>
    <w:pPr>
      <w:spacing w:line="200" w:lineRule="atLeast"/>
    </w:pPr>
    <w:rPr>
      <w:rFonts w:ascii="Arial Black" w:hAnsi="Arial Black" w:eastAsia="Times New Roman" w:cs="Arial Black"/>
      <w:sz w:val="18"/>
      <w:szCs w:val="18"/>
      <w:lang w:eastAsia="zh-TW"/>
    </w:rPr>
  </w:style>
  <w:style w:type="paragraph" w:customStyle="1" w:styleId="81">
    <w:name w:val="BMK Document Name"/>
    <w:basedOn w:val="1"/>
    <w:next w:val="1"/>
    <w:semiHidden/>
    <w:qFormat/>
    <w:uiPriority w:val="0"/>
    <w:pPr>
      <w:tabs>
        <w:tab w:val="left" w:pos="2761"/>
        <w:tab w:val="left" w:pos="3470"/>
        <w:tab w:val="left" w:pos="4179"/>
        <w:tab w:val="left" w:pos="4888"/>
        <w:tab w:val="right" w:pos="8640"/>
      </w:tabs>
      <w:spacing w:line="200" w:lineRule="atLeast"/>
    </w:pPr>
    <w:rPr>
      <w:rFonts w:ascii="Arial Black" w:hAnsi="Arial Black" w:eastAsia="Times New Roman" w:cs="Arial Black"/>
      <w:sz w:val="18"/>
      <w:szCs w:val="18"/>
      <w:lang w:eastAsia="zh-TW"/>
    </w:rPr>
  </w:style>
  <w:style w:type="paragraph" w:customStyle="1" w:styleId="82">
    <w:name w:val="BMKHeaderLogoSHI"/>
    <w:semiHidden/>
    <w:qFormat/>
    <w:uiPriority w:val="0"/>
    <w:pPr>
      <w:tabs>
        <w:tab w:val="left" w:pos="709"/>
        <w:tab w:val="left" w:pos="1418"/>
        <w:tab w:val="left" w:pos="2126"/>
        <w:tab w:val="left" w:pos="2835"/>
        <w:tab w:val="right" w:pos="7876"/>
      </w:tabs>
      <w:adjustRightInd w:val="0"/>
      <w:spacing w:after="140" w:line="260" w:lineRule="atLeast"/>
    </w:pPr>
    <w:rPr>
      <w:rFonts w:ascii="Times New Roman" w:hAnsi="Times New Roman" w:eastAsia="宋体" w:cs="Times New Roman"/>
      <w:sz w:val="22"/>
      <w:szCs w:val="22"/>
      <w:lang w:val="en-AU" w:eastAsia="en-US" w:bidi="ar-SA"/>
    </w:rPr>
  </w:style>
  <w:style w:type="paragraph" w:customStyle="1" w:styleId="83">
    <w:name w:val="BMK Privacy Title"/>
    <w:basedOn w:val="1"/>
    <w:semiHidden/>
    <w:qFormat/>
    <w:uiPriority w:val="0"/>
    <w:pPr>
      <w:spacing w:before="260" w:after="140" w:line="240" w:lineRule="atLeast"/>
    </w:pPr>
    <w:rPr>
      <w:rFonts w:ascii="Arial Black" w:hAnsi="Arial Black" w:eastAsia="Times New Roman" w:cs="Arial Black"/>
      <w:sz w:val="18"/>
      <w:szCs w:val="18"/>
    </w:rPr>
  </w:style>
  <w:style w:type="character" w:customStyle="1" w:styleId="84">
    <w:name w:val="BMK Privacy Text Char"/>
    <w:link w:val="67"/>
    <w:semiHidden/>
    <w:qFormat/>
    <w:uiPriority w:val="0"/>
    <w:rPr>
      <w:sz w:val="22"/>
      <w:szCs w:val="22"/>
    </w:rPr>
  </w:style>
  <w:style w:type="character" w:customStyle="1" w:styleId="85">
    <w:name w:val="Body Text First Indent Char"/>
    <w:basedOn w:val="78"/>
    <w:link w:val="31"/>
    <w:semiHidden/>
    <w:qFormat/>
    <w:uiPriority w:val="99"/>
    <w:rPr>
      <w:rFonts w:eastAsia="宋体"/>
      <w:sz w:val="21"/>
      <w:szCs w:val="21"/>
      <w:lang w:val="en-US" w:eastAsia="zh-CN"/>
    </w:rPr>
  </w:style>
  <w:style w:type="paragraph" w:customStyle="1" w:styleId="86">
    <w:name w:val="Footer Indent"/>
    <w:basedOn w:val="21"/>
    <w:semiHidden/>
    <w:qFormat/>
    <w:uiPriority w:val="0"/>
    <w:pPr>
      <w:ind w:left="1208"/>
    </w:pPr>
  </w:style>
  <w:style w:type="paragraph" w:customStyle="1" w:styleId="87">
    <w:name w:val="BMK Cities Space"/>
    <w:basedOn w:val="50"/>
    <w:semiHidden/>
    <w:qFormat/>
    <w:uiPriority w:val="0"/>
    <w:pPr>
      <w:spacing w:before="0"/>
    </w:pPr>
  </w:style>
  <w:style w:type="paragraph" w:customStyle="1" w:styleId="88">
    <w:name w:val="BMK Salutation"/>
    <w:basedOn w:val="1"/>
    <w:semiHidden/>
    <w:qFormat/>
    <w:uiPriority w:val="0"/>
    <w:pPr>
      <w:spacing w:line="260" w:lineRule="atLeast"/>
    </w:pPr>
  </w:style>
  <w:style w:type="paragraph" w:customStyle="1" w:styleId="89">
    <w:name w:val="BMKDate"/>
    <w:basedOn w:val="1"/>
    <w:semiHidden/>
    <w:qFormat/>
    <w:uiPriority w:val="0"/>
    <w:pPr>
      <w:spacing w:line="260" w:lineRule="atLeast"/>
    </w:pPr>
  </w:style>
  <w:style w:type="paragraph" w:customStyle="1" w:styleId="90">
    <w:name w:val="BMK Address1"/>
    <w:basedOn w:val="1"/>
    <w:semiHidden/>
    <w:qFormat/>
    <w:uiPriority w:val="0"/>
    <w:pPr>
      <w:spacing w:line="260" w:lineRule="atLeast"/>
    </w:pPr>
  </w:style>
  <w:style w:type="paragraph" w:customStyle="1" w:styleId="91">
    <w:name w:val="BMK Attention"/>
    <w:basedOn w:val="1"/>
    <w:semiHidden/>
    <w:qFormat/>
    <w:uiPriority w:val="0"/>
    <w:pPr>
      <w:spacing w:line="260" w:lineRule="atLeast"/>
    </w:pPr>
  </w:style>
  <w:style w:type="paragraph" w:customStyle="1" w:styleId="92">
    <w:name w:val="BMK Subtitle"/>
    <w:basedOn w:val="1"/>
    <w:next w:val="3"/>
    <w:semiHidden/>
    <w:qFormat/>
    <w:uiPriority w:val="0"/>
    <w:pPr>
      <w:spacing w:after="180" w:line="260" w:lineRule="atLeast"/>
    </w:pPr>
    <w:rPr>
      <w:rFonts w:ascii="Arial" w:hAnsi="Arial" w:eastAsia="Times New Roman" w:cs="Arial"/>
      <w:sz w:val="32"/>
      <w:szCs w:val="32"/>
    </w:rPr>
  </w:style>
  <w:style w:type="paragraph" w:customStyle="1" w:styleId="93">
    <w:name w:val="BMK Title"/>
    <w:basedOn w:val="1"/>
    <w:next w:val="3"/>
    <w:semiHidden/>
    <w:qFormat/>
    <w:uiPriority w:val="0"/>
    <w:pPr>
      <w:spacing w:after="180" w:line="260" w:lineRule="atLeast"/>
    </w:pPr>
    <w:rPr>
      <w:rFonts w:ascii="Arial" w:hAnsi="Arial" w:eastAsia="Times New Roman" w:cs="Arial"/>
      <w:sz w:val="48"/>
      <w:szCs w:val="48"/>
    </w:rPr>
  </w:style>
  <w:style w:type="character" w:customStyle="1" w:styleId="94">
    <w:name w:val="Book Title1"/>
    <w:basedOn w:val="34"/>
    <w:semiHidden/>
    <w:qFormat/>
    <w:uiPriority w:val="33"/>
    <w:rPr>
      <w:b/>
      <w:bCs/>
      <w:smallCaps/>
      <w:spacing w:val="5"/>
    </w:rPr>
  </w:style>
  <w:style w:type="character" w:customStyle="1" w:styleId="95">
    <w:name w:val="Subtle Emphasis1"/>
    <w:basedOn w:val="34"/>
    <w:semiHidden/>
    <w:qFormat/>
    <w:uiPriority w:val="19"/>
    <w:rPr>
      <w:i/>
      <w:iCs/>
      <w:color w:val="AFAFAF"/>
    </w:rPr>
  </w:style>
  <w:style w:type="character" w:customStyle="1" w:styleId="96">
    <w:name w:val="Subtle Reference1"/>
    <w:basedOn w:val="34"/>
    <w:semiHidden/>
    <w:qFormat/>
    <w:uiPriority w:val="31"/>
    <w:rPr>
      <w:smallCaps/>
      <w:color w:val="EBB700"/>
      <w:u w:val="single"/>
    </w:rPr>
  </w:style>
  <w:style w:type="paragraph" w:styleId="97">
    <w:name w:val="No Spacing"/>
    <w:semiHidden/>
    <w:qFormat/>
    <w:uiPriority w:val="6"/>
    <w:pPr>
      <w:tabs>
        <w:tab w:val="left" w:pos="709"/>
        <w:tab w:val="left" w:pos="1418"/>
        <w:tab w:val="left" w:pos="2126"/>
        <w:tab w:val="left" w:pos="2835"/>
        <w:tab w:val="right" w:pos="7876"/>
      </w:tabs>
      <w:adjustRightInd w:val="0"/>
      <w:spacing w:after="200" w:line="24" w:lineRule="auto"/>
    </w:pPr>
    <w:rPr>
      <w:rFonts w:ascii="Times New Roman" w:hAnsi="Times New Roman" w:eastAsia="宋体" w:cs="Times New Roman"/>
      <w:sz w:val="22"/>
      <w:szCs w:val="22"/>
      <w:lang w:val="en-AU" w:eastAsia="en-US" w:bidi="ar-SA"/>
    </w:rPr>
  </w:style>
  <w:style w:type="character" w:customStyle="1" w:styleId="98">
    <w:name w:val="Intense Emphasis1"/>
    <w:basedOn w:val="34"/>
    <w:semiHidden/>
    <w:qFormat/>
    <w:uiPriority w:val="21"/>
    <w:rPr>
      <w:b/>
      <w:bCs/>
      <w:i/>
      <w:iCs/>
      <w:color w:val="A71930"/>
    </w:rPr>
  </w:style>
  <w:style w:type="paragraph" w:styleId="99">
    <w:name w:val="Intense Quote"/>
    <w:basedOn w:val="1"/>
    <w:next w:val="1"/>
    <w:link w:val="100"/>
    <w:semiHidden/>
    <w:qFormat/>
    <w:uiPriority w:val="30"/>
    <w:pPr>
      <w:pBdr>
        <w:bottom w:val="single" w:color="A71930" w:sz="4" w:space="4"/>
      </w:pBdr>
      <w:spacing w:before="200" w:after="280"/>
      <w:ind w:left="936" w:right="936"/>
      <w:jc w:val="left"/>
    </w:pPr>
    <w:rPr>
      <w:rFonts w:eastAsia="Times New Roman"/>
      <w:b/>
      <w:bCs/>
      <w:i/>
      <w:iCs/>
      <w:color w:val="A71930"/>
      <w:sz w:val="22"/>
      <w:szCs w:val="22"/>
      <w:lang w:val="en-AU" w:eastAsia="en-US"/>
    </w:rPr>
  </w:style>
  <w:style w:type="character" w:customStyle="1" w:styleId="100">
    <w:name w:val="Intense Quote Char"/>
    <w:basedOn w:val="34"/>
    <w:link w:val="99"/>
    <w:semiHidden/>
    <w:qFormat/>
    <w:uiPriority w:val="30"/>
    <w:rPr>
      <w:b/>
      <w:bCs/>
      <w:i/>
      <w:iCs/>
      <w:color w:val="A71930"/>
    </w:rPr>
  </w:style>
  <w:style w:type="paragraph" w:styleId="101">
    <w:name w:val="Quote"/>
    <w:basedOn w:val="1"/>
    <w:next w:val="1"/>
    <w:link w:val="102"/>
    <w:semiHidden/>
    <w:qFormat/>
    <w:uiPriority w:val="29"/>
    <w:pPr>
      <w:jc w:val="left"/>
    </w:pPr>
    <w:rPr>
      <w:rFonts w:eastAsia="Times New Roman"/>
      <w:i/>
      <w:iCs/>
      <w:color w:val="5F5F5F"/>
      <w:sz w:val="22"/>
      <w:szCs w:val="22"/>
      <w:lang w:val="en-AU" w:eastAsia="en-US"/>
    </w:rPr>
  </w:style>
  <w:style w:type="character" w:customStyle="1" w:styleId="102">
    <w:name w:val="Quote Char"/>
    <w:basedOn w:val="34"/>
    <w:link w:val="101"/>
    <w:semiHidden/>
    <w:qFormat/>
    <w:uiPriority w:val="29"/>
    <w:rPr>
      <w:i/>
      <w:iCs/>
      <w:color w:val="5F5F5F"/>
    </w:rPr>
  </w:style>
  <w:style w:type="character" w:customStyle="1" w:styleId="103">
    <w:name w:val="Intense Reference1"/>
    <w:basedOn w:val="34"/>
    <w:semiHidden/>
    <w:qFormat/>
    <w:uiPriority w:val="32"/>
    <w:rPr>
      <w:b/>
      <w:bCs/>
      <w:smallCaps/>
      <w:color w:val="EBB700"/>
      <w:spacing w:val="5"/>
      <w:u w:val="single"/>
    </w:rPr>
  </w:style>
  <w:style w:type="paragraph" w:styleId="104">
    <w:name w:val="List Paragraph"/>
    <w:basedOn w:val="1"/>
    <w:qFormat/>
    <w:uiPriority w:val="34"/>
    <w:pPr>
      <w:ind w:left="720"/>
      <w:jc w:val="left"/>
    </w:pPr>
    <w:rPr>
      <w:rFonts w:eastAsia="Times New Roman"/>
      <w:sz w:val="22"/>
      <w:szCs w:val="22"/>
      <w:lang w:val="en-AU" w:eastAsia="en-US"/>
    </w:rPr>
  </w:style>
  <w:style w:type="paragraph" w:customStyle="1" w:styleId="105">
    <w:name w:val="Sub Heading"/>
    <w:basedOn w:val="1"/>
    <w:next w:val="3"/>
    <w:qFormat/>
    <w:uiPriority w:val="0"/>
    <w:pPr>
      <w:keepNext/>
      <w:spacing w:after="180" w:line="260" w:lineRule="atLeast"/>
    </w:pPr>
    <w:rPr>
      <w:rFonts w:ascii="Arial" w:hAnsi="Arial" w:eastAsia="Times New Roman" w:cs="Arial"/>
      <w:b/>
      <w:bCs/>
    </w:rPr>
  </w:style>
  <w:style w:type="paragraph" w:customStyle="1" w:styleId="106">
    <w:name w:val="D(a)"/>
    <w:basedOn w:val="1"/>
    <w:qFormat/>
    <w:uiPriority w:val="0"/>
    <w:pPr>
      <w:numPr>
        <w:ilvl w:val="1"/>
        <w:numId w:val="5"/>
      </w:numPr>
      <w:spacing w:after="180" w:line="260" w:lineRule="atLeast"/>
    </w:pPr>
  </w:style>
  <w:style w:type="paragraph" w:customStyle="1" w:styleId="107">
    <w:name w:val="D(A)"/>
    <w:basedOn w:val="1"/>
    <w:qFormat/>
    <w:uiPriority w:val="0"/>
    <w:pPr>
      <w:numPr>
        <w:ilvl w:val="3"/>
        <w:numId w:val="5"/>
      </w:numPr>
      <w:tabs>
        <w:tab w:val="left" w:pos="2880"/>
      </w:tabs>
      <w:spacing w:after="180" w:line="260" w:lineRule="atLeast"/>
    </w:pPr>
  </w:style>
  <w:style w:type="paragraph" w:customStyle="1" w:styleId="108">
    <w:name w:val="D(i)"/>
    <w:basedOn w:val="1"/>
    <w:qFormat/>
    <w:uiPriority w:val="0"/>
    <w:pPr>
      <w:numPr>
        <w:ilvl w:val="2"/>
        <w:numId w:val="5"/>
      </w:numPr>
      <w:tabs>
        <w:tab w:val="left" w:pos="2160"/>
      </w:tabs>
      <w:spacing w:after="180" w:line="260" w:lineRule="atLeast"/>
    </w:pPr>
  </w:style>
  <w:style w:type="paragraph" w:customStyle="1" w:styleId="109">
    <w:name w:val="Definition Paragraph"/>
    <w:basedOn w:val="1"/>
    <w:qFormat/>
    <w:uiPriority w:val="0"/>
    <w:pPr>
      <w:numPr>
        <w:ilvl w:val="0"/>
        <w:numId w:val="5"/>
      </w:numPr>
      <w:tabs>
        <w:tab w:val="left" w:pos="709"/>
      </w:tabs>
      <w:spacing w:after="180" w:line="260" w:lineRule="atLeast"/>
      <w:ind w:hanging="709"/>
    </w:pPr>
  </w:style>
  <w:style w:type="paragraph" w:customStyle="1" w:styleId="110">
    <w:name w:val="SchH1"/>
    <w:basedOn w:val="1"/>
    <w:next w:val="3"/>
    <w:qFormat/>
    <w:uiPriority w:val="6"/>
    <w:pPr>
      <w:keepNext/>
      <w:numPr>
        <w:ilvl w:val="0"/>
        <w:numId w:val="6"/>
      </w:numPr>
      <w:spacing w:after="180" w:line="260" w:lineRule="atLeast"/>
    </w:pPr>
    <w:rPr>
      <w:rFonts w:ascii="Arial" w:hAnsi="Arial" w:eastAsia="Times New Roman" w:cs="Arial"/>
      <w:b/>
      <w:bCs/>
    </w:rPr>
  </w:style>
  <w:style w:type="paragraph" w:customStyle="1" w:styleId="111">
    <w:name w:val="SchH2"/>
    <w:basedOn w:val="1"/>
    <w:next w:val="3"/>
    <w:qFormat/>
    <w:uiPriority w:val="6"/>
    <w:pPr>
      <w:keepNext/>
      <w:numPr>
        <w:ilvl w:val="1"/>
        <w:numId w:val="6"/>
      </w:numPr>
      <w:spacing w:after="180" w:line="260" w:lineRule="atLeast"/>
    </w:pPr>
    <w:rPr>
      <w:rFonts w:ascii="Arial" w:hAnsi="Arial" w:eastAsia="Times New Roman" w:cs="Arial"/>
      <w:b/>
      <w:bCs/>
    </w:rPr>
  </w:style>
  <w:style w:type="paragraph" w:customStyle="1" w:styleId="112">
    <w:name w:val="SchH3"/>
    <w:basedOn w:val="1"/>
    <w:qFormat/>
    <w:uiPriority w:val="6"/>
    <w:pPr>
      <w:numPr>
        <w:ilvl w:val="2"/>
        <w:numId w:val="6"/>
      </w:numPr>
      <w:spacing w:after="180" w:line="260" w:lineRule="atLeast"/>
    </w:pPr>
  </w:style>
  <w:style w:type="paragraph" w:customStyle="1" w:styleId="113">
    <w:name w:val="SchH4"/>
    <w:basedOn w:val="1"/>
    <w:qFormat/>
    <w:uiPriority w:val="6"/>
    <w:pPr>
      <w:numPr>
        <w:ilvl w:val="3"/>
        <w:numId w:val="6"/>
      </w:numPr>
      <w:spacing w:after="180" w:line="260" w:lineRule="atLeast"/>
    </w:pPr>
  </w:style>
  <w:style w:type="paragraph" w:customStyle="1" w:styleId="114">
    <w:name w:val="SchH5"/>
    <w:basedOn w:val="1"/>
    <w:qFormat/>
    <w:uiPriority w:val="6"/>
    <w:pPr>
      <w:numPr>
        <w:ilvl w:val="4"/>
        <w:numId w:val="6"/>
      </w:numPr>
      <w:spacing w:after="180" w:line="260" w:lineRule="atLeast"/>
    </w:pPr>
  </w:style>
  <w:style w:type="paragraph" w:customStyle="1" w:styleId="115">
    <w:name w:val="SchH6"/>
    <w:basedOn w:val="1"/>
    <w:qFormat/>
    <w:uiPriority w:val="6"/>
    <w:pPr>
      <w:numPr>
        <w:ilvl w:val="5"/>
        <w:numId w:val="6"/>
      </w:numPr>
      <w:spacing w:after="180" w:line="260" w:lineRule="atLeast"/>
    </w:pPr>
  </w:style>
  <w:style w:type="paragraph" w:customStyle="1" w:styleId="116">
    <w:name w:val="SchSH"/>
    <w:basedOn w:val="1"/>
    <w:next w:val="3"/>
    <w:qFormat/>
    <w:uiPriority w:val="6"/>
    <w:pPr>
      <w:keepNext/>
      <w:spacing w:after="180" w:line="260" w:lineRule="atLeast"/>
    </w:pPr>
    <w:rPr>
      <w:rFonts w:ascii="Arial" w:hAnsi="Arial" w:eastAsia="Times New Roman" w:cs="Arial"/>
      <w:b/>
      <w:bCs/>
    </w:rPr>
  </w:style>
  <w:style w:type="paragraph" w:customStyle="1" w:styleId="117">
    <w:name w:val="TOCHeading"/>
    <w:basedOn w:val="1"/>
    <w:next w:val="3"/>
    <w:semiHidden/>
    <w:qFormat/>
    <w:uiPriority w:val="11"/>
    <w:pPr>
      <w:pBdr>
        <w:bottom w:val="single" w:color="auto" w:sz="4" w:space="9"/>
      </w:pBdr>
      <w:spacing w:after="180" w:line="260" w:lineRule="exact"/>
    </w:pPr>
    <w:rPr>
      <w:rFonts w:ascii="Arial" w:hAnsi="Arial" w:eastAsia="Times New Roman" w:cs="Arial"/>
      <w:b/>
      <w:bCs/>
      <w:sz w:val="24"/>
      <w:szCs w:val="24"/>
    </w:rPr>
  </w:style>
  <w:style w:type="paragraph" w:customStyle="1" w:styleId="118">
    <w:name w:val="Recital"/>
    <w:basedOn w:val="1"/>
    <w:qFormat/>
    <w:uiPriority w:val="7"/>
    <w:pPr>
      <w:numPr>
        <w:ilvl w:val="0"/>
        <w:numId w:val="7"/>
      </w:numPr>
      <w:spacing w:after="180" w:line="260" w:lineRule="atLeast"/>
    </w:pPr>
  </w:style>
  <w:style w:type="character" w:customStyle="1" w:styleId="119">
    <w:name w:val="DMReference"/>
    <w:basedOn w:val="61"/>
    <w:semiHidden/>
    <w:qFormat/>
    <w:uiPriority w:val="0"/>
    <w:rPr>
      <w:sz w:val="16"/>
      <w:szCs w:val="16"/>
    </w:rPr>
  </w:style>
  <w:style w:type="character" w:customStyle="1" w:styleId="120">
    <w:name w:val="Body Text Indent Char"/>
    <w:basedOn w:val="34"/>
    <w:link w:val="14"/>
    <w:qFormat/>
    <w:uiPriority w:val="99"/>
    <w:rPr>
      <w:sz w:val="28"/>
      <w:szCs w:val="28"/>
    </w:rPr>
  </w:style>
  <w:style w:type="paragraph" w:customStyle="1" w:styleId="121">
    <w:name w:val="Body Text Indent 4"/>
    <w:basedOn w:val="14"/>
    <w:qFormat/>
    <w:uiPriority w:val="0"/>
    <w:pPr>
      <w:spacing w:line="260" w:lineRule="atLeast"/>
      <w:ind w:left="1418"/>
    </w:pPr>
  </w:style>
  <w:style w:type="paragraph" w:customStyle="1" w:styleId="122">
    <w:name w:val="Body Text Indent 5"/>
    <w:basedOn w:val="121"/>
    <w:qFormat/>
    <w:uiPriority w:val="0"/>
    <w:pPr>
      <w:ind w:left="2126"/>
    </w:pPr>
  </w:style>
  <w:style w:type="paragraph" w:customStyle="1" w:styleId="123">
    <w:name w:val="Body Text Indent 6"/>
    <w:basedOn w:val="122"/>
    <w:qFormat/>
    <w:uiPriority w:val="0"/>
    <w:pPr>
      <w:ind w:left="2835"/>
    </w:pPr>
  </w:style>
  <w:style w:type="paragraph" w:customStyle="1" w:styleId="124">
    <w:name w:val="Heading"/>
    <w:qFormat/>
    <w:uiPriority w:val="0"/>
    <w:pPr>
      <w:adjustRightInd w:val="0"/>
      <w:jc w:val="center"/>
    </w:pPr>
    <w:rPr>
      <w:rFonts w:ascii="Times" w:hAnsi="Times" w:eastAsia="宋体" w:cs="Times"/>
      <w:b/>
      <w:bCs/>
      <w:caps/>
      <w:sz w:val="36"/>
      <w:szCs w:val="36"/>
      <w:lang w:val="en-US" w:eastAsia="zh-TW" w:bidi="ar-SA"/>
    </w:rPr>
  </w:style>
  <w:style w:type="paragraph" w:customStyle="1" w:styleId="125">
    <w:name w:val="Default"/>
    <w:qFormat/>
    <w:uiPriority w:val="99"/>
    <w:pPr>
      <w:autoSpaceDE w:val="0"/>
      <w:autoSpaceDN w:val="0"/>
      <w:adjustRightInd w:val="0"/>
    </w:pPr>
    <w:rPr>
      <w:rFonts w:ascii="PMingLiU" w:hAnsi="Times New Roman" w:eastAsia="PMingLiU" w:cs="PMingLiU"/>
      <w:sz w:val="24"/>
      <w:szCs w:val="24"/>
      <w:lang w:val="en-GB" w:eastAsia="zh-CN" w:bidi="ar-SA"/>
    </w:rPr>
  </w:style>
  <w:style w:type="character" w:customStyle="1" w:styleId="126">
    <w:name w:val="Balloon Text Char"/>
    <w:basedOn w:val="34"/>
    <w:link w:val="20"/>
    <w:semiHidden/>
    <w:qFormat/>
    <w:uiPriority w:val="99"/>
    <w:rPr>
      <w:rFonts w:eastAsia="宋体"/>
      <w:sz w:val="18"/>
      <w:szCs w:val="18"/>
    </w:rPr>
  </w:style>
  <w:style w:type="character" w:styleId="127">
    <w:name w:val="Placeholder Text"/>
    <w:basedOn w:val="34"/>
    <w:semiHidden/>
    <w:qFormat/>
    <w:uiPriority w:val="99"/>
    <w:rPr>
      <w:color w:val="808080"/>
    </w:rPr>
  </w:style>
  <w:style w:type="paragraph" w:customStyle="1" w:styleId="128">
    <w:name w:val="Revision1"/>
    <w:hidden/>
    <w:semiHidden/>
    <w:qFormat/>
    <w:uiPriority w:val="99"/>
    <w:rPr>
      <w:rFonts w:ascii="Times New Roman" w:hAnsi="Times New Roman" w:eastAsia="宋体" w:cs="Times New Roman"/>
      <w:sz w:val="21"/>
      <w:szCs w:val="21"/>
      <w:lang w:val="en-US" w:eastAsia="zh-CN" w:bidi="ar-SA"/>
    </w:rPr>
  </w:style>
  <w:style w:type="table" w:customStyle="1" w:styleId="129">
    <w:name w:val="Table Grid Light1"/>
    <w:basedOn w:val="32"/>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130">
    <w:name w:val="Comment Text Char"/>
    <w:basedOn w:val="34"/>
    <w:link w:val="13"/>
    <w:qFormat/>
    <w:uiPriority w:val="0"/>
    <w:rPr>
      <w:sz w:val="21"/>
      <w:szCs w:val="21"/>
      <w:lang w:val="en-US" w:eastAsia="zh-CN"/>
    </w:rPr>
  </w:style>
  <w:style w:type="character" w:customStyle="1" w:styleId="131">
    <w:name w:val="Comment Subject Char"/>
    <w:basedOn w:val="130"/>
    <w:link w:val="30"/>
    <w:semiHidden/>
    <w:qFormat/>
    <w:uiPriority w:val="0"/>
    <w:rPr>
      <w:b/>
      <w:bCs/>
      <w:sz w:val="21"/>
      <w:szCs w:val="21"/>
      <w:lang w:val="en-US" w:eastAsia="zh-CN"/>
    </w:rPr>
  </w:style>
  <w:style w:type="paragraph" w:customStyle="1" w:styleId="132">
    <w:name w:val="Revision2"/>
    <w:hidden/>
    <w:unhideWhenUsed/>
    <w:qFormat/>
    <w:uiPriority w:val="99"/>
    <w:rPr>
      <w:rFonts w:ascii="Times New Roman" w:hAnsi="Times New Roman" w:eastAsia="宋体" w:cs="Times New Roman"/>
      <w:sz w:val="21"/>
      <w:szCs w:val="21"/>
      <w:lang w:val="en-US" w:eastAsia="zh-CN" w:bidi="ar-SA"/>
    </w:rPr>
  </w:style>
  <w:style w:type="paragraph" w:customStyle="1" w:styleId="133">
    <w:name w:val="Revision3"/>
    <w:hidden/>
    <w:unhideWhenUsed/>
    <w:qFormat/>
    <w:uiPriority w:val="99"/>
    <w:rPr>
      <w:rFonts w:ascii="Times New Roman" w:hAnsi="Times New Roman" w:eastAsia="宋体" w:cs="Times New Roman"/>
      <w:sz w:val="21"/>
      <w:szCs w:val="21"/>
      <w:lang w:val="en-US" w:eastAsia="zh-CN" w:bidi="ar-SA"/>
    </w:rPr>
  </w:style>
  <w:style w:type="paragraph" w:customStyle="1" w:styleId="134">
    <w:name w:val="Revision4"/>
    <w:hidden/>
    <w:unhideWhenUsed/>
    <w:qFormat/>
    <w:uiPriority w:val="99"/>
    <w:rPr>
      <w:rFonts w:ascii="Times New Roman" w:hAnsi="Times New Roman" w:eastAsia="宋体" w:cs="Times New Roman"/>
      <w:sz w:val="21"/>
      <w:szCs w:val="21"/>
      <w:lang w:val="en-US" w:eastAsia="zh-CN" w:bidi="ar-SA"/>
    </w:rPr>
  </w:style>
  <w:style w:type="paragraph" w:customStyle="1" w:styleId="135">
    <w:name w:val="Revision5"/>
    <w:hidden/>
    <w:unhideWhenUsed/>
    <w:qFormat/>
    <w:uiPriority w:val="99"/>
    <w:rPr>
      <w:rFonts w:ascii="Times New Roman" w:hAnsi="Times New Roman" w:eastAsia="宋体" w:cs="Times New Roman"/>
      <w:sz w:val="21"/>
      <w:szCs w:val="21"/>
      <w:lang w:val="en-US" w:eastAsia="zh-CN" w:bidi="ar-SA"/>
    </w:rPr>
  </w:style>
  <w:style w:type="paragraph" w:customStyle="1" w:styleId="136">
    <w:name w:val="Revision6"/>
    <w:hidden/>
    <w:unhideWhenUsed/>
    <w:qFormat/>
    <w:uiPriority w:val="99"/>
    <w:rPr>
      <w:rFonts w:ascii="Times New Roman" w:hAnsi="Times New Roman" w:eastAsia="宋体" w:cs="Times New Roman"/>
      <w:sz w:val="21"/>
      <w:szCs w:val="21"/>
      <w:lang w:val="en-US" w:eastAsia="zh-CN" w:bidi="ar-SA"/>
    </w:rPr>
  </w:style>
  <w:style w:type="paragraph" w:customStyle="1" w:styleId="137">
    <w:name w:val="Revision7"/>
    <w:hidden/>
    <w:unhideWhenUsed/>
    <w:qFormat/>
    <w:uiPriority w:val="99"/>
    <w:rPr>
      <w:rFonts w:ascii="Times New Roman" w:hAnsi="Times New Roman" w:eastAsia="宋体" w:cs="Times New Roman"/>
      <w:sz w:val="21"/>
      <w:szCs w:val="21"/>
      <w:lang w:val="en-US" w:eastAsia="zh-CN" w:bidi="ar-SA"/>
    </w:rPr>
  </w:style>
  <w:style w:type="character" w:customStyle="1" w:styleId="138">
    <w:name w:val="Unresolved Mention1"/>
    <w:basedOn w:val="34"/>
    <w:semiHidden/>
    <w:unhideWhenUsed/>
    <w:qFormat/>
    <w:uiPriority w:val="99"/>
    <w:rPr>
      <w:color w:val="605E5C"/>
      <w:shd w:val="clear" w:color="auto" w:fill="E1DFDD"/>
    </w:rPr>
  </w:style>
  <w:style w:type="character" w:customStyle="1" w:styleId="139">
    <w:name w:val="fontstyle01"/>
    <w:basedOn w:val="34"/>
    <w:qFormat/>
    <w:uiPriority w:val="0"/>
    <w:rPr>
      <w:rFonts w:hint="default" w:ascii="AdvOT23ad15af+67" w:hAnsi="AdvOT23ad15af+67"/>
      <w:color w:val="242021"/>
      <w:sz w:val="24"/>
      <w:szCs w:val="24"/>
    </w:rPr>
  </w:style>
  <w:style w:type="character" w:customStyle="1" w:styleId="140">
    <w:name w:val="fontstyle210"/>
    <w:basedOn w:val="34"/>
    <w:qFormat/>
    <w:uiPriority w:val="0"/>
    <w:rPr>
      <w:rFonts w:hint="default" w:ascii="AdvOT23ad15af+51" w:hAnsi="AdvOT23ad15af+51"/>
      <w:color w:val="242021"/>
      <w:sz w:val="24"/>
      <w:szCs w:val="24"/>
    </w:rPr>
  </w:style>
  <w:style w:type="character" w:customStyle="1" w:styleId="141">
    <w:name w:val="fontstyle310"/>
    <w:basedOn w:val="34"/>
    <w:qFormat/>
    <w:uiPriority w:val="0"/>
    <w:rPr>
      <w:rFonts w:hint="default" w:ascii="AdvOT23ad15af+53" w:hAnsi="AdvOT23ad15af+53"/>
      <w:color w:val="242021"/>
      <w:sz w:val="24"/>
      <w:szCs w:val="24"/>
    </w:rPr>
  </w:style>
  <w:style w:type="character" w:customStyle="1" w:styleId="142">
    <w:name w:val="fontstyle410"/>
    <w:basedOn w:val="34"/>
    <w:qFormat/>
    <w:uiPriority w:val="0"/>
    <w:rPr>
      <w:rFonts w:hint="default" w:ascii="AdvOT23ad15af+84" w:hAnsi="AdvOT23ad15af+84"/>
      <w:color w:val="242021"/>
      <w:sz w:val="24"/>
      <w:szCs w:val="24"/>
    </w:rPr>
  </w:style>
  <w:style w:type="character" w:customStyle="1" w:styleId="143">
    <w:name w:val="fontstyle52"/>
    <w:basedOn w:val="34"/>
    <w:qFormat/>
    <w:uiPriority w:val="0"/>
    <w:rPr>
      <w:rFonts w:hint="default" w:ascii="AdvOT23ad15af+4e" w:hAnsi="AdvOT23ad15af+4e"/>
      <w:color w:val="242021"/>
      <w:sz w:val="24"/>
      <w:szCs w:val="24"/>
    </w:rPr>
  </w:style>
  <w:style w:type="character" w:customStyle="1" w:styleId="144">
    <w:name w:val="fontstyle61"/>
    <w:basedOn w:val="34"/>
    <w:qFormat/>
    <w:uiPriority w:val="0"/>
    <w:rPr>
      <w:rFonts w:hint="default" w:ascii="AdvOT23ad15af+ff" w:hAnsi="AdvOT23ad15af+ff"/>
      <w:color w:val="242021"/>
      <w:sz w:val="24"/>
      <w:szCs w:val="24"/>
    </w:rPr>
  </w:style>
  <w:style w:type="character" w:customStyle="1" w:styleId="145">
    <w:name w:val="fontstyle71"/>
    <w:basedOn w:val="34"/>
    <w:qFormat/>
    <w:uiPriority w:val="0"/>
    <w:rPr>
      <w:rFonts w:hint="default" w:ascii="AdvOT23ad15af+30" w:hAnsi="AdvOT23ad15af+30"/>
      <w:color w:val="242021"/>
      <w:sz w:val="24"/>
      <w:szCs w:val="24"/>
    </w:rPr>
  </w:style>
  <w:style w:type="character" w:customStyle="1" w:styleId="146">
    <w:name w:val="fontstyle81"/>
    <w:basedOn w:val="34"/>
    <w:qFormat/>
    <w:uiPriority w:val="0"/>
    <w:rPr>
      <w:rFonts w:hint="default" w:ascii="AdvOT1eca5171+84" w:hAnsi="AdvOT1eca5171+84"/>
      <w:color w:val="242021"/>
      <w:sz w:val="24"/>
      <w:szCs w:val="24"/>
    </w:rPr>
  </w:style>
  <w:style w:type="character" w:customStyle="1" w:styleId="147">
    <w:name w:val="fontstyle91"/>
    <w:basedOn w:val="34"/>
    <w:qFormat/>
    <w:uiPriority w:val="0"/>
    <w:rPr>
      <w:rFonts w:hint="default" w:ascii="AdvOT1eca5171+4e" w:hAnsi="AdvOT1eca5171+4e"/>
      <w:color w:val="242021"/>
      <w:sz w:val="24"/>
      <w:szCs w:val="24"/>
    </w:rPr>
  </w:style>
  <w:style w:type="character" w:customStyle="1" w:styleId="148">
    <w:name w:val="fontstyle101"/>
    <w:basedOn w:val="34"/>
    <w:qFormat/>
    <w:uiPriority w:val="0"/>
    <w:rPr>
      <w:rFonts w:hint="default" w:ascii="AdvOT1eca5171+67" w:hAnsi="AdvOT1eca5171+67"/>
      <w:color w:val="242021"/>
      <w:sz w:val="24"/>
      <w:szCs w:val="24"/>
    </w:rPr>
  </w:style>
  <w:style w:type="character" w:customStyle="1" w:styleId="149">
    <w:name w:val="fontstyle111"/>
    <w:basedOn w:val="34"/>
    <w:qFormat/>
    <w:uiPriority w:val="0"/>
    <w:rPr>
      <w:rFonts w:hint="default" w:ascii="AdvOT23ad15af+6b" w:hAnsi="AdvOT23ad15af+6b"/>
      <w:color w:val="242021"/>
      <w:sz w:val="24"/>
      <w:szCs w:val="24"/>
    </w:rPr>
  </w:style>
  <w:style w:type="character" w:customStyle="1" w:styleId="150">
    <w:name w:val="fontstyle121"/>
    <w:basedOn w:val="34"/>
    <w:qFormat/>
    <w:uiPriority w:val="0"/>
    <w:rPr>
      <w:rFonts w:hint="default" w:ascii="AdvOT23ad15af+71" w:hAnsi="AdvOT23ad15af+71"/>
      <w:color w:val="242021"/>
      <w:sz w:val="24"/>
      <w:szCs w:val="24"/>
    </w:rPr>
  </w:style>
  <w:style w:type="character" w:customStyle="1" w:styleId="151">
    <w:name w:val="fontstyle131"/>
    <w:basedOn w:val="34"/>
    <w:qFormat/>
    <w:uiPriority w:val="0"/>
    <w:rPr>
      <w:rFonts w:hint="default" w:ascii="AdvOT23ad15af+5b" w:hAnsi="AdvOT23ad15af+5b"/>
      <w:color w:val="242021"/>
      <w:sz w:val="24"/>
      <w:szCs w:val="24"/>
    </w:rPr>
  </w:style>
  <w:style w:type="character" w:customStyle="1" w:styleId="152">
    <w:name w:val="fontstyle141"/>
    <w:basedOn w:val="34"/>
    <w:qFormat/>
    <w:uiPriority w:val="0"/>
    <w:rPr>
      <w:rFonts w:hint="default" w:ascii="AdvOT23ad15af+4f" w:hAnsi="AdvOT23ad15af+4f"/>
      <w:color w:val="242021"/>
      <w:sz w:val="24"/>
      <w:szCs w:val="24"/>
    </w:rPr>
  </w:style>
  <w:style w:type="character" w:customStyle="1" w:styleId="153">
    <w:name w:val="fontstyle151"/>
    <w:basedOn w:val="34"/>
    <w:qFormat/>
    <w:uiPriority w:val="0"/>
    <w:rPr>
      <w:rFonts w:hint="default" w:ascii="AdvOT23ad15af+65" w:hAnsi="AdvOT23ad15af+65"/>
      <w:color w:val="242021"/>
      <w:sz w:val="24"/>
      <w:szCs w:val="24"/>
    </w:rPr>
  </w:style>
  <w:style w:type="character" w:customStyle="1" w:styleId="154">
    <w:name w:val="fontstyle161"/>
    <w:basedOn w:val="34"/>
    <w:qFormat/>
    <w:uiPriority w:val="0"/>
    <w:rPr>
      <w:rFonts w:hint="default" w:ascii="AdvOTf9433e2d" w:hAnsi="AdvOTf9433e2d"/>
      <w:color w:val="242021"/>
      <w:sz w:val="24"/>
      <w:szCs w:val="24"/>
    </w:rPr>
  </w:style>
  <w:style w:type="character" w:customStyle="1" w:styleId="155">
    <w:name w:val="fontstyle171"/>
    <w:basedOn w:val="34"/>
    <w:qFormat/>
    <w:uiPriority w:val="0"/>
    <w:rPr>
      <w:rFonts w:hint="default" w:ascii="AdvOT23ad15af+5e" w:hAnsi="AdvOT23ad15af+5e"/>
      <w:color w:val="242021"/>
      <w:sz w:val="24"/>
      <w:szCs w:val="24"/>
    </w:rPr>
  </w:style>
  <w:style w:type="character" w:customStyle="1" w:styleId="156">
    <w:name w:val="fontstyle181"/>
    <w:basedOn w:val="34"/>
    <w:qFormat/>
    <w:uiPriority w:val="0"/>
    <w:rPr>
      <w:rFonts w:hint="default" w:ascii="AdvOT23ad15af+70" w:hAnsi="AdvOT23ad15af+70"/>
      <w:color w:val="242021"/>
      <w:sz w:val="24"/>
      <w:szCs w:val="24"/>
    </w:rPr>
  </w:style>
  <w:style w:type="character" w:customStyle="1" w:styleId="157">
    <w:name w:val="fontstyle191"/>
    <w:basedOn w:val="34"/>
    <w:qFormat/>
    <w:uiPriority w:val="0"/>
    <w:rPr>
      <w:rFonts w:hint="default" w:ascii="AdvOT23ad15af+7d" w:hAnsi="AdvOT23ad15af+7d"/>
      <w:color w:val="242021"/>
      <w:sz w:val="24"/>
      <w:szCs w:val="24"/>
    </w:rPr>
  </w:style>
  <w:style w:type="character" w:customStyle="1" w:styleId="158">
    <w:name w:val="fontstyle201"/>
    <w:basedOn w:val="34"/>
    <w:qFormat/>
    <w:uiPriority w:val="0"/>
    <w:rPr>
      <w:rFonts w:hint="default" w:ascii="AdvOT23ad15af+8b" w:hAnsi="AdvOT23ad15af+8b"/>
      <w:color w:val="242021"/>
      <w:sz w:val="24"/>
      <w:szCs w:val="24"/>
    </w:rPr>
  </w:style>
  <w:style w:type="character" w:customStyle="1" w:styleId="159">
    <w:name w:val="fontstyle211"/>
    <w:basedOn w:val="34"/>
    <w:qFormat/>
    <w:uiPriority w:val="0"/>
    <w:rPr>
      <w:rFonts w:hint="default" w:ascii="AdvOT23ad15af+50" w:hAnsi="AdvOT23ad15af+50"/>
      <w:color w:val="242021"/>
      <w:sz w:val="24"/>
      <w:szCs w:val="24"/>
    </w:rPr>
  </w:style>
  <w:style w:type="character" w:customStyle="1" w:styleId="160">
    <w:name w:val="fontstyle221"/>
    <w:basedOn w:val="34"/>
    <w:qFormat/>
    <w:uiPriority w:val="0"/>
    <w:rPr>
      <w:rFonts w:hint="default" w:ascii="AdvOT23ad15af+68" w:hAnsi="AdvOT23ad15af+68"/>
      <w:color w:val="242021"/>
      <w:sz w:val="24"/>
      <w:szCs w:val="24"/>
    </w:rPr>
  </w:style>
  <w:style w:type="character" w:customStyle="1" w:styleId="161">
    <w:name w:val="fontstyle231"/>
    <w:basedOn w:val="34"/>
    <w:qFormat/>
    <w:uiPriority w:val="0"/>
    <w:rPr>
      <w:rFonts w:hint="default" w:ascii="AdvOT23ad15af+64" w:hAnsi="AdvOT23ad15af+64"/>
      <w:color w:val="242021"/>
      <w:sz w:val="24"/>
      <w:szCs w:val="24"/>
    </w:rPr>
  </w:style>
  <w:style w:type="character" w:customStyle="1" w:styleId="162">
    <w:name w:val="fontstyle241"/>
    <w:basedOn w:val="34"/>
    <w:qFormat/>
    <w:uiPriority w:val="0"/>
    <w:rPr>
      <w:rFonts w:hint="default" w:ascii="AdvOT23ad15af+80" w:hAnsi="AdvOT23ad15af+80"/>
      <w:color w:val="242021"/>
      <w:sz w:val="24"/>
      <w:szCs w:val="24"/>
    </w:rPr>
  </w:style>
  <w:style w:type="character" w:customStyle="1" w:styleId="163">
    <w:name w:val="fontstyle251"/>
    <w:basedOn w:val="34"/>
    <w:qFormat/>
    <w:uiPriority w:val="0"/>
    <w:rPr>
      <w:rFonts w:hint="default" w:ascii="AdvOT1eca5171+80" w:hAnsi="AdvOT1eca5171+80"/>
      <w:color w:val="242021"/>
      <w:sz w:val="24"/>
      <w:szCs w:val="24"/>
    </w:rPr>
  </w:style>
  <w:style w:type="character" w:customStyle="1" w:styleId="164">
    <w:name w:val="fontstyle261"/>
    <w:basedOn w:val="34"/>
    <w:qFormat/>
    <w:uiPriority w:val="0"/>
    <w:rPr>
      <w:rFonts w:hint="default" w:ascii="AdvOT1eca5171+59" w:hAnsi="AdvOT1eca5171+59"/>
      <w:color w:val="242021"/>
      <w:sz w:val="24"/>
      <w:szCs w:val="24"/>
    </w:rPr>
  </w:style>
  <w:style w:type="character" w:customStyle="1" w:styleId="165">
    <w:name w:val="fontstyle271"/>
    <w:basedOn w:val="34"/>
    <w:qFormat/>
    <w:uiPriority w:val="0"/>
    <w:rPr>
      <w:rFonts w:hint="default" w:ascii="AdvOT1eca5171+65" w:hAnsi="AdvOT1eca5171+65"/>
      <w:color w:val="242021"/>
      <w:sz w:val="24"/>
      <w:szCs w:val="24"/>
    </w:rPr>
  </w:style>
  <w:style w:type="character" w:customStyle="1" w:styleId="166">
    <w:name w:val="fontstyle281"/>
    <w:basedOn w:val="34"/>
    <w:qFormat/>
    <w:uiPriority w:val="0"/>
    <w:rPr>
      <w:rFonts w:hint="default" w:ascii="AdvOT23ad15af+82" w:hAnsi="AdvOT23ad15af+82"/>
      <w:color w:val="242021"/>
      <w:sz w:val="24"/>
      <w:szCs w:val="24"/>
    </w:rPr>
  </w:style>
  <w:style w:type="character" w:customStyle="1" w:styleId="167">
    <w:name w:val="fontstyle291"/>
    <w:basedOn w:val="34"/>
    <w:qFormat/>
    <w:uiPriority w:val="0"/>
    <w:rPr>
      <w:rFonts w:hint="default" w:ascii="AdvOT23ad15af+88" w:hAnsi="AdvOT23ad15af+88"/>
      <w:color w:val="242021"/>
      <w:sz w:val="24"/>
      <w:szCs w:val="24"/>
    </w:rPr>
  </w:style>
  <w:style w:type="character" w:customStyle="1" w:styleId="168">
    <w:name w:val="fontstyle301"/>
    <w:basedOn w:val="34"/>
    <w:qFormat/>
    <w:uiPriority w:val="0"/>
    <w:rPr>
      <w:rFonts w:hint="default" w:ascii="AdvOT23ad15af+76" w:hAnsi="AdvOT23ad15af+76"/>
      <w:color w:val="242021"/>
      <w:sz w:val="24"/>
      <w:szCs w:val="24"/>
    </w:rPr>
  </w:style>
  <w:style w:type="character" w:customStyle="1" w:styleId="169">
    <w:name w:val="fontstyle311"/>
    <w:basedOn w:val="34"/>
    <w:qFormat/>
    <w:uiPriority w:val="0"/>
    <w:rPr>
      <w:rFonts w:hint="default" w:ascii="AdvOT23ad15af+54" w:hAnsi="AdvOT23ad15af+54"/>
      <w:color w:val="242021"/>
      <w:sz w:val="24"/>
      <w:szCs w:val="24"/>
    </w:rPr>
  </w:style>
  <w:style w:type="character" w:customStyle="1" w:styleId="170">
    <w:name w:val="fontstyle321"/>
    <w:basedOn w:val="34"/>
    <w:qFormat/>
    <w:uiPriority w:val="0"/>
    <w:rPr>
      <w:rFonts w:hint="default" w:ascii="AdvOT23ad15af+59" w:hAnsi="AdvOT23ad15af+59"/>
      <w:color w:val="242021"/>
      <w:sz w:val="24"/>
      <w:szCs w:val="24"/>
    </w:rPr>
  </w:style>
  <w:style w:type="character" w:customStyle="1" w:styleId="171">
    <w:name w:val="fontstyle331"/>
    <w:basedOn w:val="34"/>
    <w:qFormat/>
    <w:uiPriority w:val="0"/>
    <w:rPr>
      <w:rFonts w:hint="default" w:ascii="AdvOT23ad15af+98" w:hAnsi="AdvOT23ad15af+98"/>
      <w:color w:val="242021"/>
      <w:sz w:val="24"/>
      <w:szCs w:val="24"/>
    </w:rPr>
  </w:style>
  <w:style w:type="character" w:customStyle="1" w:styleId="172">
    <w:name w:val="fontstyle341"/>
    <w:basedOn w:val="34"/>
    <w:qFormat/>
    <w:uiPriority w:val="0"/>
    <w:rPr>
      <w:rFonts w:hint="default" w:ascii="AdvOT23ad15af+52" w:hAnsi="AdvOT23ad15af+52"/>
      <w:color w:val="242021"/>
      <w:sz w:val="24"/>
      <w:szCs w:val="24"/>
    </w:rPr>
  </w:style>
  <w:style w:type="character" w:customStyle="1" w:styleId="173">
    <w:name w:val="fontstyle351"/>
    <w:basedOn w:val="34"/>
    <w:qFormat/>
    <w:uiPriority w:val="0"/>
    <w:rPr>
      <w:rFonts w:hint="default" w:ascii="AdvOT23ad15af+63" w:hAnsi="AdvOT23ad15af+63"/>
      <w:color w:val="242021"/>
      <w:sz w:val="24"/>
      <w:szCs w:val="24"/>
    </w:rPr>
  </w:style>
  <w:style w:type="character" w:customStyle="1" w:styleId="174">
    <w:name w:val="fontstyle361"/>
    <w:basedOn w:val="34"/>
    <w:qFormat/>
    <w:uiPriority w:val="0"/>
    <w:rPr>
      <w:rFonts w:hint="default" w:ascii="AdvOT23ad15af+56" w:hAnsi="AdvOT23ad15af+56"/>
      <w:color w:val="242021"/>
      <w:sz w:val="24"/>
      <w:szCs w:val="24"/>
    </w:rPr>
  </w:style>
  <w:style w:type="character" w:customStyle="1" w:styleId="175">
    <w:name w:val="fontstyle371"/>
    <w:basedOn w:val="34"/>
    <w:qFormat/>
    <w:uiPriority w:val="0"/>
    <w:rPr>
      <w:rFonts w:hint="default" w:ascii="AdvOT23ad15af+8c" w:hAnsi="AdvOT23ad15af+8c"/>
      <w:color w:val="242021"/>
      <w:sz w:val="24"/>
      <w:szCs w:val="24"/>
    </w:rPr>
  </w:style>
  <w:style w:type="character" w:customStyle="1" w:styleId="176">
    <w:name w:val="fontstyle381"/>
    <w:basedOn w:val="34"/>
    <w:qFormat/>
    <w:uiPriority w:val="0"/>
    <w:rPr>
      <w:rFonts w:hint="default" w:ascii="AdvOT9d60b855.B" w:hAnsi="AdvOT9d60b855.B"/>
      <w:color w:val="242021"/>
      <w:sz w:val="24"/>
      <w:szCs w:val="24"/>
    </w:rPr>
  </w:style>
  <w:style w:type="character" w:customStyle="1" w:styleId="177">
    <w:name w:val="fontstyle391"/>
    <w:basedOn w:val="34"/>
    <w:qFormat/>
    <w:uiPriority w:val="0"/>
    <w:rPr>
      <w:rFonts w:hint="default" w:ascii="AdvOT23ad15af+60" w:hAnsi="AdvOT23ad15af+60"/>
      <w:color w:val="242021"/>
      <w:sz w:val="24"/>
      <w:szCs w:val="24"/>
    </w:rPr>
  </w:style>
  <w:style w:type="character" w:customStyle="1" w:styleId="178">
    <w:name w:val="fontstyle401"/>
    <w:basedOn w:val="34"/>
    <w:qFormat/>
    <w:uiPriority w:val="0"/>
    <w:rPr>
      <w:rFonts w:hint="default" w:ascii="AdvOT1eca5171+56" w:hAnsi="AdvOT1eca5171+56"/>
      <w:color w:val="242021"/>
      <w:sz w:val="24"/>
      <w:szCs w:val="24"/>
    </w:rPr>
  </w:style>
  <w:style w:type="character" w:customStyle="1" w:styleId="179">
    <w:name w:val="fontstyle411"/>
    <w:basedOn w:val="34"/>
    <w:qFormat/>
    <w:uiPriority w:val="0"/>
    <w:rPr>
      <w:rFonts w:hint="default" w:ascii="AdvOT1eca5171+8c" w:hAnsi="AdvOT1eca5171+8c"/>
      <w:color w:val="242021"/>
      <w:sz w:val="24"/>
      <w:szCs w:val="24"/>
    </w:rPr>
  </w:style>
  <w:style w:type="character" w:customStyle="1" w:styleId="180">
    <w:name w:val="fontstyle421"/>
    <w:basedOn w:val="34"/>
    <w:qFormat/>
    <w:uiPriority w:val="0"/>
    <w:rPr>
      <w:rFonts w:hint="default" w:ascii="AdvOT1eca5171+63" w:hAnsi="AdvOT1eca5171+63"/>
      <w:color w:val="242021"/>
      <w:sz w:val="24"/>
      <w:szCs w:val="24"/>
    </w:rPr>
  </w:style>
  <w:style w:type="character" w:customStyle="1" w:styleId="181">
    <w:name w:val="fontstyle431"/>
    <w:basedOn w:val="34"/>
    <w:qFormat/>
    <w:uiPriority w:val="0"/>
    <w:rPr>
      <w:rFonts w:hint="default" w:ascii="AdvOT1eca5171+6b" w:hAnsi="AdvOT1eca5171+6b"/>
      <w:color w:val="242021"/>
      <w:sz w:val="24"/>
      <w:szCs w:val="24"/>
    </w:rPr>
  </w:style>
  <w:style w:type="character" w:customStyle="1" w:styleId="182">
    <w:name w:val="fontstyle441"/>
    <w:basedOn w:val="34"/>
    <w:qFormat/>
    <w:uiPriority w:val="0"/>
    <w:rPr>
      <w:rFonts w:hint="default" w:ascii="AdvOT23ad15af+61" w:hAnsi="AdvOT23ad15af+61"/>
      <w:color w:val="242021"/>
      <w:sz w:val="24"/>
      <w:szCs w:val="24"/>
    </w:rPr>
  </w:style>
  <w:style w:type="character" w:customStyle="1" w:styleId="183">
    <w:name w:val="fontstyle451"/>
    <w:basedOn w:val="34"/>
    <w:qFormat/>
    <w:uiPriority w:val="0"/>
    <w:rPr>
      <w:rFonts w:hint="default" w:ascii="AdvOT23ad15af+81" w:hAnsi="AdvOT23ad15af+81"/>
      <w:color w:val="242021"/>
      <w:sz w:val="24"/>
      <w:szCs w:val="24"/>
    </w:rPr>
  </w:style>
  <w:style w:type="character" w:customStyle="1" w:styleId="184">
    <w:name w:val="fontstyle461"/>
    <w:basedOn w:val="34"/>
    <w:qFormat/>
    <w:uiPriority w:val="0"/>
    <w:rPr>
      <w:rFonts w:hint="default" w:ascii="AdvOT23ad15af+90" w:hAnsi="AdvOT23ad15af+90"/>
      <w:color w:val="242021"/>
      <w:sz w:val="24"/>
      <w:szCs w:val="24"/>
    </w:rPr>
  </w:style>
  <w:style w:type="character" w:customStyle="1" w:styleId="185">
    <w:name w:val="fontstyle471"/>
    <w:basedOn w:val="34"/>
    <w:qFormat/>
    <w:uiPriority w:val="0"/>
    <w:rPr>
      <w:rFonts w:hint="default" w:ascii="AdvOT23ad15af+8d" w:hAnsi="AdvOT23ad15af+8d"/>
      <w:color w:val="242021"/>
      <w:sz w:val="24"/>
      <w:szCs w:val="24"/>
    </w:rPr>
  </w:style>
  <w:style w:type="character" w:customStyle="1" w:styleId="186">
    <w:name w:val="fontstyle481"/>
    <w:basedOn w:val="34"/>
    <w:qFormat/>
    <w:uiPriority w:val="0"/>
    <w:rPr>
      <w:rFonts w:hint="default" w:ascii="AdvOT23ad15af+8a" w:hAnsi="AdvOT23ad15af+8a"/>
      <w:color w:val="242021"/>
      <w:sz w:val="24"/>
      <w:szCs w:val="24"/>
    </w:rPr>
  </w:style>
  <w:style w:type="character" w:customStyle="1" w:styleId="187">
    <w:name w:val="fontstyle491"/>
    <w:basedOn w:val="34"/>
    <w:qFormat/>
    <w:uiPriority w:val="0"/>
    <w:rPr>
      <w:rFonts w:hint="default" w:ascii="AdvOT1eca5171+5e" w:hAnsi="AdvOT1eca5171+5e"/>
      <w:color w:val="242021"/>
      <w:sz w:val="24"/>
      <w:szCs w:val="24"/>
    </w:rPr>
  </w:style>
  <w:style w:type="character" w:customStyle="1" w:styleId="188">
    <w:name w:val="fontstyle501"/>
    <w:basedOn w:val="34"/>
    <w:qFormat/>
    <w:uiPriority w:val="0"/>
    <w:rPr>
      <w:rFonts w:hint="default" w:ascii="AdvOT1eca5171+8a" w:hAnsi="AdvOT1eca5171+8a"/>
      <w:color w:val="242021"/>
      <w:sz w:val="24"/>
      <w:szCs w:val="24"/>
    </w:rPr>
  </w:style>
  <w:style w:type="character" w:customStyle="1" w:styleId="189">
    <w:name w:val="fontstyle511"/>
    <w:basedOn w:val="34"/>
    <w:qFormat/>
    <w:uiPriority w:val="0"/>
    <w:rPr>
      <w:rFonts w:hint="default" w:ascii="AdvOT1eca5171+52" w:hAnsi="AdvOT1eca5171+52"/>
      <w:color w:val="242021"/>
      <w:sz w:val="24"/>
      <w:szCs w:val="24"/>
    </w:rPr>
  </w:style>
  <w:style w:type="table" w:customStyle="1" w:styleId="190">
    <w:name w:val="Table Grid1"/>
    <w:basedOn w:val="32"/>
    <w:qFormat/>
    <w:uiPriority w:val="0"/>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1">
    <w:name w:val="Revision8"/>
    <w:hidden/>
    <w:unhideWhenUsed/>
    <w:qFormat/>
    <w:uiPriority w:val="99"/>
    <w:rPr>
      <w:rFonts w:ascii="Times New Roman" w:hAnsi="Times New Roman" w:eastAsia="宋体" w:cs="Times New Roman"/>
      <w:sz w:val="21"/>
      <w:szCs w:val="21"/>
      <w:lang w:val="en-US" w:eastAsia="zh-CN" w:bidi="ar-SA"/>
    </w:rPr>
  </w:style>
  <w:style w:type="paragraph" w:customStyle="1" w:styleId="192">
    <w:name w:val="Revision"/>
    <w:hidden/>
    <w:unhideWhenUsed/>
    <w:uiPriority w:val="99"/>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B&amp;M">
  <a:themeElements>
    <a:clrScheme name="Local copy of B&amp;M">
      <a:dk1>
        <a:srgbClr val="5F5F5F"/>
      </a:dk1>
      <a:lt1>
        <a:srgbClr val="FFFFFF"/>
      </a:lt1>
      <a:dk2>
        <a:srgbClr val="000000"/>
      </a:dk2>
      <a:lt2>
        <a:srgbClr val="FFFFFF"/>
      </a:lt2>
      <a:accent1>
        <a:srgbClr val="A71930"/>
      </a:accent1>
      <a:accent2>
        <a:srgbClr val="EBB700"/>
      </a:accent2>
      <a:accent3>
        <a:srgbClr val="6773B6"/>
      </a:accent3>
      <a:accent4>
        <a:srgbClr val="A3AD00"/>
      </a:accent4>
      <a:accent5>
        <a:srgbClr val="5F5F5F"/>
      </a:accent5>
      <a:accent6>
        <a:srgbClr val="000000"/>
      </a:accent6>
      <a:hlink>
        <a:srgbClr val="A2AD00"/>
      </a:hlink>
      <a:folHlink>
        <a:srgbClr val="A2AD00"/>
      </a:folHlink>
    </a:clrScheme>
    <a:fontScheme name="B&amp;M">
      <a:majorFont>
        <a:latin typeface="Arial"/>
        <a:ea typeface="黑体"/>
        <a:cs typeface=""/>
        <a:font script="Jpan" typeface="MS Gothic"/>
      </a:majorFont>
      <a:minorFont>
        <a:latin typeface="Times New Roman"/>
        <a:ea typeface="宋体"/>
        <a:cs typeface=""/>
        <a:font script="Jpan" typeface="MS Minch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BakerMcKenzie</Company>
  <Pages>6</Pages>
  <Words>4385</Words>
  <Characters>4858</Characters>
  <Lines>35</Lines>
  <Paragraphs>10</Paragraphs>
  <TotalTime>0</TotalTime>
  <ScaleCrop>false</ScaleCrop>
  <LinksUpToDate>false</LinksUpToDate>
  <CharactersWithSpaces>4864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2411-12-31T06:00:00Z</dcterms:created>
  <dc:creator>XTX</dc:creator>
  <cp:lastModifiedBy>YUANSU HU</cp:lastModifiedBy>
  <cp:lastPrinted>2411-12-31T06:00:00Z</cp:lastPrinted>
  <dcterms:modified xsi:type="dcterms:W3CDTF">2025-08-29T09:08:14Z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051AF9D4A1D0478D81EC366FBF000906_12</vt:lpwstr>
  </property>
  <property fmtid="{D5CDD505-2E9C-101B-9397-08002B2CF9AE}" pid="4" name="5B77E7CEEC58BC6AFAE8886BEB80DBEB">
    <vt:lpwstr>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</vt:lpwstr>
  </property>
</Properties>
</file>