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1"/>
        <w:spacing w:line="560" w:lineRule="exact"/>
        <w:jc w:val="center"/>
        <w:rPr>
          <w:rFonts w:hint="default" w:ascii="黑体" w:hAnsi="黑体" w:eastAsia="黑体"/>
          <w:highlight w:val="yellow"/>
          <w:lang w:val="en-US" w:eastAsia="zh-CN"/>
        </w:rPr>
      </w:pPr>
      <w:r>
        <w:rPr>
          <w:rFonts w:eastAsia="黑体"/>
        </w:rPr>
        <w:t xml:space="preserve">股票代码：600188       </w:t>
      </w:r>
      <w:r>
        <w:rPr>
          <w:rFonts w:hint="eastAsia" w:eastAsia="黑体"/>
          <w:lang w:val="en-US" w:eastAsia="zh-CN"/>
        </w:rPr>
        <w:t xml:space="preserve">      </w:t>
      </w:r>
      <w:r>
        <w:rPr>
          <w:rFonts w:eastAsia="黑体"/>
        </w:rPr>
        <w:t xml:space="preserve">      股票简称：兖矿能源        </w:t>
      </w:r>
      <w:r>
        <w:rPr>
          <w:rFonts w:hint="eastAsia" w:eastAsia="黑体"/>
          <w:lang w:val="en-US" w:eastAsia="zh-CN"/>
        </w:rPr>
        <w:t xml:space="preserve">      </w:t>
      </w:r>
      <w:r>
        <w:rPr>
          <w:rFonts w:eastAsia="黑体"/>
        </w:rPr>
        <w:t xml:space="preserve">    编号</w:t>
      </w:r>
      <w:r>
        <w:rPr>
          <w:rFonts w:ascii="黑体" w:hAnsi="黑体" w:eastAsia="黑体"/>
        </w:rPr>
        <w:t>：</w:t>
      </w:r>
      <w:r>
        <w:rPr>
          <w:rFonts w:ascii="黑体" w:hAnsi="黑体" w:eastAsia="黑体"/>
          <w:highlight w:val="none"/>
        </w:rPr>
        <w:t>临202</w:t>
      </w:r>
      <w:r>
        <w:rPr>
          <w:rFonts w:hint="eastAsia" w:ascii="黑体" w:hAnsi="黑体" w:eastAsia="黑体"/>
          <w:highlight w:val="none"/>
          <w:lang w:val="en-US" w:eastAsia="zh-CN"/>
        </w:rPr>
        <w:t>5</w:t>
      </w:r>
      <w:r>
        <w:rPr>
          <w:rFonts w:ascii="黑体" w:hAnsi="黑体" w:eastAsia="黑体"/>
          <w:highlight w:val="none"/>
        </w:rPr>
        <w:t>-</w:t>
      </w:r>
      <w:r>
        <w:rPr>
          <w:rFonts w:hint="eastAsia" w:ascii="黑体" w:hAnsi="黑体" w:eastAsia="黑体"/>
          <w:highlight w:val="none"/>
          <w:lang w:val="en-US" w:eastAsia="zh-CN"/>
        </w:rPr>
        <w:t>067</w:t>
      </w:r>
    </w:p>
    <w:p>
      <w:pPr>
        <w:pStyle w:val="181"/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</w:p>
    <w:p>
      <w:pPr>
        <w:pStyle w:val="181"/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eastAsia="黑体"/>
          <w:b/>
          <w:bCs/>
          <w:color w:val="FF0000"/>
          <w:sz w:val="36"/>
          <w:szCs w:val="36"/>
        </w:rPr>
        <w:t>兖矿能源集团股份有限公司</w:t>
      </w:r>
    </w:p>
    <w:p>
      <w:pPr>
        <w:pStyle w:val="181"/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/>
          <w:b/>
          <w:bCs/>
          <w:color w:val="FF0000"/>
          <w:sz w:val="36"/>
          <w:szCs w:val="36"/>
        </w:rPr>
        <w:t>关于</w:t>
      </w:r>
      <w:r>
        <w:rPr>
          <w:rFonts w:hint="eastAsia" w:ascii="黑体" w:eastAsia="黑体"/>
          <w:b/>
          <w:bCs/>
          <w:color w:val="FF0000"/>
          <w:sz w:val="36"/>
          <w:szCs w:val="36"/>
          <w:lang w:eastAsia="zh-CN"/>
        </w:rPr>
        <w:t>2025年度第二期科技创新债券</w:t>
      </w:r>
      <w:r>
        <w:rPr>
          <w:rFonts w:ascii="黑体" w:eastAsia="黑体"/>
          <w:b/>
          <w:bCs/>
          <w:color w:val="FF0000"/>
          <w:sz w:val="36"/>
          <w:szCs w:val="36"/>
        </w:rPr>
        <w:t>发行结果的公告</w:t>
      </w:r>
    </w:p>
    <w:p>
      <w:pPr>
        <w:pStyle w:val="181"/>
        <w:spacing w:line="560" w:lineRule="exact"/>
        <w:jc w:val="center"/>
        <w:rPr>
          <w:b/>
          <w:bCs/>
          <w:sz w:val="28"/>
        </w:rPr>
      </w:pPr>
    </w:p>
    <w:p>
      <w:pPr>
        <w:pStyle w:val="18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560" w:lineRule="exact"/>
        <w:ind w:left="359" w:firstLine="633"/>
        <w:rPr>
          <w:sz w:val="28"/>
          <w:szCs w:val="24"/>
        </w:rPr>
      </w:pPr>
      <w:r>
        <w:rPr>
          <w:sz w:val="28"/>
          <w:szCs w:val="24"/>
        </w:rPr>
        <w:t>本公司董事会及全体董事保证本公告内容不存在任何虚假记载、误导性陈述或者重大遗漏，并对其内容的真实性、准确性和完整性承担</w:t>
      </w:r>
      <w:r>
        <w:rPr>
          <w:rFonts w:hint="eastAsia"/>
          <w:sz w:val="28"/>
          <w:szCs w:val="24"/>
          <w:lang w:val="en-US" w:eastAsia="zh-CN"/>
        </w:rPr>
        <w:t>法律</w:t>
      </w:r>
      <w:r>
        <w:rPr>
          <w:sz w:val="28"/>
          <w:szCs w:val="24"/>
        </w:rPr>
        <w:t>责任。</w:t>
      </w:r>
    </w:p>
    <w:p>
      <w:pPr>
        <w:pStyle w:val="181"/>
        <w:spacing w:line="560" w:lineRule="exact"/>
        <w:rPr>
          <w:b/>
          <w:bCs/>
          <w:sz w:val="24"/>
        </w:rPr>
      </w:pPr>
    </w:p>
    <w:p>
      <w:pPr>
        <w:pStyle w:val="181"/>
        <w:spacing w:line="520" w:lineRule="exact"/>
        <w:ind w:firstLine="560"/>
        <w:jc w:val="both"/>
        <w:rPr>
          <w:rFonts w:ascii="宋体" w:hAnsi="宋体"/>
          <w:sz w:val="28"/>
        </w:rPr>
      </w:pPr>
      <w:bookmarkStart w:id="0" w:name="继续"/>
      <w:bookmarkEnd w:id="0"/>
      <w:r>
        <w:rPr>
          <w:rFonts w:ascii="宋体" w:hAnsi="宋体"/>
          <w:sz w:val="28"/>
        </w:rPr>
        <w:t>202</w:t>
      </w:r>
      <w:r>
        <w:rPr>
          <w:rFonts w:hint="eastAsia" w:ascii="宋体" w:hAnsi="宋体"/>
          <w:sz w:val="28"/>
          <w:lang w:val="en-US" w:eastAsia="zh-CN"/>
        </w:rPr>
        <w:t>5</w:t>
      </w:r>
      <w:r>
        <w:rPr>
          <w:rFonts w:ascii="宋体" w:hAnsi="宋体"/>
          <w:sz w:val="28"/>
        </w:rPr>
        <w:t>年</w:t>
      </w:r>
      <w:r>
        <w:rPr>
          <w:rFonts w:hint="eastAsia" w:ascii="宋体" w:hAnsi="宋体"/>
          <w:sz w:val="28"/>
          <w:lang w:val="en-US" w:eastAsia="zh-CN"/>
        </w:rPr>
        <w:t>6</w:t>
      </w:r>
      <w:r>
        <w:rPr>
          <w:rFonts w:ascii="宋体" w:hAnsi="宋体"/>
          <w:sz w:val="28"/>
        </w:rPr>
        <w:t>月</w:t>
      </w:r>
      <w:r>
        <w:rPr>
          <w:rFonts w:hint="eastAsia" w:ascii="宋体" w:hAnsi="宋体"/>
          <w:sz w:val="28"/>
          <w:lang w:val="en-US" w:eastAsia="zh-CN"/>
        </w:rPr>
        <w:t>20</w:t>
      </w:r>
      <w:r>
        <w:rPr>
          <w:rFonts w:ascii="宋体" w:hAnsi="宋体"/>
          <w:sz w:val="28"/>
        </w:rPr>
        <w:t>日，兖矿能源集团股份有限公司（“本公司”）获准注册债务融资工具</w:t>
      </w:r>
      <w:r>
        <w:rPr>
          <w:rFonts w:hint="eastAsia" w:ascii="宋体" w:hAnsi="宋体"/>
          <w:sz w:val="28"/>
          <w:lang w:val="en-US" w:eastAsia="zh-CN"/>
        </w:rPr>
        <w:t>(中市协注〔2025〕TDFI23号)</w:t>
      </w:r>
      <w:r>
        <w:rPr>
          <w:rFonts w:ascii="宋体" w:hAnsi="宋体"/>
          <w:sz w:val="28"/>
        </w:rPr>
        <w:t>，有效期2年。</w:t>
      </w:r>
      <w:r>
        <w:rPr>
          <w:rFonts w:ascii="宋体" w:hAnsi="宋体"/>
          <w:sz w:val="28"/>
          <w:highlight w:val="none"/>
        </w:rPr>
        <w:t>202</w:t>
      </w:r>
      <w:r>
        <w:rPr>
          <w:rFonts w:hint="eastAsia" w:ascii="宋体" w:hAnsi="宋体"/>
          <w:sz w:val="28"/>
          <w:highlight w:val="none"/>
          <w:lang w:val="en-US" w:eastAsia="zh-CN"/>
        </w:rPr>
        <w:t>5</w:t>
      </w:r>
      <w:r>
        <w:rPr>
          <w:rFonts w:ascii="宋体" w:hAnsi="宋体"/>
          <w:sz w:val="28"/>
          <w:highlight w:val="none"/>
        </w:rPr>
        <w:t>年</w:t>
      </w:r>
      <w:r>
        <w:rPr>
          <w:rFonts w:hint="eastAsia" w:ascii="宋体" w:hAnsi="宋体"/>
          <w:sz w:val="28"/>
          <w:highlight w:val="none"/>
          <w:lang w:val="en-US" w:eastAsia="zh-CN"/>
        </w:rPr>
        <w:t>10</w:t>
      </w:r>
      <w:r>
        <w:rPr>
          <w:rFonts w:ascii="宋体" w:hAnsi="宋体"/>
          <w:sz w:val="28"/>
          <w:highlight w:val="none"/>
        </w:rPr>
        <w:t>月</w:t>
      </w:r>
      <w:r>
        <w:rPr>
          <w:rFonts w:hint="eastAsia" w:ascii="宋体" w:hAnsi="宋体"/>
          <w:sz w:val="28"/>
          <w:highlight w:val="none"/>
          <w:lang w:val="en-US" w:eastAsia="zh-CN"/>
        </w:rPr>
        <w:t>28</w:t>
      </w:r>
      <w:r>
        <w:rPr>
          <w:rFonts w:ascii="宋体" w:hAnsi="宋体"/>
          <w:sz w:val="28"/>
          <w:highlight w:val="none"/>
        </w:rPr>
        <w:t>日</w:t>
      </w:r>
      <w:r>
        <w:rPr>
          <w:rFonts w:ascii="宋体" w:hAnsi="宋体"/>
          <w:sz w:val="28"/>
        </w:rPr>
        <w:t>，本公司成功发</w:t>
      </w:r>
      <w:bookmarkStart w:id="1" w:name="_GoBack"/>
      <w:bookmarkEnd w:id="1"/>
      <w:r>
        <w:rPr>
          <w:rFonts w:ascii="宋体" w:hAnsi="宋体"/>
          <w:sz w:val="28"/>
        </w:rPr>
        <w:t>行</w:t>
      </w:r>
      <w:r>
        <w:rPr>
          <w:rFonts w:hint="eastAsia" w:ascii="宋体" w:hAnsi="宋体"/>
          <w:sz w:val="28"/>
          <w:lang w:eastAsia="zh-CN"/>
        </w:rPr>
        <w:t>2025年度第二期科技创新债券</w:t>
      </w:r>
      <w:r>
        <w:rPr>
          <w:rFonts w:ascii="宋体" w:hAnsi="宋体"/>
          <w:sz w:val="28"/>
        </w:rPr>
        <w:t>（“本期发行”），募集资金人民币</w:t>
      </w:r>
      <w:r>
        <w:rPr>
          <w:rFonts w:hint="eastAsia" w:ascii="宋体" w:hAnsi="宋体"/>
          <w:sz w:val="28"/>
          <w:lang w:val="en-US" w:eastAsia="zh-CN"/>
        </w:rPr>
        <w:t>30</w:t>
      </w:r>
      <w:r>
        <w:rPr>
          <w:rFonts w:ascii="宋体" w:hAnsi="宋体"/>
          <w:sz w:val="28"/>
        </w:rPr>
        <w:t>亿元，已于202</w:t>
      </w:r>
      <w:r>
        <w:rPr>
          <w:rFonts w:hint="eastAsia" w:ascii="宋体" w:hAnsi="宋体"/>
          <w:sz w:val="28"/>
          <w:lang w:val="en-US" w:eastAsia="zh-CN"/>
        </w:rPr>
        <w:t>5</w:t>
      </w:r>
      <w:r>
        <w:rPr>
          <w:rFonts w:ascii="宋体" w:hAnsi="宋体"/>
          <w:sz w:val="28"/>
        </w:rPr>
        <w:t>年</w:t>
      </w:r>
      <w:r>
        <w:rPr>
          <w:rFonts w:hint="eastAsia" w:ascii="宋体" w:hAnsi="宋体"/>
          <w:sz w:val="28"/>
          <w:lang w:val="en-US" w:eastAsia="zh-CN"/>
        </w:rPr>
        <w:t>10</w:t>
      </w:r>
      <w:r>
        <w:rPr>
          <w:rFonts w:ascii="宋体" w:hAnsi="宋体"/>
          <w:sz w:val="28"/>
        </w:rPr>
        <w:t>月</w:t>
      </w:r>
      <w:r>
        <w:rPr>
          <w:rFonts w:hint="eastAsia" w:ascii="宋体" w:hAnsi="宋体"/>
          <w:sz w:val="28"/>
          <w:lang w:val="en-US" w:eastAsia="zh-CN"/>
        </w:rPr>
        <w:t>29</w:t>
      </w:r>
      <w:r>
        <w:rPr>
          <w:rFonts w:ascii="宋体" w:hAnsi="宋体"/>
          <w:sz w:val="28"/>
        </w:rPr>
        <w:t>日到账。</w:t>
      </w:r>
    </w:p>
    <w:p>
      <w:pPr>
        <w:pStyle w:val="181"/>
        <w:spacing w:after="156" w:line="520" w:lineRule="exact"/>
        <w:ind w:firstLine="56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现将本期发行结果公告如下：</w:t>
      </w:r>
    </w:p>
    <w:tbl>
      <w:tblPr>
        <w:tblStyle w:val="27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2835"/>
        <w:gridCol w:w="1701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发行要素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名称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 w:eastAsia="宋体"/>
                <w:color w:val="33333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兖矿能源集团股份有限公司2025年度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eastAsia="zh-CN"/>
              </w:rPr>
              <w:t>第二期科技创新债券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简称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 w:eastAsia="宋体"/>
                <w:b/>
                <w:bCs/>
                <w:color w:val="333333"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2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5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兖矿能源MTN00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2（科创债）</w:t>
            </w:r>
          </w:p>
        </w:tc>
      </w:tr>
      <w:tr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代码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102584519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期限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2+N年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0" w:line="48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起息日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0" w:line="48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2025年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月29日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36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首个票面利率重置日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0" w:line="48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202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年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月29日</w:t>
            </w:r>
          </w:p>
        </w:tc>
      </w:tr>
      <w:tr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计划发行总额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30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亿元人民币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实际发行总额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30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亿元人民币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发行利率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ind w:firstLine="964"/>
              <w:jc w:val="left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1.96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%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发行价格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100元/佰元面值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簿记管理人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招商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主承销商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招商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联席主承销商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兴业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银行股份有限公司、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交通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银行股份有限公司</w:t>
            </w:r>
          </w:p>
        </w:tc>
      </w:tr>
    </w:tbl>
    <w:p>
      <w:pPr>
        <w:pStyle w:val="181"/>
        <w:spacing w:line="520" w:lineRule="exact"/>
        <w:ind w:firstLine="539"/>
        <w:rPr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36" w:firstLineChars="200"/>
        <w:jc w:val="both"/>
        <w:textAlignment w:val="auto"/>
        <w:rPr>
          <w:rFonts w:hint="eastAsia" w:ascii="宋体" w:hAnsi="宋体" w:eastAsia="宋体" w:cs="宋体"/>
          <w:spacing w:val="-6"/>
          <w:kern w:val="2"/>
          <w:sz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2"/>
          <w:sz w:val="28"/>
          <w:lang w:val="en-US" w:eastAsia="zh-CN" w:bidi="ar-SA"/>
        </w:rPr>
        <w:t>本期发行的相关文件请见中国货币网（www.chinamoney.com.cn）和上海清算所网站（www.shclearing.com）。</w:t>
      </w:r>
    </w:p>
    <w:p>
      <w:pPr>
        <w:pStyle w:val="181"/>
        <w:spacing w:line="520" w:lineRule="exact"/>
        <w:ind w:firstLine="539"/>
        <w:jc w:val="both"/>
        <w:rPr>
          <w:sz w:val="28"/>
        </w:rPr>
      </w:pPr>
      <w:r>
        <w:rPr>
          <w:sz w:val="28"/>
        </w:rPr>
        <w:t>特此公告。</w:t>
      </w:r>
    </w:p>
    <w:p>
      <w:pPr>
        <w:pStyle w:val="181"/>
        <w:spacing w:line="520" w:lineRule="exact"/>
        <w:ind w:firstLine="539"/>
        <w:rPr>
          <w:sz w:val="28"/>
        </w:rPr>
      </w:pPr>
    </w:p>
    <w:p>
      <w:pPr>
        <w:pStyle w:val="181"/>
        <w:spacing w:line="520" w:lineRule="exact"/>
        <w:ind w:firstLine="539"/>
        <w:rPr>
          <w:sz w:val="28"/>
        </w:rPr>
      </w:pPr>
    </w:p>
    <w:p>
      <w:pPr>
        <w:pStyle w:val="181"/>
        <w:spacing w:line="520" w:lineRule="exact"/>
        <w:ind w:firstLine="480"/>
        <w:jc w:val="right"/>
        <w:rPr>
          <w:sz w:val="28"/>
        </w:rPr>
      </w:pPr>
      <w:r>
        <w:rPr>
          <w:sz w:val="24"/>
        </w:rPr>
        <w:t xml:space="preserve">                            </w:t>
      </w:r>
      <w:r>
        <w:rPr>
          <w:sz w:val="28"/>
        </w:rPr>
        <w:t xml:space="preserve"> </w:t>
      </w:r>
      <w:r>
        <w:rPr>
          <w:sz w:val="28"/>
          <w:szCs w:val="24"/>
        </w:rPr>
        <w:t>兖矿能源集团股份有限公司</w:t>
      </w:r>
      <w:r>
        <w:rPr>
          <w:sz w:val="28"/>
        </w:rPr>
        <w:t xml:space="preserve">董事会 </w:t>
      </w:r>
    </w:p>
    <w:p>
      <w:pPr>
        <w:pStyle w:val="181"/>
        <w:spacing w:line="520" w:lineRule="exact"/>
        <w:ind w:right="840" w:firstLine="560"/>
        <w:jc w:val="right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202</w:t>
      </w:r>
      <w:r>
        <w:rPr>
          <w:rFonts w:hint="eastAsia" w:ascii="宋体" w:hAnsi="宋体"/>
          <w:sz w:val="28"/>
          <w:lang w:val="en-US" w:eastAsia="zh-CN"/>
        </w:rPr>
        <w:t>5</w:t>
      </w:r>
      <w:r>
        <w:rPr>
          <w:rFonts w:ascii="宋体" w:hAnsi="宋体"/>
          <w:sz w:val="28"/>
        </w:rPr>
        <w:t>年</w:t>
      </w:r>
      <w:r>
        <w:rPr>
          <w:rFonts w:hint="eastAsia" w:ascii="宋体" w:hAnsi="宋体"/>
          <w:sz w:val="28"/>
          <w:lang w:val="en-US" w:eastAsia="zh-CN"/>
        </w:rPr>
        <w:t>10</w:t>
      </w:r>
      <w:r>
        <w:rPr>
          <w:rFonts w:ascii="宋体" w:hAnsi="宋体"/>
          <w:sz w:val="28"/>
        </w:rPr>
        <w:t>月</w:t>
      </w:r>
      <w:r>
        <w:rPr>
          <w:rFonts w:hint="eastAsia" w:ascii="宋体" w:hAnsi="宋体"/>
          <w:sz w:val="28"/>
          <w:lang w:val="en-US" w:eastAsia="zh-CN"/>
        </w:rPr>
        <w:t>30</w:t>
      </w:r>
      <w:r>
        <w:rPr>
          <w:rFonts w:ascii="宋体" w:hAnsi="宋体"/>
          <w:sz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4"/>
      <w:framePr w:wrap="around" w:vAnchor="text" w:hAnchor="margin" w:xAlign="center" w:y="1"/>
      <w:rPr>
        <w:rStyle w:val="184"/>
      </w:rPr>
    </w:pPr>
    <w:r>
      <w:fldChar w:fldCharType="begin"/>
    </w:r>
    <w:r>
      <w:rPr>
        <w:rStyle w:val="184"/>
      </w:rPr>
      <w:instrText xml:space="preserve">PAGE  </w:instrText>
    </w:r>
    <w:r>
      <w:fldChar w:fldCharType="separate"/>
    </w:r>
    <w:r>
      <w:rPr>
        <w:rStyle w:val="184"/>
      </w:rPr>
      <w:t>2</w:t>
    </w:r>
    <w:r>
      <w:fldChar w:fldCharType="end"/>
    </w:r>
  </w:p>
  <w:p>
    <w:pPr>
      <w:pStyle w:val="19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4"/>
      <w:framePr w:wrap="around" w:vAnchor="text" w:hAnchor="margin" w:xAlign="center" w:y="1"/>
      <w:rPr>
        <w:rStyle w:val="184"/>
      </w:rPr>
    </w:pPr>
    <w:r>
      <w:fldChar w:fldCharType="begin"/>
    </w:r>
    <w:r>
      <w:rPr>
        <w:rStyle w:val="184"/>
      </w:rPr>
      <w:instrText xml:space="preserve">PAGE  </w:instrText>
    </w:r>
    <w:r>
      <w:fldChar w:fldCharType="separate"/>
    </w:r>
    <w:r>
      <w:rPr>
        <w:rStyle w:val="184"/>
      </w:rPr>
      <w:t>1</w:t>
    </w:r>
    <w:r>
      <w:fldChar w:fldCharType="end"/>
    </w:r>
  </w:p>
  <w:p>
    <w:pPr>
      <w:pStyle w:val="19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NmM5OTU2ZmY4Y2RiYTg3ZTQ2ZGQyMTliYjRmY2MifQ=="/>
  </w:docVars>
  <w:rsids>
    <w:rsidRoot w:val="00000000"/>
    <w:rsid w:val="07796F03"/>
    <w:rsid w:val="0B3C7C36"/>
    <w:rsid w:val="0E340146"/>
    <w:rsid w:val="1BC21525"/>
    <w:rsid w:val="1CD11779"/>
    <w:rsid w:val="2A474569"/>
    <w:rsid w:val="387670A4"/>
    <w:rsid w:val="38A20F74"/>
    <w:rsid w:val="3B303A7E"/>
    <w:rsid w:val="3D574B7D"/>
    <w:rsid w:val="3EB46C5E"/>
    <w:rsid w:val="3F90296F"/>
    <w:rsid w:val="43A83911"/>
    <w:rsid w:val="48AB7173"/>
    <w:rsid w:val="50102776"/>
    <w:rsid w:val="51622DF4"/>
    <w:rsid w:val="5C621719"/>
    <w:rsid w:val="5E2C5474"/>
    <w:rsid w:val="6037724B"/>
    <w:rsid w:val="62334C76"/>
    <w:rsid w:val="647E7AED"/>
    <w:rsid w:val="69261398"/>
    <w:rsid w:val="6E05302D"/>
    <w:rsid w:val="6FB77823"/>
    <w:rsid w:val="74003A4B"/>
    <w:rsid w:val="74805790"/>
    <w:rsid w:val="7DBB79CB"/>
    <w:rsid w:val="7ECD72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</w:rPr>
  </w:style>
  <w:style w:type="paragraph" w:styleId="2">
    <w:name w:val="heading 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9"/>
    <w:pPr>
      <w:spacing w:after="57"/>
      <w:ind w:left="1701" w:right="0" w:firstLine="0"/>
    </w:pPr>
    <w:rPr>
      <w:rFonts w:ascii="Times New Roman" w:hAnsi="Times New Roman" w:eastAsia="宋体" w:cs="Times New Roman"/>
    </w:rPr>
  </w:style>
  <w:style w:type="paragraph" w:styleId="12">
    <w:name w:val="caption"/>
    <w:next w:val="1"/>
    <w:semiHidden/>
    <w:unhideWhenUsed/>
    <w:qFormat/>
    <w:uiPriority w:val="35"/>
    <w:pPr>
      <w:spacing w:line="276" w:lineRule="auto"/>
    </w:pPr>
    <w:rPr>
      <w:rFonts w:ascii="Times New Roman" w:hAnsi="Times New Roman" w:eastAsia="宋体" w:cs="Times New Roman"/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next w:val="1"/>
    <w:unhideWhenUsed/>
    <w:qFormat/>
    <w:uiPriority w:val="39"/>
    <w:pPr>
      <w:spacing w:after="57"/>
      <w:ind w:left="1134" w:right="0" w:firstLine="0"/>
    </w:pPr>
    <w:rPr>
      <w:rFonts w:ascii="Times New Roman" w:hAnsi="Times New Roman" w:eastAsia="宋体" w:cs="Times New Roman"/>
    </w:rPr>
  </w:style>
  <w:style w:type="paragraph" w:styleId="14">
    <w:name w:val="toc 3"/>
    <w:next w:val="1"/>
    <w:unhideWhenUsed/>
    <w:qFormat/>
    <w:uiPriority w:val="39"/>
    <w:pPr>
      <w:spacing w:after="57"/>
      <w:ind w:left="567" w:right="0" w:firstLine="0"/>
    </w:pPr>
    <w:rPr>
      <w:rFonts w:ascii="Times New Roman" w:hAnsi="Times New Roman" w:eastAsia="宋体" w:cs="Times New Roman"/>
    </w:rPr>
  </w:style>
  <w:style w:type="paragraph" w:styleId="15">
    <w:name w:val="toc 8"/>
    <w:next w:val="1"/>
    <w:unhideWhenUsed/>
    <w:qFormat/>
    <w:uiPriority w:val="39"/>
    <w:pPr>
      <w:spacing w:after="57"/>
      <w:ind w:left="1984" w:right="0" w:firstLine="0"/>
    </w:pPr>
    <w:rPr>
      <w:rFonts w:ascii="Times New Roman" w:hAnsi="Times New Roman" w:eastAsia="宋体" w:cs="Times New Roman"/>
    </w:rPr>
  </w:style>
  <w:style w:type="paragraph" w:styleId="16">
    <w:name w:val="endnote text"/>
    <w:link w:val="180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</w:rPr>
  </w:style>
  <w:style w:type="paragraph" w:styleId="17">
    <w:name w:val="footer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  <w:rPr>
      <w:rFonts w:ascii="Times New Roman" w:hAnsi="Times New Roman" w:eastAsia="宋体" w:cs="Times New Roman"/>
    </w:rPr>
  </w:style>
  <w:style w:type="paragraph" w:styleId="18">
    <w:name w:val="header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  <w:rPr>
      <w:rFonts w:ascii="Times New Roman" w:hAnsi="Times New Roman" w:eastAsia="宋体" w:cs="Times New Roman"/>
    </w:rPr>
  </w:style>
  <w:style w:type="paragraph" w:styleId="19">
    <w:name w:val="toc 1"/>
    <w:next w:val="1"/>
    <w:unhideWhenUsed/>
    <w:qFormat/>
    <w:uiPriority w:val="39"/>
    <w:pPr>
      <w:spacing w:after="57"/>
      <w:ind w:left="0" w:right="0" w:firstLine="0"/>
    </w:pPr>
    <w:rPr>
      <w:rFonts w:ascii="Times New Roman" w:hAnsi="Times New Roman" w:eastAsia="宋体" w:cs="Times New Roman"/>
    </w:rPr>
  </w:style>
  <w:style w:type="paragraph" w:styleId="20">
    <w:name w:val="toc 4"/>
    <w:next w:val="1"/>
    <w:unhideWhenUsed/>
    <w:qFormat/>
    <w:uiPriority w:val="39"/>
    <w:pPr>
      <w:spacing w:after="57"/>
      <w:ind w:left="850" w:right="0" w:firstLine="0"/>
    </w:pPr>
    <w:rPr>
      <w:rFonts w:ascii="Times New Roman" w:hAnsi="Times New Roman" w:eastAsia="宋体" w:cs="Times New Roman"/>
    </w:rPr>
  </w:style>
  <w:style w:type="paragraph" w:styleId="21">
    <w:name w:val="Subtitle"/>
    <w:link w:val="46"/>
    <w:qFormat/>
    <w:uiPriority w:val="11"/>
    <w:pPr>
      <w:spacing w:before="200" w:after="200"/>
    </w:pPr>
    <w:rPr>
      <w:rFonts w:ascii="Times New Roman" w:hAnsi="Times New Roman" w:eastAsia="宋体" w:cs="Times New Roman"/>
      <w:sz w:val="24"/>
      <w:szCs w:val="24"/>
    </w:rPr>
  </w:style>
  <w:style w:type="paragraph" w:styleId="22">
    <w:name w:val="footnote text"/>
    <w:link w:val="179"/>
    <w:semiHidden/>
    <w:unhideWhenUsed/>
    <w:qFormat/>
    <w:uiPriority w:val="99"/>
    <w:pPr>
      <w:spacing w:after="40" w:line="240" w:lineRule="auto"/>
    </w:pPr>
    <w:rPr>
      <w:rFonts w:ascii="Times New Roman" w:hAnsi="Times New Roman" w:eastAsia="宋体" w:cs="Times New Roman"/>
      <w:sz w:val="18"/>
    </w:rPr>
  </w:style>
  <w:style w:type="paragraph" w:styleId="23">
    <w:name w:val="toc 6"/>
    <w:next w:val="1"/>
    <w:unhideWhenUsed/>
    <w:qFormat/>
    <w:uiPriority w:val="39"/>
    <w:pPr>
      <w:spacing w:after="57"/>
      <w:ind w:left="1417" w:right="0" w:firstLine="0"/>
    </w:pPr>
    <w:rPr>
      <w:rFonts w:ascii="Times New Roman" w:hAnsi="Times New Roman" w:eastAsia="宋体" w:cs="Times New Roman"/>
    </w:rPr>
  </w:style>
  <w:style w:type="paragraph" w:styleId="24">
    <w:name w:val="toc 2"/>
    <w:next w:val="1"/>
    <w:unhideWhenUsed/>
    <w:qFormat/>
    <w:uiPriority w:val="39"/>
    <w:pPr>
      <w:spacing w:after="57"/>
      <w:ind w:left="283" w:right="0" w:firstLine="0"/>
    </w:pPr>
    <w:rPr>
      <w:rFonts w:ascii="Times New Roman" w:hAnsi="Times New Roman" w:eastAsia="宋体" w:cs="Times New Roman"/>
    </w:rPr>
  </w:style>
  <w:style w:type="paragraph" w:styleId="25">
    <w:name w:val="toc 9"/>
    <w:next w:val="1"/>
    <w:unhideWhenUsed/>
    <w:qFormat/>
    <w:uiPriority w:val="39"/>
    <w:pPr>
      <w:spacing w:after="57"/>
      <w:ind w:left="2268" w:right="0" w:firstLine="0"/>
    </w:pPr>
    <w:rPr>
      <w:rFonts w:ascii="Times New Roman" w:hAnsi="Times New Roman" w:eastAsia="宋体" w:cs="Times New Roman"/>
    </w:rPr>
  </w:style>
  <w:style w:type="paragraph" w:styleId="26">
    <w:name w:val="Title"/>
    <w:link w:val="45"/>
    <w:qFormat/>
    <w:uiPriority w:val="10"/>
    <w:pPr>
      <w:spacing w:before="300" w:after="200"/>
      <w:contextualSpacing/>
    </w:pPr>
    <w:rPr>
      <w:rFonts w:ascii="Times New Roman" w:hAnsi="Times New Roman" w:eastAsia="宋体" w:cs="Times New Roman"/>
      <w:sz w:val="48"/>
      <w:szCs w:val="48"/>
    </w:rPr>
  </w:style>
  <w:style w:type="table" w:styleId="28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endnote reference"/>
    <w:semiHidden/>
    <w:unhideWhenUsed/>
    <w:qFormat/>
    <w:uiPriority w:val="99"/>
    <w:rPr>
      <w:vertAlign w:val="superscript"/>
    </w:rPr>
  </w:style>
  <w:style w:type="character" w:styleId="31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2">
    <w:name w:val="footnote reference"/>
    <w:unhideWhenUsed/>
    <w:qFormat/>
    <w:uiPriority w:val="99"/>
    <w:rPr>
      <w:vertAlign w:val="superscript"/>
    </w:rPr>
  </w:style>
  <w:style w:type="paragraph" w:customStyle="1" w:styleId="33">
    <w:name w:val="TOC Heading"/>
    <w:unhideWhenUsed/>
    <w:qFormat/>
    <w:uiPriority w:val="39"/>
    <w:rPr>
      <w:rFonts w:ascii="Times New Roman" w:hAnsi="Times New Roman" w:eastAsia="宋体" w:cs="Times New Roman"/>
    </w:rPr>
  </w:style>
  <w:style w:type="character" w:customStyle="1" w:styleId="34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qFormat/>
    <w:uiPriority w:val="34"/>
    <w:pPr>
      <w:ind w:left="720"/>
      <w:contextualSpacing/>
    </w:pPr>
    <w:rPr>
      <w:rFonts w:ascii="Times New Roman" w:hAnsi="Times New Roman" w:eastAsia="宋体" w:cs="Times New Roman"/>
    </w:rPr>
  </w:style>
  <w:style w:type="paragraph" w:styleId="44">
    <w:name w:val="No Spacing"/>
    <w:qFormat/>
    <w:uiPriority w:val="1"/>
    <w:pPr>
      <w:spacing w:before="0" w:after="0" w:line="240" w:lineRule="auto"/>
    </w:pPr>
    <w:rPr>
      <w:rFonts w:ascii="Times New Roman" w:hAnsi="Times New Roman" w:eastAsia="宋体" w:cs="Times New Roman"/>
    </w:rPr>
  </w:style>
  <w:style w:type="character" w:customStyle="1" w:styleId="45">
    <w:name w:val="Title Char"/>
    <w:link w:val="26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link w:val="48"/>
    <w:qFormat/>
    <w:uiPriority w:val="29"/>
    <w:pPr>
      <w:ind w:left="720" w:right="720"/>
    </w:pPr>
    <w:rPr>
      <w:rFonts w:ascii="Times New Roman" w:hAnsi="Times New Roman" w:eastAsia="宋体" w:cs="Times New Roman"/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  <w:contextualSpacing w:val="0"/>
    </w:pPr>
    <w:rPr>
      <w:rFonts w:ascii="Times New Roman" w:hAnsi="Times New Roman" w:eastAsia="宋体" w:cs="Times New Roman"/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4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5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正文1"/>
    <w:link w:val="189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82">
    <w:name w:val="默认段落字体1"/>
    <w:link w:val="181"/>
    <w:semiHidden/>
    <w:qFormat/>
    <w:uiPriority w:val="0"/>
  </w:style>
  <w:style w:type="table" w:customStyle="1" w:styleId="183">
    <w:name w:val="普通表格1"/>
    <w:qFormat/>
    <w:uiPriority w:val="0"/>
  </w:style>
  <w:style w:type="character" w:customStyle="1" w:styleId="184">
    <w:name w:val="页码1"/>
    <w:link w:val="181"/>
    <w:qFormat/>
    <w:uiPriority w:val="0"/>
  </w:style>
  <w:style w:type="character" w:customStyle="1" w:styleId="185">
    <w:name w:val="超链接1"/>
    <w:link w:val="181"/>
    <w:qFormat/>
    <w:uiPriority w:val="0"/>
    <w:rPr>
      <w:color w:val="0000FF"/>
      <w:u w:val="single"/>
    </w:rPr>
  </w:style>
  <w:style w:type="character" w:customStyle="1" w:styleId="186">
    <w:name w:val="访问过的超链接"/>
    <w:link w:val="181"/>
    <w:qFormat/>
    <w:uiPriority w:val="0"/>
    <w:rPr>
      <w:color w:val="000000"/>
      <w:u w:val="none"/>
    </w:rPr>
  </w:style>
  <w:style w:type="character" w:customStyle="1" w:styleId="187">
    <w:name w:val="页眉 字符"/>
    <w:link w:val="188"/>
    <w:qFormat/>
    <w:uiPriority w:val="0"/>
    <w:rPr>
      <w:sz w:val="18"/>
      <w:szCs w:val="18"/>
    </w:rPr>
  </w:style>
  <w:style w:type="paragraph" w:customStyle="1" w:styleId="188">
    <w:name w:val="页眉1"/>
    <w:basedOn w:val="181"/>
    <w:link w:val="18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9">
    <w:name w:val="批注引用1"/>
    <w:link w:val="181"/>
    <w:semiHidden/>
    <w:qFormat/>
    <w:uiPriority w:val="0"/>
    <w:rPr>
      <w:sz w:val="21"/>
      <w:szCs w:val="21"/>
    </w:rPr>
  </w:style>
  <w:style w:type="paragraph" w:customStyle="1" w:styleId="190">
    <w:name w:val="批注框文本1"/>
    <w:basedOn w:val="181"/>
    <w:semiHidden/>
    <w:qFormat/>
    <w:uiPriority w:val="0"/>
    <w:rPr>
      <w:sz w:val="18"/>
      <w:szCs w:val="18"/>
    </w:rPr>
  </w:style>
  <w:style w:type="paragraph" w:customStyle="1" w:styleId="191">
    <w:name w:val="正文文本缩进 31"/>
    <w:basedOn w:val="181"/>
    <w:qFormat/>
    <w:uiPriority w:val="0"/>
    <w:pPr>
      <w:spacing w:line="440" w:lineRule="exact"/>
      <w:ind w:firstLine="480"/>
    </w:pPr>
    <w:rPr>
      <w:rFonts w:ascii="宋体" w:hAnsi="宋体"/>
      <w:sz w:val="24"/>
    </w:rPr>
  </w:style>
  <w:style w:type="paragraph" w:customStyle="1" w:styleId="192">
    <w:name w:val="Normal1"/>
    <w:qFormat/>
    <w:uiPriority w:val="0"/>
    <w:pPr>
      <w:jc w:val="both"/>
    </w:pPr>
    <w:rPr>
      <w:rFonts w:ascii="Times New Roman" w:hAnsi="Times New Roman" w:eastAsia="PMingLiU" w:cs="Times New Roman"/>
      <w:sz w:val="24"/>
      <w:lang w:val="en-US" w:eastAsia="zh-TW" w:bidi="ar-SA"/>
    </w:rPr>
  </w:style>
  <w:style w:type="paragraph" w:customStyle="1" w:styleId="193">
    <w:name w:val=" Char Char Char1 Char Char Char Char Char Char Char Char Char Char"/>
    <w:basedOn w:val="181"/>
    <w:qFormat/>
    <w:uiPriority w:val="0"/>
    <w:rPr>
      <w:rFonts w:ascii="Tahoma" w:hAnsi="Tahoma"/>
      <w:sz w:val="24"/>
    </w:rPr>
  </w:style>
  <w:style w:type="paragraph" w:customStyle="1" w:styleId="194">
    <w:name w:val="页脚1"/>
    <w:basedOn w:val="18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customStyle="1" w:styleId="195">
    <w:name w:val="批注主题1"/>
    <w:basedOn w:val="196"/>
    <w:next w:val="196"/>
    <w:semiHidden/>
    <w:qFormat/>
    <w:uiPriority w:val="0"/>
    <w:rPr>
      <w:b/>
      <w:bCs/>
    </w:rPr>
  </w:style>
  <w:style w:type="paragraph" w:customStyle="1" w:styleId="196">
    <w:name w:val="批注文字1"/>
    <w:basedOn w:val="181"/>
    <w:semiHidden/>
    <w:qFormat/>
    <w:uiPriority w:val="0"/>
    <w:pPr>
      <w:jc w:val="left"/>
    </w:pPr>
  </w:style>
  <w:style w:type="paragraph" w:customStyle="1" w:styleId="197">
    <w:name w:val="正文文本缩进1"/>
    <w:basedOn w:val="181"/>
    <w:qFormat/>
    <w:uiPriority w:val="0"/>
    <w:pPr>
      <w:spacing w:line="480" w:lineRule="exact"/>
      <w:ind w:firstLine="560"/>
    </w:pPr>
    <w:rPr>
      <w:rFonts w:ascii="宋体" w:hAnsi="宋体"/>
    </w:rPr>
  </w:style>
  <w:style w:type="paragraph" w:customStyle="1" w:styleId="198">
    <w:name w:val="正文文本缩进 21"/>
    <w:basedOn w:val="181"/>
    <w:qFormat/>
    <w:uiPriority w:val="0"/>
    <w:pPr>
      <w:ind w:firstLine="539"/>
    </w:pPr>
    <w:rPr>
      <w:color w:val="FF0000"/>
    </w:rPr>
  </w:style>
  <w:style w:type="paragraph" w:customStyle="1" w:styleId="199">
    <w:name w:val="默认段落字体 Para Char Char Char Char Char Char Char"/>
    <w:basedOn w:val="181"/>
    <w:qFormat/>
    <w:uiPriority w:val="0"/>
    <w:rPr>
      <w:rFonts w:ascii="Tahoma" w:hAnsi="Tahoma"/>
      <w:sz w:val="24"/>
    </w:rPr>
  </w:style>
  <w:style w:type="paragraph" w:customStyle="1" w:styleId="200">
    <w:name w:val="文档结构图1"/>
    <w:basedOn w:val="181"/>
    <w:semiHidden/>
    <w:qFormat/>
    <w:uiPriority w:val="0"/>
    <w:pPr>
      <w:shd w:val="clear" w:color="000080" w:fill="000080"/>
    </w:pPr>
  </w:style>
  <w:style w:type="paragraph" w:customStyle="1" w:styleId="201">
    <w:name w:val="Default"/>
    <w:qFormat/>
    <w:uiPriority w:val="0"/>
    <w:pPr>
      <w:widowControl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202">
    <w:name w:val="zw"/>
    <w:basedOn w:val="181"/>
    <w:qFormat/>
    <w:uiPriority w:val="0"/>
    <w:pPr>
      <w:spacing w:line="360" w:lineRule="auto"/>
      <w:ind w:firstLine="482"/>
    </w:pPr>
    <w:rPr>
      <w:rFonts w:ascii="Arial Narrow" w:hAnsi="Arial Narrow" w:eastAsia="幼圆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468</Words>
  <Characters>588</Characters>
  <TotalTime>29</TotalTime>
  <ScaleCrop>false</ScaleCrop>
  <LinksUpToDate>false</LinksUpToDate>
  <CharactersWithSpaces>655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2023-06-18T03:14:00Z</dcterms:created>
  <dc:creator>Wayne</dc:creator>
  <cp:lastModifiedBy>YUANSU HU</cp:lastModifiedBy>
  <cp:lastPrinted>2025-10-30T00:21:00Z</cp:lastPrinted>
  <dcterms:modified xsi:type="dcterms:W3CDTF">2025-10-30T07:43:03Z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5D3CEE1AE8F247F9A3F9FF2C89BAB231_13</vt:lpwstr>
  </property>
  <property fmtid="{D5CDD505-2E9C-101B-9397-08002B2CF9AE}" pid="4" name="KSOTemplateDocerSaveRecord">
    <vt:lpwstr>eyJoZGlkIjoiNmJjMzlkOGJiNjZiNTM0ZTE5OGJjZDMyNWQxNjRhYjciLCJ1c2VySWQiOiI0NDYyMDcwMjAifQ==</vt:lpwstr>
  </property>
  <property fmtid="{D5CDD505-2E9C-101B-9397-08002B2CF9AE}" pid="5" name="5B77E7CEEC58BC6AFAE8886BEB80DBEB">
    <vt:lpwstr>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</vt:lpwstr>
  </property>
</Properties>
</file>