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eastAsia" w:ascii="黑体" w:hAnsi="黑体" w:eastAsia="宋体" w:cs="Times New Roman"/>
          <w:sz w:val="21"/>
          <w:szCs w:val="21"/>
          <w:lang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lang w:val="en-US" w:eastAsia="zh-CN"/>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hint="eastAsia" w:ascii="黑体" w:hAnsi="黑体" w:eastAsia="黑体" w:cs="Times New Roman"/>
          <w:sz w:val="21"/>
          <w:szCs w:val="21"/>
          <w:lang w:val="en-US" w:eastAsia="zh-CN"/>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 xml:space="preserve"> </w:t>
      </w:r>
      <w:r>
        <w:rPr>
          <w:rFonts w:ascii="黑体" w:hAnsi="黑体" w:eastAsia="黑体" w:cs="Times New Roman"/>
          <w:sz w:val="21"/>
          <w:szCs w:val="21"/>
        </w:rPr>
        <w:t>编号：</w:t>
      </w:r>
      <w:r>
        <w:rPr>
          <w:rFonts w:hint="eastAsia" w:ascii="黑体" w:hAnsi="黑体" w:eastAsia="黑体" w:cs="Times New Roman"/>
          <w:sz w:val="21"/>
          <w:szCs w:val="21"/>
        </w:rPr>
        <w:t>临20</w:t>
      </w:r>
      <w:r>
        <w:rPr>
          <w:rFonts w:ascii="黑体" w:hAnsi="黑体" w:eastAsia="黑体" w:cs="Times New Roman"/>
          <w:sz w:val="21"/>
          <w:szCs w:val="21"/>
        </w:rPr>
        <w:t>2</w:t>
      </w:r>
      <w:r>
        <w:rPr>
          <w:rFonts w:hint="eastAsia" w:ascii="黑体" w:hAnsi="黑体" w:eastAsia="黑体" w:cs="Times New Roman"/>
          <w:sz w:val="21"/>
          <w:szCs w:val="21"/>
        </w:rPr>
        <w:t>5-</w:t>
      </w:r>
      <w:r>
        <w:rPr>
          <w:rFonts w:hint="eastAsia" w:ascii="黑体" w:hAnsi="黑体" w:eastAsia="黑体" w:cs="Times New Roman"/>
          <w:sz w:val="21"/>
          <w:szCs w:val="21"/>
          <w:lang w:val="en-US" w:eastAsia="zh-CN"/>
        </w:rPr>
        <w:t>050</w:t>
      </w:r>
    </w:p>
    <w:p>
      <w:pPr>
        <w:adjustRightInd w:val="0"/>
        <w:snapToGrid w:val="0"/>
        <w:spacing w:line="300" w:lineRule="auto"/>
        <w:rPr>
          <w:rFonts w:ascii="黑体" w:hAnsi="黑体" w:eastAsia="黑体" w:cs="Times New Roman"/>
          <w:sz w:val="21"/>
          <w:szCs w:val="21"/>
        </w:rPr>
      </w:pPr>
    </w:p>
    <w:p>
      <w:pPr>
        <w:adjustRightInd w:val="0"/>
        <w:snapToGrid w:val="0"/>
        <w:spacing w:after="0" w:line="300" w:lineRule="auto"/>
        <w:jc w:val="center"/>
        <w:rPr>
          <w:rFonts w:cs="Times New Roman" w:asciiTheme="minorEastAsia" w:hAnsiTheme="minorEastAsia" w:eastAsiaTheme="minorEastAsia"/>
          <w:b/>
          <w:bCs/>
          <w:color w:val="FF0000"/>
          <w:sz w:val="36"/>
          <w:szCs w:val="32"/>
        </w:rPr>
      </w:pPr>
      <w:bookmarkStart w:id="0" w:name="_Hlk171260280"/>
      <w:r>
        <w:rPr>
          <w:rFonts w:cs="Times New Roman" w:asciiTheme="minorEastAsia" w:hAnsiTheme="minorEastAsia" w:eastAsiaTheme="minorEastAsia"/>
          <w:b/>
          <w:bCs/>
          <w:color w:val="FF0000"/>
          <w:sz w:val="36"/>
          <w:szCs w:val="32"/>
        </w:rPr>
        <w:t>兖矿能源集团股份有限公司</w:t>
      </w:r>
      <w:bookmarkEnd w:id="0"/>
      <w:bookmarkStart w:id="1" w:name="_GoBack"/>
      <w:bookmarkEnd w:id="1"/>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关于</w:t>
      </w:r>
      <w:r>
        <w:rPr>
          <w:rFonts w:hint="eastAsia" w:cs="Times New Roman" w:asciiTheme="minorEastAsia" w:hAnsiTheme="minorEastAsia" w:eastAsiaTheme="minorEastAsia"/>
          <w:b/>
          <w:bCs/>
          <w:color w:val="FF0000"/>
          <w:sz w:val="36"/>
          <w:szCs w:val="32"/>
        </w:rPr>
        <w:t>并购</w:t>
      </w:r>
      <w:r>
        <w:rPr>
          <w:rFonts w:ascii="Times New Roman" w:hAnsi="Times New Roman" w:cs="Times New Roman" w:eastAsiaTheme="minorEastAsia"/>
          <w:b/>
          <w:bCs/>
          <w:color w:val="FF0000"/>
          <w:sz w:val="36"/>
          <w:szCs w:val="32"/>
        </w:rPr>
        <w:t>Highfield Resources Limited</w:t>
      </w:r>
      <w:r>
        <w:rPr>
          <w:rFonts w:cs="Times New Roman" w:asciiTheme="minorEastAsia" w:hAnsiTheme="minorEastAsia" w:eastAsiaTheme="minorEastAsia"/>
          <w:b/>
          <w:bCs/>
          <w:color w:val="FF0000"/>
          <w:sz w:val="36"/>
          <w:szCs w:val="32"/>
        </w:rPr>
        <w:t>的</w:t>
      </w:r>
      <w:r>
        <w:rPr>
          <w:rFonts w:hint="eastAsia" w:cs="Times New Roman" w:asciiTheme="minorEastAsia" w:hAnsiTheme="minorEastAsia" w:eastAsiaTheme="minorEastAsia"/>
          <w:b/>
          <w:bCs/>
          <w:color w:val="FF0000"/>
          <w:sz w:val="36"/>
          <w:szCs w:val="32"/>
        </w:rPr>
        <w:t>进展</w:t>
      </w:r>
      <w:r>
        <w:rPr>
          <w:rFonts w:cs="Times New Roman" w:asciiTheme="minorEastAsia" w:hAnsiTheme="minorEastAsia" w:eastAsiaTheme="minorEastAsia"/>
          <w:b/>
          <w:bCs/>
          <w:color w:val="FF0000"/>
          <w:sz w:val="36"/>
          <w:szCs w:val="32"/>
        </w:rPr>
        <w:t>公告</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ind w:firstLine="560" w:firstLineChars="200"/>
        <w:jc w:val="both"/>
        <w:rPr>
          <w:rFonts w:cs="Times New Roman" w:asciiTheme="minorEastAsia" w:hAnsiTheme="minorEastAsia" w:eastAsiaTheme="minorEastAsia"/>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pStyle w:val="55"/>
        <w:numPr>
          <w:ilvl w:val="0"/>
          <w:numId w:val="1"/>
        </w:numPr>
        <w:autoSpaceDE w:val="0"/>
        <w:autoSpaceDN w:val="0"/>
        <w:adjustRightInd w:val="0"/>
        <w:snapToGrid w:val="0"/>
        <w:spacing w:after="0" w:line="520" w:lineRule="exact"/>
        <w:ind w:firstLineChars="0"/>
        <w:jc w:val="both"/>
        <w:outlineLvl w:val="0"/>
        <w:rPr>
          <w:rFonts w:ascii="黑体" w:hAnsi="黑体" w:eastAsia="黑体" w:cs="Times New Roman"/>
          <w:color w:val="000000"/>
          <w:sz w:val="28"/>
          <w:szCs w:val="28"/>
        </w:rPr>
      </w:pPr>
      <w:r>
        <w:rPr>
          <w:rFonts w:hint="eastAsia" w:ascii="黑体" w:hAnsi="黑体" w:eastAsia="黑体" w:cs="Times New Roman"/>
          <w:color w:val="000000"/>
          <w:sz w:val="28"/>
          <w:szCs w:val="28"/>
        </w:rPr>
        <w:t>原交易安排概述</w:t>
      </w:r>
    </w:p>
    <w:p>
      <w:pPr>
        <w:spacing w:after="0" w:line="520" w:lineRule="exac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兖矿能源集团股份有限公司（“兖矿能源”“公司”）</w:t>
      </w:r>
      <w:r>
        <w:rPr>
          <w:rFonts w:hint="eastAsia" w:cs="Times New Roman" w:asciiTheme="minorEastAsia" w:hAnsiTheme="minorEastAsia" w:eastAsiaTheme="minorEastAsia"/>
          <w:sz w:val="28"/>
          <w:szCs w:val="28"/>
        </w:rPr>
        <w:t>于</w:t>
      </w:r>
      <w:r>
        <w:rPr>
          <w:rFonts w:cs="Times New Roman" w:asciiTheme="minorEastAsia" w:hAnsiTheme="minorEastAsia" w:eastAsiaTheme="minorEastAsia"/>
          <w:sz w:val="28"/>
          <w:szCs w:val="28"/>
        </w:rPr>
        <w:t>2024年9月23日与Highfield Resources Limited（一家于澳大利亚证券交易所上市的公司，股份代码：HFR，“高地资源”）</w:t>
      </w:r>
      <w:r>
        <w:rPr>
          <w:rFonts w:hint="eastAsia" w:cs="Times New Roman" w:asciiTheme="minorEastAsia" w:hAnsiTheme="minorEastAsia" w:eastAsiaTheme="minorEastAsia"/>
          <w:sz w:val="28"/>
          <w:szCs w:val="28"/>
        </w:rPr>
        <w:t>签署了</w:t>
      </w:r>
      <w:r>
        <w:rPr>
          <w:rFonts w:cs="Times New Roman" w:asciiTheme="minorEastAsia" w:hAnsiTheme="minorEastAsia" w:eastAsiaTheme="minorEastAsia"/>
          <w:sz w:val="28"/>
          <w:szCs w:val="28"/>
        </w:rPr>
        <w:t>“Implementation Agreement”及“Equity Subscription Agreement”。兖矿能源将通过资产注入和现金认购方式获得高地资源新增发股份。</w:t>
      </w:r>
    </w:p>
    <w:p>
      <w:pPr>
        <w:spacing w:after="0" w:line="520" w:lineRule="exac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2025年5月12日，高地资源、中国五矿集团有限公司控股子公司青海盐湖工业股份有限公司（“青海盐湖”，深圳证券交易所上市公司）、公司以及EMR Capital（高地资源目前的最大股东和债权人）签署了一份不具约束力的合作意向书（“合作意向书”）。根据合作意向书的内容，青海盐湖拟以3亿美元左右现金认购高地资源发行的普通股，并成为高地资源的最大股东，并在交割时拥有高地资源控制权（“</w:t>
      </w:r>
      <w:r>
        <w:rPr>
          <w:rFonts w:hint="eastAsia" w:cs="Times New Roman" w:asciiTheme="minorEastAsia" w:hAnsiTheme="minorEastAsia" w:eastAsiaTheme="minorEastAsia"/>
          <w:sz w:val="28"/>
          <w:szCs w:val="28"/>
        </w:rPr>
        <w:t>认购交易”）。</w:t>
      </w:r>
    </w:p>
    <w:p>
      <w:pPr>
        <w:spacing w:after="0" w:line="520" w:lineRule="exact"/>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有关详情请参见公司日期为</w:t>
      </w:r>
      <w:r>
        <w:rPr>
          <w:rFonts w:ascii="楷体_GB2312" w:hAnsi="楷体_GB2312" w:eastAsia="楷体_GB2312" w:cs="楷体_GB2312"/>
          <w:sz w:val="28"/>
          <w:szCs w:val="28"/>
        </w:rPr>
        <w:t>2024年9月23日的关于并购Highfield Resources Limited的公告</w:t>
      </w:r>
      <w:r>
        <w:rPr>
          <w:rFonts w:hint="eastAsia" w:ascii="楷体_GB2312" w:hAnsi="楷体_GB2312" w:eastAsia="楷体_GB2312" w:cs="楷体_GB2312"/>
          <w:sz w:val="28"/>
          <w:szCs w:val="28"/>
        </w:rPr>
        <w:t>，以及日期为</w:t>
      </w:r>
      <w:r>
        <w:rPr>
          <w:rFonts w:ascii="楷体_GB2312" w:hAnsi="楷体_GB2312" w:eastAsia="楷体_GB2312" w:cs="楷体_GB2312"/>
          <w:sz w:val="28"/>
          <w:szCs w:val="28"/>
        </w:rPr>
        <w:t>2025年5月12日的关于并购Highfield Resources Limited的</w:t>
      </w:r>
      <w:r>
        <w:rPr>
          <w:rFonts w:hint="eastAsia" w:ascii="楷体_GB2312" w:hAnsi="楷体_GB2312" w:eastAsia="楷体_GB2312" w:cs="楷体_GB2312"/>
          <w:sz w:val="28"/>
          <w:szCs w:val="28"/>
        </w:rPr>
        <w:t>进展公告，该等资料刊载于上海证券交易所网站、香港联合交易所有限公司网站、公司网站及</w:t>
      </w:r>
      <w:r>
        <w:rPr>
          <w:rFonts w:ascii="楷体_GB2312" w:hAnsi="楷体_GB2312" w:eastAsia="楷体_GB2312" w:cs="楷体_GB2312"/>
          <w:sz w:val="28"/>
          <w:szCs w:val="28"/>
        </w:rPr>
        <w:t>/或《中国证券报》《上海证券报》《证券时报》《证券日报》。</w:t>
      </w:r>
    </w:p>
    <w:p>
      <w:pPr>
        <w:pStyle w:val="55"/>
        <w:numPr>
          <w:ilvl w:val="0"/>
          <w:numId w:val="1"/>
        </w:numPr>
        <w:autoSpaceDE w:val="0"/>
        <w:autoSpaceDN w:val="0"/>
        <w:adjustRightInd w:val="0"/>
        <w:snapToGrid w:val="0"/>
        <w:spacing w:after="0" w:line="520" w:lineRule="exact"/>
        <w:ind w:firstLineChars="0"/>
        <w:jc w:val="both"/>
        <w:outlineLvl w:val="0"/>
        <w:rPr>
          <w:rFonts w:ascii="黑体" w:hAnsi="黑体" w:eastAsia="黑体" w:cs="Times New Roman"/>
          <w:color w:val="000000"/>
          <w:sz w:val="28"/>
          <w:szCs w:val="28"/>
        </w:rPr>
      </w:pPr>
      <w:r>
        <w:rPr>
          <w:rFonts w:hint="eastAsia" w:ascii="黑体" w:hAnsi="黑体" w:eastAsia="黑体" w:cs="Times New Roman"/>
          <w:color w:val="000000"/>
          <w:sz w:val="28"/>
          <w:szCs w:val="28"/>
        </w:rPr>
        <w:t>交易进展情况</w:t>
      </w:r>
    </w:p>
    <w:p>
      <w:pPr>
        <w:spacing w:after="0" w:line="520" w:lineRule="exact"/>
        <w:ind w:firstLine="560" w:firstLineChars="200"/>
        <w:jc w:val="both"/>
        <w:rPr>
          <w:rFonts w:cs="Times New Roman" w:asciiTheme="minorEastAsia" w:hAnsiTheme="minorEastAsia" w:eastAsiaTheme="minorEastAsia"/>
          <w:sz w:val="28"/>
          <w:szCs w:val="28"/>
        </w:rPr>
      </w:pPr>
      <w:r>
        <w:rPr>
          <w:rStyle w:val="19"/>
          <w:rFonts w:hint="eastAsia"/>
          <w:sz w:val="28"/>
          <w:szCs w:val="28"/>
        </w:rPr>
        <w:t>近日，兖矿能源接到</w:t>
      </w:r>
      <w:r>
        <w:rPr>
          <w:rFonts w:hint="eastAsia" w:cs="Times New Roman" w:asciiTheme="minorEastAsia" w:hAnsiTheme="minorEastAsia" w:eastAsiaTheme="minorEastAsia"/>
          <w:sz w:val="28"/>
          <w:szCs w:val="28"/>
        </w:rPr>
        <w:t>青海盐湖通知</w:t>
      </w:r>
      <w:r>
        <w:rPr>
          <w:rFonts w:hint="eastAsia" w:cs="Times New Roman" w:asciiTheme="minorEastAsia" w:hAnsiTheme="minorEastAsia" w:eastAsiaTheme="minorEastAsia"/>
          <w:sz w:val="28"/>
          <w:szCs w:val="28"/>
          <w:lang w:eastAsia="zh-CN"/>
        </w:rPr>
        <w:t>，</w:t>
      </w:r>
      <w:r>
        <w:rPr>
          <w:rFonts w:hint="eastAsia" w:cs="Times New Roman" w:asciiTheme="minorEastAsia" w:hAnsiTheme="minorEastAsia" w:eastAsiaTheme="minorEastAsia"/>
          <w:sz w:val="28"/>
          <w:szCs w:val="28"/>
        </w:rPr>
        <w:t>青海盐湖不再推进合作意向书所述认购交易。</w:t>
      </w:r>
    </w:p>
    <w:p>
      <w:pPr>
        <w:numPr>
          <w:ilvl w:val="0"/>
          <w:numId w:val="2"/>
        </w:numPr>
        <w:spacing w:after="0" w:line="520" w:lineRule="exact"/>
        <w:ind w:firstLine="560" w:firstLineChars="200"/>
        <w:jc w:val="both"/>
        <w:rPr>
          <w:rFonts w:ascii="黑体" w:hAnsi="黑体" w:eastAsia="黑体" w:cs="Times New Roman"/>
          <w:color w:val="000000"/>
          <w:sz w:val="28"/>
          <w:szCs w:val="28"/>
        </w:rPr>
      </w:pPr>
      <w:r>
        <w:rPr>
          <w:rFonts w:hint="eastAsia" w:ascii="黑体" w:hAnsi="黑体" w:eastAsia="黑体" w:cs="Times New Roman"/>
          <w:color w:val="000000"/>
          <w:sz w:val="28"/>
          <w:szCs w:val="28"/>
        </w:rPr>
        <w:t>对公司的影响</w:t>
      </w:r>
    </w:p>
    <w:p>
      <w:pPr>
        <w:spacing w:after="0"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公司与相关各方签署合作意向书及相关意见，是基于合作意愿签署的框架性、意向性的文件，各方并未就青海盐湖认购交易签署正式合作协议文件。青海盐湖终止推进合作意向书项下交易不会对公司财务状况和生产经营产生不利影响，不存在损害公司和中小股东利益的情形。</w:t>
      </w:r>
    </w:p>
    <w:p>
      <w:pPr>
        <w:spacing w:after="0"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公司将根据相关事项的进展情况，及时披露相关信息，敬请广大投资者理性投资、注意投资风险。</w:t>
      </w:r>
    </w:p>
    <w:p>
      <w:pPr>
        <w:spacing w:after="0" w:line="520" w:lineRule="exact"/>
        <w:ind w:firstLine="560" w:firstLineChars="200"/>
        <w:jc w:val="both"/>
        <w:rPr>
          <w:rFonts w:cs="Times New Roman" w:asciiTheme="minorEastAsia" w:hAnsiTheme="minorEastAsia" w:eastAsiaTheme="minorEastAsia"/>
          <w:sz w:val="28"/>
          <w:szCs w:val="28"/>
          <w:lang w:val="en-GB"/>
        </w:rPr>
      </w:pPr>
      <w:r>
        <w:rPr>
          <w:rFonts w:hint="eastAsia" w:cs="Times New Roman" w:asciiTheme="minorEastAsia" w:hAnsiTheme="minorEastAsia" w:eastAsiaTheme="minorEastAsia"/>
          <w:sz w:val="28"/>
          <w:szCs w:val="28"/>
        </w:rPr>
        <w:t>特此公告。</w:t>
      </w:r>
    </w:p>
    <w:p>
      <w:pPr>
        <w:adjustRightInd w:val="0"/>
        <w:snapToGrid w:val="0"/>
        <w:spacing w:after="0" w:line="520" w:lineRule="exact"/>
        <w:ind w:firstLine="560" w:firstLineChars="200"/>
        <w:jc w:val="right"/>
        <w:rPr>
          <w:rFonts w:cs="Times New Roman" w:asciiTheme="minorEastAsia" w:hAnsiTheme="minorEastAsia" w:eastAsiaTheme="minorEastAsia"/>
          <w:color w:val="000000"/>
          <w:sz w:val="28"/>
          <w:szCs w:val="28"/>
        </w:rPr>
      </w:pPr>
    </w:p>
    <w:p>
      <w:pPr>
        <w:adjustRightInd w:val="0"/>
        <w:snapToGrid w:val="0"/>
        <w:spacing w:after="0" w:line="520" w:lineRule="exact"/>
        <w:ind w:firstLine="560" w:firstLineChars="200"/>
        <w:jc w:val="right"/>
        <w:rPr>
          <w:rFonts w:cs="Times New Roman" w:asciiTheme="minorEastAsia" w:hAnsiTheme="minorEastAsia" w:eastAsiaTheme="minorEastAsia"/>
          <w:color w:val="000000"/>
          <w:sz w:val="28"/>
          <w:szCs w:val="28"/>
        </w:rPr>
      </w:pPr>
    </w:p>
    <w:p>
      <w:pPr>
        <w:adjustRightInd w:val="0"/>
        <w:snapToGrid w:val="0"/>
        <w:spacing w:after="0" w:line="520" w:lineRule="exact"/>
        <w:ind w:firstLine="560" w:firstLineChars="200"/>
        <w:jc w:val="right"/>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pPr>
        <w:adjustRightInd w:val="0"/>
        <w:snapToGrid w:val="0"/>
        <w:spacing w:after="0" w:line="520" w:lineRule="exact"/>
        <w:ind w:firstLine="560" w:firstLineChars="200"/>
        <w:jc w:val="right"/>
        <w:rPr>
          <w:sz w:val="28"/>
          <w:szCs w:val="28"/>
        </w:rPr>
      </w:pPr>
      <w:r>
        <w:rPr>
          <w:rFonts w:cs="Times New Roman" w:asciiTheme="minorEastAsia" w:hAnsiTheme="minorEastAsia" w:eastAsiaTheme="minorEastAsia"/>
          <w:color w:val="000000"/>
          <w:sz w:val="28"/>
          <w:szCs w:val="28"/>
        </w:rPr>
        <w:t>2025年</w:t>
      </w:r>
      <w:r>
        <w:rPr>
          <w:rFonts w:hint="eastAsia"/>
          <w:sz w:val="28"/>
          <w:szCs w:val="28"/>
        </w:rPr>
        <w:t>8</w:t>
      </w:r>
      <w:r>
        <w:rPr>
          <w:rFonts w:cs="Times New Roman" w:asciiTheme="minorEastAsia" w:hAnsiTheme="minorEastAsia" w:eastAsiaTheme="minorEastAsia"/>
          <w:color w:val="000000"/>
          <w:sz w:val="28"/>
          <w:szCs w:val="28"/>
        </w:rPr>
        <w:t>月</w:t>
      </w:r>
      <w:r>
        <w:rPr>
          <w:rFonts w:hint="eastAsia"/>
          <w:sz w:val="28"/>
          <w:szCs w:val="28"/>
        </w:rPr>
        <w:t>18</w:t>
      </w:r>
      <w:r>
        <w:rPr>
          <w:rFonts w:cs="Times New Roman" w:asciiTheme="minorEastAsia" w:hAnsiTheme="minorEastAsia" w:eastAsiaTheme="minorEastAsia"/>
          <w:color w:val="000000"/>
          <w:sz w:val="28"/>
          <w:szCs w:val="28"/>
        </w:rPr>
        <w:t>日</w:t>
      </w:r>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66F3D"/>
    <w:multiLevelType w:val="multilevel"/>
    <w:tmpl w:val="02E66F3D"/>
    <w:lvl w:ilvl="0" w:tentative="0">
      <w:start w:val="1"/>
      <w:numFmt w:val="japaneseCounting"/>
      <w:suff w:val="nothing"/>
      <w:lvlText w:val="%1、"/>
      <w:lvlJc w:val="left"/>
      <w:pPr>
        <w:ind w:left="1280" w:hanging="720"/>
      </w:pPr>
      <w:rPr>
        <w:rFonts w:hint="default" w:ascii="黑体" w:hAnsi="黑体" w:eastAsia="黑体"/>
      </w:rPr>
    </w:lvl>
    <w:lvl w:ilvl="1" w:tentative="0">
      <w:start w:val="1"/>
      <w:numFmt w:val="lowerLetter"/>
      <w:lvlText w:val="%2)"/>
      <w:lvlJc w:val="left"/>
      <w:pPr>
        <w:ind w:left="1440" w:hanging="440"/>
      </w:pPr>
      <w:rPr>
        <w:rFonts w:hint="eastAsia"/>
      </w:rPr>
    </w:lvl>
    <w:lvl w:ilvl="2" w:tentative="0">
      <w:start w:val="1"/>
      <w:numFmt w:val="lowerRoman"/>
      <w:lvlText w:val="%3."/>
      <w:lvlJc w:val="right"/>
      <w:pPr>
        <w:ind w:left="1880" w:hanging="440"/>
      </w:pPr>
      <w:rPr>
        <w:rFonts w:hint="eastAsia"/>
      </w:rPr>
    </w:lvl>
    <w:lvl w:ilvl="3" w:tentative="0">
      <w:start w:val="1"/>
      <w:numFmt w:val="decimal"/>
      <w:lvlText w:val="%4."/>
      <w:lvlJc w:val="left"/>
      <w:pPr>
        <w:ind w:left="2320" w:hanging="440"/>
      </w:pPr>
      <w:rPr>
        <w:rFonts w:hint="eastAsia"/>
      </w:rPr>
    </w:lvl>
    <w:lvl w:ilvl="4" w:tentative="0">
      <w:start w:val="1"/>
      <w:numFmt w:val="lowerLetter"/>
      <w:lvlText w:val="%5)"/>
      <w:lvlJc w:val="left"/>
      <w:pPr>
        <w:ind w:left="2760" w:hanging="440"/>
      </w:pPr>
      <w:rPr>
        <w:rFonts w:hint="eastAsia"/>
      </w:rPr>
    </w:lvl>
    <w:lvl w:ilvl="5" w:tentative="0">
      <w:start w:val="1"/>
      <w:numFmt w:val="lowerRoman"/>
      <w:lvlText w:val="%6."/>
      <w:lvlJc w:val="right"/>
      <w:pPr>
        <w:ind w:left="3200" w:hanging="440"/>
      </w:pPr>
      <w:rPr>
        <w:rFonts w:hint="eastAsia"/>
      </w:rPr>
    </w:lvl>
    <w:lvl w:ilvl="6" w:tentative="0">
      <w:start w:val="1"/>
      <w:numFmt w:val="decimal"/>
      <w:lvlText w:val="%7."/>
      <w:lvlJc w:val="left"/>
      <w:pPr>
        <w:ind w:left="3640" w:hanging="440"/>
      </w:pPr>
      <w:rPr>
        <w:rFonts w:hint="eastAsia"/>
      </w:rPr>
    </w:lvl>
    <w:lvl w:ilvl="7" w:tentative="0">
      <w:start w:val="1"/>
      <w:numFmt w:val="lowerLetter"/>
      <w:lvlText w:val="%8)"/>
      <w:lvlJc w:val="left"/>
      <w:pPr>
        <w:ind w:left="4080" w:hanging="440"/>
      </w:pPr>
      <w:rPr>
        <w:rFonts w:hint="eastAsia"/>
      </w:rPr>
    </w:lvl>
    <w:lvl w:ilvl="8" w:tentative="0">
      <w:start w:val="1"/>
      <w:numFmt w:val="lowerRoman"/>
      <w:lvlText w:val="%9."/>
      <w:lvlJc w:val="right"/>
      <w:pPr>
        <w:ind w:left="4520" w:hanging="440"/>
      </w:pPr>
      <w:rPr>
        <w:rFonts w:hint="eastAsia"/>
      </w:rPr>
    </w:lvl>
  </w:abstractNum>
  <w:abstractNum w:abstractNumId="1">
    <w:nsid w:val="68A19CEC"/>
    <w:multiLevelType w:val="singleLevel"/>
    <w:tmpl w:val="68A19CEC"/>
    <w:lvl w:ilvl="0" w:tentative="0">
      <w:start w:val="3"/>
      <w:numFmt w:val="chineseCount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HorizontalSpacing w:val="120"/>
  <w:drawingGridVerticalSpacing w:val="163"/>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4273F9"/>
    <w:rsid w:val="00240EB4"/>
    <w:rsid w:val="003E40C3"/>
    <w:rsid w:val="004273F9"/>
    <w:rsid w:val="004E5F80"/>
    <w:rsid w:val="007F038E"/>
    <w:rsid w:val="00A33DD0"/>
    <w:rsid w:val="00B1778A"/>
    <w:rsid w:val="00BC024A"/>
    <w:rsid w:val="00E43E0A"/>
    <w:rsid w:val="33AD007D"/>
    <w:rsid w:val="41C80D16"/>
    <w:rsid w:val="47CA5C65"/>
    <w:rsid w:val="4C042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after="160" w:line="278" w:lineRule="auto"/>
    </w:pPr>
    <w:rPr>
      <w:rFonts w:ascii="宋体" w:hAnsi="宋体" w:eastAsia="宋体" w:cs="宋体"/>
      <w:sz w:val="24"/>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Normal Indent"/>
    <w:basedOn w:val="1"/>
    <w:link w:val="24"/>
    <w:qFormat/>
    <w:uiPriority w:val="0"/>
    <w:pPr>
      <w:adjustRightInd w:val="0"/>
      <w:spacing w:before="60" w:after="60" w:line="312" w:lineRule="atLeast"/>
      <w:ind w:firstLine="420"/>
      <w:textAlignment w:val="baseline"/>
    </w:pPr>
    <w:rPr>
      <w:szCs w:val="20"/>
    </w:rPr>
  </w:style>
  <w:style w:type="paragraph" w:styleId="6">
    <w:name w:val="annotation text"/>
    <w:basedOn w:val="1"/>
    <w:link w:val="25"/>
    <w:qFormat/>
    <w:uiPriority w:val="0"/>
  </w:style>
  <w:style w:type="paragraph" w:styleId="7">
    <w:name w:val="Body Text"/>
    <w:basedOn w:val="1"/>
    <w:link w:val="26"/>
    <w:qFormat/>
    <w:uiPriority w:val="0"/>
    <w:pPr>
      <w:spacing w:after="120"/>
    </w:pPr>
  </w:style>
  <w:style w:type="paragraph" w:styleId="8">
    <w:name w:val="Block Text"/>
    <w:basedOn w:val="1"/>
    <w:next w:val="7"/>
    <w:qFormat/>
    <w:uiPriority w:val="0"/>
    <w:pPr>
      <w:spacing w:after="120" w:line="240" w:lineRule="atLeast"/>
      <w:ind w:left="1134"/>
    </w:pPr>
    <w:rPr>
      <w:rFonts w:eastAsia="楷体_GB2312"/>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unhideWhenUsed/>
    <w:qFormat/>
    <w:uiPriority w:val="0"/>
    <w:pPr>
      <w:snapToGrid w:val="0"/>
    </w:pPr>
    <w:rPr>
      <w:sz w:val="18"/>
    </w:rPr>
  </w:style>
  <w:style w:type="paragraph" w:styleId="13">
    <w:name w:val="Normal (Web)"/>
    <w:basedOn w:val="1"/>
    <w:qFormat/>
    <w:uiPriority w:val="0"/>
  </w:style>
  <w:style w:type="paragraph" w:styleId="14">
    <w:name w:val="annotation subject"/>
    <w:basedOn w:val="6"/>
    <w:next w:val="6"/>
    <w:link w:val="30"/>
    <w:qFormat/>
    <w:uiPriority w:val="0"/>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basedOn w:val="17"/>
    <w:unhideWhenUsed/>
    <w:qFormat/>
    <w:uiPriority w:val="0"/>
    <w:rPr>
      <w:vertAlign w:val="superscript"/>
    </w:rPr>
  </w:style>
  <w:style w:type="character" w:customStyle="1" w:styleId="21">
    <w:name w:val="Heading 1 Char"/>
    <w:link w:val="2"/>
    <w:qFormat/>
    <w:uiPriority w:val="0"/>
    <w:rPr>
      <w:rFonts w:eastAsia="宋体"/>
      <w:b/>
      <w:bCs/>
      <w:kern w:val="44"/>
      <w:sz w:val="44"/>
      <w:szCs w:val="44"/>
      <w:lang w:val="en-US" w:eastAsia="zh-CN" w:bidi="ar-SA"/>
    </w:rPr>
  </w:style>
  <w:style w:type="character" w:customStyle="1" w:styleId="22">
    <w:name w:val="Heading 2 Char"/>
    <w:link w:val="3"/>
    <w:semiHidden/>
    <w:qFormat/>
    <w:uiPriority w:val="0"/>
    <w:rPr>
      <w:rFonts w:ascii="等线 Light" w:hAnsi="等线 Light" w:eastAsia="等线 Light" w:cs="Times New Roman"/>
      <w:b/>
      <w:bCs/>
      <w:kern w:val="2"/>
      <w:sz w:val="32"/>
      <w:szCs w:val="32"/>
    </w:rPr>
  </w:style>
  <w:style w:type="character" w:customStyle="1" w:styleId="23">
    <w:name w:val="Heading 3 Char"/>
    <w:link w:val="4"/>
    <w:semiHidden/>
    <w:qFormat/>
    <w:uiPriority w:val="0"/>
    <w:rPr>
      <w:b/>
      <w:bCs/>
      <w:kern w:val="2"/>
      <w:sz w:val="32"/>
      <w:szCs w:val="32"/>
    </w:rPr>
  </w:style>
  <w:style w:type="character" w:customStyle="1" w:styleId="24">
    <w:name w:val="Normal Indent Char"/>
    <w:link w:val="5"/>
    <w:qFormat/>
    <w:uiPriority w:val="99"/>
    <w:rPr>
      <w:sz w:val="24"/>
    </w:rPr>
  </w:style>
  <w:style w:type="character" w:customStyle="1" w:styleId="25">
    <w:name w:val="Comment Text Char"/>
    <w:link w:val="6"/>
    <w:qFormat/>
    <w:uiPriority w:val="0"/>
    <w:rPr>
      <w:kern w:val="2"/>
      <w:sz w:val="21"/>
      <w:szCs w:val="24"/>
    </w:rPr>
  </w:style>
  <w:style w:type="character" w:customStyle="1" w:styleId="26">
    <w:name w:val="Body Text Char"/>
    <w:link w:val="7"/>
    <w:qFormat/>
    <w:uiPriority w:val="0"/>
    <w:rPr>
      <w:kern w:val="2"/>
      <w:sz w:val="21"/>
      <w:szCs w:val="24"/>
    </w:rPr>
  </w:style>
  <w:style w:type="character" w:customStyle="1" w:styleId="27">
    <w:name w:val="Balloon Text Char"/>
    <w:link w:val="9"/>
    <w:qFormat/>
    <w:uiPriority w:val="0"/>
    <w:rPr>
      <w:kern w:val="2"/>
      <w:sz w:val="18"/>
      <w:szCs w:val="18"/>
    </w:rPr>
  </w:style>
  <w:style w:type="character" w:customStyle="1" w:styleId="28">
    <w:name w:val="Footer Char"/>
    <w:link w:val="10"/>
    <w:qFormat/>
    <w:uiPriority w:val="99"/>
    <w:rPr>
      <w:kern w:val="2"/>
      <w:sz w:val="18"/>
      <w:szCs w:val="18"/>
    </w:rPr>
  </w:style>
  <w:style w:type="character" w:customStyle="1" w:styleId="29">
    <w:name w:val="Header Char"/>
    <w:link w:val="11"/>
    <w:qFormat/>
    <w:uiPriority w:val="0"/>
    <w:rPr>
      <w:kern w:val="2"/>
      <w:sz w:val="18"/>
      <w:szCs w:val="18"/>
    </w:rPr>
  </w:style>
  <w:style w:type="character" w:customStyle="1" w:styleId="30">
    <w:name w:val="Comment Subject Char"/>
    <w:basedOn w:val="25"/>
    <w:link w:val="14"/>
    <w:qFormat/>
    <w:uiPriority w:val="0"/>
    <w:rPr>
      <w:kern w:val="2"/>
      <w:sz w:val="21"/>
      <w:szCs w:val="24"/>
    </w:rPr>
  </w:style>
  <w:style w:type="paragraph" w:customStyle="1" w:styleId="31">
    <w:name w:val="_Style 28"/>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2">
    <w:name w:val="页脚 字符"/>
    <w:qFormat/>
    <w:uiPriority w:val="99"/>
  </w:style>
  <w:style w:type="paragraph" w:customStyle="1" w:styleId="33">
    <w:name w:val="默认段落字体 Para Char Char Char Char Char Char Char"/>
    <w:basedOn w:val="1"/>
    <w:qFormat/>
    <w:uiPriority w:val="0"/>
    <w:rPr>
      <w:rFonts w:ascii="Tahoma" w:hAnsi="Tahoma"/>
      <w:szCs w:val="20"/>
    </w:rPr>
  </w:style>
  <w:style w:type="character" w:customStyle="1" w:styleId="34">
    <w:name w:val="正文缩进 字符1"/>
    <w:qFormat/>
    <w:uiPriority w:val="0"/>
    <w:rPr>
      <w:sz w:val="24"/>
    </w:rPr>
  </w:style>
  <w:style w:type="table" w:customStyle="1" w:styleId="35">
    <w:name w:val="网格型1"/>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qFormat/>
    <w:uiPriority w:val="0"/>
    <w:pPr>
      <w:adjustRightInd w:val="0"/>
      <w:snapToGrid w:val="0"/>
    </w:pPr>
    <w:rPr>
      <w:szCs w:val="21"/>
    </w:rPr>
  </w:style>
  <w:style w:type="character" w:customStyle="1" w:styleId="41">
    <w:name w:val="表格 字符"/>
    <w:link w:val="40"/>
    <w:qFormat/>
    <w:uiPriority w:val="0"/>
    <w:rPr>
      <w:kern w:val="2"/>
      <w:sz w:val="21"/>
      <w:szCs w:val="21"/>
    </w:rPr>
  </w:style>
  <w:style w:type="paragraph" w:customStyle="1" w:styleId="42">
    <w:name w:val="正文（公告）"/>
    <w:basedOn w:val="1"/>
    <w:link w:val="43"/>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qFormat/>
    <w:uiPriority w:val="0"/>
    <w:rPr>
      <w:kern w:val="2"/>
      <w:sz w:val="28"/>
      <w:szCs w:val="28"/>
    </w:rPr>
  </w:style>
  <w:style w:type="paragraph" w:customStyle="1" w:styleId="44">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qFormat/>
    <w:uiPriority w:val="99"/>
    <w:rPr>
      <w:rFonts w:ascii="Times New Roman" w:hAnsi="Times New Roman" w:eastAsia="宋体" w:cs="Times New Roman"/>
      <w:kern w:val="0"/>
      <w:sz w:val="24"/>
      <w:szCs w:val="20"/>
    </w:rPr>
  </w:style>
  <w:style w:type="paragraph" w:customStyle="1" w:styleId="46">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hidden/>
    <w:semiHidden/>
    <w:qFormat/>
    <w:uiPriority w:val="99"/>
    <w:pPr>
      <w:spacing w:after="160" w:line="278" w:lineRule="auto"/>
    </w:pPr>
    <w:rPr>
      <w:rFonts w:ascii="宋体" w:hAnsi="宋体" w:eastAsia="宋体" w:cs="宋体"/>
      <w:sz w:val="24"/>
      <w:szCs w:val="24"/>
      <w:lang w:val="en-US" w:eastAsia="zh-CN" w:bidi="ar-SA"/>
    </w:rPr>
  </w:style>
  <w:style w:type="table" w:customStyle="1" w:styleId="49">
    <w:name w:val="网格型31"/>
    <w:basedOn w:val="15"/>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pPr>
      <w:spacing w:after="160" w:line="278" w:lineRule="auto"/>
    </w:pPr>
    <w:rPr>
      <w:rFonts w:ascii="宋体" w:hAnsi="宋体" w:eastAsia="宋体" w:cs="宋体"/>
      <w:sz w:val="24"/>
      <w:szCs w:val="24"/>
      <w:lang w:val="en-US" w:eastAsia="zh-CN" w:bidi="ar-SA"/>
    </w:rPr>
  </w:style>
  <w:style w:type="table" w:customStyle="1" w:styleId="51">
    <w:name w:val="网格型11"/>
    <w:basedOn w:val="15"/>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hidden/>
    <w:semiHidden/>
    <w:qFormat/>
    <w:uiPriority w:val="99"/>
    <w:pPr>
      <w:spacing w:after="160" w:line="278" w:lineRule="auto"/>
    </w:pPr>
    <w:rPr>
      <w:rFonts w:ascii="宋体" w:hAnsi="宋体" w:eastAsia="宋体" w:cs="宋体"/>
      <w:sz w:val="24"/>
      <w:szCs w:val="24"/>
      <w:lang w:val="en-US" w:eastAsia="zh-CN" w:bidi="ar-SA"/>
    </w:rPr>
  </w:style>
  <w:style w:type="character" w:customStyle="1" w:styleId="53">
    <w:name w:val="font31"/>
    <w:basedOn w:val="17"/>
    <w:qFormat/>
    <w:uiPriority w:val="0"/>
    <w:rPr>
      <w:rFonts w:ascii="楷体_GB2312" w:eastAsia="楷体_GB2312" w:cs="楷体_GB2312"/>
      <w:color w:val="000000"/>
      <w:sz w:val="20"/>
      <w:szCs w:val="20"/>
      <w:u w:val="none"/>
    </w:rPr>
  </w:style>
  <w:style w:type="character" w:customStyle="1" w:styleId="54">
    <w:name w:val="font01"/>
    <w:basedOn w:val="17"/>
    <w:qFormat/>
    <w:uiPriority w:val="0"/>
    <w:rPr>
      <w:rFonts w:hint="default" w:ascii="Times New Roman" w:hAnsi="Times New Roman" w:cs="Times New Roman"/>
      <w:color w:val="000000"/>
      <w:sz w:val="20"/>
      <w:szCs w:val="20"/>
      <w:u w:val="none"/>
    </w:rPr>
  </w:style>
  <w:style w:type="paragraph" w:customStyle="1" w:styleId="55">
    <w:name w:val="列表段落1"/>
    <w:basedOn w:val="1"/>
    <w:qFormat/>
    <w:uiPriority w:val="99"/>
    <w:pPr>
      <w:ind w:firstLine="420" w:firstLineChars="200"/>
    </w:pPr>
  </w:style>
  <w:style w:type="paragraph" w:customStyle="1" w:styleId="56">
    <w:name w:val="修订4"/>
    <w:hidden/>
    <w:semiHidden/>
    <w:qFormat/>
    <w:uiPriority w:val="99"/>
    <w:pPr>
      <w:spacing w:after="160" w:line="278" w:lineRule="auto"/>
    </w:pPr>
    <w:rPr>
      <w:rFonts w:ascii="宋体" w:hAnsi="宋体" w:eastAsia="宋体" w:cs="宋体"/>
      <w:sz w:val="24"/>
      <w:szCs w:val="24"/>
      <w:lang w:val="en-US" w:eastAsia="zh-CN" w:bidi="ar-SA"/>
    </w:rPr>
  </w:style>
  <w:style w:type="paragraph" w:customStyle="1" w:styleId="57">
    <w:name w:val="修订5"/>
    <w:hidden/>
    <w:semiHidden/>
    <w:qFormat/>
    <w:uiPriority w:val="99"/>
    <w:pPr>
      <w:spacing w:after="160" w:line="278" w:lineRule="auto"/>
    </w:pPr>
    <w:rPr>
      <w:rFonts w:ascii="宋体" w:hAnsi="宋体" w:eastAsia="宋体" w:cs="宋体"/>
      <w:sz w:val="24"/>
      <w:szCs w:val="24"/>
      <w:lang w:val="en-US" w:eastAsia="zh-CN" w:bidi="ar-SA"/>
    </w:rPr>
  </w:style>
  <w:style w:type="paragraph" w:customStyle="1" w:styleId="58">
    <w:name w:val="修订6"/>
    <w:hidden/>
    <w:semiHidden/>
    <w:qFormat/>
    <w:uiPriority w:val="99"/>
    <w:pPr>
      <w:spacing w:after="160" w:line="278" w:lineRule="auto"/>
    </w:pPr>
    <w:rPr>
      <w:rFonts w:ascii="宋体" w:hAnsi="宋体" w:eastAsia="宋体" w:cs="宋体"/>
      <w:sz w:val="24"/>
      <w:szCs w:val="24"/>
      <w:lang w:val="en-US" w:eastAsia="zh-CN" w:bidi="ar-SA"/>
    </w:rPr>
  </w:style>
  <w:style w:type="paragraph" w:customStyle="1" w:styleId="59">
    <w:name w:val="修订7"/>
    <w:hidden/>
    <w:unhideWhenUsed/>
    <w:qFormat/>
    <w:uiPriority w:val="99"/>
    <w:pPr>
      <w:spacing w:after="160" w:line="278" w:lineRule="auto"/>
    </w:pPr>
    <w:rPr>
      <w:rFonts w:ascii="宋体" w:hAnsi="宋体" w:eastAsia="宋体" w:cs="宋体"/>
      <w:sz w:val="24"/>
      <w:szCs w:val="24"/>
      <w:lang w:val="en-US" w:eastAsia="zh-CN" w:bidi="ar-SA"/>
    </w:rPr>
  </w:style>
  <w:style w:type="paragraph" w:customStyle="1" w:styleId="60">
    <w:name w:val="修订8"/>
    <w:hidden/>
    <w:unhideWhenUsed/>
    <w:qFormat/>
    <w:uiPriority w:val="99"/>
    <w:pPr>
      <w:spacing w:after="160" w:line="278" w:lineRule="auto"/>
    </w:pPr>
    <w:rPr>
      <w:rFonts w:ascii="宋体" w:hAnsi="宋体" w:eastAsia="宋体" w:cs="宋体"/>
      <w:sz w:val="24"/>
      <w:szCs w:val="24"/>
      <w:lang w:val="en-US" w:eastAsia="zh-CN" w:bidi="ar-SA"/>
    </w:rPr>
  </w:style>
  <w:style w:type="character" w:customStyle="1" w:styleId="61">
    <w:name w:val="山能-正文 字符"/>
    <w:link w:val="62"/>
    <w:qFormat/>
    <w:uiPriority w:val="0"/>
    <w:rPr>
      <w:rFonts w:ascii="仿宋_GB2312" w:eastAsia="仿宋_GB2312"/>
      <w:spacing w:val="-6"/>
      <w:sz w:val="32"/>
      <w:szCs w:val="40"/>
    </w:rPr>
  </w:style>
  <w:style w:type="paragraph" w:customStyle="1" w:styleId="62">
    <w:name w:val="山能-正文"/>
    <w:basedOn w:val="1"/>
    <w:link w:val="61"/>
    <w:qFormat/>
    <w:uiPriority w:val="0"/>
    <w:pPr>
      <w:widowControl w:val="0"/>
      <w:adjustRightInd w:val="0"/>
      <w:snapToGrid w:val="0"/>
      <w:spacing w:line="560" w:lineRule="exact"/>
      <w:ind w:firstLine="628" w:firstLineChars="200"/>
      <w:jc w:val="both"/>
    </w:pPr>
    <w:rPr>
      <w:rFonts w:ascii="仿宋_GB2312" w:hAnsi="Times New Roman" w:eastAsia="仿宋_GB2312" w:cs="Times New Roman"/>
      <w:spacing w:val="-6"/>
      <w:sz w:val="32"/>
      <w:szCs w:val="40"/>
    </w:rPr>
  </w:style>
  <w:style w:type="paragraph" w:customStyle="1" w:styleId="63">
    <w:name w:val="Revision1"/>
    <w:hidden/>
    <w:unhideWhenUsed/>
    <w:qFormat/>
    <w:uiPriority w:val="99"/>
    <w:rPr>
      <w:rFonts w:ascii="宋体" w:hAnsi="宋体" w:eastAsia="宋体" w:cs="宋体"/>
      <w:sz w:val="24"/>
      <w:szCs w:val="24"/>
      <w:lang w:val="en-US" w:eastAsia="zh-CN" w:bidi="ar-SA"/>
    </w:rPr>
  </w:style>
  <w:style w:type="paragraph" w:customStyle="1" w:styleId="64">
    <w:name w:val="Revision"/>
    <w:hidden/>
    <w:unhideWhenUsed/>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768</Words>
  <Characters>943</Characters>
  <TotalTime>0</TotalTime>
  <ScaleCrop>false</ScaleCrop>
  <LinksUpToDate>false</LinksUpToDate>
  <CharactersWithSpaces>982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2411-12-31T06:00:00Z</dcterms:created>
  <dc:creator>XTX</dc:creator>
  <cp:lastModifiedBy>YUANSU HU</cp:lastModifiedBy>
  <cp:lastPrinted>2411-12-31T06:00:00Z</cp:lastPrinted>
  <dcterms:modified xsi:type="dcterms:W3CDTF">2025-08-17T23:23:00Z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16FCB1214E3041FB8203C1F3598203EB_12</vt:lpwstr>
  </property>
  <property fmtid="{D5CDD505-2E9C-101B-9397-08002B2CF9AE}" pid="4" name="5B77E7CEEC58BC6AFAE8886BEB80DBEB">
    <vt:lpwstr>otCYQxs9Dbw2bUEn/Soxv9pYAoWsCRIsU8+gIbxzzmNcJN13+qHIPyWmbF9hFzPHyi2m8DLwi54E5OVVM5pJ0yGmgAiYTaR6oYUdYZxdjep6I9xviFUFZ9aTScfBW9OGQi/oW5fAQOxPP1qQrgQDnBr5+UOG3LDzUUq81AFwdK9xIlEi3qYAuMckiSEmV6A63HPLfihZVtStkNyufThGmi/H+eQNVxxoK7P9UQ183/DthYDX3uZnf3L2g3P+PH7PTa0yvekvyO5mKIvbXfxJPQfmsn7CqfwE/7ia1VE78tWYUabi4j35mZ2J7d+i+9/lDgfH5avY0f810axQsRHk5D46q/sR/AdWwGdkhN9KIgJ+4FSa1O+zdVbRv6jkSjMfIkV3k3Yir3atNiDlOIEbC8LXo4ov5/H5ihCq796N63swm9gT7I04EI8JsY1TFSEZlF9G74voBHEgmKZ1nIA3ov+T1LqXrxT2WcyztEsI2sgfcv+pkEalY7jkN9kZCRR0p6g+l2XaGGGYzFMOU1x8doWlx0O8EJBUNwo9++Jb3Pxu1Pp4mhC7MkPW2fwX71O5G4Zxs1D3ca9c4tBB75jJhD3ldZbCCwYCg2llC1QUluJCo8Rh0wEDMMECm4Fpr6sa</vt:lpwstr>
  </property>
  <property fmtid="{D5CDD505-2E9C-101B-9397-08002B2CF9AE}" pid="5" name="KSOTemplateDocerSaveRecord">
    <vt:lpwstr>eyJoZGlkIjoiNzY4ODg5MDE0N2ZjNzJhZTcxYmJjNWY3NWQxYTMyM2EiLCJ1c2VySWQiOiIyNzc5NjE0MDAifQ==</vt:lpwstr>
  </property>
</Properties>
</file>