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rPr>
          <w:rFonts w:cstheme="minorHAnsi"/>
          <w:kern w:val="2"/>
          <w:sz w:val="22"/>
          <w:szCs w:val="24"/>
          <w:lang w:eastAsia="zh-TW"/>
        </w:rPr>
      </w:pPr>
      <w:r>
        <w:rPr>
          <w:rFonts w:cstheme="minorHAnsi"/>
          <w:i/>
          <w:kern w:val="2"/>
          <w:sz w:val="22"/>
          <w:szCs w:val="24"/>
          <w:lang w:eastAsia="zh-TW"/>
        </w:rPr>
        <w:t>香港交易及結算所有限公司及香港聯合交易所有限公司對本公告之內容概不負責，對其準確性或完整性亦不發表任何聲明，並明確表示概不就因本公告全部或任何部份內容而產生或因倚賴該等內容而引致之任何損失承擔任何責任。</w:t>
      </w:r>
    </w:p>
    <w:p>
      <w:pPr>
        <w:widowControl w:val="0"/>
        <w:adjustRightInd/>
        <w:rPr>
          <w:rFonts w:cstheme="minorHAnsi"/>
          <w:kern w:val="2"/>
          <w:szCs w:val="24"/>
          <w:lang w:eastAsia="zh-TW"/>
        </w:rPr>
      </w:pPr>
    </w:p>
    <w:p>
      <w:pPr>
        <w:widowControl w:val="0"/>
        <w:adjustRightInd/>
        <w:rPr>
          <w:rFonts w:cstheme="minorHAnsi"/>
          <w:kern w:val="2"/>
          <w:szCs w:val="24"/>
          <w:lang w:eastAsia="zh-TW"/>
        </w:rPr>
      </w:pPr>
    </w:p>
    <w:p>
      <w:pPr>
        <w:widowControl w:val="0"/>
        <w:autoSpaceDE w:val="0"/>
        <w:autoSpaceDN w:val="0"/>
        <w:jc w:val="center"/>
        <w:rPr>
          <w:rFonts w:cstheme="minorHAnsi"/>
          <w:color w:val="000000"/>
          <w:kern w:val="2"/>
          <w:szCs w:val="24"/>
        </w:rPr>
      </w:pPr>
      <w:r>
        <w:rPr>
          <w:rFonts w:cstheme="minorHAnsi"/>
        </w:rPr>
        <w:drawing>
          <wp:inline distT="0" distB="0" distL="0" distR="0">
            <wp:extent cx="733425" cy="781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733425" cy="781050"/>
                    </a:xfrm>
                    <a:prstGeom prst="rect">
                      <a:avLst/>
                    </a:prstGeom>
                    <a:noFill/>
                    <a:ln>
                      <a:noFill/>
                    </a:ln>
                  </pic:spPr>
                </pic:pic>
              </a:graphicData>
            </a:graphic>
          </wp:inline>
        </w:drawing>
      </w:r>
    </w:p>
    <w:p>
      <w:pPr>
        <w:pStyle w:val="123"/>
        <w:adjustRightInd/>
        <w:spacing w:line="520" w:lineRule="exact"/>
        <w:rPr>
          <w:rFonts w:ascii="Times New Roman" w:hAnsi="Times New Roman" w:cstheme="minorHAnsi"/>
          <w:bCs w:val="0"/>
          <w:color w:val="000000"/>
          <w:kern w:val="2"/>
          <w:szCs w:val="24"/>
        </w:rPr>
      </w:pPr>
      <w:r>
        <w:rPr>
          <w:rFonts w:ascii="Times New Roman" w:hAnsi="Times New Roman" w:cstheme="minorHAnsi"/>
          <w:bCs w:val="0"/>
          <w:color w:val="000000"/>
          <w:kern w:val="2"/>
          <w:szCs w:val="24"/>
        </w:rPr>
        <w:t>兗礦能源集團股份有限公司</w:t>
      </w:r>
    </w:p>
    <w:p>
      <w:pPr>
        <w:widowControl w:val="0"/>
        <w:autoSpaceDE w:val="0"/>
        <w:autoSpaceDN w:val="0"/>
        <w:jc w:val="center"/>
        <w:rPr>
          <w:rFonts w:cstheme="minorHAnsi"/>
          <w:b/>
          <w:kern w:val="2"/>
          <w:sz w:val="36"/>
          <w:szCs w:val="24"/>
          <w:lang w:eastAsia="zh-TW"/>
        </w:rPr>
      </w:pPr>
      <w:r>
        <w:rPr>
          <w:rFonts w:cstheme="minorHAnsi"/>
          <w:b/>
          <w:kern w:val="2"/>
          <w:sz w:val="36"/>
          <w:szCs w:val="24"/>
          <w:lang w:eastAsia="zh-TW"/>
        </w:rPr>
        <w:t>YANK</w:t>
      </w:r>
      <w:bookmarkStart w:id="0" w:name="_GoBack"/>
      <w:bookmarkEnd w:id="0"/>
      <w:r>
        <w:rPr>
          <w:rFonts w:cstheme="minorHAnsi"/>
          <w:b/>
          <w:kern w:val="2"/>
          <w:sz w:val="36"/>
          <w:szCs w:val="24"/>
          <w:lang w:eastAsia="zh-TW"/>
        </w:rPr>
        <w:t>UANG ENERGY GROUP COMPANY LIMITED</w:t>
      </w:r>
      <w:r>
        <w:rPr>
          <w:rFonts w:cstheme="minorHAnsi"/>
          <w:kern w:val="2"/>
          <w:sz w:val="36"/>
          <w:szCs w:val="24"/>
          <w:lang w:eastAsia="zh-TW"/>
        </w:rPr>
        <w:t>*</w:t>
      </w:r>
    </w:p>
    <w:p>
      <w:pPr>
        <w:widowControl w:val="0"/>
        <w:autoSpaceDE w:val="0"/>
        <w:autoSpaceDN w:val="0"/>
        <w:jc w:val="center"/>
        <w:rPr>
          <w:rFonts w:cstheme="minorHAnsi"/>
          <w:i/>
          <w:kern w:val="2"/>
          <w:szCs w:val="24"/>
          <w:lang w:eastAsia="zh-TW"/>
        </w:rPr>
      </w:pPr>
      <w:r>
        <w:rPr>
          <w:rFonts w:cstheme="minorHAnsi"/>
          <w:i/>
          <w:kern w:val="2"/>
          <w:szCs w:val="24"/>
          <w:lang w:eastAsia="zh-TW"/>
        </w:rPr>
        <w:t>(在中華人民共和國註冊成立的股份有限公司)</w:t>
      </w:r>
    </w:p>
    <w:p>
      <w:pPr>
        <w:pStyle w:val="3"/>
        <w:adjustRightInd/>
        <w:jc w:val="center"/>
        <w:rPr>
          <w:rFonts w:eastAsia="宋体" w:cstheme="minorHAnsi"/>
          <w:b/>
          <w:kern w:val="2"/>
          <w:szCs w:val="24"/>
          <w:lang w:eastAsia="zh-TW"/>
        </w:rPr>
      </w:pPr>
      <w:r>
        <w:rPr>
          <w:rFonts w:eastAsia="宋体" w:cstheme="minorHAnsi"/>
          <w:b/>
          <w:kern w:val="2"/>
          <w:szCs w:val="24"/>
          <w:lang w:eastAsia="zh-TW"/>
        </w:rPr>
        <w:t>(股份代碼: 01171)</w:t>
      </w:r>
    </w:p>
    <w:p>
      <w:pPr>
        <w:autoSpaceDE w:val="0"/>
        <w:autoSpaceDN w:val="0"/>
        <w:spacing w:before="140" w:after="140" w:line="300" w:lineRule="auto"/>
        <w:jc w:val="center"/>
        <w:rPr>
          <w:rFonts w:cstheme="minorHAnsi"/>
          <w:b/>
          <w:color w:val="000000"/>
          <w:sz w:val="28"/>
          <w:szCs w:val="24"/>
        </w:rPr>
      </w:pPr>
      <w:r>
        <w:rPr>
          <w:rFonts w:hint="eastAsia" w:cstheme="minorHAnsi"/>
          <w:b/>
          <w:color w:val="000000"/>
          <w:sz w:val="28"/>
          <w:szCs w:val="24"/>
          <w:lang w:eastAsia="zh-TW"/>
        </w:rPr>
        <w:t>內幕消息</w:t>
      </w:r>
    </w:p>
    <w:p>
      <w:pPr>
        <w:autoSpaceDE w:val="0"/>
        <w:autoSpaceDN w:val="0"/>
        <w:spacing w:before="140" w:after="140" w:line="300" w:lineRule="auto"/>
        <w:jc w:val="center"/>
        <w:rPr>
          <w:rFonts w:cstheme="minorHAnsi"/>
          <w:b/>
          <w:color w:val="000000"/>
          <w:sz w:val="28"/>
          <w:szCs w:val="24"/>
          <w:lang w:eastAsia="zh-TW"/>
        </w:rPr>
      </w:pPr>
      <w:r>
        <w:rPr>
          <w:rFonts w:cstheme="minorHAnsi"/>
          <w:b/>
          <w:color w:val="000000"/>
          <w:sz w:val="28"/>
          <w:szCs w:val="24"/>
          <w:lang w:eastAsia="zh-TW"/>
        </w:rPr>
        <w:t>202</w:t>
      </w:r>
      <w:r>
        <w:rPr>
          <w:rFonts w:hint="eastAsia" w:cstheme="minorHAnsi"/>
          <w:b/>
          <w:color w:val="000000"/>
          <w:sz w:val="28"/>
          <w:szCs w:val="24"/>
        </w:rPr>
        <w:t>5</w:t>
      </w:r>
      <w:r>
        <w:rPr>
          <w:rFonts w:hint="eastAsia" w:cstheme="minorHAnsi"/>
          <w:b/>
          <w:color w:val="000000"/>
          <w:sz w:val="28"/>
          <w:szCs w:val="24"/>
          <w:lang w:eastAsia="zh-TW"/>
        </w:rPr>
        <w:t>年半年度業績預减公告</w:t>
      </w:r>
    </w:p>
    <w:p>
      <w:pPr>
        <w:pStyle w:val="124"/>
        <w:tabs>
          <w:tab w:val="left" w:pos="709"/>
          <w:tab w:val="left" w:pos="1418"/>
          <w:tab w:val="left" w:pos="2126"/>
          <w:tab w:val="left" w:pos="2835"/>
          <w:tab w:val="right" w:pos="9072"/>
        </w:tabs>
        <w:snapToGrid w:val="0"/>
        <w:spacing w:before="120" w:beforeLines="50" w:after="120" w:afterLines="50" w:line="300" w:lineRule="auto"/>
        <w:jc w:val="both"/>
        <w:rPr>
          <w:rFonts w:ascii="Times New Roman" w:eastAsia="宋体" w:cstheme="minorHAnsi"/>
          <w:color w:val="000000"/>
          <w:kern w:val="2"/>
          <w:sz w:val="22"/>
          <w:szCs w:val="22"/>
        </w:rPr>
      </w:pPr>
      <w:r>
        <w:rPr>
          <w:rFonts w:hint="eastAsia" w:ascii="Times New Roman" w:eastAsia="宋体" w:cstheme="minorHAnsi"/>
          <w:color w:val="000000"/>
          <w:kern w:val="2"/>
          <w:sz w:val="22"/>
          <w:szCs w:val="22"/>
          <w:lang w:eastAsia="zh-TW"/>
        </w:rPr>
        <w:t>本公告乃兗礦能源集團股份有限公司（「</w:t>
      </w:r>
      <w:r>
        <w:rPr>
          <w:rFonts w:hint="eastAsia" w:ascii="Times New Roman" w:eastAsia="宋体" w:cstheme="minorHAnsi"/>
          <w:b/>
          <w:bCs/>
          <w:color w:val="000000"/>
          <w:kern w:val="2"/>
          <w:sz w:val="22"/>
          <w:szCs w:val="22"/>
          <w:lang w:eastAsia="zh-TW"/>
        </w:rPr>
        <w:t>本公司</w:t>
      </w:r>
      <w:r>
        <w:rPr>
          <w:rFonts w:hint="eastAsia" w:ascii="Times New Roman" w:eastAsia="宋体" w:cstheme="minorHAnsi"/>
          <w:color w:val="000000"/>
          <w:kern w:val="2"/>
          <w:sz w:val="22"/>
          <w:szCs w:val="22"/>
          <w:lang w:eastAsia="zh-TW"/>
        </w:rPr>
        <w:t>」）根據《證券及期貨條例》第XIVA部以及《香港聯合交易所有限公司證券上市規則》第13.09(2)(a)及13.10B條的披露義務而作出。</w:t>
      </w:r>
    </w:p>
    <w:p>
      <w:pPr>
        <w:pStyle w:val="124"/>
        <w:numPr>
          <w:ilvl w:val="0"/>
          <w:numId w:val="8"/>
        </w:numPr>
        <w:tabs>
          <w:tab w:val="left" w:pos="709"/>
          <w:tab w:val="left" w:pos="1418"/>
          <w:tab w:val="left" w:pos="2126"/>
          <w:tab w:val="left" w:pos="2835"/>
          <w:tab w:val="right" w:pos="9072"/>
        </w:tabs>
        <w:snapToGrid w:val="0"/>
        <w:spacing w:before="120" w:beforeLines="50" w:after="120" w:afterLines="50" w:line="300" w:lineRule="auto"/>
        <w:jc w:val="both"/>
        <w:rPr>
          <w:rFonts w:ascii="Times New Roman" w:eastAsia="宋体" w:cstheme="minorHAnsi"/>
          <w:b/>
          <w:bCs/>
          <w:color w:val="000000"/>
          <w:kern w:val="2"/>
          <w:sz w:val="22"/>
          <w:szCs w:val="22"/>
        </w:rPr>
      </w:pPr>
      <w:r>
        <w:rPr>
          <w:rFonts w:hint="eastAsia" w:ascii="Times New Roman" w:eastAsia="宋体" w:cstheme="minorHAnsi"/>
          <w:b/>
          <w:bCs/>
          <w:color w:val="000000"/>
          <w:kern w:val="2"/>
          <w:sz w:val="22"/>
          <w:szCs w:val="22"/>
        </w:rPr>
        <w:t>本期業績預告情况（按中國會計準則計算）</w:t>
      </w:r>
    </w:p>
    <w:p>
      <w:pPr>
        <w:pStyle w:val="124"/>
        <w:numPr>
          <w:ilvl w:val="0"/>
          <w:numId w:val="9"/>
        </w:numPr>
        <w:tabs>
          <w:tab w:val="left" w:pos="709"/>
          <w:tab w:val="left" w:pos="1418"/>
          <w:tab w:val="left" w:pos="2126"/>
          <w:tab w:val="left" w:pos="2835"/>
          <w:tab w:val="right" w:pos="9072"/>
        </w:tabs>
        <w:snapToGrid w:val="0"/>
        <w:spacing w:before="120" w:beforeLines="50" w:after="120" w:afterLines="50" w:line="300" w:lineRule="auto"/>
        <w:jc w:val="both"/>
        <w:rPr>
          <w:rFonts w:ascii="Times New Roman" w:eastAsia="宋体" w:cstheme="minorHAnsi"/>
          <w:color w:val="000000"/>
          <w:kern w:val="2"/>
          <w:sz w:val="22"/>
          <w:szCs w:val="22"/>
        </w:rPr>
      </w:pPr>
      <w:r>
        <w:rPr>
          <w:rFonts w:hint="eastAsia" w:ascii="Times New Roman" w:eastAsia="宋体" w:cstheme="minorHAnsi"/>
          <w:color w:val="000000"/>
          <w:kern w:val="2"/>
          <w:sz w:val="22"/>
          <w:szCs w:val="22"/>
        </w:rPr>
        <w:t>業績預告期間</w:t>
      </w:r>
    </w:p>
    <w:p>
      <w:pPr>
        <w:pStyle w:val="124"/>
        <w:tabs>
          <w:tab w:val="left" w:pos="709"/>
          <w:tab w:val="left" w:pos="1418"/>
          <w:tab w:val="left" w:pos="2126"/>
          <w:tab w:val="left" w:pos="2835"/>
          <w:tab w:val="right" w:pos="9072"/>
        </w:tabs>
        <w:snapToGrid w:val="0"/>
        <w:spacing w:before="120" w:beforeLines="50" w:after="120" w:afterLines="50" w:line="300" w:lineRule="auto"/>
        <w:ind w:left="210" w:leftChars="100"/>
        <w:jc w:val="both"/>
        <w:rPr>
          <w:rFonts w:ascii="Times New Roman" w:eastAsia="宋体" w:cstheme="minorHAnsi"/>
          <w:color w:val="000000"/>
          <w:kern w:val="2"/>
          <w:sz w:val="22"/>
          <w:szCs w:val="22"/>
        </w:rPr>
      </w:pPr>
      <w:r>
        <w:rPr>
          <w:rFonts w:hint="eastAsia" w:ascii="Times New Roman" w:eastAsia="宋体" w:cstheme="minorHAnsi"/>
          <w:color w:val="000000"/>
          <w:kern w:val="2"/>
          <w:sz w:val="22"/>
          <w:szCs w:val="22"/>
        </w:rPr>
        <w:t>2025年1月1日至2025年6月30日。</w:t>
      </w:r>
    </w:p>
    <w:p>
      <w:pPr>
        <w:pStyle w:val="124"/>
        <w:numPr>
          <w:ilvl w:val="0"/>
          <w:numId w:val="9"/>
        </w:numPr>
        <w:tabs>
          <w:tab w:val="left" w:pos="709"/>
          <w:tab w:val="left" w:pos="1418"/>
          <w:tab w:val="left" w:pos="2126"/>
          <w:tab w:val="left" w:pos="2835"/>
          <w:tab w:val="right" w:pos="9072"/>
        </w:tabs>
        <w:snapToGrid w:val="0"/>
        <w:spacing w:before="120" w:beforeLines="50" w:after="120" w:afterLines="50" w:line="300" w:lineRule="auto"/>
        <w:jc w:val="both"/>
        <w:rPr>
          <w:rFonts w:ascii="Times New Roman" w:eastAsia="宋体" w:cstheme="minorHAnsi"/>
          <w:color w:val="000000"/>
          <w:kern w:val="2"/>
          <w:sz w:val="22"/>
          <w:szCs w:val="22"/>
        </w:rPr>
      </w:pPr>
      <w:r>
        <w:rPr>
          <w:rFonts w:hint="eastAsia" w:ascii="Times New Roman" w:eastAsia="宋体" w:cstheme="minorHAnsi"/>
          <w:color w:val="000000"/>
          <w:kern w:val="2"/>
          <w:sz w:val="22"/>
          <w:szCs w:val="22"/>
        </w:rPr>
        <w:t>業績預告情况</w:t>
      </w:r>
    </w:p>
    <w:p>
      <w:pPr>
        <w:pStyle w:val="124"/>
        <w:numPr>
          <w:ilvl w:val="0"/>
          <w:numId w:val="10"/>
        </w:numPr>
        <w:tabs>
          <w:tab w:val="left" w:pos="709"/>
          <w:tab w:val="left" w:pos="1418"/>
          <w:tab w:val="left" w:pos="2126"/>
          <w:tab w:val="left" w:pos="2835"/>
          <w:tab w:val="right" w:pos="9072"/>
        </w:tabs>
        <w:snapToGrid w:val="0"/>
        <w:spacing w:before="120" w:beforeLines="50" w:after="120" w:afterLines="50" w:line="300" w:lineRule="auto"/>
        <w:jc w:val="both"/>
        <w:rPr>
          <w:rFonts w:ascii="Times New Roman" w:eastAsia="宋体" w:cstheme="minorHAnsi"/>
          <w:color w:val="000000"/>
          <w:kern w:val="2"/>
          <w:sz w:val="22"/>
          <w:szCs w:val="22"/>
        </w:rPr>
      </w:pPr>
      <w:r>
        <w:rPr>
          <w:rFonts w:hint="eastAsia" w:ascii="Times New Roman" w:eastAsia="宋体" w:cstheme="minorHAnsi"/>
          <w:color w:val="000000"/>
          <w:kern w:val="2"/>
          <w:sz w:val="22"/>
          <w:szCs w:val="22"/>
        </w:rPr>
        <w:t>經本公司財務部門初步測算，本公司預計2025年半年度實現歸屬於上市公司股東的淨利潤約人民幣46.5億元，與上年同期（法定披露數據）相比，减少人民幣29億元左右，同比减少38%左右；</w:t>
      </w:r>
    </w:p>
    <w:p>
      <w:pPr>
        <w:pStyle w:val="124"/>
        <w:numPr>
          <w:ilvl w:val="0"/>
          <w:numId w:val="10"/>
        </w:numPr>
        <w:tabs>
          <w:tab w:val="left" w:pos="709"/>
          <w:tab w:val="left" w:pos="1418"/>
          <w:tab w:val="left" w:pos="2126"/>
          <w:tab w:val="left" w:pos="2835"/>
          <w:tab w:val="right" w:pos="9072"/>
        </w:tabs>
        <w:snapToGrid w:val="0"/>
        <w:spacing w:before="120" w:beforeLines="50" w:after="120" w:afterLines="50" w:line="300" w:lineRule="auto"/>
        <w:jc w:val="both"/>
        <w:rPr>
          <w:rFonts w:ascii="Times New Roman" w:eastAsia="宋体" w:cstheme="minorHAnsi"/>
          <w:color w:val="000000"/>
          <w:kern w:val="2"/>
          <w:sz w:val="22"/>
          <w:szCs w:val="22"/>
        </w:rPr>
      </w:pPr>
      <w:r>
        <w:rPr>
          <w:rFonts w:hint="eastAsia" w:ascii="Times New Roman" w:eastAsia="宋体" w:cstheme="minorHAnsi"/>
          <w:color w:val="000000"/>
          <w:kern w:val="2"/>
          <w:sz w:val="22"/>
          <w:szCs w:val="22"/>
        </w:rPr>
        <w:t>經本公司財務部門初步測算，本公司預計2025年半年度實現歸屬於上市公司股東的扣除非經常性損益的淨利潤約人民幣44億元，與上年同期（法定披露數據）相比，减少人民幣29億元左右，同比减少39%左右。</w:t>
      </w:r>
    </w:p>
    <w:p>
      <w:pPr>
        <w:pStyle w:val="124"/>
        <w:numPr>
          <w:ilvl w:val="0"/>
          <w:numId w:val="9"/>
        </w:numPr>
        <w:tabs>
          <w:tab w:val="left" w:pos="709"/>
          <w:tab w:val="left" w:pos="1418"/>
          <w:tab w:val="left" w:pos="2126"/>
          <w:tab w:val="left" w:pos="2835"/>
          <w:tab w:val="right" w:pos="9072"/>
        </w:tabs>
        <w:snapToGrid w:val="0"/>
        <w:spacing w:before="120" w:beforeLines="50" w:after="120" w:afterLines="50" w:line="300" w:lineRule="auto"/>
        <w:jc w:val="both"/>
        <w:rPr>
          <w:rFonts w:ascii="Times New Roman" w:eastAsia="宋体" w:cstheme="minorHAnsi"/>
          <w:color w:val="000000"/>
          <w:kern w:val="2"/>
          <w:sz w:val="22"/>
          <w:szCs w:val="22"/>
        </w:rPr>
      </w:pPr>
      <w:r>
        <w:rPr>
          <w:rFonts w:hint="eastAsia" w:ascii="Times New Roman" w:eastAsia="宋体" w:cstheme="minorHAnsi"/>
          <w:color w:val="000000"/>
          <w:kern w:val="2"/>
          <w:sz w:val="22"/>
          <w:szCs w:val="22"/>
        </w:rPr>
        <w:t>本期業績預告數據未經注册會計師審計。</w:t>
      </w:r>
    </w:p>
    <w:p>
      <w:pPr>
        <w:pStyle w:val="124"/>
        <w:numPr>
          <w:ilvl w:val="0"/>
          <w:numId w:val="8"/>
        </w:numPr>
        <w:tabs>
          <w:tab w:val="left" w:pos="709"/>
          <w:tab w:val="left" w:pos="1418"/>
          <w:tab w:val="left" w:pos="2126"/>
          <w:tab w:val="left" w:pos="2835"/>
          <w:tab w:val="right" w:pos="9072"/>
        </w:tabs>
        <w:snapToGrid w:val="0"/>
        <w:spacing w:before="120" w:beforeLines="50" w:after="120" w:afterLines="50" w:line="300" w:lineRule="auto"/>
        <w:jc w:val="both"/>
        <w:rPr>
          <w:rFonts w:ascii="Times New Roman" w:eastAsia="宋体" w:cstheme="minorHAnsi"/>
          <w:b/>
          <w:bCs/>
          <w:color w:val="000000"/>
          <w:kern w:val="2"/>
          <w:sz w:val="22"/>
          <w:szCs w:val="22"/>
        </w:rPr>
      </w:pPr>
      <w:r>
        <w:rPr>
          <w:rFonts w:hint="eastAsia" w:ascii="Times New Roman" w:eastAsia="宋体" w:cstheme="minorHAnsi"/>
          <w:b/>
          <w:bCs/>
          <w:color w:val="000000"/>
          <w:kern w:val="2"/>
          <w:sz w:val="22"/>
          <w:szCs w:val="22"/>
        </w:rPr>
        <w:t>上年同期業績情况（按中國會計準則計算）</w:t>
      </w:r>
    </w:p>
    <w:p>
      <w:pPr>
        <w:pStyle w:val="124"/>
        <w:numPr>
          <w:ilvl w:val="0"/>
          <w:numId w:val="11"/>
        </w:numPr>
        <w:tabs>
          <w:tab w:val="left" w:pos="709"/>
          <w:tab w:val="left" w:pos="1418"/>
          <w:tab w:val="left" w:pos="2126"/>
          <w:tab w:val="left" w:pos="2835"/>
          <w:tab w:val="right" w:pos="9072"/>
        </w:tabs>
        <w:snapToGrid w:val="0"/>
        <w:spacing w:before="120" w:beforeLines="50" w:after="120" w:afterLines="50" w:line="300" w:lineRule="auto"/>
        <w:jc w:val="both"/>
        <w:rPr>
          <w:rFonts w:ascii="Times New Roman" w:eastAsia="宋体" w:cstheme="minorHAnsi"/>
          <w:color w:val="000000"/>
          <w:kern w:val="2"/>
          <w:sz w:val="22"/>
          <w:szCs w:val="22"/>
        </w:rPr>
      </w:pPr>
      <w:r>
        <w:rPr>
          <w:rFonts w:hint="eastAsia" w:ascii="Times New Roman" w:eastAsia="宋体" w:cstheme="minorHAnsi"/>
          <w:color w:val="000000"/>
          <w:kern w:val="2"/>
          <w:sz w:val="22"/>
          <w:szCs w:val="22"/>
        </w:rPr>
        <w:t>歸屬於上市公司股東的淨利潤：人民幣76億元。</w:t>
      </w:r>
    </w:p>
    <w:p>
      <w:pPr>
        <w:pStyle w:val="124"/>
        <w:numPr>
          <w:ilvl w:val="0"/>
          <w:numId w:val="11"/>
        </w:numPr>
        <w:tabs>
          <w:tab w:val="left" w:pos="709"/>
          <w:tab w:val="left" w:pos="1418"/>
          <w:tab w:val="left" w:pos="2126"/>
          <w:tab w:val="left" w:pos="2835"/>
          <w:tab w:val="right" w:pos="9072"/>
        </w:tabs>
        <w:snapToGrid w:val="0"/>
        <w:spacing w:before="120" w:beforeLines="50" w:after="120" w:afterLines="50" w:line="300" w:lineRule="auto"/>
        <w:jc w:val="both"/>
        <w:rPr>
          <w:rFonts w:ascii="Times New Roman" w:eastAsia="宋体" w:cstheme="minorHAnsi"/>
          <w:color w:val="000000"/>
          <w:kern w:val="2"/>
          <w:sz w:val="22"/>
          <w:szCs w:val="22"/>
        </w:rPr>
      </w:pPr>
      <w:r>
        <w:rPr>
          <w:rFonts w:hint="eastAsia" w:ascii="Times New Roman" w:eastAsia="宋体" w:cstheme="minorHAnsi"/>
          <w:color w:val="000000"/>
          <w:kern w:val="2"/>
          <w:sz w:val="22"/>
          <w:szCs w:val="22"/>
        </w:rPr>
        <w:t>歸屬於上市公司股東的扣除非經常性損益的淨利潤：人民幣73億元。</w:t>
      </w:r>
    </w:p>
    <w:p>
      <w:pPr>
        <w:pStyle w:val="124"/>
        <w:numPr>
          <w:ilvl w:val="0"/>
          <w:numId w:val="11"/>
        </w:numPr>
        <w:tabs>
          <w:tab w:val="left" w:pos="709"/>
          <w:tab w:val="left" w:pos="1418"/>
          <w:tab w:val="left" w:pos="2126"/>
          <w:tab w:val="left" w:pos="2835"/>
          <w:tab w:val="right" w:pos="9072"/>
        </w:tabs>
        <w:snapToGrid w:val="0"/>
        <w:spacing w:before="120" w:beforeLines="50" w:after="120" w:afterLines="50" w:line="300" w:lineRule="auto"/>
        <w:jc w:val="both"/>
        <w:rPr>
          <w:rFonts w:ascii="Times New Roman" w:eastAsia="宋体" w:cstheme="minorHAnsi"/>
          <w:color w:val="000000"/>
          <w:kern w:val="2"/>
          <w:sz w:val="22"/>
          <w:szCs w:val="22"/>
        </w:rPr>
      </w:pPr>
      <w:r>
        <w:rPr>
          <w:rFonts w:hint="eastAsia" w:ascii="Times New Roman" w:eastAsia="宋体" w:cstheme="minorHAnsi"/>
          <w:color w:val="000000"/>
          <w:kern w:val="2"/>
          <w:sz w:val="22"/>
          <w:szCs w:val="22"/>
        </w:rPr>
        <w:t>2024年下半年本公司完成了2023年度股票股利派發，根據中國會計準則需對上年同期基本每股收益進行追溯調整，追溯調整後每股收益：人民幣0.79元/股。</w:t>
      </w:r>
    </w:p>
    <w:p>
      <w:pPr>
        <w:pStyle w:val="124"/>
        <w:numPr>
          <w:ilvl w:val="0"/>
          <w:numId w:val="8"/>
        </w:numPr>
        <w:tabs>
          <w:tab w:val="left" w:pos="709"/>
          <w:tab w:val="left" w:pos="1418"/>
          <w:tab w:val="left" w:pos="2126"/>
          <w:tab w:val="left" w:pos="2835"/>
          <w:tab w:val="right" w:pos="9072"/>
        </w:tabs>
        <w:snapToGrid w:val="0"/>
        <w:spacing w:before="120" w:beforeLines="50" w:after="120" w:afterLines="50" w:line="300" w:lineRule="auto"/>
        <w:jc w:val="both"/>
        <w:rPr>
          <w:rFonts w:ascii="Times New Roman" w:eastAsia="宋体" w:cstheme="minorHAnsi"/>
          <w:b/>
          <w:bCs/>
          <w:color w:val="000000"/>
          <w:kern w:val="2"/>
          <w:sz w:val="22"/>
          <w:szCs w:val="22"/>
        </w:rPr>
      </w:pPr>
      <w:r>
        <w:rPr>
          <w:rFonts w:hint="eastAsia" w:ascii="Times New Roman" w:eastAsia="宋体" w:cstheme="minorHAnsi"/>
          <w:b/>
          <w:bCs/>
          <w:color w:val="000000"/>
          <w:kern w:val="2"/>
          <w:sz w:val="22"/>
          <w:szCs w:val="22"/>
        </w:rPr>
        <w:t>本期業績預告的主要原因</w:t>
      </w:r>
    </w:p>
    <w:p>
      <w:pPr>
        <w:pStyle w:val="124"/>
        <w:tabs>
          <w:tab w:val="left" w:pos="709"/>
          <w:tab w:val="left" w:pos="1418"/>
          <w:tab w:val="left" w:pos="2126"/>
          <w:tab w:val="left" w:pos="2835"/>
          <w:tab w:val="right" w:pos="9072"/>
        </w:tabs>
        <w:snapToGrid w:val="0"/>
        <w:spacing w:before="120" w:beforeLines="50" w:after="120" w:afterLines="50" w:line="300" w:lineRule="auto"/>
        <w:ind w:left="210" w:leftChars="100"/>
        <w:jc w:val="both"/>
        <w:rPr>
          <w:rFonts w:ascii="Times New Roman" w:eastAsia="宋体" w:cstheme="minorHAnsi"/>
          <w:color w:val="000000"/>
          <w:kern w:val="2"/>
          <w:sz w:val="22"/>
          <w:szCs w:val="22"/>
          <w:lang w:eastAsia="zh-TW"/>
        </w:rPr>
      </w:pPr>
      <w:r>
        <w:rPr>
          <w:rFonts w:hint="eastAsia" w:ascii="Times New Roman" w:eastAsia="宋体" w:cstheme="minorHAnsi"/>
          <w:color w:val="000000"/>
          <w:kern w:val="2"/>
          <w:sz w:val="22"/>
          <w:szCs w:val="22"/>
          <w:lang w:eastAsia="zh-TW"/>
        </w:rPr>
        <w:t>報告期內，本公司優化生產組織擴能增量，主要產品產能高效釋放，挖潜增效精准發力，成本管控取得良好效果，化工業務實現較好協同增盈，一定程度上對沖了煤炭價格周期性下行影響。但由於煤炭供需總體寬鬆，煤價較同期大幅下降，影響歸母淨利潤同比减少。</w:t>
      </w:r>
    </w:p>
    <w:p>
      <w:pPr>
        <w:pStyle w:val="124"/>
        <w:tabs>
          <w:tab w:val="left" w:pos="709"/>
          <w:tab w:val="left" w:pos="1418"/>
          <w:tab w:val="left" w:pos="2126"/>
          <w:tab w:val="left" w:pos="2835"/>
          <w:tab w:val="right" w:pos="9072"/>
        </w:tabs>
        <w:snapToGrid w:val="0"/>
        <w:spacing w:before="120" w:beforeLines="50" w:after="120" w:afterLines="50" w:line="300" w:lineRule="auto"/>
        <w:ind w:left="210" w:leftChars="100"/>
        <w:jc w:val="both"/>
        <w:rPr>
          <w:rFonts w:ascii="Times New Roman" w:eastAsia="宋体" w:cstheme="minorHAnsi"/>
          <w:color w:val="000000"/>
          <w:kern w:val="2"/>
          <w:sz w:val="22"/>
          <w:szCs w:val="22"/>
        </w:rPr>
      </w:pPr>
      <w:r>
        <w:rPr>
          <w:rFonts w:hint="eastAsia" w:ascii="Times New Roman" w:eastAsia="宋体" w:cstheme="minorHAnsi"/>
          <w:color w:val="000000"/>
          <w:kern w:val="2"/>
          <w:sz w:val="22"/>
          <w:szCs w:val="22"/>
          <w:lang w:eastAsia="zh-TW"/>
        </w:rPr>
        <w:t>下半年，本公司將積極應對市場變化，科學合理優化生產組織，堅定不移釋放優勢產能；全面加强成本管理，最大限度挖潜降本增效；拓展營銷增值渠道，持續挖掘價值創造潜能，為廣大投資者創造良好價值回報。</w:t>
      </w:r>
    </w:p>
    <w:p>
      <w:pPr>
        <w:pStyle w:val="124"/>
        <w:numPr>
          <w:ilvl w:val="0"/>
          <w:numId w:val="8"/>
        </w:numPr>
        <w:tabs>
          <w:tab w:val="left" w:pos="709"/>
          <w:tab w:val="left" w:pos="1418"/>
          <w:tab w:val="left" w:pos="2126"/>
          <w:tab w:val="left" w:pos="2835"/>
          <w:tab w:val="right" w:pos="9072"/>
        </w:tabs>
        <w:snapToGrid w:val="0"/>
        <w:spacing w:before="120" w:beforeLines="50" w:after="120" w:afterLines="50" w:line="300" w:lineRule="auto"/>
        <w:jc w:val="both"/>
        <w:rPr>
          <w:rFonts w:ascii="Times New Roman" w:eastAsia="宋体" w:cstheme="minorHAnsi"/>
          <w:b/>
          <w:bCs/>
          <w:color w:val="000000"/>
          <w:kern w:val="2"/>
          <w:sz w:val="22"/>
          <w:szCs w:val="22"/>
        </w:rPr>
      </w:pPr>
      <w:r>
        <w:rPr>
          <w:rFonts w:hint="eastAsia" w:ascii="Times New Roman" w:eastAsia="宋体" w:cstheme="minorHAnsi"/>
          <w:b/>
          <w:bCs/>
          <w:color w:val="000000"/>
          <w:kern w:val="2"/>
          <w:sz w:val="22"/>
          <w:szCs w:val="22"/>
        </w:rPr>
        <w:t xml:space="preserve">風險提示 </w:t>
      </w:r>
    </w:p>
    <w:p>
      <w:pPr>
        <w:pStyle w:val="124"/>
        <w:tabs>
          <w:tab w:val="left" w:pos="709"/>
          <w:tab w:val="left" w:pos="1418"/>
          <w:tab w:val="left" w:pos="2126"/>
          <w:tab w:val="left" w:pos="2835"/>
          <w:tab w:val="right" w:pos="9072"/>
        </w:tabs>
        <w:snapToGrid w:val="0"/>
        <w:spacing w:before="120" w:beforeLines="50" w:after="120" w:afterLines="50" w:line="300" w:lineRule="auto"/>
        <w:ind w:left="210" w:leftChars="100"/>
        <w:jc w:val="both"/>
        <w:rPr>
          <w:rFonts w:ascii="Times New Roman" w:eastAsia="宋体" w:cstheme="minorHAnsi"/>
          <w:color w:val="000000"/>
          <w:kern w:val="2"/>
          <w:sz w:val="22"/>
          <w:szCs w:val="22"/>
        </w:rPr>
      </w:pPr>
      <w:r>
        <w:rPr>
          <w:rFonts w:hint="eastAsia" w:ascii="Times New Roman" w:eastAsia="宋体" w:cstheme="minorHAnsi"/>
          <w:color w:val="000000"/>
          <w:kern w:val="2"/>
          <w:sz w:val="22"/>
          <w:szCs w:val="22"/>
        </w:rPr>
        <w:t>截至目前本公司不存在影響本次業績預告內容準確性的重大不確定因素。</w:t>
      </w:r>
    </w:p>
    <w:p>
      <w:pPr>
        <w:pStyle w:val="124"/>
        <w:numPr>
          <w:ilvl w:val="0"/>
          <w:numId w:val="8"/>
        </w:numPr>
        <w:tabs>
          <w:tab w:val="left" w:pos="709"/>
          <w:tab w:val="left" w:pos="1418"/>
          <w:tab w:val="left" w:pos="2126"/>
          <w:tab w:val="left" w:pos="2835"/>
          <w:tab w:val="right" w:pos="9072"/>
        </w:tabs>
        <w:snapToGrid w:val="0"/>
        <w:spacing w:before="120" w:beforeLines="50" w:after="120" w:afterLines="50" w:line="300" w:lineRule="auto"/>
        <w:jc w:val="both"/>
        <w:rPr>
          <w:rFonts w:ascii="Times New Roman" w:eastAsia="宋体" w:cstheme="minorHAnsi"/>
          <w:b/>
          <w:bCs/>
          <w:color w:val="000000"/>
          <w:kern w:val="2"/>
          <w:sz w:val="22"/>
          <w:szCs w:val="22"/>
        </w:rPr>
      </w:pPr>
      <w:r>
        <w:rPr>
          <w:rFonts w:hint="eastAsia" w:ascii="Times New Roman" w:eastAsia="宋体" w:cstheme="minorHAnsi"/>
          <w:b/>
          <w:bCs/>
          <w:color w:val="000000"/>
          <w:kern w:val="2"/>
          <w:sz w:val="22"/>
          <w:szCs w:val="22"/>
        </w:rPr>
        <w:t>其他說明事項</w:t>
      </w:r>
    </w:p>
    <w:p>
      <w:pPr>
        <w:pStyle w:val="124"/>
        <w:tabs>
          <w:tab w:val="left" w:pos="709"/>
          <w:tab w:val="left" w:pos="1418"/>
          <w:tab w:val="left" w:pos="2126"/>
          <w:tab w:val="left" w:pos="2835"/>
          <w:tab w:val="right" w:pos="9072"/>
        </w:tabs>
        <w:snapToGrid w:val="0"/>
        <w:spacing w:before="120" w:beforeLines="50" w:after="120" w:afterLines="50" w:line="300" w:lineRule="auto"/>
        <w:ind w:left="210" w:leftChars="100"/>
        <w:jc w:val="both"/>
        <w:rPr>
          <w:rFonts w:ascii="Times New Roman" w:eastAsia="宋体" w:cstheme="minorHAnsi"/>
          <w:color w:val="000000"/>
          <w:kern w:val="2"/>
          <w:sz w:val="22"/>
          <w:szCs w:val="22"/>
        </w:rPr>
      </w:pPr>
      <w:r>
        <w:rPr>
          <w:rFonts w:hint="eastAsia" w:ascii="Times New Roman" w:eastAsia="宋体" w:cstheme="minorHAnsi"/>
          <w:color w:val="000000"/>
          <w:kern w:val="2"/>
          <w:sz w:val="22"/>
          <w:szCs w:val="22"/>
        </w:rPr>
        <w:t>以上預告數據僅為初步核算數據，具體準確的財務數據以本公司正式披露的2025年半年度報告為准，敬請廣大投資者注意投資風險。</w:t>
      </w:r>
    </w:p>
    <w:p>
      <w:pPr>
        <w:pStyle w:val="124"/>
        <w:tabs>
          <w:tab w:val="left" w:pos="709"/>
          <w:tab w:val="left" w:pos="1418"/>
          <w:tab w:val="left" w:pos="2126"/>
          <w:tab w:val="left" w:pos="2835"/>
          <w:tab w:val="right" w:pos="9072"/>
        </w:tabs>
        <w:snapToGrid w:val="0"/>
        <w:spacing w:before="120" w:beforeLines="50" w:after="120" w:afterLines="50" w:line="300" w:lineRule="auto"/>
        <w:ind w:left="210" w:leftChars="100"/>
        <w:jc w:val="both"/>
        <w:rPr>
          <w:rFonts w:ascii="Times New Roman" w:eastAsia="宋体" w:cstheme="minorHAnsi"/>
          <w:color w:val="000000"/>
          <w:kern w:val="2"/>
          <w:sz w:val="22"/>
          <w:szCs w:val="22"/>
          <w:lang w:eastAsia="zh-TW"/>
        </w:rPr>
      </w:pPr>
      <w:r>
        <w:rPr>
          <w:rFonts w:hint="eastAsia" w:ascii="Times New Roman" w:eastAsia="宋体" w:cstheme="minorHAnsi"/>
          <w:color w:val="000000"/>
          <w:kern w:val="2"/>
          <w:sz w:val="22"/>
          <w:szCs w:val="22"/>
          <w:lang w:eastAsia="zh-TW"/>
        </w:rPr>
        <w:t>本公司已於2025年7月11日完成收購山東能源集團西北礦業有限公司（「</w:t>
      </w:r>
      <w:r>
        <w:rPr>
          <w:rFonts w:hint="eastAsia" w:ascii="Times New Roman" w:eastAsia="宋体" w:cstheme="minorHAnsi"/>
          <w:b/>
          <w:bCs/>
          <w:color w:val="000000"/>
          <w:kern w:val="2"/>
          <w:sz w:val="22"/>
          <w:szCs w:val="22"/>
          <w:lang w:eastAsia="zh-TW"/>
        </w:rPr>
        <w:t>西北礦業</w:t>
      </w:r>
      <w:r>
        <w:rPr>
          <w:rFonts w:hint="eastAsia" w:ascii="Times New Roman" w:eastAsia="宋体" w:cstheme="minorHAnsi"/>
          <w:color w:val="000000"/>
          <w:kern w:val="2"/>
          <w:sz w:val="22"/>
          <w:szCs w:val="22"/>
          <w:lang w:eastAsia="zh-TW"/>
        </w:rPr>
        <w:t>」）51%股權的交割程序，自2025年7月起，西北礦業的財務報表納入本公司合併範圍。根據中國會計準則的規定，上述事項構成同一控制下企業合併，本公司將</w:t>
      </w:r>
      <w:r>
        <w:rPr>
          <w:rFonts w:hint="eastAsia" w:ascii="Times New Roman" w:eastAsia="宋体" w:cstheme="minorHAnsi"/>
          <w:color w:val="000000"/>
          <w:kern w:val="2"/>
          <w:sz w:val="22"/>
          <w:szCs w:val="22"/>
        </w:rPr>
        <w:t>在</w:t>
      </w:r>
      <w:r>
        <w:rPr>
          <w:rFonts w:hint="eastAsia" w:ascii="Times New Roman" w:eastAsia="宋体" w:cstheme="minorHAnsi"/>
          <w:color w:val="000000"/>
          <w:kern w:val="2"/>
          <w:sz w:val="22"/>
          <w:szCs w:val="22"/>
          <w:lang w:eastAsia="zh-TW"/>
        </w:rPr>
        <w:t>2025年第三季度報告中，對相關財務數據進行追溯調整，併入西北礦業以前各年度及2025年1月以來財務數據。</w:t>
      </w:r>
    </w:p>
    <w:p>
      <w:pPr>
        <w:pStyle w:val="124"/>
        <w:tabs>
          <w:tab w:val="left" w:pos="709"/>
          <w:tab w:val="left" w:pos="1418"/>
          <w:tab w:val="left" w:pos="2126"/>
          <w:tab w:val="left" w:pos="2835"/>
          <w:tab w:val="right" w:pos="9072"/>
        </w:tabs>
        <w:snapToGrid w:val="0"/>
        <w:spacing w:before="240" w:beforeLines="100" w:after="240" w:afterLines="100" w:line="300" w:lineRule="auto"/>
        <w:jc w:val="both"/>
        <w:rPr>
          <w:rFonts w:ascii="Times New Roman" w:eastAsia="宋体" w:cstheme="minorHAnsi"/>
          <w:b/>
          <w:bCs/>
          <w:color w:val="000000"/>
          <w:kern w:val="2"/>
          <w:sz w:val="22"/>
          <w:szCs w:val="22"/>
          <w:lang w:eastAsia="zh-TW"/>
        </w:rPr>
      </w:pPr>
      <w:r>
        <w:rPr>
          <w:rFonts w:hint="eastAsia" w:ascii="Times New Roman" w:eastAsia="宋体" w:cstheme="minorHAnsi"/>
          <w:b/>
          <w:bCs/>
          <w:color w:val="000000"/>
          <w:kern w:val="2"/>
          <w:sz w:val="22"/>
          <w:szCs w:val="22"/>
          <w:lang w:eastAsia="zh-TW"/>
        </w:rPr>
        <w:t>本公司股東及潛在投資者於買賣股份時，務請審慎行事。</w:t>
      </w:r>
    </w:p>
    <w:p>
      <w:pPr>
        <w:pStyle w:val="124"/>
        <w:tabs>
          <w:tab w:val="left" w:pos="709"/>
          <w:tab w:val="left" w:pos="1418"/>
          <w:tab w:val="left" w:pos="2126"/>
          <w:tab w:val="left" w:pos="2835"/>
          <w:tab w:val="right" w:pos="9072"/>
        </w:tabs>
        <w:snapToGrid w:val="0"/>
        <w:spacing w:after="192" w:afterLines="80" w:line="300" w:lineRule="auto"/>
        <w:jc w:val="both"/>
        <w:rPr>
          <w:rFonts w:ascii="Times New Roman" w:eastAsia="宋体" w:cstheme="minorHAnsi"/>
          <w:b/>
          <w:bCs/>
          <w:color w:val="000000"/>
          <w:kern w:val="2"/>
          <w:sz w:val="22"/>
          <w:szCs w:val="22"/>
          <w:lang w:eastAsia="zh-TW"/>
        </w:rPr>
      </w:pPr>
    </w:p>
    <w:p>
      <w:pPr>
        <w:pStyle w:val="124"/>
        <w:ind w:firstLine="6660"/>
        <w:jc w:val="center"/>
        <w:rPr>
          <w:rFonts w:ascii="Times New Roman" w:eastAsia="宋体" w:cstheme="minorHAnsi"/>
          <w:sz w:val="22"/>
          <w:szCs w:val="22"/>
          <w:lang w:eastAsia="zh-TW"/>
        </w:rPr>
      </w:pPr>
      <w:r>
        <w:rPr>
          <w:rFonts w:ascii="Times New Roman" w:eastAsia="宋体" w:cstheme="minorHAnsi"/>
          <w:sz w:val="22"/>
          <w:szCs w:val="22"/>
          <w:lang w:eastAsia="zh-TW"/>
        </w:rPr>
        <w:t>承董事會命</w:t>
      </w:r>
    </w:p>
    <w:p>
      <w:pPr>
        <w:pStyle w:val="124"/>
        <w:ind w:firstLine="6660"/>
        <w:jc w:val="center"/>
        <w:rPr>
          <w:rFonts w:ascii="Times New Roman" w:eastAsia="宋体" w:cstheme="minorHAnsi"/>
          <w:b/>
          <w:sz w:val="22"/>
          <w:szCs w:val="22"/>
          <w:lang w:eastAsia="zh-TW"/>
        </w:rPr>
      </w:pPr>
      <w:r>
        <w:rPr>
          <w:rFonts w:ascii="Times New Roman" w:eastAsia="宋体" w:cstheme="minorHAnsi"/>
          <w:b/>
          <w:sz w:val="22"/>
          <w:szCs w:val="22"/>
          <w:lang w:eastAsia="zh-TW"/>
        </w:rPr>
        <w:t>兗礦能源集團股份有限公司</w:t>
      </w:r>
    </w:p>
    <w:p>
      <w:pPr>
        <w:pStyle w:val="124"/>
        <w:ind w:firstLine="6660"/>
        <w:jc w:val="center"/>
        <w:rPr>
          <w:rFonts w:ascii="Times New Roman" w:eastAsia="宋体" w:cstheme="minorHAnsi"/>
          <w:i/>
          <w:sz w:val="22"/>
          <w:szCs w:val="22"/>
          <w:lang w:eastAsia="zh-TW"/>
        </w:rPr>
      </w:pPr>
      <w:r>
        <w:rPr>
          <w:rFonts w:ascii="Times New Roman" w:eastAsia="宋体" w:cstheme="minorHAnsi"/>
          <w:i/>
          <w:sz w:val="22"/>
          <w:szCs w:val="22"/>
          <w:lang w:eastAsia="zh-TW"/>
        </w:rPr>
        <w:t>董事長</w:t>
      </w:r>
    </w:p>
    <w:p>
      <w:pPr>
        <w:widowControl w:val="0"/>
        <w:adjustRightInd/>
        <w:ind w:firstLine="6660"/>
        <w:jc w:val="center"/>
        <w:rPr>
          <w:rFonts w:cstheme="minorHAnsi"/>
          <w:b/>
          <w:kern w:val="2"/>
          <w:sz w:val="22"/>
          <w:szCs w:val="22"/>
          <w:lang w:eastAsia="zh-TW"/>
        </w:rPr>
      </w:pPr>
      <w:r>
        <w:rPr>
          <w:rFonts w:cstheme="minorHAnsi"/>
          <w:b/>
          <w:sz w:val="22"/>
          <w:szCs w:val="22"/>
          <w:lang w:eastAsia="zh-TW"/>
        </w:rPr>
        <w:t>李偉</w:t>
      </w:r>
    </w:p>
    <w:p>
      <w:pPr>
        <w:widowControl w:val="0"/>
        <w:adjustRightInd/>
        <w:ind w:left="6480"/>
        <w:rPr>
          <w:rFonts w:cstheme="minorHAnsi"/>
          <w:kern w:val="2"/>
          <w:sz w:val="22"/>
          <w:szCs w:val="22"/>
          <w:lang w:eastAsia="zh-TW"/>
        </w:rPr>
      </w:pPr>
    </w:p>
    <w:p>
      <w:pPr>
        <w:widowControl w:val="0"/>
        <w:adjustRightInd/>
        <w:rPr>
          <w:rFonts w:cstheme="minorHAnsi"/>
          <w:kern w:val="2"/>
          <w:sz w:val="22"/>
          <w:szCs w:val="22"/>
          <w:lang w:eastAsia="zh-TW"/>
        </w:rPr>
      </w:pPr>
      <w:r>
        <w:rPr>
          <w:rFonts w:cstheme="minorHAnsi"/>
          <w:kern w:val="2"/>
          <w:sz w:val="22"/>
          <w:szCs w:val="22"/>
          <w:lang w:eastAsia="zh-TW"/>
        </w:rPr>
        <w:t>中國山東省鄒城市</w:t>
      </w:r>
    </w:p>
    <w:p>
      <w:pPr>
        <w:widowControl w:val="0"/>
        <w:adjustRightInd/>
        <w:rPr>
          <w:rFonts w:cstheme="minorHAnsi"/>
          <w:kern w:val="2"/>
          <w:sz w:val="22"/>
          <w:szCs w:val="22"/>
          <w:lang w:eastAsia="zh-TW"/>
        </w:rPr>
      </w:pPr>
      <w:r>
        <w:rPr>
          <w:rFonts w:cstheme="minorHAnsi"/>
          <w:kern w:val="2"/>
          <w:sz w:val="22"/>
          <w:szCs w:val="22"/>
          <w:lang w:eastAsia="zh-TW"/>
        </w:rPr>
        <w:t>202</w:t>
      </w:r>
      <w:r>
        <w:rPr>
          <w:rFonts w:hint="eastAsia" w:cstheme="minorHAnsi"/>
          <w:kern w:val="2"/>
          <w:sz w:val="22"/>
          <w:szCs w:val="22"/>
        </w:rPr>
        <w:t>5</w:t>
      </w:r>
      <w:r>
        <w:rPr>
          <w:rFonts w:cstheme="minorHAnsi"/>
          <w:kern w:val="2"/>
          <w:sz w:val="22"/>
          <w:szCs w:val="22"/>
          <w:lang w:eastAsia="zh-TW"/>
        </w:rPr>
        <w:t>年</w:t>
      </w:r>
      <w:r>
        <w:rPr>
          <w:rFonts w:cstheme="minorHAnsi"/>
          <w:color w:val="000000"/>
          <w:kern w:val="2"/>
          <w:sz w:val="22"/>
          <w:szCs w:val="22"/>
          <w:lang w:eastAsia="zh-TW"/>
        </w:rPr>
        <w:t>8</w:t>
      </w:r>
      <w:r>
        <w:rPr>
          <w:rFonts w:cstheme="minorHAnsi"/>
          <w:kern w:val="2"/>
          <w:sz w:val="22"/>
          <w:szCs w:val="22"/>
          <w:lang w:eastAsia="zh-TW"/>
        </w:rPr>
        <w:t>月</w:t>
      </w:r>
      <w:r>
        <w:rPr>
          <w:rFonts w:hint="eastAsia" w:cstheme="minorHAnsi"/>
          <w:color w:val="000000"/>
          <w:kern w:val="2"/>
          <w:sz w:val="22"/>
          <w:szCs w:val="22"/>
        </w:rPr>
        <w:t>13</w:t>
      </w:r>
      <w:r>
        <w:rPr>
          <w:rFonts w:cstheme="minorHAnsi"/>
          <w:kern w:val="2"/>
          <w:sz w:val="22"/>
          <w:szCs w:val="22"/>
          <w:lang w:eastAsia="zh-TW"/>
        </w:rPr>
        <w:t>日</w:t>
      </w:r>
    </w:p>
    <w:p>
      <w:pPr>
        <w:widowControl w:val="0"/>
        <w:adjustRightInd/>
        <w:rPr>
          <w:rFonts w:cstheme="minorHAnsi"/>
          <w:kern w:val="2"/>
          <w:sz w:val="22"/>
          <w:szCs w:val="22"/>
          <w:lang w:eastAsia="zh-TW"/>
        </w:rPr>
      </w:pPr>
    </w:p>
    <w:p>
      <w:pPr>
        <w:pStyle w:val="124"/>
        <w:jc w:val="both"/>
        <w:rPr>
          <w:rFonts w:ascii="Times New Roman" w:eastAsia="宋体" w:cstheme="minorHAnsi"/>
          <w:i/>
          <w:sz w:val="22"/>
          <w:szCs w:val="22"/>
          <w:lang w:eastAsia="zh-TW"/>
        </w:rPr>
      </w:pPr>
      <w:r>
        <w:rPr>
          <w:rFonts w:ascii="Times New Roman" w:eastAsia="宋体" w:cstheme="minorHAnsi"/>
          <w:i/>
          <w:iCs/>
          <w:sz w:val="22"/>
          <w:szCs w:val="22"/>
          <w:lang w:eastAsia="zh-TW"/>
        </w:rPr>
        <w:t>於本公告日期，本公司董事為李偉先生、</w:t>
      </w:r>
      <w:r>
        <w:rPr>
          <w:rFonts w:hint="eastAsia" w:ascii="Times New Roman" w:eastAsia="宋体" w:cstheme="minorHAnsi"/>
          <w:i/>
          <w:iCs/>
          <w:sz w:val="22"/>
          <w:szCs w:val="22"/>
          <w:lang w:eastAsia="zh-TW"/>
        </w:rPr>
        <w:t>王九紅先生、</w:t>
      </w:r>
      <w:r>
        <w:rPr>
          <w:rFonts w:ascii="Times New Roman" w:eastAsia="宋体" w:cstheme="minorHAnsi"/>
          <w:i/>
          <w:iCs/>
          <w:sz w:val="22"/>
          <w:szCs w:val="22"/>
          <w:lang w:eastAsia="zh-TW"/>
        </w:rPr>
        <w:t>劉健先生、</w:t>
      </w:r>
      <w:r>
        <w:rPr>
          <w:rFonts w:hint="eastAsia" w:ascii="Times New Roman" w:eastAsia="宋体" w:cstheme="minorHAnsi"/>
          <w:i/>
          <w:iCs/>
          <w:sz w:val="22"/>
          <w:szCs w:val="22"/>
          <w:lang w:eastAsia="zh-TW"/>
        </w:rPr>
        <w:t>劉强</w:t>
      </w:r>
      <w:r>
        <w:rPr>
          <w:rFonts w:ascii="Times New Roman" w:eastAsia="宋体" w:cstheme="minorHAnsi"/>
          <w:i/>
          <w:iCs/>
          <w:sz w:val="22"/>
          <w:szCs w:val="22"/>
          <w:lang w:eastAsia="zh-TW"/>
        </w:rPr>
        <w:t>先生、</w:t>
      </w:r>
      <w:r>
        <w:rPr>
          <w:rFonts w:hint="eastAsia" w:ascii="Times New Roman" w:eastAsia="宋体" w:cstheme="minorHAnsi"/>
          <w:i/>
          <w:iCs/>
          <w:sz w:val="22"/>
          <w:szCs w:val="22"/>
          <w:lang w:eastAsia="zh-TW"/>
        </w:rPr>
        <w:t>張海軍</w:t>
      </w:r>
      <w:r>
        <w:rPr>
          <w:rFonts w:ascii="Times New Roman" w:eastAsia="宋体" w:cstheme="minorHAnsi"/>
          <w:i/>
          <w:iCs/>
          <w:sz w:val="22"/>
          <w:szCs w:val="22"/>
          <w:lang w:eastAsia="zh-TW"/>
        </w:rPr>
        <w:t>先生、</w:t>
      </w:r>
      <w:r>
        <w:rPr>
          <w:rFonts w:hint="eastAsia" w:ascii="Times New Roman" w:eastAsia="宋体" w:cstheme="minorHAnsi"/>
          <w:i/>
          <w:iCs/>
          <w:sz w:val="22"/>
          <w:szCs w:val="22"/>
          <w:lang w:eastAsia="zh-TW"/>
        </w:rPr>
        <w:t>蘇力</w:t>
      </w:r>
      <w:r>
        <w:rPr>
          <w:rFonts w:ascii="Times New Roman" w:eastAsia="宋体" w:cstheme="minorHAnsi"/>
          <w:i/>
          <w:iCs/>
          <w:sz w:val="22"/>
          <w:szCs w:val="22"/>
          <w:lang w:eastAsia="zh-TW"/>
        </w:rPr>
        <w:t>先生及黃霄龍先生，而本公司的獨立非執行董事為朱利民先生、</w:t>
      </w:r>
      <w:r>
        <w:rPr>
          <w:rFonts w:hint="eastAsia" w:ascii="Times New Roman" w:eastAsia="宋体" w:cstheme="minorHAnsi"/>
          <w:i/>
          <w:iCs/>
          <w:sz w:val="22"/>
          <w:szCs w:val="22"/>
          <w:lang w:eastAsia="zh-TW"/>
        </w:rPr>
        <w:t>高井祥先生、胡家棟</w:t>
      </w:r>
      <w:r>
        <w:rPr>
          <w:rFonts w:ascii="Times New Roman" w:eastAsia="宋体" w:cstheme="minorHAnsi"/>
          <w:i/>
          <w:iCs/>
          <w:sz w:val="22"/>
          <w:szCs w:val="22"/>
          <w:lang w:eastAsia="zh-TW"/>
        </w:rPr>
        <w:t>先生及</w:t>
      </w:r>
      <w:r>
        <w:rPr>
          <w:rFonts w:hint="eastAsia" w:ascii="Times New Roman" w:eastAsia="宋体" w:cstheme="minorHAnsi"/>
          <w:i/>
          <w:iCs/>
          <w:sz w:val="22"/>
          <w:szCs w:val="22"/>
          <w:lang w:eastAsia="zh-TW"/>
        </w:rPr>
        <w:t>朱睿女士</w:t>
      </w:r>
      <w:r>
        <w:rPr>
          <w:rFonts w:ascii="Times New Roman" w:eastAsia="宋体" w:cstheme="minorHAnsi"/>
          <w:i/>
          <w:iCs/>
          <w:sz w:val="22"/>
          <w:szCs w:val="22"/>
          <w:lang w:eastAsia="zh-TW"/>
        </w:rPr>
        <w:t>。</w:t>
      </w:r>
    </w:p>
    <w:p>
      <w:pPr>
        <w:pStyle w:val="124"/>
        <w:jc w:val="both"/>
        <w:rPr>
          <w:rFonts w:ascii="Times New Roman" w:eastAsia="宋体" w:cstheme="minorHAnsi"/>
          <w:b/>
          <w:sz w:val="22"/>
          <w:szCs w:val="22"/>
        </w:rPr>
      </w:pPr>
    </w:p>
    <w:p>
      <w:pPr>
        <w:widowControl w:val="0"/>
        <w:adjustRightInd/>
        <w:rPr>
          <w:rFonts w:cstheme="minorHAnsi"/>
          <w:color w:val="000000"/>
          <w:kern w:val="2"/>
          <w:sz w:val="22"/>
          <w:szCs w:val="22"/>
          <w:lang w:eastAsia="zh-TW"/>
        </w:rPr>
      </w:pPr>
      <w:r>
        <w:rPr>
          <w:rFonts w:cstheme="minorHAnsi"/>
          <w:i/>
          <w:sz w:val="22"/>
          <w:szCs w:val="22"/>
          <w:lang w:eastAsia="zh-TW"/>
        </w:rPr>
        <w:t>*僅供識別</w:t>
      </w:r>
    </w:p>
    <w:p>
      <w:pPr>
        <w:pStyle w:val="124"/>
        <w:tabs>
          <w:tab w:val="left" w:pos="709"/>
          <w:tab w:val="left" w:pos="1418"/>
          <w:tab w:val="left" w:pos="2126"/>
          <w:tab w:val="left" w:pos="2835"/>
          <w:tab w:val="right" w:pos="9072"/>
        </w:tabs>
        <w:snapToGrid w:val="0"/>
        <w:spacing w:before="120" w:beforeLines="50" w:after="120" w:afterLines="50" w:line="300" w:lineRule="auto"/>
        <w:jc w:val="both"/>
        <w:rPr>
          <w:rFonts w:ascii="Times New Roman" w:eastAsia="宋体" w:cstheme="minorHAnsi"/>
          <w:color w:val="000000"/>
          <w:kern w:val="2"/>
          <w:sz w:val="22"/>
          <w:szCs w:val="22"/>
          <w:lang w:eastAsia="zh-TW"/>
        </w:rPr>
      </w:pPr>
    </w:p>
    <w:sectPr>
      <w:headerReference r:id="rId7" w:type="first"/>
      <w:footerReference r:id="rId10" w:type="first"/>
      <w:headerReference r:id="rId5" w:type="default"/>
      <w:footerReference r:id="rId8" w:type="default"/>
      <w:headerReference r:id="rId6" w:type="even"/>
      <w:footerReference r:id="rId9" w:type="even"/>
      <w:pgSz w:w="12242" w:h="15842"/>
      <w:pgMar w:top="1440" w:right="1440" w:bottom="1440" w:left="1440"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jc w:val="left"/>
      <w:rPr>
        <w:rFonts w:eastAsia="Times New Roman"/>
        <w:color w:val="000000"/>
        <w:sz w:val="24"/>
        <w:szCs w:val="24"/>
        <w:u w:color="000000"/>
        <w:shd w:val="clear" w:color="auto" w:fill="FFFFFF"/>
        <w:lang w:eastAsia="zh-TW"/>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jc w:val="left"/>
      <w:rPr>
        <w:rFonts w:eastAsia="Times New Roman"/>
        <w:color w:val="000000"/>
        <w:sz w:val="24"/>
        <w:szCs w:val="24"/>
        <w:u w:color="000000"/>
        <w:shd w:val="clear" w:color="auto" w:fill="FFFFFF"/>
        <w:lang w:eastAsia="zh-TW"/>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jc w:val="left"/>
      <w:rPr>
        <w:rFonts w:eastAsia="Times New Roman"/>
        <w:color w:val="000000"/>
        <w:sz w:val="24"/>
        <w:szCs w:val="24"/>
        <w:u w:color="000000"/>
        <w:shd w:val="clear" w:color="auto" w:fill="FFFFFF"/>
        <w:lang w:eastAsia="zh-T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jc w:val="left"/>
      <w:rPr>
        <w:rFonts w:eastAsia="Times New Roman"/>
        <w:color w:val="000000"/>
        <w:sz w:val="24"/>
        <w:szCs w:val="24"/>
        <w:u w:color="000000"/>
        <w:shd w:val="clear" w:color="auto" w:fill="FFFFFF"/>
        <w:lang w:eastAsia="zh-TW"/>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jc w:val="left"/>
      <w:rPr>
        <w:rFonts w:eastAsia="Times New Roman"/>
        <w:color w:val="000000"/>
        <w:sz w:val="24"/>
        <w:szCs w:val="24"/>
        <w:u w:color="000000"/>
        <w:shd w:val="clear" w:color="auto" w:fill="FFFFFF"/>
        <w:lang w:eastAsia="zh-TW"/>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jc w:val="left"/>
      <w:rPr>
        <w:rFonts w:eastAsia="Times New Roman"/>
        <w:color w:val="000000"/>
        <w:sz w:val="24"/>
        <w:szCs w:val="24"/>
        <w:u w:color="000000"/>
        <w:shd w:val="clear" w:color="auto" w:fill="FFFFFF"/>
        <w:lang w:eastAsia="zh-T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6C1985"/>
    <w:multiLevelType w:val="multilevel"/>
    <w:tmpl w:val="096C1985"/>
    <w:lvl w:ilvl="0" w:tentative="0">
      <w:start w:val="1"/>
      <w:numFmt w:val="none"/>
      <w:pStyle w:val="109"/>
      <w:suff w:val="nothing"/>
      <w:lvlText w:val="%1"/>
      <w:lvlJc w:val="left"/>
    </w:lvl>
    <w:lvl w:ilvl="1" w:tentative="0">
      <w:start w:val="1"/>
      <w:numFmt w:val="decimal"/>
      <w:pStyle w:val="110"/>
      <w:lvlText w:val="%1%2."/>
      <w:lvlJc w:val="left"/>
      <w:pPr>
        <w:tabs>
          <w:tab w:val="left" w:pos="709"/>
        </w:tabs>
        <w:ind w:left="709" w:hanging="709"/>
      </w:pPr>
    </w:lvl>
    <w:lvl w:ilvl="2" w:tentative="0">
      <w:start w:val="1"/>
      <w:numFmt w:val="decimal"/>
      <w:pStyle w:val="111"/>
      <w:lvlText w:val="%2.%3"/>
      <w:lvlJc w:val="left"/>
      <w:pPr>
        <w:tabs>
          <w:tab w:val="left" w:pos="709"/>
        </w:tabs>
        <w:ind w:left="709" w:hanging="709"/>
      </w:pPr>
    </w:lvl>
    <w:lvl w:ilvl="3" w:tentative="0">
      <w:start w:val="1"/>
      <w:numFmt w:val="lowerLetter"/>
      <w:pStyle w:val="112"/>
      <w:lvlText w:val="(%4)"/>
      <w:lvlJc w:val="left"/>
      <w:pPr>
        <w:tabs>
          <w:tab w:val="left" w:pos="1418"/>
        </w:tabs>
        <w:ind w:left="1418" w:hanging="709"/>
      </w:pPr>
    </w:lvl>
    <w:lvl w:ilvl="4" w:tentative="0">
      <w:start w:val="1"/>
      <w:numFmt w:val="lowerRoman"/>
      <w:pStyle w:val="113"/>
      <w:lvlText w:val="(%5)"/>
      <w:lvlJc w:val="left"/>
      <w:pPr>
        <w:tabs>
          <w:tab w:val="left" w:pos="2126"/>
        </w:tabs>
        <w:ind w:left="2126" w:hanging="708"/>
      </w:pPr>
    </w:lvl>
    <w:lvl w:ilvl="5" w:tentative="0">
      <w:start w:val="1"/>
      <w:numFmt w:val="upperLetter"/>
      <w:pStyle w:val="114"/>
      <w:lvlText w:val="(%6)"/>
      <w:lvlJc w:val="left"/>
      <w:pPr>
        <w:tabs>
          <w:tab w:val="left" w:pos="2835"/>
        </w:tabs>
        <w:ind w:left="2835" w:hanging="709"/>
      </w:pPr>
    </w:lvl>
    <w:lvl w:ilvl="6" w:tentative="0">
      <w:start w:val="1"/>
      <w:numFmt w:val="none"/>
      <w:lvlRestart w:val="0"/>
      <w:suff w:val="nothing"/>
      <w:lvlText w:val=""/>
      <w:lvlJc w:val="left"/>
    </w:lvl>
    <w:lvl w:ilvl="7" w:tentative="0">
      <w:start w:val="1"/>
      <w:numFmt w:val="none"/>
      <w:lvlRestart w:val="0"/>
      <w:suff w:val="nothing"/>
      <w:lvlText w:val=""/>
      <w:lvlJc w:val="left"/>
    </w:lvl>
    <w:lvl w:ilvl="8" w:tentative="0">
      <w:start w:val="1"/>
      <w:numFmt w:val="none"/>
      <w:lvlRestart w:val="0"/>
      <w:suff w:val="nothing"/>
      <w:lvlText w:val=""/>
      <w:lvlJc w:val="left"/>
    </w:lvl>
  </w:abstractNum>
  <w:abstractNum w:abstractNumId="1">
    <w:nsid w:val="1DE17D8F"/>
    <w:multiLevelType w:val="multilevel"/>
    <w:tmpl w:val="1DE17D8F"/>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21BE28D7"/>
    <w:multiLevelType w:val="multilevel"/>
    <w:tmpl w:val="21BE28D7"/>
    <w:lvl w:ilvl="0" w:tentative="0">
      <w:start w:val="1"/>
      <w:numFmt w:val="upperLetter"/>
      <w:pStyle w:val="117"/>
      <w:lvlText w:val="%1"/>
      <w:lvlJc w:val="left"/>
      <w:pPr>
        <w:tabs>
          <w:tab w:val="left" w:pos="709"/>
        </w:tabs>
        <w:ind w:left="709" w:hanging="709"/>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2F1C7A27"/>
    <w:multiLevelType w:val="multilevel"/>
    <w:tmpl w:val="2F1C7A27"/>
    <w:lvl w:ilvl="0" w:tentative="0">
      <w:start w:val="1"/>
      <w:numFmt w:val="bullet"/>
      <w:pStyle w:val="68"/>
      <w:lvlText w:val=""/>
      <w:lvlJc w:val="left"/>
      <w:pPr>
        <w:tabs>
          <w:tab w:val="left" w:pos="357"/>
        </w:tabs>
        <w:ind w:left="357" w:hanging="357"/>
      </w:pPr>
      <w:rPr>
        <w:rFonts w:ascii="Symbol" w:hAnsi="Symbol"/>
      </w:rPr>
    </w:lvl>
    <w:lvl w:ilvl="1" w:tentative="0">
      <w:start w:val="1"/>
      <w:numFmt w:val="bullet"/>
      <w:lvlText w:val="o"/>
      <w:lvlJc w:val="left"/>
      <w:pPr>
        <w:tabs>
          <w:tab w:val="left" w:pos="1440"/>
        </w:tabs>
        <w:ind w:left="1440" w:hanging="360"/>
      </w:pPr>
      <w:rPr>
        <w:rFonts w:ascii="Courier New" w:hAnsi="Courier New"/>
      </w:rPr>
    </w:lvl>
    <w:lvl w:ilvl="2" w:tentative="0">
      <w:start w:val="1"/>
      <w:numFmt w:val="bullet"/>
      <w:lvlText w:val=""/>
      <w:lvlJc w:val="left"/>
      <w:pPr>
        <w:tabs>
          <w:tab w:val="left" w:pos="2160"/>
        </w:tabs>
        <w:ind w:left="2160" w:hanging="360"/>
      </w:pPr>
      <w:rPr>
        <w:rFonts w:ascii="Wingdings" w:hAnsi="Wingdings"/>
      </w:rPr>
    </w:lvl>
    <w:lvl w:ilvl="3" w:tentative="0">
      <w:start w:val="1"/>
      <w:numFmt w:val="bullet"/>
      <w:lvlText w:val=""/>
      <w:lvlJc w:val="left"/>
      <w:pPr>
        <w:tabs>
          <w:tab w:val="left" w:pos="2880"/>
        </w:tabs>
        <w:ind w:left="2880" w:hanging="360"/>
      </w:pPr>
      <w:rPr>
        <w:rFonts w:ascii="Symbol" w:hAnsi="Symbol"/>
      </w:rPr>
    </w:lvl>
    <w:lvl w:ilvl="4" w:tentative="0">
      <w:start w:val="1"/>
      <w:numFmt w:val="bullet"/>
      <w:lvlText w:val="o"/>
      <w:lvlJc w:val="left"/>
      <w:pPr>
        <w:tabs>
          <w:tab w:val="left" w:pos="3600"/>
        </w:tabs>
        <w:ind w:left="3600" w:hanging="360"/>
      </w:pPr>
      <w:rPr>
        <w:rFonts w:ascii="Courier New" w:hAnsi="Courier New"/>
      </w:rPr>
    </w:lvl>
    <w:lvl w:ilvl="5" w:tentative="0">
      <w:start w:val="1"/>
      <w:numFmt w:val="bullet"/>
      <w:lvlText w:val=""/>
      <w:lvlJc w:val="left"/>
      <w:pPr>
        <w:tabs>
          <w:tab w:val="left" w:pos="4320"/>
        </w:tabs>
        <w:ind w:left="4320" w:hanging="360"/>
      </w:pPr>
      <w:rPr>
        <w:rFonts w:ascii="Wingdings" w:hAnsi="Wingdings"/>
      </w:rPr>
    </w:lvl>
    <w:lvl w:ilvl="6" w:tentative="0">
      <w:start w:val="1"/>
      <w:numFmt w:val="bullet"/>
      <w:lvlText w:val=""/>
      <w:lvlJc w:val="left"/>
      <w:pPr>
        <w:tabs>
          <w:tab w:val="left" w:pos="5040"/>
        </w:tabs>
        <w:ind w:left="5040" w:hanging="360"/>
      </w:pPr>
      <w:rPr>
        <w:rFonts w:ascii="Symbol" w:hAnsi="Symbol"/>
      </w:rPr>
    </w:lvl>
    <w:lvl w:ilvl="7" w:tentative="0">
      <w:start w:val="1"/>
      <w:numFmt w:val="bullet"/>
      <w:lvlText w:val="o"/>
      <w:lvlJc w:val="left"/>
      <w:pPr>
        <w:tabs>
          <w:tab w:val="left" w:pos="5760"/>
        </w:tabs>
        <w:ind w:left="5760" w:hanging="360"/>
      </w:pPr>
      <w:rPr>
        <w:rFonts w:ascii="Courier New" w:hAnsi="Courier New"/>
      </w:rPr>
    </w:lvl>
    <w:lvl w:ilvl="8" w:tentative="0">
      <w:start w:val="1"/>
      <w:numFmt w:val="bullet"/>
      <w:lvlText w:val=""/>
      <w:lvlJc w:val="left"/>
      <w:pPr>
        <w:tabs>
          <w:tab w:val="left" w:pos="6480"/>
        </w:tabs>
        <w:ind w:left="6480" w:hanging="360"/>
      </w:pPr>
      <w:rPr>
        <w:rFonts w:ascii="Wingdings" w:hAnsi="Wingdings"/>
      </w:rPr>
    </w:lvl>
  </w:abstractNum>
  <w:abstractNum w:abstractNumId="4">
    <w:nsid w:val="389D1BF3"/>
    <w:multiLevelType w:val="multilevel"/>
    <w:tmpl w:val="389D1BF3"/>
    <w:lvl w:ilvl="0" w:tentative="0">
      <w:start w:val="1"/>
      <w:numFmt w:val="none"/>
      <w:pStyle w:val="2"/>
      <w:suff w:val="nothing"/>
      <w:lvlText w:val=""/>
      <w:lvlJc w:val="left"/>
    </w:lvl>
    <w:lvl w:ilvl="1" w:tentative="0">
      <w:start w:val="1"/>
      <w:numFmt w:val="decimal"/>
      <w:pStyle w:val="4"/>
      <w:lvlText w:val="%2."/>
      <w:lvlJc w:val="left"/>
      <w:pPr>
        <w:tabs>
          <w:tab w:val="left" w:pos="709"/>
        </w:tabs>
        <w:ind w:left="709" w:hanging="709"/>
      </w:pPr>
    </w:lvl>
    <w:lvl w:ilvl="2" w:tentative="0">
      <w:start w:val="1"/>
      <w:numFmt w:val="decimal"/>
      <w:pStyle w:val="5"/>
      <w:lvlText w:val="%2.%3"/>
      <w:lvlJc w:val="left"/>
      <w:pPr>
        <w:tabs>
          <w:tab w:val="left" w:pos="709"/>
        </w:tabs>
        <w:ind w:left="709" w:hanging="709"/>
      </w:pPr>
    </w:lvl>
    <w:lvl w:ilvl="3" w:tentative="0">
      <w:start w:val="1"/>
      <w:numFmt w:val="lowerLetter"/>
      <w:pStyle w:val="6"/>
      <w:lvlText w:val="(%4)"/>
      <w:lvlJc w:val="left"/>
      <w:pPr>
        <w:tabs>
          <w:tab w:val="left" w:pos="1418"/>
        </w:tabs>
        <w:ind w:left="1418" w:hanging="709"/>
      </w:pPr>
    </w:lvl>
    <w:lvl w:ilvl="4" w:tentative="0">
      <w:start w:val="1"/>
      <w:numFmt w:val="lowerRoman"/>
      <w:pStyle w:val="7"/>
      <w:lvlText w:val="(%5)"/>
      <w:lvlJc w:val="left"/>
      <w:pPr>
        <w:tabs>
          <w:tab w:val="left" w:pos="2126"/>
        </w:tabs>
        <w:ind w:left="2126" w:hanging="708"/>
      </w:pPr>
    </w:lvl>
    <w:lvl w:ilvl="5" w:tentative="0">
      <w:start w:val="1"/>
      <w:numFmt w:val="upperLetter"/>
      <w:pStyle w:val="8"/>
      <w:lvlText w:val="(%6)"/>
      <w:lvlJc w:val="left"/>
      <w:pPr>
        <w:tabs>
          <w:tab w:val="left" w:pos="2835"/>
        </w:tabs>
        <w:ind w:left="2835" w:hanging="709"/>
      </w:pPr>
    </w:lvl>
    <w:lvl w:ilvl="6" w:tentative="0">
      <w:start w:val="1"/>
      <w:numFmt w:val="none"/>
      <w:lvlRestart w:val="0"/>
      <w:suff w:val="nothing"/>
      <w:lvlText w:val="."/>
      <w:lvlJc w:val="left"/>
    </w:lvl>
    <w:lvl w:ilvl="7" w:tentative="0">
      <w:start w:val="1"/>
      <w:numFmt w:val="none"/>
      <w:lvlRestart w:val="0"/>
      <w:suff w:val="nothing"/>
      <w:lvlText w:val=""/>
      <w:lvlJc w:val="left"/>
    </w:lvl>
    <w:lvl w:ilvl="8" w:tentative="0">
      <w:start w:val="1"/>
      <w:numFmt w:val="none"/>
      <w:lvlRestart w:val="0"/>
      <w:suff w:val="nothing"/>
      <w:lvlText w:val=""/>
      <w:lvlJc w:val="left"/>
    </w:lvl>
  </w:abstractNum>
  <w:abstractNum w:abstractNumId="5">
    <w:nsid w:val="3EC54364"/>
    <w:multiLevelType w:val="multilevel"/>
    <w:tmpl w:val="3EC54364"/>
    <w:lvl w:ilvl="0" w:tentative="0">
      <w:start w:val="1"/>
      <w:numFmt w:val="japaneseCounting"/>
      <w:lvlText w:val="%1、"/>
      <w:lvlJc w:val="left"/>
      <w:pPr>
        <w:ind w:left="456" w:hanging="456"/>
      </w:pPr>
      <w:rPr>
        <w:rFonts w:hint="default"/>
        <w:b/>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405A6EB4"/>
    <w:multiLevelType w:val="multilevel"/>
    <w:tmpl w:val="405A6EB4"/>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40622118"/>
    <w:multiLevelType w:val="multilevel"/>
    <w:tmpl w:val="40622118"/>
    <w:lvl w:ilvl="0" w:tentative="0">
      <w:start w:val="1"/>
      <w:numFmt w:val="decimal"/>
      <w:pStyle w:val="12"/>
      <w:lvlText w:val="%1."/>
      <w:lvlJc w:val="left"/>
      <w:pPr>
        <w:tabs>
          <w:tab w:val="left" w:pos="709"/>
        </w:tabs>
        <w:ind w:left="709" w:hanging="709"/>
      </w:pPr>
    </w:lvl>
    <w:lvl w:ilvl="1" w:tentative="0">
      <w:start w:val="1"/>
      <w:numFmt w:val="lowerLetter"/>
      <w:lvlRestart w:val="0"/>
      <w:pStyle w:val="11"/>
      <w:lvlText w:val="(%2)"/>
      <w:lvlJc w:val="left"/>
      <w:pPr>
        <w:tabs>
          <w:tab w:val="left" w:pos="1418"/>
        </w:tabs>
        <w:ind w:left="1418" w:hanging="709"/>
      </w:pPr>
    </w:lvl>
    <w:lvl w:ilvl="2" w:tentative="0">
      <w:start w:val="1"/>
      <w:numFmt w:val="lowerRoman"/>
      <w:lvlRestart w:val="0"/>
      <w:pStyle w:val="15"/>
      <w:lvlText w:val="(%3)"/>
      <w:lvlJc w:val="left"/>
      <w:pPr>
        <w:tabs>
          <w:tab w:val="left" w:pos="2126"/>
        </w:tabs>
        <w:ind w:left="2126" w:hanging="708"/>
      </w:pPr>
    </w:lvl>
    <w:lvl w:ilvl="3" w:tentative="0">
      <w:start w:val="1"/>
      <w:numFmt w:val="upperLetter"/>
      <w:lvlRestart w:val="0"/>
      <w:pStyle w:val="18"/>
      <w:lvlText w:val="(%4)"/>
      <w:lvlJc w:val="left"/>
      <w:pPr>
        <w:tabs>
          <w:tab w:val="left" w:pos="2835"/>
        </w:tabs>
        <w:ind w:left="2835" w:hanging="709"/>
      </w:pPr>
    </w:lvl>
    <w:lvl w:ilvl="4" w:tentative="0">
      <w:start w:val="1"/>
      <w:numFmt w:val="none"/>
      <w:lvlRestart w:val="0"/>
      <w:suff w:val="nothing"/>
      <w:lvlText w:val=""/>
      <w:lvlJc w:val="left"/>
    </w:lvl>
    <w:lvl w:ilvl="5" w:tentative="0">
      <w:start w:val="1"/>
      <w:numFmt w:val="none"/>
      <w:lvlRestart w:val="0"/>
      <w:suff w:val="nothing"/>
      <w:lvlText w:val=""/>
      <w:lvlJc w:val="left"/>
    </w:lvl>
    <w:lvl w:ilvl="6" w:tentative="0">
      <w:start w:val="1"/>
      <w:numFmt w:val="none"/>
      <w:lvlRestart w:val="0"/>
      <w:suff w:val="nothing"/>
      <w:lvlText w:val=""/>
      <w:lvlJc w:val="left"/>
    </w:lvl>
    <w:lvl w:ilvl="7" w:tentative="0">
      <w:start w:val="1"/>
      <w:numFmt w:val="none"/>
      <w:lvlRestart w:val="0"/>
      <w:suff w:val="nothing"/>
      <w:lvlText w:val=""/>
      <w:lvlJc w:val="left"/>
    </w:lvl>
    <w:lvl w:ilvl="8" w:tentative="0">
      <w:start w:val="1"/>
      <w:numFmt w:val="none"/>
      <w:lvlRestart w:val="0"/>
      <w:suff w:val="nothing"/>
      <w:lvlText w:val=""/>
      <w:lvlJc w:val="left"/>
    </w:lvl>
  </w:abstractNum>
  <w:abstractNum w:abstractNumId="8">
    <w:nsid w:val="517C537A"/>
    <w:multiLevelType w:val="multilevel"/>
    <w:tmpl w:val="517C537A"/>
    <w:lvl w:ilvl="0" w:tentative="0">
      <w:start w:val="1"/>
      <w:numFmt w:val="none"/>
      <w:pStyle w:val="108"/>
      <w:suff w:val="nothing"/>
      <w:lvlText w:val=""/>
      <w:lvlJc w:val="left"/>
      <w:pPr>
        <w:ind w:left="709"/>
      </w:pPr>
    </w:lvl>
    <w:lvl w:ilvl="1" w:tentative="0">
      <w:start w:val="1"/>
      <w:numFmt w:val="lowerLetter"/>
      <w:pStyle w:val="105"/>
      <w:lvlText w:val="(%2)"/>
      <w:lvlJc w:val="left"/>
      <w:pPr>
        <w:tabs>
          <w:tab w:val="left" w:pos="1418"/>
        </w:tabs>
        <w:ind w:left="1418" w:hanging="709"/>
      </w:pPr>
    </w:lvl>
    <w:lvl w:ilvl="2" w:tentative="0">
      <w:start w:val="1"/>
      <w:numFmt w:val="lowerRoman"/>
      <w:pStyle w:val="107"/>
      <w:lvlText w:val="(%3)"/>
      <w:lvlJc w:val="left"/>
      <w:pPr>
        <w:tabs>
          <w:tab w:val="left" w:pos="2126"/>
        </w:tabs>
        <w:ind w:left="2126" w:hanging="708"/>
      </w:pPr>
    </w:lvl>
    <w:lvl w:ilvl="3" w:tentative="0">
      <w:start w:val="1"/>
      <w:numFmt w:val="upperLetter"/>
      <w:pStyle w:val="106"/>
      <w:lvlText w:val="(%4)"/>
      <w:lvlJc w:val="left"/>
      <w:pPr>
        <w:tabs>
          <w:tab w:val="left" w:pos="2835"/>
        </w:tabs>
        <w:ind w:left="2835" w:hanging="709"/>
      </w:pPr>
    </w:lvl>
    <w:lvl w:ilvl="4" w:tentative="0">
      <w:start w:val="1"/>
      <w:numFmt w:val="none"/>
      <w:lvlRestart w:val="0"/>
      <w:suff w:val="nothing"/>
      <w:lvlText w:val=""/>
      <w:lvlJc w:val="left"/>
    </w:lvl>
    <w:lvl w:ilvl="5" w:tentative="0">
      <w:start w:val="1"/>
      <w:numFmt w:val="none"/>
      <w:lvlRestart w:val="0"/>
      <w:suff w:val="nothing"/>
      <w:lvlText w:val=""/>
      <w:lvlJc w:val="left"/>
    </w:lvl>
    <w:lvl w:ilvl="6" w:tentative="0">
      <w:start w:val="1"/>
      <w:numFmt w:val="none"/>
      <w:lvlRestart w:val="0"/>
      <w:suff w:val="nothing"/>
      <w:lvlText w:val="."/>
      <w:lvlJc w:val="left"/>
    </w:lvl>
    <w:lvl w:ilvl="7" w:tentative="0">
      <w:start w:val="1"/>
      <w:numFmt w:val="none"/>
      <w:lvlRestart w:val="0"/>
      <w:suff w:val="nothing"/>
      <w:lvlText w:val=""/>
      <w:lvlJc w:val="left"/>
    </w:lvl>
    <w:lvl w:ilvl="8" w:tentative="0">
      <w:start w:val="1"/>
      <w:numFmt w:val="none"/>
      <w:lvlRestart w:val="0"/>
      <w:suff w:val="nothing"/>
      <w:lvlText w:val=""/>
      <w:lvlJc w:val="left"/>
    </w:lvl>
  </w:abstractNum>
  <w:abstractNum w:abstractNumId="9">
    <w:nsid w:val="5D3867F6"/>
    <w:multiLevelType w:val="multilevel"/>
    <w:tmpl w:val="5D3867F6"/>
    <w:lvl w:ilvl="0" w:tentative="0">
      <w:start w:val="1"/>
      <w:numFmt w:val="bullet"/>
      <w:pStyle w:val="63"/>
      <w:lvlText w:val=""/>
      <w:lvlJc w:val="left"/>
      <w:pPr>
        <w:tabs>
          <w:tab w:val="left" w:pos="709"/>
        </w:tabs>
        <w:ind w:left="709" w:hanging="709"/>
      </w:pPr>
      <w:rPr>
        <w:rFonts w:ascii="Symbol" w:hAnsi="Symbol"/>
      </w:rPr>
    </w:lvl>
    <w:lvl w:ilvl="1" w:tentative="0">
      <w:start w:val="1"/>
      <w:numFmt w:val="bullet"/>
      <w:lvlText w:val="o"/>
      <w:lvlJc w:val="left"/>
      <w:pPr>
        <w:tabs>
          <w:tab w:val="left" w:pos="1440"/>
        </w:tabs>
        <w:ind w:left="1440" w:hanging="360"/>
      </w:pPr>
      <w:rPr>
        <w:rFonts w:ascii="Courier New" w:hAnsi="Courier New"/>
      </w:rPr>
    </w:lvl>
    <w:lvl w:ilvl="2" w:tentative="0">
      <w:start w:val="1"/>
      <w:numFmt w:val="bullet"/>
      <w:lvlText w:val=""/>
      <w:lvlJc w:val="left"/>
      <w:pPr>
        <w:tabs>
          <w:tab w:val="left" w:pos="2160"/>
        </w:tabs>
        <w:ind w:left="2160" w:hanging="360"/>
      </w:pPr>
      <w:rPr>
        <w:rFonts w:ascii="Wingdings" w:hAnsi="Wingdings"/>
      </w:rPr>
    </w:lvl>
    <w:lvl w:ilvl="3" w:tentative="0">
      <w:start w:val="1"/>
      <w:numFmt w:val="bullet"/>
      <w:lvlText w:val=""/>
      <w:lvlJc w:val="left"/>
      <w:pPr>
        <w:tabs>
          <w:tab w:val="left" w:pos="2880"/>
        </w:tabs>
        <w:ind w:left="2880" w:hanging="360"/>
      </w:pPr>
      <w:rPr>
        <w:rFonts w:ascii="Symbol" w:hAnsi="Symbol"/>
      </w:rPr>
    </w:lvl>
    <w:lvl w:ilvl="4" w:tentative="0">
      <w:start w:val="1"/>
      <w:numFmt w:val="bullet"/>
      <w:lvlText w:val="o"/>
      <w:lvlJc w:val="left"/>
      <w:pPr>
        <w:tabs>
          <w:tab w:val="left" w:pos="3600"/>
        </w:tabs>
        <w:ind w:left="3600" w:hanging="360"/>
      </w:pPr>
      <w:rPr>
        <w:rFonts w:ascii="Courier New" w:hAnsi="Courier New"/>
      </w:rPr>
    </w:lvl>
    <w:lvl w:ilvl="5" w:tentative="0">
      <w:start w:val="1"/>
      <w:numFmt w:val="bullet"/>
      <w:lvlText w:val=""/>
      <w:lvlJc w:val="left"/>
      <w:pPr>
        <w:tabs>
          <w:tab w:val="left" w:pos="4320"/>
        </w:tabs>
        <w:ind w:left="4320" w:hanging="360"/>
      </w:pPr>
      <w:rPr>
        <w:rFonts w:ascii="Wingdings" w:hAnsi="Wingdings"/>
      </w:rPr>
    </w:lvl>
    <w:lvl w:ilvl="6" w:tentative="0">
      <w:start w:val="1"/>
      <w:numFmt w:val="bullet"/>
      <w:lvlText w:val=""/>
      <w:lvlJc w:val="left"/>
      <w:pPr>
        <w:tabs>
          <w:tab w:val="left" w:pos="5040"/>
        </w:tabs>
        <w:ind w:left="5040" w:hanging="360"/>
      </w:pPr>
      <w:rPr>
        <w:rFonts w:ascii="Symbol" w:hAnsi="Symbol"/>
      </w:rPr>
    </w:lvl>
    <w:lvl w:ilvl="7" w:tentative="0">
      <w:start w:val="1"/>
      <w:numFmt w:val="bullet"/>
      <w:lvlText w:val="o"/>
      <w:lvlJc w:val="left"/>
      <w:pPr>
        <w:tabs>
          <w:tab w:val="left" w:pos="5760"/>
        </w:tabs>
        <w:ind w:left="5760" w:hanging="360"/>
      </w:pPr>
      <w:rPr>
        <w:rFonts w:ascii="Courier New" w:hAnsi="Courier New"/>
      </w:rPr>
    </w:lvl>
    <w:lvl w:ilvl="8" w:tentative="0">
      <w:start w:val="1"/>
      <w:numFmt w:val="bullet"/>
      <w:lvlText w:val=""/>
      <w:lvlJc w:val="left"/>
      <w:pPr>
        <w:tabs>
          <w:tab w:val="left" w:pos="6480"/>
        </w:tabs>
        <w:ind w:left="6480" w:hanging="360"/>
      </w:pPr>
      <w:rPr>
        <w:rFonts w:ascii="Wingdings" w:hAnsi="Wingdings"/>
      </w:rPr>
    </w:lvl>
  </w:abstractNum>
  <w:abstractNum w:abstractNumId="10">
    <w:nsid w:val="649C7BF7"/>
    <w:multiLevelType w:val="multilevel"/>
    <w:tmpl w:val="649C7BF7"/>
    <w:lvl w:ilvl="0" w:tentative="0">
      <w:start w:val="1"/>
      <w:numFmt w:val="decimal"/>
      <w:lvlText w:val="%1."/>
      <w:lvlJc w:val="left"/>
      <w:pPr>
        <w:ind w:left="720" w:hanging="360"/>
      </w:pPr>
      <w:rPr>
        <w:rFonts w:hint="default"/>
      </w:rPr>
    </w:lvl>
    <w:lvl w:ilvl="1" w:tentative="0">
      <w:start w:val="1"/>
      <w:numFmt w:val="lowerLetter"/>
      <w:lvlText w:val="%2)"/>
      <w:lvlJc w:val="left"/>
      <w:pPr>
        <w:ind w:left="1240" w:hanging="440"/>
      </w:pPr>
    </w:lvl>
    <w:lvl w:ilvl="2" w:tentative="0">
      <w:start w:val="1"/>
      <w:numFmt w:val="lowerRoman"/>
      <w:lvlText w:val="%3."/>
      <w:lvlJc w:val="right"/>
      <w:pPr>
        <w:ind w:left="1680" w:hanging="440"/>
      </w:pPr>
    </w:lvl>
    <w:lvl w:ilvl="3" w:tentative="0">
      <w:start w:val="1"/>
      <w:numFmt w:val="decimal"/>
      <w:lvlText w:val="%4."/>
      <w:lvlJc w:val="left"/>
      <w:pPr>
        <w:ind w:left="2120" w:hanging="440"/>
      </w:pPr>
    </w:lvl>
    <w:lvl w:ilvl="4" w:tentative="0">
      <w:start w:val="1"/>
      <w:numFmt w:val="lowerLetter"/>
      <w:lvlText w:val="%5)"/>
      <w:lvlJc w:val="left"/>
      <w:pPr>
        <w:ind w:left="2560" w:hanging="440"/>
      </w:pPr>
    </w:lvl>
    <w:lvl w:ilvl="5" w:tentative="0">
      <w:start w:val="1"/>
      <w:numFmt w:val="lowerRoman"/>
      <w:lvlText w:val="%6."/>
      <w:lvlJc w:val="right"/>
      <w:pPr>
        <w:ind w:left="3000" w:hanging="440"/>
      </w:pPr>
    </w:lvl>
    <w:lvl w:ilvl="6" w:tentative="0">
      <w:start w:val="1"/>
      <w:numFmt w:val="decimal"/>
      <w:lvlText w:val="%7."/>
      <w:lvlJc w:val="left"/>
      <w:pPr>
        <w:ind w:left="3440" w:hanging="440"/>
      </w:pPr>
    </w:lvl>
    <w:lvl w:ilvl="7" w:tentative="0">
      <w:start w:val="1"/>
      <w:numFmt w:val="lowerLetter"/>
      <w:lvlText w:val="%8)"/>
      <w:lvlJc w:val="left"/>
      <w:pPr>
        <w:ind w:left="3880" w:hanging="440"/>
      </w:pPr>
    </w:lvl>
    <w:lvl w:ilvl="8" w:tentative="0">
      <w:start w:val="1"/>
      <w:numFmt w:val="lowerRoman"/>
      <w:lvlText w:val="%9."/>
      <w:lvlJc w:val="right"/>
      <w:pPr>
        <w:ind w:left="4320" w:hanging="440"/>
      </w:pPr>
    </w:lvl>
  </w:abstractNum>
  <w:num w:numId="1">
    <w:abstractNumId w:val="4"/>
  </w:num>
  <w:num w:numId="2">
    <w:abstractNumId w:val="7"/>
  </w:num>
  <w:num w:numId="3">
    <w:abstractNumId w:val="9"/>
  </w:num>
  <w:num w:numId="4">
    <w:abstractNumId w:val="3"/>
  </w:num>
  <w:num w:numId="5">
    <w:abstractNumId w:val="8"/>
  </w:num>
  <w:num w:numId="6">
    <w:abstractNumId w:val="0"/>
  </w:num>
  <w:num w:numId="7">
    <w:abstractNumId w:val="2"/>
  </w:num>
  <w:num w:numId="8">
    <w:abstractNumId w:val="5"/>
  </w:num>
  <w:num w:numId="9">
    <w:abstractNumId w:val="6"/>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nforcement="0"/>
  <w:defaultTabStop w:val="706"/>
  <w:drawingGridHorizontalSpacing w:val="165"/>
  <w:displayHorizontalDrawingGridEvery w:val="0"/>
  <w:displayVerticalDrawingGridEvery w:val="3"/>
  <w:doNotUseMarginsForDrawingGridOrigin w:val="1"/>
  <w:drawingGridHorizontalOrigin w:val="1440"/>
  <w:drawingGridVerticalOrigin w:val="1440"/>
  <w:characterSpacingControl w:val="doNotCompress"/>
  <w:doNotValidateAgainstSchema/>
  <w:doNotDemarcateInvalidXml/>
  <w:footnotePr>
    <w:footnote w:id="0"/>
    <w:footnote w:id="1"/>
  </w:footnotePr>
  <w:endnotePr>
    <w:endnote w:id="0"/>
    <w:endnote w:id="1"/>
  </w:endnotePr>
  <w:compat>
    <w:spaceForUL/>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NmM5OTU2ZmY4Y2RiYTg3ZTQ2ZGQyMTliYjRmY2MifQ=="/>
  </w:docVars>
  <w:rsids>
    <w:rsidRoot w:val="00000000"/>
    <w:rsid w:val="458B77F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1"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name="toc 4"/>
    <w:lsdException w:qFormat="1" w:unhideWhenUsed="0" w:uiPriority="39" w:name="toc 5"/>
    <w:lsdException w:qFormat="1" w:unhideWhenUsed="0" w:uiPriority="39" w:name="toc 6"/>
    <w:lsdException w:qFormat="1" w:unhideWhenUsed="0" w:uiPriority="39" w:name="toc 7"/>
    <w:lsdException w:qFormat="1" w:unhideWhenUsed="0" w:uiPriority="39" w:name="toc 8"/>
    <w:lsdException w:qFormat="1" w:unhideWhenUsed="0" w:uiPriority="39" w:name="toc 9"/>
    <w:lsdException w:uiPriority="0" w:name="Normal Indent"/>
    <w:lsdException w:unhideWhenUsed="0" w:uiPriority="6" w:name="footnote text"/>
    <w:lsdException w:qFormat="1" w:uiPriority="0" w:semiHidden="0" w:name="annotation text"/>
    <w:lsdException w:unhideWhenUsed="0" w:uiPriority="99"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6" w:name="footnote reference"/>
    <w:lsdException w:qFormat="1" w:unhideWhenUsed="0" w:uiPriority="99" w:semiHidden="0" w:name="annotation reference"/>
    <w:lsdException w:uiPriority="0" w:name="line number"/>
    <w:lsdException w:qFormat="1" w:unhideWhenUsed="0" w:uiPriority="99"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7" w:semiHidden="0" w:name="List Number"/>
    <w:lsdException w:uiPriority="0" w:name="List 2"/>
    <w:lsdException w:uiPriority="0" w:name="List 3"/>
    <w:lsdException w:unhideWhenUsed="0" w:uiPriority="0" w:name="List 4"/>
    <w:lsdException w:unhideWhenUsed="0" w:uiPriority="0" w:name="List 5"/>
    <w:lsdException w:uiPriority="0" w:name="List Bullet 2"/>
    <w:lsdException w:uiPriority="0" w:name="List Bullet 3"/>
    <w:lsdException w:uiPriority="0" w:name="List Bullet 4"/>
    <w:lsdException w:uiPriority="0" w:name="List Bullet 5"/>
    <w:lsdException w:qFormat="1" w:unhideWhenUsed="0" w:uiPriority="7" w:semiHidden="0" w:name="List Number 2"/>
    <w:lsdException w:qFormat="1" w:unhideWhenUsed="0" w:uiPriority="7" w:semiHidden="0" w:name="List Number 3"/>
    <w:lsdException w:qFormat="1" w:unhideWhenUsed="0" w:uiPriority="7" w:semiHidden="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name="Subtitle"/>
    <w:lsdException w:unhideWhenUsed="0" w:uiPriority="0" w:name="Salutation"/>
    <w:lsdException w:unhideWhenUsed="0" w:uiPriority="0" w:name="Date"/>
    <w:lsdException w:qFormat="1" w:unhideWhenUsed="0" w:uiPriority="6"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6" w:name="Hyperlink"/>
    <w:lsdException w:uiPriority="0" w:name="FollowedHyperlink"/>
    <w:lsdException w:qFormat="1" w:unhideWhenUsed="0" w:uiPriority="22" w:name="Strong"/>
    <w:lsdException w:qFormat="1" w:unhideWhenUsed="0" w:uiPriority="20" w:name="Emphasis"/>
    <w:lsdException w:uiPriority="0" w:name="Document Map"/>
    <w:lsdException w:uiPriority="0" w:name="Plain Text"/>
    <w:lsdException w:uiPriority="0" w:name="E-mail Signature"/>
    <w:lsdException w:qFormat="1" w:unhideWhenUsed="0"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99" w:semiHidden="0" w:name="Table Grid"/>
    <w:lsdException w:uiPriority="0" w:name="Table Theme"/>
    <w:lsdException w:qFormat="1" w:unhideWhenUsed="0" w:uiPriority="99" w:name="Placeholder Text"/>
    <w:lsdException w:qFormat="1" w:unhideWhenUsed="0" w:uiPriority="6"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name="Quote"/>
    <w:lsdException w:unhideWhenUsed="0" w:uiPriority="3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1"/>
    <w:pPr>
      <w:adjustRightInd w:val="0"/>
      <w:spacing w:after="0" w:line="240" w:lineRule="auto"/>
      <w:jc w:val="both"/>
    </w:pPr>
    <w:rPr>
      <w:rFonts w:ascii="Times New Roman" w:hAnsi="Times New Roman" w:eastAsia="宋体" w:cs="Times New Roman"/>
      <w:sz w:val="21"/>
      <w:szCs w:val="21"/>
      <w:lang w:val="en-US" w:eastAsia="zh-CN" w:bidi="ar-SA"/>
    </w:rPr>
  </w:style>
  <w:style w:type="paragraph" w:styleId="2">
    <w:name w:val="heading 1"/>
    <w:basedOn w:val="1"/>
    <w:next w:val="3"/>
    <w:link w:val="41"/>
    <w:qFormat/>
    <w:uiPriority w:val="9"/>
    <w:pPr>
      <w:keepNext/>
      <w:numPr>
        <w:ilvl w:val="0"/>
        <w:numId w:val="1"/>
      </w:numPr>
      <w:spacing w:after="180" w:line="260" w:lineRule="atLeast"/>
      <w:ind w:left="357" w:hanging="357"/>
      <w:jc w:val="left"/>
      <w:outlineLvl w:val="0"/>
    </w:pPr>
    <w:rPr>
      <w:rFonts w:ascii="Arial" w:hAnsi="Arial" w:eastAsia="Times New Roman" w:cs="Arial"/>
      <w:b/>
      <w:bCs/>
      <w:sz w:val="22"/>
      <w:szCs w:val="22"/>
      <w:lang w:val="en-AU" w:eastAsia="en-US"/>
    </w:rPr>
  </w:style>
  <w:style w:type="paragraph" w:styleId="4">
    <w:name w:val="heading 2"/>
    <w:basedOn w:val="1"/>
    <w:next w:val="3"/>
    <w:link w:val="42"/>
    <w:qFormat/>
    <w:uiPriority w:val="9"/>
    <w:pPr>
      <w:keepNext/>
      <w:numPr>
        <w:ilvl w:val="1"/>
        <w:numId w:val="1"/>
      </w:numPr>
      <w:tabs>
        <w:tab w:val="left" w:pos="1440"/>
      </w:tabs>
      <w:spacing w:after="180" w:line="260" w:lineRule="atLeast"/>
      <w:jc w:val="left"/>
      <w:outlineLvl w:val="1"/>
    </w:pPr>
    <w:rPr>
      <w:rFonts w:ascii="Arial" w:hAnsi="Arial" w:eastAsia="Times New Roman" w:cs="Arial"/>
      <w:b/>
      <w:bCs/>
      <w:sz w:val="22"/>
      <w:szCs w:val="22"/>
      <w:lang w:val="en-AU" w:eastAsia="en-US"/>
    </w:rPr>
  </w:style>
  <w:style w:type="paragraph" w:styleId="5">
    <w:name w:val="heading 3"/>
    <w:basedOn w:val="1"/>
    <w:next w:val="1"/>
    <w:link w:val="43"/>
    <w:qFormat/>
    <w:uiPriority w:val="9"/>
    <w:pPr>
      <w:numPr>
        <w:ilvl w:val="2"/>
        <w:numId w:val="1"/>
      </w:numPr>
      <w:tabs>
        <w:tab w:val="left" w:pos="2160"/>
      </w:tabs>
      <w:spacing w:after="180" w:line="260" w:lineRule="atLeast"/>
      <w:jc w:val="left"/>
      <w:outlineLvl w:val="2"/>
    </w:pPr>
    <w:rPr>
      <w:rFonts w:eastAsia="Times New Roman"/>
      <w:sz w:val="22"/>
      <w:szCs w:val="22"/>
      <w:lang w:val="en-AU" w:eastAsia="en-US"/>
    </w:rPr>
  </w:style>
  <w:style w:type="paragraph" w:styleId="6">
    <w:name w:val="heading 4"/>
    <w:basedOn w:val="1"/>
    <w:next w:val="1"/>
    <w:link w:val="44"/>
    <w:qFormat/>
    <w:uiPriority w:val="9"/>
    <w:pPr>
      <w:numPr>
        <w:ilvl w:val="3"/>
        <w:numId w:val="1"/>
      </w:numPr>
      <w:tabs>
        <w:tab w:val="left" w:pos="2880"/>
      </w:tabs>
      <w:spacing w:after="180" w:line="260" w:lineRule="atLeast"/>
      <w:jc w:val="left"/>
      <w:outlineLvl w:val="3"/>
    </w:pPr>
    <w:rPr>
      <w:rFonts w:eastAsia="Times New Roman"/>
      <w:sz w:val="22"/>
      <w:szCs w:val="22"/>
      <w:lang w:val="en-AU" w:eastAsia="en-US"/>
    </w:rPr>
  </w:style>
  <w:style w:type="paragraph" w:styleId="7">
    <w:name w:val="heading 5"/>
    <w:basedOn w:val="1"/>
    <w:next w:val="1"/>
    <w:link w:val="45"/>
    <w:qFormat/>
    <w:uiPriority w:val="9"/>
    <w:pPr>
      <w:numPr>
        <w:ilvl w:val="4"/>
        <w:numId w:val="1"/>
      </w:numPr>
      <w:tabs>
        <w:tab w:val="left" w:pos="3600"/>
      </w:tabs>
      <w:spacing w:after="180" w:line="260" w:lineRule="atLeast"/>
      <w:jc w:val="left"/>
      <w:outlineLvl w:val="4"/>
    </w:pPr>
    <w:rPr>
      <w:rFonts w:eastAsia="Times New Roman"/>
      <w:sz w:val="22"/>
      <w:szCs w:val="22"/>
      <w:lang w:val="en-AU" w:eastAsia="en-US"/>
    </w:rPr>
  </w:style>
  <w:style w:type="paragraph" w:styleId="8">
    <w:name w:val="heading 6"/>
    <w:basedOn w:val="1"/>
    <w:next w:val="1"/>
    <w:link w:val="46"/>
    <w:qFormat/>
    <w:uiPriority w:val="9"/>
    <w:pPr>
      <w:numPr>
        <w:ilvl w:val="5"/>
        <w:numId w:val="1"/>
      </w:numPr>
      <w:tabs>
        <w:tab w:val="left" w:pos="4320"/>
      </w:tabs>
      <w:spacing w:after="180" w:line="260" w:lineRule="atLeast"/>
      <w:jc w:val="left"/>
      <w:outlineLvl w:val="5"/>
    </w:pPr>
    <w:rPr>
      <w:rFonts w:eastAsia="Times New Roman"/>
      <w:sz w:val="22"/>
      <w:szCs w:val="22"/>
      <w:lang w:val="en-AU" w:eastAsia="en-US"/>
    </w:rPr>
  </w:style>
  <w:style w:type="paragraph" w:styleId="9">
    <w:name w:val="heading 7"/>
    <w:basedOn w:val="1"/>
    <w:next w:val="1"/>
    <w:link w:val="47"/>
    <w:semiHidden/>
    <w:qFormat/>
    <w:uiPriority w:val="9"/>
    <w:pPr>
      <w:keepNext/>
      <w:keepLines/>
      <w:spacing w:before="200"/>
      <w:jc w:val="left"/>
      <w:outlineLvl w:val="6"/>
    </w:pPr>
    <w:rPr>
      <w:rFonts w:ascii="Arial" w:hAnsi="Arial" w:eastAsia="Times New Roman" w:cs="Arial"/>
      <w:i/>
      <w:iCs/>
      <w:color w:val="878787"/>
      <w:sz w:val="22"/>
      <w:szCs w:val="22"/>
      <w:lang w:val="en-AU" w:eastAsia="en-US"/>
    </w:rPr>
  </w:style>
  <w:style w:type="character" w:default="1" w:styleId="34">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77"/>
    <w:qFormat/>
    <w:uiPriority w:val="99"/>
    <w:pPr>
      <w:spacing w:after="180" w:line="260" w:lineRule="atLeast"/>
      <w:jc w:val="left"/>
    </w:pPr>
    <w:rPr>
      <w:rFonts w:eastAsia="Times New Roman"/>
      <w:sz w:val="22"/>
      <w:szCs w:val="22"/>
      <w:lang w:val="en-AU" w:eastAsia="en-US"/>
    </w:rPr>
  </w:style>
  <w:style w:type="paragraph" w:styleId="10">
    <w:name w:val="toc 7"/>
    <w:basedOn w:val="1"/>
    <w:next w:val="1"/>
    <w:semiHidden/>
    <w:qFormat/>
    <w:uiPriority w:val="39"/>
    <w:pPr>
      <w:spacing w:after="100"/>
      <w:ind w:left="1320"/>
      <w:jc w:val="left"/>
    </w:pPr>
    <w:rPr>
      <w:rFonts w:eastAsia="Times New Roman"/>
      <w:sz w:val="22"/>
      <w:szCs w:val="22"/>
      <w:lang w:val="en-AU" w:eastAsia="en-US"/>
    </w:rPr>
  </w:style>
  <w:style w:type="paragraph" w:styleId="11">
    <w:name w:val="List Number 2"/>
    <w:basedOn w:val="1"/>
    <w:qFormat/>
    <w:uiPriority w:val="7"/>
    <w:pPr>
      <w:numPr>
        <w:ilvl w:val="1"/>
        <w:numId w:val="2"/>
      </w:numPr>
      <w:spacing w:after="180" w:line="260" w:lineRule="atLeast"/>
      <w:jc w:val="left"/>
    </w:pPr>
    <w:rPr>
      <w:rFonts w:eastAsia="Times New Roman"/>
      <w:sz w:val="22"/>
      <w:szCs w:val="22"/>
      <w:lang w:val="en-AU" w:eastAsia="en-US"/>
    </w:rPr>
  </w:style>
  <w:style w:type="paragraph" w:styleId="12">
    <w:name w:val="List Number"/>
    <w:basedOn w:val="1"/>
    <w:qFormat/>
    <w:uiPriority w:val="7"/>
    <w:pPr>
      <w:numPr>
        <w:ilvl w:val="0"/>
        <w:numId w:val="2"/>
      </w:numPr>
      <w:spacing w:after="180" w:line="260" w:lineRule="atLeast"/>
      <w:jc w:val="left"/>
    </w:pPr>
    <w:rPr>
      <w:rFonts w:eastAsia="Times New Roman"/>
      <w:sz w:val="22"/>
      <w:szCs w:val="22"/>
      <w:lang w:val="en-AU" w:eastAsia="en-US"/>
    </w:rPr>
  </w:style>
  <w:style w:type="paragraph" w:styleId="13">
    <w:name w:val="annotation text"/>
    <w:basedOn w:val="1"/>
    <w:link w:val="129"/>
    <w:unhideWhenUsed/>
    <w:qFormat/>
    <w:uiPriority w:val="0"/>
    <w:pPr>
      <w:jc w:val="left"/>
    </w:pPr>
  </w:style>
  <w:style w:type="paragraph" w:styleId="14">
    <w:name w:val="Body Text Indent"/>
    <w:basedOn w:val="1"/>
    <w:link w:val="119"/>
    <w:qFormat/>
    <w:uiPriority w:val="99"/>
    <w:pPr>
      <w:spacing w:after="180" w:line="260" w:lineRule="exact"/>
      <w:ind w:left="709"/>
      <w:jc w:val="left"/>
    </w:pPr>
    <w:rPr>
      <w:rFonts w:eastAsia="Times New Roman"/>
      <w:sz w:val="22"/>
      <w:szCs w:val="22"/>
      <w:lang w:val="en-AU" w:eastAsia="en-US"/>
    </w:rPr>
  </w:style>
  <w:style w:type="paragraph" w:styleId="15">
    <w:name w:val="List Number 3"/>
    <w:basedOn w:val="1"/>
    <w:qFormat/>
    <w:uiPriority w:val="7"/>
    <w:pPr>
      <w:numPr>
        <w:ilvl w:val="2"/>
        <w:numId w:val="2"/>
      </w:numPr>
      <w:spacing w:after="180" w:line="260" w:lineRule="atLeast"/>
      <w:jc w:val="left"/>
    </w:pPr>
    <w:rPr>
      <w:rFonts w:eastAsia="Times New Roman"/>
      <w:sz w:val="22"/>
      <w:szCs w:val="22"/>
      <w:lang w:val="en-AU" w:eastAsia="en-US"/>
    </w:rPr>
  </w:style>
  <w:style w:type="paragraph" w:styleId="16">
    <w:name w:val="toc 5"/>
    <w:basedOn w:val="1"/>
    <w:next w:val="1"/>
    <w:semiHidden/>
    <w:qFormat/>
    <w:uiPriority w:val="39"/>
    <w:pPr>
      <w:spacing w:after="100"/>
      <w:ind w:left="880"/>
      <w:jc w:val="left"/>
    </w:pPr>
    <w:rPr>
      <w:rFonts w:eastAsia="Times New Roman"/>
      <w:sz w:val="22"/>
      <w:szCs w:val="22"/>
      <w:lang w:val="en-AU" w:eastAsia="en-US"/>
    </w:rPr>
  </w:style>
  <w:style w:type="paragraph" w:styleId="17">
    <w:name w:val="toc 3"/>
    <w:basedOn w:val="1"/>
    <w:next w:val="1"/>
    <w:qFormat/>
    <w:uiPriority w:val="39"/>
    <w:pPr>
      <w:spacing w:before="180" w:line="260" w:lineRule="atLeast"/>
      <w:ind w:left="1701" w:hanging="567"/>
      <w:jc w:val="left"/>
    </w:pPr>
    <w:rPr>
      <w:rFonts w:ascii="Arial" w:hAnsi="Arial" w:eastAsia="Times New Roman" w:cs="Arial"/>
      <w:b/>
      <w:bCs/>
      <w:sz w:val="22"/>
      <w:szCs w:val="22"/>
      <w:lang w:val="en-AU" w:eastAsia="en-US"/>
    </w:rPr>
  </w:style>
  <w:style w:type="paragraph" w:styleId="18">
    <w:name w:val="List Number 4"/>
    <w:basedOn w:val="1"/>
    <w:qFormat/>
    <w:uiPriority w:val="7"/>
    <w:pPr>
      <w:numPr>
        <w:ilvl w:val="3"/>
        <w:numId w:val="2"/>
      </w:numPr>
      <w:spacing w:after="180" w:line="260" w:lineRule="atLeast"/>
      <w:jc w:val="left"/>
    </w:pPr>
    <w:rPr>
      <w:rFonts w:eastAsia="Times New Roman"/>
      <w:sz w:val="22"/>
      <w:szCs w:val="22"/>
      <w:lang w:val="en-AU" w:eastAsia="en-US"/>
    </w:rPr>
  </w:style>
  <w:style w:type="paragraph" w:styleId="19">
    <w:name w:val="toc 8"/>
    <w:basedOn w:val="1"/>
    <w:next w:val="1"/>
    <w:semiHidden/>
    <w:qFormat/>
    <w:uiPriority w:val="39"/>
    <w:pPr>
      <w:spacing w:after="100"/>
      <w:ind w:left="1540"/>
      <w:jc w:val="left"/>
    </w:pPr>
    <w:rPr>
      <w:rFonts w:eastAsia="Times New Roman"/>
      <w:sz w:val="22"/>
      <w:szCs w:val="22"/>
      <w:lang w:val="en-AU" w:eastAsia="en-US"/>
    </w:rPr>
  </w:style>
  <w:style w:type="paragraph" w:styleId="20">
    <w:name w:val="Balloon Text"/>
    <w:basedOn w:val="1"/>
    <w:link w:val="125"/>
    <w:semiHidden/>
    <w:qFormat/>
    <w:uiPriority w:val="99"/>
    <w:rPr>
      <w:sz w:val="18"/>
      <w:szCs w:val="18"/>
    </w:rPr>
  </w:style>
  <w:style w:type="paragraph" w:styleId="21">
    <w:name w:val="footer"/>
    <w:basedOn w:val="1"/>
    <w:link w:val="60"/>
    <w:qFormat/>
    <w:uiPriority w:val="99"/>
    <w:pPr>
      <w:tabs>
        <w:tab w:val="right" w:pos="8640"/>
      </w:tabs>
      <w:spacing w:line="200" w:lineRule="atLeast"/>
      <w:jc w:val="left"/>
    </w:pPr>
    <w:rPr>
      <w:rFonts w:ascii="Arial" w:hAnsi="Arial" w:eastAsia="Times New Roman" w:cs="Arial"/>
      <w:sz w:val="16"/>
      <w:szCs w:val="16"/>
      <w:lang w:eastAsia="zh-TW"/>
    </w:rPr>
  </w:style>
  <w:style w:type="paragraph" w:styleId="22">
    <w:name w:val="header"/>
    <w:basedOn w:val="1"/>
    <w:link w:val="61"/>
    <w:semiHidden/>
    <w:uiPriority w:val="99"/>
    <w:pPr>
      <w:jc w:val="left"/>
    </w:pPr>
    <w:rPr>
      <w:rFonts w:eastAsia="Times New Roman"/>
      <w:sz w:val="22"/>
      <w:szCs w:val="22"/>
      <w:lang w:val="en-AU" w:eastAsia="en-US"/>
    </w:rPr>
  </w:style>
  <w:style w:type="paragraph" w:styleId="23">
    <w:name w:val="toc 1"/>
    <w:basedOn w:val="1"/>
    <w:next w:val="1"/>
    <w:qFormat/>
    <w:uiPriority w:val="39"/>
    <w:pPr>
      <w:spacing w:before="180" w:line="260" w:lineRule="atLeast"/>
      <w:ind w:left="567" w:hanging="567"/>
      <w:jc w:val="left"/>
    </w:pPr>
    <w:rPr>
      <w:rFonts w:ascii="Arial" w:hAnsi="Arial" w:eastAsia="Times New Roman" w:cs="Arial"/>
      <w:b/>
      <w:bCs/>
      <w:sz w:val="22"/>
      <w:szCs w:val="22"/>
      <w:lang w:val="en-AU" w:eastAsia="en-US"/>
    </w:rPr>
  </w:style>
  <w:style w:type="paragraph" w:styleId="24">
    <w:name w:val="toc 4"/>
    <w:basedOn w:val="1"/>
    <w:next w:val="1"/>
    <w:semiHidden/>
    <w:qFormat/>
    <w:uiPriority w:val="39"/>
    <w:pPr>
      <w:spacing w:line="260" w:lineRule="atLeast"/>
      <w:ind w:left="1418"/>
      <w:jc w:val="left"/>
    </w:pPr>
    <w:rPr>
      <w:rFonts w:ascii="Arial" w:hAnsi="Arial" w:eastAsia="Times New Roman" w:cs="Arial"/>
      <w:sz w:val="22"/>
      <w:szCs w:val="22"/>
      <w:lang w:val="en-AU" w:eastAsia="en-US"/>
    </w:rPr>
  </w:style>
  <w:style w:type="paragraph" w:styleId="25">
    <w:name w:val="footnote text"/>
    <w:basedOn w:val="1"/>
    <w:link w:val="62"/>
    <w:semiHidden/>
    <w:uiPriority w:val="6"/>
    <w:pPr>
      <w:jc w:val="left"/>
    </w:pPr>
    <w:rPr>
      <w:rFonts w:eastAsia="Times New Roman"/>
      <w:sz w:val="18"/>
      <w:szCs w:val="18"/>
      <w:lang w:val="en-AU" w:eastAsia="en-US"/>
    </w:rPr>
  </w:style>
  <w:style w:type="paragraph" w:styleId="26">
    <w:name w:val="toc 6"/>
    <w:basedOn w:val="1"/>
    <w:next w:val="1"/>
    <w:semiHidden/>
    <w:qFormat/>
    <w:uiPriority w:val="39"/>
    <w:pPr>
      <w:spacing w:after="100"/>
      <w:ind w:left="1100"/>
      <w:jc w:val="left"/>
    </w:pPr>
    <w:rPr>
      <w:rFonts w:eastAsia="Times New Roman"/>
      <w:sz w:val="22"/>
      <w:szCs w:val="22"/>
      <w:lang w:val="en-AU" w:eastAsia="en-US"/>
    </w:rPr>
  </w:style>
  <w:style w:type="paragraph" w:styleId="27">
    <w:name w:val="toc 2"/>
    <w:basedOn w:val="1"/>
    <w:next w:val="1"/>
    <w:qFormat/>
    <w:uiPriority w:val="39"/>
    <w:pPr>
      <w:spacing w:before="180" w:line="260" w:lineRule="atLeast"/>
      <w:ind w:left="1134" w:hanging="567"/>
      <w:jc w:val="left"/>
    </w:pPr>
    <w:rPr>
      <w:rFonts w:ascii="Arial" w:hAnsi="Arial" w:eastAsia="Times New Roman" w:cs="Arial"/>
      <w:b/>
      <w:bCs/>
      <w:sz w:val="22"/>
      <w:szCs w:val="22"/>
      <w:lang w:val="en-AU" w:eastAsia="en-US"/>
    </w:rPr>
  </w:style>
  <w:style w:type="paragraph" w:styleId="28">
    <w:name w:val="toc 9"/>
    <w:basedOn w:val="1"/>
    <w:next w:val="1"/>
    <w:semiHidden/>
    <w:qFormat/>
    <w:uiPriority w:val="39"/>
    <w:pPr>
      <w:spacing w:after="100"/>
      <w:ind w:left="1760"/>
      <w:jc w:val="left"/>
    </w:pPr>
    <w:rPr>
      <w:rFonts w:eastAsia="Times New Roman"/>
      <w:sz w:val="22"/>
      <w:szCs w:val="22"/>
      <w:lang w:val="en-AU" w:eastAsia="en-US"/>
    </w:rPr>
  </w:style>
  <w:style w:type="paragraph" w:styleId="29">
    <w:name w:val="Normal (Web)"/>
    <w:basedOn w:val="1"/>
    <w:semiHidden/>
    <w:qFormat/>
    <w:uiPriority w:val="99"/>
    <w:pPr>
      <w:jc w:val="left"/>
    </w:pPr>
    <w:rPr>
      <w:rFonts w:eastAsia="Times New Roman"/>
      <w:sz w:val="24"/>
      <w:szCs w:val="24"/>
      <w:lang w:val="en-AU" w:eastAsia="en-US"/>
    </w:rPr>
  </w:style>
  <w:style w:type="paragraph" w:styleId="30">
    <w:name w:val="annotation subject"/>
    <w:basedOn w:val="13"/>
    <w:next w:val="13"/>
    <w:link w:val="130"/>
    <w:semiHidden/>
    <w:unhideWhenUsed/>
    <w:uiPriority w:val="0"/>
    <w:rPr>
      <w:b/>
      <w:bCs/>
    </w:rPr>
  </w:style>
  <w:style w:type="paragraph" w:styleId="31">
    <w:name w:val="Body Text First Indent"/>
    <w:basedOn w:val="3"/>
    <w:link w:val="84"/>
    <w:semiHidden/>
    <w:qFormat/>
    <w:uiPriority w:val="6"/>
    <w:pPr>
      <w:spacing w:after="120" w:line="240" w:lineRule="auto"/>
      <w:ind w:firstLine="210"/>
    </w:pPr>
  </w:style>
  <w:style w:type="table" w:styleId="33">
    <w:name w:val="Table Grid"/>
    <w:basedOn w:val="32"/>
    <w:qFormat/>
    <w:uiPriority w:val="99"/>
    <w:pPr>
      <w:adjustRightInd w:val="0"/>
      <w:spacing w:after="0" w:line="240" w:lineRule="auto"/>
    </w:pPr>
    <w:rPr>
      <w:lang w:val="en-US"/>
    </w:rPr>
    <w:tblPr>
      <w:tblBorders>
        <w:top w:val="single" w:color="auto" w:sz="4" w:space="0"/>
        <w:left w:val="single" w:color="auto" w:sz="4" w:space="0"/>
        <w:bottom w:val="single" w:color="auto" w:sz="4" w:space="0"/>
        <w:right w:val="single" w:color="auto" w:sz="4" w:space="0"/>
      </w:tblBorders>
      <w:tblCellMar>
        <w:top w:w="3" w:type="dxa"/>
        <w:bottom w:w="3" w:type="dxa"/>
      </w:tblCellMar>
    </w:tblPr>
  </w:style>
  <w:style w:type="character" w:styleId="35">
    <w:name w:val="Strong"/>
    <w:basedOn w:val="34"/>
    <w:semiHidden/>
    <w:qFormat/>
    <w:uiPriority w:val="22"/>
    <w:rPr>
      <w:b/>
      <w:bCs/>
    </w:rPr>
  </w:style>
  <w:style w:type="character" w:styleId="36">
    <w:name w:val="page number"/>
    <w:basedOn w:val="34"/>
    <w:semiHidden/>
    <w:qFormat/>
    <w:uiPriority w:val="99"/>
    <w:rPr>
      <w:sz w:val="16"/>
      <w:szCs w:val="16"/>
    </w:rPr>
  </w:style>
  <w:style w:type="character" w:styleId="37">
    <w:name w:val="Emphasis"/>
    <w:basedOn w:val="34"/>
    <w:semiHidden/>
    <w:qFormat/>
    <w:uiPriority w:val="20"/>
    <w:rPr>
      <w:i/>
      <w:iCs/>
    </w:rPr>
  </w:style>
  <w:style w:type="character" w:styleId="38">
    <w:name w:val="Hyperlink"/>
    <w:basedOn w:val="34"/>
    <w:semiHidden/>
    <w:uiPriority w:val="6"/>
    <w:rPr>
      <w:color w:val="0000FF"/>
      <w:u w:val="single"/>
    </w:rPr>
  </w:style>
  <w:style w:type="character" w:styleId="39">
    <w:name w:val="annotation reference"/>
    <w:basedOn w:val="34"/>
    <w:qFormat/>
    <w:uiPriority w:val="99"/>
    <w:rPr>
      <w:sz w:val="21"/>
      <w:szCs w:val="21"/>
    </w:rPr>
  </w:style>
  <w:style w:type="character" w:styleId="40">
    <w:name w:val="footnote reference"/>
    <w:basedOn w:val="34"/>
    <w:semiHidden/>
    <w:uiPriority w:val="6"/>
    <w:rPr>
      <w:vertAlign w:val="superscript"/>
    </w:rPr>
  </w:style>
  <w:style w:type="character" w:customStyle="1" w:styleId="41">
    <w:name w:val="标题 1 字符"/>
    <w:basedOn w:val="34"/>
    <w:link w:val="2"/>
    <w:qFormat/>
    <w:uiPriority w:val="9"/>
    <w:rPr>
      <w:rFonts w:ascii="Arial" w:hAnsi="Arial" w:cs="Arial"/>
      <w:b/>
      <w:bCs/>
      <w:lang w:eastAsia="en-US"/>
    </w:rPr>
  </w:style>
  <w:style w:type="character" w:customStyle="1" w:styleId="42">
    <w:name w:val="标题 2 字符"/>
    <w:basedOn w:val="34"/>
    <w:link w:val="4"/>
    <w:qFormat/>
    <w:uiPriority w:val="9"/>
    <w:rPr>
      <w:rFonts w:ascii="Arial" w:hAnsi="Arial" w:cs="Arial"/>
      <w:b/>
      <w:bCs/>
      <w:lang w:eastAsia="en-US"/>
    </w:rPr>
  </w:style>
  <w:style w:type="character" w:customStyle="1" w:styleId="43">
    <w:name w:val="标题 3 字符"/>
    <w:basedOn w:val="34"/>
    <w:link w:val="5"/>
    <w:qFormat/>
    <w:uiPriority w:val="9"/>
    <w:rPr>
      <w:lang w:eastAsia="en-US"/>
    </w:rPr>
  </w:style>
  <w:style w:type="character" w:customStyle="1" w:styleId="44">
    <w:name w:val="标题 4 字符"/>
    <w:basedOn w:val="34"/>
    <w:link w:val="6"/>
    <w:qFormat/>
    <w:uiPriority w:val="9"/>
    <w:rPr>
      <w:lang w:eastAsia="en-US"/>
    </w:rPr>
  </w:style>
  <w:style w:type="character" w:customStyle="1" w:styleId="45">
    <w:name w:val="标题 5 字符"/>
    <w:basedOn w:val="34"/>
    <w:link w:val="7"/>
    <w:qFormat/>
    <w:uiPriority w:val="9"/>
    <w:rPr>
      <w:lang w:eastAsia="en-US"/>
    </w:rPr>
  </w:style>
  <w:style w:type="character" w:customStyle="1" w:styleId="46">
    <w:name w:val="标题 6 字符"/>
    <w:basedOn w:val="34"/>
    <w:link w:val="8"/>
    <w:uiPriority w:val="9"/>
    <w:rPr>
      <w:lang w:eastAsia="en-US"/>
    </w:rPr>
  </w:style>
  <w:style w:type="character" w:customStyle="1" w:styleId="47">
    <w:name w:val="标题 7 字符"/>
    <w:basedOn w:val="34"/>
    <w:link w:val="9"/>
    <w:semiHidden/>
    <w:qFormat/>
    <w:uiPriority w:val="9"/>
    <w:rPr>
      <w:i/>
      <w:iCs/>
      <w:color w:val="878787"/>
      <w:sz w:val="22"/>
      <w:szCs w:val="22"/>
    </w:rPr>
  </w:style>
  <w:style w:type="paragraph" w:customStyle="1" w:styleId="48">
    <w:name w:val="BMK Address Info"/>
    <w:link w:val="65"/>
    <w:semiHidden/>
    <w:qFormat/>
    <w:uiPriority w:val="0"/>
    <w:pPr>
      <w:adjustRightInd w:val="0"/>
      <w:spacing w:after="0" w:line="240" w:lineRule="auto"/>
    </w:pPr>
    <w:rPr>
      <w:rFonts w:ascii="Arial" w:hAnsi="Arial" w:eastAsia="宋体" w:cs="Arial"/>
      <w:sz w:val="16"/>
      <w:szCs w:val="16"/>
      <w:lang w:val="en-US" w:eastAsia="zh-TW" w:bidi="ar-SA"/>
    </w:rPr>
  </w:style>
  <w:style w:type="paragraph" w:customStyle="1" w:styleId="49">
    <w:name w:val="BMK Cities"/>
    <w:semiHidden/>
    <w:qFormat/>
    <w:uiPriority w:val="0"/>
    <w:pPr>
      <w:adjustRightInd w:val="0"/>
      <w:spacing w:before="30" w:after="200" w:line="24" w:lineRule="auto"/>
    </w:pPr>
    <w:rPr>
      <w:rFonts w:ascii="Arial" w:hAnsi="Arial" w:eastAsia="宋体" w:cs="Arial"/>
      <w:spacing w:val="2"/>
      <w:sz w:val="11"/>
      <w:szCs w:val="11"/>
      <w:lang w:val="en-US" w:eastAsia="zh-TW" w:bidi="ar-SA"/>
    </w:rPr>
  </w:style>
  <w:style w:type="paragraph" w:customStyle="1" w:styleId="50">
    <w:name w:val="BMK Delivery Phrase"/>
    <w:basedOn w:val="48"/>
    <w:semiHidden/>
    <w:qFormat/>
    <w:uiPriority w:val="0"/>
    <w:pPr>
      <w:ind w:left="57"/>
    </w:pPr>
    <w:rPr>
      <w:b/>
      <w:bCs/>
    </w:rPr>
  </w:style>
  <w:style w:type="paragraph" w:customStyle="1" w:styleId="51">
    <w:name w:val="BMK Legal Notice Phrase"/>
    <w:basedOn w:val="1"/>
    <w:semiHidden/>
    <w:qFormat/>
    <w:uiPriority w:val="0"/>
    <w:pPr>
      <w:spacing w:before="260" w:after="180" w:line="260" w:lineRule="atLeast"/>
      <w:jc w:val="left"/>
    </w:pPr>
    <w:rPr>
      <w:rFonts w:ascii="Arial" w:hAnsi="Arial" w:eastAsia="Times New Roman" w:cs="Arial"/>
      <w:b/>
      <w:bCs/>
      <w:caps/>
      <w:sz w:val="22"/>
      <w:szCs w:val="22"/>
      <w:lang w:val="en-AU" w:eastAsia="en-US"/>
    </w:rPr>
  </w:style>
  <w:style w:type="paragraph" w:customStyle="1" w:styleId="52">
    <w:name w:val="BMK Member Firm Name"/>
    <w:basedOn w:val="48"/>
    <w:next w:val="48"/>
    <w:link w:val="78"/>
    <w:semiHidden/>
    <w:uiPriority w:val="0"/>
    <w:rPr>
      <w:b/>
      <w:bCs/>
    </w:rPr>
  </w:style>
  <w:style w:type="paragraph" w:customStyle="1" w:styleId="53">
    <w:name w:val="BMK Regions"/>
    <w:basedOn w:val="49"/>
    <w:next w:val="49"/>
    <w:semiHidden/>
    <w:qFormat/>
    <w:uiPriority w:val="0"/>
    <w:pPr>
      <w:spacing w:before="0"/>
    </w:pPr>
    <w:rPr>
      <w:rFonts w:ascii="Arial Black" w:hAnsi="Arial Black" w:cs="Arial Black"/>
    </w:rPr>
  </w:style>
  <w:style w:type="paragraph" w:customStyle="1" w:styleId="54">
    <w:name w:val="BMK Multi Office"/>
    <w:basedOn w:val="53"/>
    <w:next w:val="1"/>
    <w:semiHidden/>
    <w:qFormat/>
    <w:uiPriority w:val="0"/>
  </w:style>
  <w:style w:type="paragraph" w:customStyle="1" w:styleId="55">
    <w:name w:val="BMK Multi Office Address"/>
    <w:basedOn w:val="49"/>
    <w:semiHidden/>
    <w:qFormat/>
    <w:uiPriority w:val="0"/>
  </w:style>
  <w:style w:type="paragraph" w:customStyle="1" w:styleId="56">
    <w:name w:val="BMK Partner List"/>
    <w:basedOn w:val="49"/>
    <w:semiHidden/>
    <w:uiPriority w:val="0"/>
    <w:pPr>
      <w:spacing w:before="0" w:after="20"/>
    </w:pPr>
    <w:rPr>
      <w:caps/>
      <w:spacing w:val="0"/>
      <w:sz w:val="9"/>
      <w:szCs w:val="9"/>
    </w:rPr>
  </w:style>
  <w:style w:type="paragraph" w:customStyle="1" w:styleId="57">
    <w:name w:val="BMK Qualifier"/>
    <w:semiHidden/>
    <w:qFormat/>
    <w:uiPriority w:val="0"/>
    <w:pPr>
      <w:adjustRightInd w:val="0"/>
      <w:spacing w:after="200" w:line="170" w:lineRule="atLeast"/>
    </w:pPr>
    <w:rPr>
      <w:rFonts w:ascii="Arial" w:hAnsi="Arial" w:eastAsia="宋体" w:cs="Arial"/>
      <w:caps/>
      <w:sz w:val="13"/>
      <w:szCs w:val="13"/>
      <w:lang w:val="en-US" w:eastAsia="zh-TW" w:bidi="ar-SA"/>
    </w:rPr>
  </w:style>
  <w:style w:type="paragraph" w:customStyle="1" w:styleId="58">
    <w:name w:val="BMK Ref Info"/>
    <w:basedOn w:val="48"/>
    <w:semiHidden/>
    <w:qFormat/>
    <w:uiPriority w:val="0"/>
    <w:pPr>
      <w:ind w:left="57"/>
    </w:pPr>
  </w:style>
  <w:style w:type="paragraph" w:customStyle="1" w:styleId="59">
    <w:name w:val="BMK Recipient1"/>
    <w:basedOn w:val="1"/>
    <w:semiHidden/>
    <w:qFormat/>
    <w:uiPriority w:val="0"/>
    <w:pPr>
      <w:spacing w:line="260" w:lineRule="atLeast"/>
    </w:pPr>
  </w:style>
  <w:style w:type="character" w:customStyle="1" w:styleId="60">
    <w:name w:val="页脚 字符"/>
    <w:basedOn w:val="34"/>
    <w:link w:val="21"/>
    <w:qFormat/>
    <w:uiPriority w:val="99"/>
    <w:rPr>
      <w:sz w:val="16"/>
      <w:szCs w:val="16"/>
    </w:rPr>
  </w:style>
  <w:style w:type="character" w:customStyle="1" w:styleId="61">
    <w:name w:val="页眉 字符"/>
    <w:basedOn w:val="34"/>
    <w:link w:val="22"/>
    <w:semiHidden/>
    <w:qFormat/>
    <w:uiPriority w:val="99"/>
    <w:rPr>
      <w:rFonts w:eastAsia="宋体"/>
      <w:sz w:val="21"/>
      <w:szCs w:val="21"/>
      <w:lang w:val="en-US" w:eastAsia="zh-CN"/>
    </w:rPr>
  </w:style>
  <w:style w:type="character" w:customStyle="1" w:styleId="62">
    <w:name w:val="脚注文本 字符"/>
    <w:basedOn w:val="34"/>
    <w:link w:val="25"/>
    <w:semiHidden/>
    <w:uiPriority w:val="99"/>
    <w:rPr>
      <w:rFonts w:eastAsia="宋体"/>
      <w:sz w:val="20"/>
      <w:szCs w:val="20"/>
      <w:lang w:val="en-US" w:eastAsia="zh-CN"/>
    </w:rPr>
  </w:style>
  <w:style w:type="paragraph" w:customStyle="1" w:styleId="63">
    <w:name w:val="Bullet 1"/>
    <w:basedOn w:val="1"/>
    <w:qFormat/>
    <w:uiPriority w:val="8"/>
    <w:pPr>
      <w:numPr>
        <w:ilvl w:val="0"/>
        <w:numId w:val="3"/>
      </w:numPr>
      <w:spacing w:after="180" w:line="260" w:lineRule="atLeast"/>
    </w:pPr>
  </w:style>
  <w:style w:type="paragraph" w:customStyle="1" w:styleId="64">
    <w:name w:val="BMK Subject"/>
    <w:basedOn w:val="1"/>
    <w:semiHidden/>
    <w:uiPriority w:val="0"/>
    <w:pPr>
      <w:spacing w:line="260" w:lineRule="atLeast"/>
    </w:pPr>
    <w:rPr>
      <w:rFonts w:ascii="Arial" w:hAnsi="Arial" w:eastAsia="Times New Roman" w:cs="Arial"/>
      <w:b/>
      <w:bCs/>
    </w:rPr>
  </w:style>
  <w:style w:type="character" w:customStyle="1" w:styleId="65">
    <w:name w:val="BMK Address Info Char"/>
    <w:link w:val="48"/>
    <w:semiHidden/>
    <w:qFormat/>
    <w:uiPriority w:val="0"/>
    <w:rPr>
      <w:sz w:val="16"/>
      <w:szCs w:val="16"/>
    </w:rPr>
  </w:style>
  <w:style w:type="paragraph" w:customStyle="1" w:styleId="66">
    <w:name w:val="BMK Privacy Text"/>
    <w:basedOn w:val="21"/>
    <w:link w:val="83"/>
    <w:semiHidden/>
    <w:uiPriority w:val="0"/>
  </w:style>
  <w:style w:type="paragraph" w:customStyle="1" w:styleId="67">
    <w:name w:val="OtherContact"/>
    <w:basedOn w:val="1"/>
    <w:semiHidden/>
    <w:qFormat/>
    <w:uiPriority w:val="0"/>
    <w:rPr>
      <w:rFonts w:ascii="Arial" w:hAnsi="Arial" w:eastAsia="Times New Roman" w:cs="Arial"/>
      <w:sz w:val="16"/>
      <w:szCs w:val="16"/>
    </w:rPr>
  </w:style>
  <w:style w:type="paragraph" w:customStyle="1" w:styleId="68">
    <w:name w:val="Bullet 2"/>
    <w:basedOn w:val="1"/>
    <w:qFormat/>
    <w:uiPriority w:val="8"/>
    <w:pPr>
      <w:numPr>
        <w:ilvl w:val="0"/>
        <w:numId w:val="4"/>
      </w:numPr>
      <w:spacing w:line="260" w:lineRule="atLeast"/>
    </w:pPr>
  </w:style>
  <w:style w:type="character" w:customStyle="1" w:styleId="69">
    <w:name w:val="Definition"/>
    <w:basedOn w:val="34"/>
    <w:qFormat/>
    <w:uiPriority w:val="3"/>
    <w:rPr>
      <w:b/>
      <w:bCs/>
      <w:sz w:val="28"/>
      <w:szCs w:val="28"/>
    </w:rPr>
  </w:style>
  <w:style w:type="paragraph" w:customStyle="1" w:styleId="70">
    <w:name w:val="LetterDetail"/>
    <w:basedOn w:val="1"/>
    <w:semiHidden/>
    <w:uiPriority w:val="0"/>
    <w:pPr>
      <w:spacing w:line="260" w:lineRule="atLeast"/>
    </w:pPr>
  </w:style>
  <w:style w:type="paragraph" w:customStyle="1" w:styleId="71">
    <w:name w:val="BMK LetterCaption"/>
    <w:basedOn w:val="51"/>
    <w:next w:val="72"/>
    <w:semiHidden/>
    <w:uiPriority w:val="0"/>
    <w:pPr>
      <w:spacing w:before="0"/>
    </w:pPr>
  </w:style>
  <w:style w:type="paragraph" w:customStyle="1" w:styleId="72">
    <w:name w:val="Normal Single"/>
    <w:basedOn w:val="1"/>
    <w:semiHidden/>
    <w:qFormat/>
    <w:uiPriority w:val="6"/>
  </w:style>
  <w:style w:type="paragraph" w:customStyle="1" w:styleId="73">
    <w:name w:val="BMK co-brand"/>
    <w:semiHidden/>
    <w:qFormat/>
    <w:uiPriority w:val="0"/>
    <w:pPr>
      <w:adjustRightInd w:val="0"/>
      <w:spacing w:after="200" w:line="170" w:lineRule="atLeast"/>
    </w:pPr>
    <w:rPr>
      <w:rFonts w:ascii="Arial" w:hAnsi="Arial" w:eastAsia="宋体" w:cs="Arial"/>
      <w:caps/>
      <w:sz w:val="13"/>
      <w:szCs w:val="13"/>
      <w:lang w:val="en-AU" w:eastAsia="en-US" w:bidi="ar-SA"/>
    </w:rPr>
  </w:style>
  <w:style w:type="character" w:customStyle="1" w:styleId="74">
    <w:name w:val="Highlight"/>
    <w:semiHidden/>
    <w:qFormat/>
    <w:uiPriority w:val="0"/>
    <w:rPr>
      <w:b/>
      <w:bCs/>
    </w:rPr>
  </w:style>
  <w:style w:type="paragraph" w:customStyle="1" w:styleId="75">
    <w:name w:val="Table Text"/>
    <w:basedOn w:val="1"/>
    <w:semiHidden/>
    <w:uiPriority w:val="6"/>
    <w:pPr>
      <w:tabs>
        <w:tab w:val="right" w:pos="8640"/>
      </w:tabs>
      <w:spacing w:after="180" w:line="260" w:lineRule="atLeast"/>
    </w:pPr>
  </w:style>
  <w:style w:type="paragraph" w:customStyle="1" w:styleId="76">
    <w:name w:val="Table Heading"/>
    <w:basedOn w:val="1"/>
    <w:semiHidden/>
    <w:qFormat/>
    <w:uiPriority w:val="6"/>
    <w:pPr>
      <w:tabs>
        <w:tab w:val="right" w:pos="8640"/>
      </w:tabs>
      <w:spacing w:after="180" w:line="260" w:lineRule="atLeast"/>
    </w:pPr>
    <w:rPr>
      <w:rFonts w:ascii="Arial" w:hAnsi="Arial" w:eastAsia="Times New Roman" w:cs="Arial"/>
      <w:b/>
      <w:bCs/>
      <w:sz w:val="20"/>
      <w:szCs w:val="20"/>
    </w:rPr>
  </w:style>
  <w:style w:type="character" w:customStyle="1" w:styleId="77">
    <w:name w:val="正文文本 字符"/>
    <w:basedOn w:val="34"/>
    <w:link w:val="3"/>
    <w:qFormat/>
    <w:uiPriority w:val="99"/>
    <w:rPr>
      <w:sz w:val="28"/>
      <w:szCs w:val="28"/>
    </w:rPr>
  </w:style>
  <w:style w:type="character" w:customStyle="1" w:styleId="78">
    <w:name w:val="BMK Member Firm Name Char"/>
    <w:link w:val="52"/>
    <w:semiHidden/>
    <w:qFormat/>
    <w:uiPriority w:val="0"/>
    <w:rPr>
      <w:b/>
      <w:bCs/>
      <w:sz w:val="16"/>
      <w:szCs w:val="16"/>
    </w:rPr>
  </w:style>
  <w:style w:type="paragraph" w:customStyle="1" w:styleId="79">
    <w:name w:val="BMK Document Name HK"/>
    <w:basedOn w:val="1"/>
    <w:next w:val="52"/>
    <w:semiHidden/>
    <w:uiPriority w:val="0"/>
    <w:pPr>
      <w:spacing w:line="200" w:lineRule="atLeast"/>
    </w:pPr>
    <w:rPr>
      <w:rFonts w:ascii="Arial Black" w:hAnsi="Arial Black" w:eastAsia="Times New Roman" w:cs="Arial Black"/>
      <w:sz w:val="18"/>
      <w:szCs w:val="18"/>
      <w:lang w:eastAsia="zh-TW"/>
    </w:rPr>
  </w:style>
  <w:style w:type="paragraph" w:customStyle="1" w:styleId="80">
    <w:name w:val="BMK Document Name"/>
    <w:basedOn w:val="1"/>
    <w:next w:val="1"/>
    <w:semiHidden/>
    <w:qFormat/>
    <w:uiPriority w:val="0"/>
    <w:pPr>
      <w:tabs>
        <w:tab w:val="left" w:pos="2761"/>
        <w:tab w:val="left" w:pos="3470"/>
        <w:tab w:val="left" w:pos="4179"/>
        <w:tab w:val="left" w:pos="4888"/>
        <w:tab w:val="right" w:pos="8640"/>
      </w:tabs>
      <w:spacing w:line="200" w:lineRule="atLeast"/>
    </w:pPr>
    <w:rPr>
      <w:rFonts w:ascii="Arial Black" w:hAnsi="Arial Black" w:eastAsia="Times New Roman" w:cs="Arial Black"/>
      <w:sz w:val="18"/>
      <w:szCs w:val="18"/>
      <w:lang w:eastAsia="zh-TW"/>
    </w:rPr>
  </w:style>
  <w:style w:type="paragraph" w:customStyle="1" w:styleId="81">
    <w:name w:val="BMKHeaderLogoSHI"/>
    <w:semiHidden/>
    <w:uiPriority w:val="0"/>
    <w:pPr>
      <w:tabs>
        <w:tab w:val="left" w:pos="709"/>
        <w:tab w:val="left" w:pos="1418"/>
        <w:tab w:val="left" w:pos="2126"/>
        <w:tab w:val="left" w:pos="2835"/>
        <w:tab w:val="right" w:pos="7876"/>
      </w:tabs>
      <w:adjustRightInd w:val="0"/>
      <w:spacing w:after="140" w:line="260" w:lineRule="atLeast"/>
    </w:pPr>
    <w:rPr>
      <w:rFonts w:ascii="Times New Roman" w:hAnsi="Times New Roman" w:eastAsia="宋体" w:cs="Times New Roman"/>
      <w:sz w:val="22"/>
      <w:szCs w:val="22"/>
      <w:lang w:val="en-AU" w:eastAsia="en-US" w:bidi="ar-SA"/>
    </w:rPr>
  </w:style>
  <w:style w:type="paragraph" w:customStyle="1" w:styleId="82">
    <w:name w:val="BMK Privacy Title"/>
    <w:basedOn w:val="1"/>
    <w:semiHidden/>
    <w:uiPriority w:val="0"/>
    <w:pPr>
      <w:spacing w:before="260" w:after="140" w:line="240" w:lineRule="atLeast"/>
    </w:pPr>
    <w:rPr>
      <w:rFonts w:ascii="Arial Black" w:hAnsi="Arial Black" w:eastAsia="Times New Roman" w:cs="Arial Black"/>
      <w:sz w:val="18"/>
      <w:szCs w:val="18"/>
    </w:rPr>
  </w:style>
  <w:style w:type="character" w:customStyle="1" w:styleId="83">
    <w:name w:val="BMK Privacy Text Char"/>
    <w:link w:val="66"/>
    <w:semiHidden/>
    <w:uiPriority w:val="0"/>
    <w:rPr>
      <w:sz w:val="22"/>
      <w:szCs w:val="22"/>
    </w:rPr>
  </w:style>
  <w:style w:type="character" w:customStyle="1" w:styleId="84">
    <w:name w:val="正文文本首行缩进 字符"/>
    <w:basedOn w:val="77"/>
    <w:link w:val="31"/>
    <w:semiHidden/>
    <w:qFormat/>
    <w:uiPriority w:val="99"/>
    <w:rPr>
      <w:rFonts w:eastAsia="宋体"/>
      <w:sz w:val="21"/>
      <w:szCs w:val="21"/>
      <w:lang w:val="en-US" w:eastAsia="zh-CN"/>
    </w:rPr>
  </w:style>
  <w:style w:type="paragraph" w:customStyle="1" w:styleId="85">
    <w:name w:val="Footer Indent"/>
    <w:basedOn w:val="21"/>
    <w:semiHidden/>
    <w:qFormat/>
    <w:uiPriority w:val="0"/>
    <w:pPr>
      <w:ind w:left="1208"/>
    </w:pPr>
  </w:style>
  <w:style w:type="paragraph" w:customStyle="1" w:styleId="86">
    <w:name w:val="BMK Cities Space"/>
    <w:basedOn w:val="49"/>
    <w:semiHidden/>
    <w:uiPriority w:val="0"/>
    <w:pPr>
      <w:spacing w:before="0"/>
    </w:pPr>
  </w:style>
  <w:style w:type="paragraph" w:customStyle="1" w:styleId="87">
    <w:name w:val="BMK Salutation"/>
    <w:basedOn w:val="1"/>
    <w:semiHidden/>
    <w:uiPriority w:val="0"/>
    <w:pPr>
      <w:spacing w:line="260" w:lineRule="atLeast"/>
    </w:pPr>
  </w:style>
  <w:style w:type="paragraph" w:customStyle="1" w:styleId="88">
    <w:name w:val="BMKDate"/>
    <w:basedOn w:val="1"/>
    <w:semiHidden/>
    <w:qFormat/>
    <w:uiPriority w:val="0"/>
    <w:pPr>
      <w:spacing w:line="260" w:lineRule="atLeast"/>
    </w:pPr>
  </w:style>
  <w:style w:type="paragraph" w:customStyle="1" w:styleId="89">
    <w:name w:val="BMK Address1"/>
    <w:basedOn w:val="1"/>
    <w:semiHidden/>
    <w:uiPriority w:val="0"/>
    <w:pPr>
      <w:spacing w:line="260" w:lineRule="atLeast"/>
    </w:pPr>
  </w:style>
  <w:style w:type="paragraph" w:customStyle="1" w:styleId="90">
    <w:name w:val="BMK Attention"/>
    <w:basedOn w:val="1"/>
    <w:semiHidden/>
    <w:qFormat/>
    <w:uiPriority w:val="0"/>
    <w:pPr>
      <w:spacing w:line="260" w:lineRule="atLeast"/>
    </w:pPr>
  </w:style>
  <w:style w:type="paragraph" w:customStyle="1" w:styleId="91">
    <w:name w:val="BMK Subtitle"/>
    <w:basedOn w:val="1"/>
    <w:next w:val="3"/>
    <w:semiHidden/>
    <w:qFormat/>
    <w:uiPriority w:val="0"/>
    <w:pPr>
      <w:spacing w:after="180" w:line="260" w:lineRule="atLeast"/>
    </w:pPr>
    <w:rPr>
      <w:rFonts w:ascii="Arial" w:hAnsi="Arial" w:eastAsia="Times New Roman" w:cs="Arial"/>
      <w:sz w:val="32"/>
      <w:szCs w:val="32"/>
    </w:rPr>
  </w:style>
  <w:style w:type="paragraph" w:customStyle="1" w:styleId="92">
    <w:name w:val="BMK Title"/>
    <w:basedOn w:val="1"/>
    <w:next w:val="3"/>
    <w:semiHidden/>
    <w:uiPriority w:val="0"/>
    <w:pPr>
      <w:spacing w:after="180" w:line="260" w:lineRule="atLeast"/>
    </w:pPr>
    <w:rPr>
      <w:rFonts w:ascii="Arial" w:hAnsi="Arial" w:eastAsia="Times New Roman" w:cs="Arial"/>
      <w:sz w:val="48"/>
      <w:szCs w:val="48"/>
    </w:rPr>
  </w:style>
  <w:style w:type="character" w:customStyle="1" w:styleId="93">
    <w:name w:val="Book Title"/>
    <w:basedOn w:val="34"/>
    <w:semiHidden/>
    <w:uiPriority w:val="33"/>
    <w:rPr>
      <w:b/>
      <w:bCs/>
      <w:smallCaps/>
      <w:spacing w:val="5"/>
    </w:rPr>
  </w:style>
  <w:style w:type="character" w:customStyle="1" w:styleId="94">
    <w:name w:val="Subtle Emphasis"/>
    <w:basedOn w:val="34"/>
    <w:semiHidden/>
    <w:qFormat/>
    <w:uiPriority w:val="19"/>
    <w:rPr>
      <w:i/>
      <w:iCs/>
      <w:color w:val="AFAFAF"/>
    </w:rPr>
  </w:style>
  <w:style w:type="character" w:customStyle="1" w:styleId="95">
    <w:name w:val="Subtle Reference"/>
    <w:basedOn w:val="34"/>
    <w:semiHidden/>
    <w:uiPriority w:val="31"/>
    <w:rPr>
      <w:smallCaps/>
      <w:color w:val="EBB700"/>
      <w:u w:val="single"/>
    </w:rPr>
  </w:style>
  <w:style w:type="paragraph" w:styleId="96">
    <w:name w:val="No Spacing"/>
    <w:semiHidden/>
    <w:qFormat/>
    <w:uiPriority w:val="6"/>
    <w:pPr>
      <w:tabs>
        <w:tab w:val="left" w:pos="709"/>
        <w:tab w:val="left" w:pos="1418"/>
        <w:tab w:val="left" w:pos="2126"/>
        <w:tab w:val="left" w:pos="2835"/>
        <w:tab w:val="right" w:pos="7876"/>
      </w:tabs>
      <w:adjustRightInd w:val="0"/>
      <w:spacing w:after="200" w:line="24" w:lineRule="auto"/>
    </w:pPr>
    <w:rPr>
      <w:rFonts w:ascii="Times New Roman" w:hAnsi="Times New Roman" w:eastAsia="宋体" w:cs="Times New Roman"/>
      <w:sz w:val="22"/>
      <w:szCs w:val="22"/>
      <w:lang w:val="en-AU" w:eastAsia="en-US" w:bidi="ar-SA"/>
    </w:rPr>
  </w:style>
  <w:style w:type="character" w:customStyle="1" w:styleId="97">
    <w:name w:val="Intense Emphasis"/>
    <w:basedOn w:val="34"/>
    <w:semiHidden/>
    <w:uiPriority w:val="21"/>
    <w:rPr>
      <w:b/>
      <w:bCs/>
      <w:i/>
      <w:iCs/>
      <w:color w:val="A71930"/>
    </w:rPr>
  </w:style>
  <w:style w:type="paragraph" w:styleId="98">
    <w:name w:val="Intense Quote"/>
    <w:basedOn w:val="1"/>
    <w:next w:val="1"/>
    <w:link w:val="99"/>
    <w:semiHidden/>
    <w:uiPriority w:val="30"/>
    <w:pPr>
      <w:pBdr>
        <w:bottom w:val="single" w:color="A71930" w:sz="4" w:space="4"/>
      </w:pBdr>
      <w:spacing w:before="200" w:after="280"/>
      <w:ind w:left="936" w:right="936"/>
      <w:jc w:val="left"/>
    </w:pPr>
    <w:rPr>
      <w:rFonts w:eastAsia="Times New Roman"/>
      <w:b/>
      <w:bCs/>
      <w:i/>
      <w:iCs/>
      <w:color w:val="A71930"/>
      <w:sz w:val="22"/>
      <w:szCs w:val="22"/>
      <w:lang w:val="en-AU" w:eastAsia="en-US"/>
    </w:rPr>
  </w:style>
  <w:style w:type="character" w:customStyle="1" w:styleId="99">
    <w:name w:val="明显引用 字符"/>
    <w:basedOn w:val="34"/>
    <w:link w:val="98"/>
    <w:semiHidden/>
    <w:uiPriority w:val="30"/>
    <w:rPr>
      <w:b/>
      <w:bCs/>
      <w:i/>
      <w:iCs/>
      <w:color w:val="A71930"/>
    </w:rPr>
  </w:style>
  <w:style w:type="paragraph" w:styleId="100">
    <w:name w:val="Quote"/>
    <w:basedOn w:val="1"/>
    <w:next w:val="1"/>
    <w:link w:val="101"/>
    <w:semiHidden/>
    <w:qFormat/>
    <w:uiPriority w:val="29"/>
    <w:pPr>
      <w:jc w:val="left"/>
    </w:pPr>
    <w:rPr>
      <w:rFonts w:eastAsia="Times New Roman"/>
      <w:i/>
      <w:iCs/>
      <w:color w:val="5F5F5F"/>
      <w:sz w:val="22"/>
      <w:szCs w:val="22"/>
      <w:lang w:val="en-AU" w:eastAsia="en-US"/>
    </w:rPr>
  </w:style>
  <w:style w:type="character" w:customStyle="1" w:styleId="101">
    <w:name w:val="引用 字符"/>
    <w:basedOn w:val="34"/>
    <w:link w:val="100"/>
    <w:semiHidden/>
    <w:uiPriority w:val="29"/>
    <w:rPr>
      <w:i/>
      <w:iCs/>
      <w:color w:val="5F5F5F"/>
    </w:rPr>
  </w:style>
  <w:style w:type="character" w:customStyle="1" w:styleId="102">
    <w:name w:val="Intense Reference"/>
    <w:basedOn w:val="34"/>
    <w:semiHidden/>
    <w:uiPriority w:val="32"/>
    <w:rPr>
      <w:b/>
      <w:bCs/>
      <w:smallCaps/>
      <w:color w:val="EBB700"/>
      <w:spacing w:val="5"/>
      <w:u w:val="single"/>
    </w:rPr>
  </w:style>
  <w:style w:type="paragraph" w:styleId="103">
    <w:name w:val="List Paragraph"/>
    <w:basedOn w:val="1"/>
    <w:qFormat/>
    <w:uiPriority w:val="34"/>
    <w:pPr>
      <w:ind w:left="720"/>
      <w:jc w:val="left"/>
    </w:pPr>
    <w:rPr>
      <w:rFonts w:eastAsia="Times New Roman"/>
      <w:sz w:val="22"/>
      <w:szCs w:val="22"/>
      <w:lang w:val="en-AU" w:eastAsia="en-US"/>
    </w:rPr>
  </w:style>
  <w:style w:type="paragraph" w:customStyle="1" w:styleId="104">
    <w:name w:val="Sub Heading"/>
    <w:basedOn w:val="1"/>
    <w:next w:val="3"/>
    <w:uiPriority w:val="0"/>
    <w:pPr>
      <w:keepNext/>
      <w:spacing w:after="180" w:line="260" w:lineRule="atLeast"/>
    </w:pPr>
    <w:rPr>
      <w:rFonts w:ascii="Arial" w:hAnsi="Arial" w:eastAsia="Times New Roman" w:cs="Arial"/>
      <w:b/>
      <w:bCs/>
    </w:rPr>
  </w:style>
  <w:style w:type="paragraph" w:customStyle="1" w:styleId="105">
    <w:name w:val="D(a)"/>
    <w:basedOn w:val="1"/>
    <w:uiPriority w:val="0"/>
    <w:pPr>
      <w:numPr>
        <w:ilvl w:val="1"/>
        <w:numId w:val="5"/>
      </w:numPr>
      <w:spacing w:after="180" w:line="260" w:lineRule="atLeast"/>
    </w:pPr>
  </w:style>
  <w:style w:type="paragraph" w:customStyle="1" w:styleId="106">
    <w:name w:val="D(A)"/>
    <w:basedOn w:val="1"/>
    <w:qFormat/>
    <w:uiPriority w:val="0"/>
    <w:pPr>
      <w:numPr>
        <w:ilvl w:val="3"/>
        <w:numId w:val="5"/>
      </w:numPr>
      <w:tabs>
        <w:tab w:val="left" w:pos="2880"/>
      </w:tabs>
      <w:spacing w:after="180" w:line="260" w:lineRule="atLeast"/>
    </w:pPr>
  </w:style>
  <w:style w:type="paragraph" w:customStyle="1" w:styleId="107">
    <w:name w:val="D(i)"/>
    <w:basedOn w:val="1"/>
    <w:qFormat/>
    <w:uiPriority w:val="0"/>
    <w:pPr>
      <w:numPr>
        <w:ilvl w:val="2"/>
        <w:numId w:val="5"/>
      </w:numPr>
      <w:tabs>
        <w:tab w:val="left" w:pos="2160"/>
      </w:tabs>
      <w:spacing w:after="180" w:line="260" w:lineRule="atLeast"/>
    </w:pPr>
  </w:style>
  <w:style w:type="paragraph" w:customStyle="1" w:styleId="108">
    <w:name w:val="Definition Paragraph"/>
    <w:basedOn w:val="1"/>
    <w:qFormat/>
    <w:uiPriority w:val="0"/>
    <w:pPr>
      <w:numPr>
        <w:ilvl w:val="0"/>
        <w:numId w:val="5"/>
      </w:numPr>
      <w:tabs>
        <w:tab w:val="left" w:pos="709"/>
      </w:tabs>
      <w:spacing w:after="180" w:line="260" w:lineRule="atLeast"/>
      <w:ind w:hanging="709"/>
    </w:pPr>
  </w:style>
  <w:style w:type="paragraph" w:customStyle="1" w:styleId="109">
    <w:name w:val="SchH1"/>
    <w:basedOn w:val="1"/>
    <w:next w:val="3"/>
    <w:qFormat/>
    <w:uiPriority w:val="6"/>
    <w:pPr>
      <w:keepNext/>
      <w:numPr>
        <w:ilvl w:val="0"/>
        <w:numId w:val="6"/>
      </w:numPr>
      <w:spacing w:after="180" w:line="260" w:lineRule="atLeast"/>
    </w:pPr>
    <w:rPr>
      <w:rFonts w:ascii="Arial" w:hAnsi="Arial" w:eastAsia="Times New Roman" w:cs="Arial"/>
      <w:b/>
      <w:bCs/>
    </w:rPr>
  </w:style>
  <w:style w:type="paragraph" w:customStyle="1" w:styleId="110">
    <w:name w:val="SchH2"/>
    <w:basedOn w:val="1"/>
    <w:next w:val="3"/>
    <w:qFormat/>
    <w:uiPriority w:val="6"/>
    <w:pPr>
      <w:keepNext/>
      <w:numPr>
        <w:ilvl w:val="1"/>
        <w:numId w:val="6"/>
      </w:numPr>
      <w:spacing w:after="180" w:line="260" w:lineRule="atLeast"/>
    </w:pPr>
    <w:rPr>
      <w:rFonts w:ascii="Arial" w:hAnsi="Arial" w:eastAsia="Times New Roman" w:cs="Arial"/>
      <w:b/>
      <w:bCs/>
    </w:rPr>
  </w:style>
  <w:style w:type="paragraph" w:customStyle="1" w:styleId="111">
    <w:name w:val="SchH3"/>
    <w:basedOn w:val="1"/>
    <w:qFormat/>
    <w:uiPriority w:val="6"/>
    <w:pPr>
      <w:numPr>
        <w:ilvl w:val="2"/>
        <w:numId w:val="6"/>
      </w:numPr>
      <w:spacing w:after="180" w:line="260" w:lineRule="atLeast"/>
    </w:pPr>
  </w:style>
  <w:style w:type="paragraph" w:customStyle="1" w:styleId="112">
    <w:name w:val="SchH4"/>
    <w:basedOn w:val="1"/>
    <w:qFormat/>
    <w:uiPriority w:val="6"/>
    <w:pPr>
      <w:numPr>
        <w:ilvl w:val="3"/>
        <w:numId w:val="6"/>
      </w:numPr>
      <w:spacing w:after="180" w:line="260" w:lineRule="atLeast"/>
    </w:pPr>
  </w:style>
  <w:style w:type="paragraph" w:customStyle="1" w:styleId="113">
    <w:name w:val="SchH5"/>
    <w:basedOn w:val="1"/>
    <w:qFormat/>
    <w:uiPriority w:val="6"/>
    <w:pPr>
      <w:numPr>
        <w:ilvl w:val="4"/>
        <w:numId w:val="6"/>
      </w:numPr>
      <w:spacing w:after="180" w:line="260" w:lineRule="atLeast"/>
    </w:pPr>
  </w:style>
  <w:style w:type="paragraph" w:customStyle="1" w:styleId="114">
    <w:name w:val="SchH6"/>
    <w:basedOn w:val="1"/>
    <w:qFormat/>
    <w:uiPriority w:val="6"/>
    <w:pPr>
      <w:numPr>
        <w:ilvl w:val="5"/>
        <w:numId w:val="6"/>
      </w:numPr>
      <w:spacing w:after="180" w:line="260" w:lineRule="atLeast"/>
    </w:pPr>
  </w:style>
  <w:style w:type="paragraph" w:customStyle="1" w:styleId="115">
    <w:name w:val="SchSH"/>
    <w:basedOn w:val="1"/>
    <w:next w:val="3"/>
    <w:qFormat/>
    <w:uiPriority w:val="6"/>
    <w:pPr>
      <w:keepNext/>
      <w:spacing w:after="180" w:line="260" w:lineRule="atLeast"/>
    </w:pPr>
    <w:rPr>
      <w:rFonts w:ascii="Arial" w:hAnsi="Arial" w:eastAsia="Times New Roman" w:cs="Arial"/>
      <w:b/>
      <w:bCs/>
    </w:rPr>
  </w:style>
  <w:style w:type="paragraph" w:customStyle="1" w:styleId="116">
    <w:name w:val="TOCHeading"/>
    <w:basedOn w:val="1"/>
    <w:next w:val="3"/>
    <w:semiHidden/>
    <w:qFormat/>
    <w:uiPriority w:val="11"/>
    <w:pPr>
      <w:pBdr>
        <w:bottom w:val="single" w:color="auto" w:sz="4" w:space="9"/>
      </w:pBdr>
      <w:spacing w:after="180" w:line="260" w:lineRule="exact"/>
    </w:pPr>
    <w:rPr>
      <w:rFonts w:ascii="Arial" w:hAnsi="Arial" w:eastAsia="Times New Roman" w:cs="Arial"/>
      <w:b/>
      <w:bCs/>
      <w:sz w:val="24"/>
      <w:szCs w:val="24"/>
    </w:rPr>
  </w:style>
  <w:style w:type="paragraph" w:customStyle="1" w:styleId="117">
    <w:name w:val="Recital"/>
    <w:basedOn w:val="1"/>
    <w:qFormat/>
    <w:uiPriority w:val="7"/>
    <w:pPr>
      <w:numPr>
        <w:ilvl w:val="0"/>
        <w:numId w:val="7"/>
      </w:numPr>
      <w:spacing w:after="180" w:line="260" w:lineRule="atLeast"/>
    </w:pPr>
  </w:style>
  <w:style w:type="character" w:customStyle="1" w:styleId="118">
    <w:name w:val="DMReference"/>
    <w:basedOn w:val="60"/>
    <w:semiHidden/>
    <w:qFormat/>
    <w:uiPriority w:val="0"/>
    <w:rPr>
      <w:sz w:val="16"/>
      <w:szCs w:val="16"/>
    </w:rPr>
  </w:style>
  <w:style w:type="character" w:customStyle="1" w:styleId="119">
    <w:name w:val="正文文本缩进 字符"/>
    <w:basedOn w:val="34"/>
    <w:link w:val="14"/>
    <w:qFormat/>
    <w:uiPriority w:val="99"/>
    <w:rPr>
      <w:sz w:val="28"/>
      <w:szCs w:val="28"/>
    </w:rPr>
  </w:style>
  <w:style w:type="paragraph" w:customStyle="1" w:styleId="120">
    <w:name w:val="Body Text Indent 4"/>
    <w:basedOn w:val="14"/>
    <w:qFormat/>
    <w:uiPriority w:val="0"/>
    <w:pPr>
      <w:spacing w:line="260" w:lineRule="atLeast"/>
      <w:ind w:left="1418"/>
    </w:pPr>
  </w:style>
  <w:style w:type="paragraph" w:customStyle="1" w:styleId="121">
    <w:name w:val="Body Text Indent 5"/>
    <w:basedOn w:val="120"/>
    <w:qFormat/>
    <w:uiPriority w:val="0"/>
    <w:pPr>
      <w:ind w:left="2126"/>
    </w:pPr>
  </w:style>
  <w:style w:type="paragraph" w:customStyle="1" w:styleId="122">
    <w:name w:val="Body Text Indent 6"/>
    <w:basedOn w:val="121"/>
    <w:qFormat/>
    <w:uiPriority w:val="0"/>
    <w:pPr>
      <w:ind w:left="2835"/>
    </w:pPr>
  </w:style>
  <w:style w:type="paragraph" w:customStyle="1" w:styleId="123">
    <w:name w:val="Heading"/>
    <w:qFormat/>
    <w:uiPriority w:val="0"/>
    <w:pPr>
      <w:adjustRightInd w:val="0"/>
      <w:spacing w:after="0" w:line="240" w:lineRule="auto"/>
      <w:jc w:val="center"/>
    </w:pPr>
    <w:rPr>
      <w:rFonts w:ascii="Times" w:hAnsi="Times" w:eastAsia="宋体" w:cs="Times"/>
      <w:b/>
      <w:bCs/>
      <w:caps/>
      <w:sz w:val="36"/>
      <w:szCs w:val="36"/>
      <w:lang w:val="en-US" w:eastAsia="zh-TW" w:bidi="ar-SA"/>
    </w:rPr>
  </w:style>
  <w:style w:type="paragraph" w:customStyle="1" w:styleId="124">
    <w:name w:val="Default"/>
    <w:qFormat/>
    <w:uiPriority w:val="0"/>
    <w:pPr>
      <w:autoSpaceDE w:val="0"/>
      <w:autoSpaceDN w:val="0"/>
      <w:adjustRightInd w:val="0"/>
      <w:spacing w:after="0" w:line="240" w:lineRule="auto"/>
    </w:pPr>
    <w:rPr>
      <w:rFonts w:ascii="PMingLiU" w:hAnsi="Times New Roman" w:eastAsia="PMingLiU" w:cs="PMingLiU"/>
      <w:sz w:val="24"/>
      <w:szCs w:val="24"/>
      <w:lang w:val="en-GB" w:eastAsia="zh-CN" w:bidi="ar-SA"/>
    </w:rPr>
  </w:style>
  <w:style w:type="character" w:customStyle="1" w:styleId="125">
    <w:name w:val="批注框文本 字符"/>
    <w:basedOn w:val="34"/>
    <w:link w:val="20"/>
    <w:semiHidden/>
    <w:uiPriority w:val="99"/>
    <w:rPr>
      <w:rFonts w:eastAsia="宋体"/>
      <w:sz w:val="18"/>
      <w:szCs w:val="18"/>
    </w:rPr>
  </w:style>
  <w:style w:type="character" w:styleId="126">
    <w:name w:val="Placeholder Text"/>
    <w:basedOn w:val="34"/>
    <w:semiHidden/>
    <w:qFormat/>
    <w:uiPriority w:val="99"/>
    <w:rPr>
      <w:color w:val="808080"/>
    </w:rPr>
  </w:style>
  <w:style w:type="paragraph" w:customStyle="1" w:styleId="127">
    <w:name w:val="Revision"/>
    <w:hidden/>
    <w:semiHidden/>
    <w:uiPriority w:val="99"/>
    <w:pPr>
      <w:spacing w:after="0" w:line="240" w:lineRule="auto"/>
    </w:pPr>
    <w:rPr>
      <w:rFonts w:ascii="Times New Roman" w:hAnsi="Times New Roman" w:eastAsia="宋体" w:cs="Times New Roman"/>
      <w:sz w:val="21"/>
      <w:szCs w:val="21"/>
      <w:lang w:val="en-US" w:eastAsia="zh-CN" w:bidi="ar-SA"/>
    </w:rPr>
  </w:style>
  <w:style w:type="table" w:customStyle="1" w:styleId="128">
    <w:name w:val="Grid Table Light"/>
    <w:basedOn w:val="32"/>
    <w:qFormat/>
    <w:uiPriority w:val="40"/>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129">
    <w:name w:val="批注文字 字符"/>
    <w:basedOn w:val="34"/>
    <w:link w:val="13"/>
    <w:qFormat/>
    <w:uiPriority w:val="0"/>
    <w:rPr>
      <w:sz w:val="21"/>
      <w:szCs w:val="21"/>
      <w:lang w:val="en-US" w:eastAsia="zh-CN"/>
    </w:rPr>
  </w:style>
  <w:style w:type="character" w:customStyle="1" w:styleId="130">
    <w:name w:val="批注主题 字符"/>
    <w:basedOn w:val="129"/>
    <w:link w:val="30"/>
    <w:semiHidden/>
    <w:uiPriority w:val="0"/>
    <w:rPr>
      <w:b/>
      <w:bCs/>
      <w:sz w:val="21"/>
      <w:szCs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B&amp;M">
  <a:themeElements>
    <a:clrScheme name="Local copy of B&amp;M">
      <a:dk1>
        <a:srgbClr val="5F5F5F"/>
      </a:dk1>
      <a:lt1>
        <a:srgbClr val="FFFFFF"/>
      </a:lt1>
      <a:dk2>
        <a:srgbClr val="000000"/>
      </a:dk2>
      <a:lt2>
        <a:srgbClr val="FFFFFF"/>
      </a:lt2>
      <a:accent1>
        <a:srgbClr val="A71930"/>
      </a:accent1>
      <a:accent2>
        <a:srgbClr val="EBB700"/>
      </a:accent2>
      <a:accent3>
        <a:srgbClr val="6773B6"/>
      </a:accent3>
      <a:accent4>
        <a:srgbClr val="A3AD00"/>
      </a:accent4>
      <a:accent5>
        <a:srgbClr val="5F5F5F"/>
      </a:accent5>
      <a:accent6>
        <a:srgbClr val="000000"/>
      </a:accent6>
      <a:hlink>
        <a:srgbClr val="A2AD00"/>
      </a:hlink>
      <a:folHlink>
        <a:srgbClr val="A2AD00"/>
      </a:folHlink>
    </a:clrScheme>
    <a:fontScheme name="B&amp;M">
      <a:majorFont>
        <a:latin typeface="Arial"/>
        <a:ea typeface="MS Gothic"/>
        <a:cs typeface=""/>
        <a:font script="Jpan" typeface="MS Gothic"/>
      </a:majorFont>
      <a:minorFont>
        <a:latin typeface="Times New Roman"/>
        <a:ea typeface="MS Mincho"/>
        <a:cs typeface=""/>
        <a:font script="Jpan" typeface="MS 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1229</Words>
  <Characters>1340</Characters>
  <Lines>9</Lines>
  <Paragraphs>2</Paragraphs>
  <TotalTime>0</TotalTime>
  <ScaleCrop>false</ScaleCrop>
  <LinksUpToDate>false</LinksUpToDate>
  <CharactersWithSpaces>1346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1899-12-31T06:00:00Z</dcterms:created>
  <dc:creator>XTX</dc:creator>
  <cp:lastModifiedBy>YUANSU HU</cp:lastModifiedBy>
  <cp:lastPrinted>1899-12-31T06:00:00Z</cp:lastPrinted>
  <dcterms:modified xsi:type="dcterms:W3CDTF">2025-08-13T09:37:14Z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</vt:lpwstr>
  </property>
  <property fmtid="{D5CDD505-2E9C-101B-9397-08002B2CF9AE}" pid="3" name="KSOProductBuildVer">
    <vt:lpwstr>2052-11.1.0.14309</vt:lpwstr>
  </property>
  <property fmtid="{D5CDD505-2E9C-101B-9397-08002B2CF9AE}" pid="4" name="ICV">
    <vt:lpwstr>6B62D6F139054F969F0D26457BC118A4_12</vt:lpwstr>
  </property>
</Properties>
</file>