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default" w:ascii="黑体" w:hAnsi="黑体" w:eastAsia="黑体"/>
          <w:color w:val="000000"/>
          <w:lang w:val="en-US" w:eastAsia="zh-CN"/>
        </w:rPr>
      </w:pPr>
      <w:r>
        <w:rPr>
          <w:rFonts w:ascii="黑体" w:hAnsi="黑体" w:eastAsia="黑体"/>
          <w:color w:val="000000"/>
        </w:rPr>
        <w:t>股票代码：600188            股票简称：</w:t>
      </w:r>
      <w:r>
        <w:rPr>
          <w:rFonts w:hint="eastAsia" w:ascii="黑体" w:hAnsi="黑体" w:eastAsia="黑体"/>
          <w:color w:val="000000"/>
        </w:rPr>
        <w:t>兖矿能源</w:t>
      </w:r>
      <w:r>
        <w:rPr>
          <w:rFonts w:ascii="黑体" w:hAnsi="黑体" w:eastAsia="黑体"/>
          <w:color w:val="000000"/>
        </w:rPr>
        <w:t xml:space="preserve">            编号：临</w:t>
      </w:r>
      <w:r>
        <w:rPr>
          <w:rFonts w:hint="eastAsia" w:ascii="黑体" w:hAnsi="黑体" w:eastAsia="黑体" w:cs="黑体"/>
        </w:rPr>
        <w:t>202</w:t>
      </w:r>
      <w:r>
        <w:rPr>
          <w:rFonts w:ascii="黑体" w:hAnsi="黑体" w:eastAsia="黑体" w:cs="黑体"/>
        </w:rPr>
        <w:t>5</w:t>
      </w:r>
      <w:r>
        <w:rPr>
          <w:rFonts w:hint="eastAsia" w:ascii="黑体" w:hAnsi="黑体" w:eastAsia="黑体" w:cs="黑体"/>
        </w:rPr>
        <w:t>-</w:t>
      </w:r>
      <w:r>
        <w:rPr>
          <w:rFonts w:hint="eastAsia" w:ascii="黑体" w:hAnsi="黑体" w:eastAsia="黑体" w:cs="黑体"/>
          <w:lang w:val="en-US" w:eastAsia="zh-CN"/>
        </w:rPr>
        <w:t>024</w:t>
      </w:r>
    </w:p>
    <w:p>
      <w:pPr>
        <w:spacing w:line="560" w:lineRule="exact"/>
        <w:jc w:val="center"/>
        <w:rPr>
          <w:rFonts w:ascii="黑体" w:eastAsia="黑体"/>
          <w:bCs/>
          <w:color w:val="FF0000"/>
          <w:sz w:val="36"/>
          <w:szCs w:val="36"/>
        </w:rPr>
      </w:pPr>
    </w:p>
    <w:p>
      <w:pPr>
        <w:spacing w:line="560" w:lineRule="exact"/>
        <w:jc w:val="center"/>
        <w:rPr>
          <w:rFonts w:ascii="黑体" w:eastAsia="黑体"/>
          <w:b/>
          <w:bCs/>
          <w:color w:val="FF0000"/>
          <w:sz w:val="36"/>
          <w:szCs w:val="36"/>
        </w:rPr>
      </w:pPr>
      <w:r>
        <w:rPr>
          <w:rFonts w:hint="eastAsia" w:ascii="黑体" w:eastAsia="黑体"/>
          <w:b/>
          <w:bCs/>
          <w:color w:val="FF0000"/>
          <w:sz w:val="36"/>
          <w:szCs w:val="36"/>
        </w:rPr>
        <w:t>兖矿能源集团股份有限公司</w:t>
      </w:r>
    </w:p>
    <w:p>
      <w:pPr>
        <w:spacing w:line="560" w:lineRule="exact"/>
        <w:jc w:val="center"/>
        <w:rPr>
          <w:b/>
          <w:bCs/>
          <w:color w:val="000000"/>
          <w:sz w:val="32"/>
        </w:rPr>
      </w:pPr>
      <w:r>
        <w:rPr>
          <w:rFonts w:hint="eastAsia" w:ascii="黑体" w:eastAsia="黑体"/>
          <w:b/>
          <w:bCs/>
          <w:color w:val="FF0000"/>
          <w:sz w:val="36"/>
          <w:szCs w:val="36"/>
        </w:rPr>
        <w:t>202</w:t>
      </w:r>
      <w:r>
        <w:rPr>
          <w:rFonts w:ascii="黑体" w:eastAsia="黑体"/>
          <w:b/>
          <w:bCs/>
          <w:color w:val="FF0000"/>
          <w:sz w:val="36"/>
          <w:szCs w:val="36"/>
        </w:rPr>
        <w:t>5</w:t>
      </w:r>
      <w:r>
        <w:rPr>
          <w:rFonts w:hint="eastAsia" w:ascii="黑体" w:eastAsia="黑体"/>
          <w:b/>
          <w:bCs/>
          <w:color w:val="FF0000"/>
          <w:sz w:val="36"/>
          <w:szCs w:val="36"/>
        </w:rPr>
        <w:t>年第一季度主要运营数据</w:t>
      </w:r>
      <w:r>
        <w:rPr>
          <w:rFonts w:ascii="黑体" w:eastAsia="黑体"/>
          <w:b/>
          <w:bCs/>
          <w:color w:val="FF0000"/>
          <w:sz w:val="36"/>
          <w:szCs w:val="36"/>
        </w:rPr>
        <w:t>公告</w:t>
      </w:r>
    </w:p>
    <w:p>
      <w:pPr>
        <w:spacing w:line="560" w:lineRule="exact"/>
        <w:jc w:val="center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150495</wp:posOffset>
                </wp:positionV>
                <wp:extent cx="5372100" cy="980440"/>
                <wp:effectExtent l="0" t="0" r="0" b="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980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480" w:lineRule="exact"/>
                              <w:ind w:firstLine="560" w:firstLineChars="200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本公司董事会及全体董事保证本公告内容不存在任何虚假记载、误导性陈述或者重大遗漏，并对其内容的真实性、准确性和完整性承担法律责任。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480" w:lineRule="exact"/>
                              <w:ind w:firstLine="560" w:firstLineChars="200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2.25pt;margin-top:11.85pt;height:77.2pt;width:423pt;z-index:251659264;mso-width-relative:page;mso-height-relative:page;" fillcolor="#FFFFFF" filled="t" stroked="t" coordsize="21600,21600" o:gfxdata="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jn3xq2AAAAAkBAAAPAAAAAAAAAAEAIAAAACIAAABkcnMvZG93bnJldi54bWxQ&#10;SwECFAAUAAAACACHTuJADYh2pTACAACGBAAADgAAAAAAAAABACAAAAAnAQAAZHJzL2Uyb0RvYy54&#10;bWxQSwUGAAAAAAYABgBZAQAAyQ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line="480" w:lineRule="exact"/>
                        <w:ind w:firstLine="560" w:firstLineChars="200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本公司董事会及全体董事保证本公告内容不存在任何虚假记载、误导性陈述或者重大遗漏，并对其内容的真实性、准确性和完整性承担法律责任。</w:t>
                      </w:r>
                    </w:p>
                    <w:p>
                      <w:pPr>
                        <w:adjustRightInd w:val="0"/>
                        <w:snapToGrid w:val="0"/>
                        <w:spacing w:line="480" w:lineRule="exact"/>
                        <w:ind w:firstLine="560" w:firstLineChars="200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adjustRightInd w:val="0"/>
        <w:snapToGrid w:val="0"/>
        <w:spacing w:line="500" w:lineRule="exact"/>
        <w:ind w:firstLine="562" w:firstLineChars="200"/>
        <w:outlineLvl w:val="0"/>
        <w:rPr>
          <w:b/>
          <w:bCs/>
          <w:color w:val="000000"/>
          <w:sz w:val="28"/>
        </w:rPr>
      </w:pPr>
    </w:p>
    <w:p>
      <w:pPr>
        <w:adjustRightInd w:val="0"/>
        <w:snapToGrid w:val="0"/>
        <w:spacing w:line="500" w:lineRule="exact"/>
        <w:ind w:firstLine="562" w:firstLineChars="200"/>
        <w:outlineLvl w:val="0"/>
        <w:rPr>
          <w:b/>
          <w:bCs/>
          <w:color w:val="000000"/>
          <w:sz w:val="28"/>
        </w:rPr>
      </w:pPr>
    </w:p>
    <w:p>
      <w:pPr>
        <w:adjustRightInd w:val="0"/>
        <w:snapToGrid w:val="0"/>
        <w:spacing w:line="500" w:lineRule="exact"/>
        <w:ind w:firstLine="562" w:firstLineChars="200"/>
        <w:outlineLvl w:val="0"/>
        <w:rPr>
          <w:b/>
          <w:bCs/>
          <w:color w:val="000000"/>
          <w:sz w:val="28"/>
        </w:rPr>
      </w:pPr>
    </w:p>
    <w:p>
      <w:pPr>
        <w:spacing w:line="52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经兖矿能源集团股份有限公司（“公司”）内部统计，202</w:t>
      </w:r>
      <w:r>
        <w:rPr>
          <w:rFonts w:ascii="宋体" w:hAnsi="宋体"/>
          <w:sz w:val="28"/>
          <w:szCs w:val="28"/>
        </w:rPr>
        <w:t>5</w:t>
      </w:r>
      <w:r>
        <w:rPr>
          <w:rFonts w:hint="eastAsia" w:ascii="宋体" w:hAnsi="宋体"/>
          <w:sz w:val="28"/>
          <w:szCs w:val="28"/>
        </w:rPr>
        <w:t>年第一季度，公司及其附属公司煤炭业务、煤化工业务主要运营数据如下表：</w:t>
      </w:r>
    </w:p>
    <w:p>
      <w:pPr>
        <w:spacing w:line="520" w:lineRule="exact"/>
        <w:ind w:firstLine="7080" w:firstLineChars="2950"/>
        <w:rPr>
          <w:sz w:val="24"/>
          <w:szCs w:val="24"/>
        </w:rPr>
      </w:pPr>
      <w:r>
        <w:rPr>
          <w:rFonts w:hint="eastAsia"/>
          <w:sz w:val="24"/>
          <w:szCs w:val="24"/>
        </w:rPr>
        <w:t>单位：万吨</w:t>
      </w:r>
    </w:p>
    <w:tbl>
      <w:tblPr>
        <w:tblStyle w:val="14"/>
        <w:tblW w:w="78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3"/>
        <w:gridCol w:w="15"/>
        <w:gridCol w:w="1658"/>
        <w:gridCol w:w="42"/>
        <w:gridCol w:w="1656"/>
        <w:gridCol w:w="19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588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90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第一季度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588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24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19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增减幅（%）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7878" w:type="dxa"/>
            <w:gridSpan w:val="6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一、煤炭业务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573" w:type="dxa"/>
            <w:shd w:val="clear" w:color="auto" w:fill="auto"/>
            <w:vAlign w:val="center"/>
          </w:tcPr>
          <w:p>
            <w:pPr>
              <w:widowControl/>
              <w:ind w:left="315" w:leftChars="1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商品煤产量</w:t>
            </w:r>
          </w:p>
        </w:tc>
        <w:tc>
          <w:tcPr>
            <w:tcW w:w="1673" w:type="dxa"/>
            <w:gridSpan w:val="2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3,680</w:t>
            </w:r>
          </w:p>
        </w:tc>
        <w:tc>
          <w:tcPr>
            <w:tcW w:w="1698" w:type="dxa"/>
            <w:gridSpan w:val="2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3,463</w:t>
            </w:r>
          </w:p>
        </w:tc>
        <w:tc>
          <w:tcPr>
            <w:tcW w:w="1934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6.26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573" w:type="dxa"/>
            <w:shd w:val="clear" w:color="auto" w:fill="auto"/>
            <w:vAlign w:val="center"/>
          </w:tcPr>
          <w:p>
            <w:pPr>
              <w:widowControl/>
              <w:ind w:left="315" w:leftChars="1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商品煤销量</w:t>
            </w:r>
          </w:p>
        </w:tc>
        <w:tc>
          <w:tcPr>
            <w:tcW w:w="1673" w:type="dxa"/>
            <w:gridSpan w:val="2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3,202 </w:t>
            </w:r>
          </w:p>
        </w:tc>
        <w:tc>
          <w:tcPr>
            <w:tcW w:w="1698" w:type="dxa"/>
            <w:gridSpan w:val="2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3,418</w:t>
            </w:r>
          </w:p>
        </w:tc>
        <w:tc>
          <w:tcPr>
            <w:tcW w:w="1934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-6.34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573" w:type="dxa"/>
            <w:shd w:val="clear" w:color="auto" w:fill="auto"/>
            <w:noWrap/>
            <w:vAlign w:val="center"/>
          </w:tcPr>
          <w:p>
            <w:pPr>
              <w:widowControl/>
              <w:ind w:firstLine="360" w:firstLineChars="1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其中：自产煤销量</w:t>
            </w:r>
          </w:p>
        </w:tc>
        <w:tc>
          <w:tcPr>
            <w:tcW w:w="1673" w:type="dxa"/>
            <w:gridSpan w:val="2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3,060</w:t>
            </w:r>
          </w:p>
        </w:tc>
        <w:tc>
          <w:tcPr>
            <w:tcW w:w="1698" w:type="dxa"/>
            <w:gridSpan w:val="2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3,113</w:t>
            </w:r>
          </w:p>
        </w:tc>
        <w:tc>
          <w:tcPr>
            <w:tcW w:w="1934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-1.71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7878" w:type="dxa"/>
            <w:gridSpan w:val="6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二、煤化工业务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7878" w:type="dxa"/>
            <w:gridSpan w:val="6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（一）甲醇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573" w:type="dxa"/>
            <w:shd w:val="clear" w:color="auto" w:fill="auto"/>
            <w:vAlign w:val="center"/>
          </w:tcPr>
          <w:p>
            <w:pPr>
              <w:widowControl/>
              <w:ind w:left="315" w:leftChars="1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产量</w:t>
            </w:r>
          </w:p>
        </w:tc>
        <w:tc>
          <w:tcPr>
            <w:tcW w:w="1673" w:type="dxa"/>
            <w:gridSpan w:val="2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104.97</w:t>
            </w:r>
          </w:p>
        </w:tc>
        <w:tc>
          <w:tcPr>
            <w:tcW w:w="1698" w:type="dxa"/>
            <w:gridSpan w:val="2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107.36</w:t>
            </w:r>
          </w:p>
        </w:tc>
        <w:tc>
          <w:tcPr>
            <w:tcW w:w="1934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-2.23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573" w:type="dxa"/>
            <w:shd w:val="clear" w:color="auto" w:fill="auto"/>
            <w:vAlign w:val="center"/>
          </w:tcPr>
          <w:p>
            <w:pPr>
              <w:widowControl/>
              <w:ind w:left="315" w:leftChars="1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销量</w:t>
            </w:r>
          </w:p>
        </w:tc>
        <w:tc>
          <w:tcPr>
            <w:tcW w:w="1673" w:type="dxa"/>
            <w:gridSpan w:val="2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102.34</w:t>
            </w:r>
          </w:p>
        </w:tc>
        <w:tc>
          <w:tcPr>
            <w:tcW w:w="1698" w:type="dxa"/>
            <w:gridSpan w:val="2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98.64</w:t>
            </w:r>
          </w:p>
        </w:tc>
        <w:tc>
          <w:tcPr>
            <w:tcW w:w="1934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3.76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7878" w:type="dxa"/>
            <w:gridSpan w:val="6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（二）乙二醇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573" w:type="dxa"/>
            <w:shd w:val="clear" w:color="auto" w:fill="auto"/>
            <w:vAlign w:val="center"/>
          </w:tcPr>
          <w:p>
            <w:pPr>
              <w:widowControl/>
              <w:ind w:left="315" w:leftChars="1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产量</w:t>
            </w:r>
          </w:p>
        </w:tc>
        <w:tc>
          <w:tcPr>
            <w:tcW w:w="1673" w:type="dxa"/>
            <w:gridSpan w:val="2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9.90</w:t>
            </w:r>
          </w:p>
        </w:tc>
        <w:tc>
          <w:tcPr>
            <w:tcW w:w="1698" w:type="dxa"/>
            <w:gridSpan w:val="2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8.52</w:t>
            </w:r>
          </w:p>
        </w:tc>
        <w:tc>
          <w:tcPr>
            <w:tcW w:w="1934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16.25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573" w:type="dxa"/>
            <w:shd w:val="clear" w:color="auto" w:fill="auto"/>
            <w:vAlign w:val="center"/>
          </w:tcPr>
          <w:p>
            <w:pPr>
              <w:widowControl/>
              <w:ind w:left="315" w:leftChars="1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销量</w:t>
            </w:r>
          </w:p>
        </w:tc>
        <w:tc>
          <w:tcPr>
            <w:tcW w:w="1673" w:type="dxa"/>
            <w:gridSpan w:val="2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10.14</w:t>
            </w:r>
          </w:p>
        </w:tc>
        <w:tc>
          <w:tcPr>
            <w:tcW w:w="1698" w:type="dxa"/>
            <w:gridSpan w:val="2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8.02</w:t>
            </w:r>
          </w:p>
        </w:tc>
        <w:tc>
          <w:tcPr>
            <w:tcW w:w="1934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26.36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7878" w:type="dxa"/>
            <w:gridSpan w:val="6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（三）醋酸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573" w:type="dxa"/>
            <w:shd w:val="clear" w:color="auto" w:fill="auto"/>
            <w:vAlign w:val="center"/>
          </w:tcPr>
          <w:p>
            <w:pPr>
              <w:widowControl/>
              <w:ind w:left="315" w:leftChars="1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产量</w:t>
            </w:r>
          </w:p>
        </w:tc>
        <w:tc>
          <w:tcPr>
            <w:tcW w:w="1673" w:type="dxa"/>
            <w:gridSpan w:val="2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27.91</w:t>
            </w:r>
          </w:p>
        </w:tc>
        <w:tc>
          <w:tcPr>
            <w:tcW w:w="1698" w:type="dxa"/>
            <w:gridSpan w:val="2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24.58</w:t>
            </w:r>
          </w:p>
        </w:tc>
        <w:tc>
          <w:tcPr>
            <w:tcW w:w="1934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13.57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573" w:type="dxa"/>
            <w:shd w:val="clear" w:color="auto" w:fill="auto"/>
            <w:vAlign w:val="center"/>
          </w:tcPr>
          <w:p>
            <w:pPr>
              <w:widowControl/>
              <w:ind w:left="315" w:leftChars="1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销量</w:t>
            </w:r>
          </w:p>
        </w:tc>
        <w:tc>
          <w:tcPr>
            <w:tcW w:w="1673" w:type="dxa"/>
            <w:gridSpan w:val="2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18.40</w:t>
            </w:r>
          </w:p>
        </w:tc>
        <w:tc>
          <w:tcPr>
            <w:tcW w:w="1698" w:type="dxa"/>
            <w:gridSpan w:val="2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15.94</w:t>
            </w:r>
          </w:p>
        </w:tc>
        <w:tc>
          <w:tcPr>
            <w:tcW w:w="1934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15.44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7878" w:type="dxa"/>
            <w:gridSpan w:val="6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（四）醋酸乙酯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573" w:type="dxa"/>
            <w:shd w:val="clear" w:color="auto" w:fill="auto"/>
            <w:vAlign w:val="center"/>
          </w:tcPr>
          <w:p>
            <w:pPr>
              <w:widowControl/>
              <w:ind w:left="315" w:leftChars="1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产量</w:t>
            </w:r>
          </w:p>
        </w:tc>
        <w:tc>
          <w:tcPr>
            <w:tcW w:w="1673" w:type="dxa"/>
            <w:gridSpan w:val="2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9.25</w:t>
            </w:r>
          </w:p>
        </w:tc>
        <w:tc>
          <w:tcPr>
            <w:tcW w:w="1698" w:type="dxa"/>
            <w:gridSpan w:val="2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9.55</w:t>
            </w:r>
          </w:p>
        </w:tc>
        <w:tc>
          <w:tcPr>
            <w:tcW w:w="1934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-3.15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573" w:type="dxa"/>
            <w:shd w:val="clear" w:color="auto" w:fill="auto"/>
            <w:vAlign w:val="center"/>
          </w:tcPr>
          <w:p>
            <w:pPr>
              <w:widowControl/>
              <w:ind w:left="315" w:leftChars="1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销量</w:t>
            </w:r>
          </w:p>
        </w:tc>
        <w:tc>
          <w:tcPr>
            <w:tcW w:w="1673" w:type="dxa"/>
            <w:gridSpan w:val="2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9.22</w:t>
            </w:r>
          </w:p>
        </w:tc>
        <w:tc>
          <w:tcPr>
            <w:tcW w:w="1698" w:type="dxa"/>
            <w:gridSpan w:val="2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9.28</w:t>
            </w:r>
          </w:p>
        </w:tc>
        <w:tc>
          <w:tcPr>
            <w:tcW w:w="1934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-0.68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7878" w:type="dxa"/>
            <w:gridSpan w:val="6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（五）己内酰胺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  <w:jc w:val="center"/>
        </w:trPr>
        <w:tc>
          <w:tcPr>
            <w:tcW w:w="2573" w:type="dxa"/>
            <w:shd w:val="clear" w:color="auto" w:fill="auto"/>
            <w:vAlign w:val="center"/>
          </w:tcPr>
          <w:p>
            <w:pPr>
              <w:widowControl/>
              <w:ind w:left="315" w:leftChars="1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产量</w:t>
            </w:r>
          </w:p>
        </w:tc>
        <w:tc>
          <w:tcPr>
            <w:tcW w:w="1673" w:type="dxa"/>
            <w:gridSpan w:val="2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9.36</w:t>
            </w:r>
          </w:p>
        </w:tc>
        <w:tc>
          <w:tcPr>
            <w:tcW w:w="1698" w:type="dxa"/>
            <w:gridSpan w:val="2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8.31</w:t>
            </w:r>
          </w:p>
        </w:tc>
        <w:tc>
          <w:tcPr>
            <w:tcW w:w="1934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12.69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573" w:type="dxa"/>
            <w:shd w:val="clear" w:color="auto" w:fill="auto"/>
            <w:vAlign w:val="center"/>
          </w:tcPr>
          <w:p>
            <w:pPr>
              <w:widowControl/>
              <w:ind w:left="315" w:leftChars="1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销量</w:t>
            </w:r>
          </w:p>
        </w:tc>
        <w:tc>
          <w:tcPr>
            <w:tcW w:w="1673" w:type="dxa"/>
            <w:gridSpan w:val="2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9.06</w:t>
            </w:r>
          </w:p>
        </w:tc>
        <w:tc>
          <w:tcPr>
            <w:tcW w:w="1698" w:type="dxa"/>
            <w:gridSpan w:val="2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8.24</w:t>
            </w:r>
          </w:p>
        </w:tc>
        <w:tc>
          <w:tcPr>
            <w:tcW w:w="1934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9.90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7878" w:type="dxa"/>
            <w:gridSpan w:val="6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（六）聚甲醛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573" w:type="dxa"/>
            <w:shd w:val="clear" w:color="auto" w:fill="auto"/>
            <w:vAlign w:val="center"/>
          </w:tcPr>
          <w:p>
            <w:pPr>
              <w:widowControl/>
              <w:ind w:left="315" w:leftChars="1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产量</w:t>
            </w:r>
          </w:p>
        </w:tc>
        <w:tc>
          <w:tcPr>
            <w:tcW w:w="1673" w:type="dxa"/>
            <w:gridSpan w:val="2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1.75</w:t>
            </w:r>
          </w:p>
        </w:tc>
        <w:tc>
          <w:tcPr>
            <w:tcW w:w="1698" w:type="dxa"/>
            <w:gridSpan w:val="2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1.44</w:t>
            </w:r>
          </w:p>
        </w:tc>
        <w:tc>
          <w:tcPr>
            <w:tcW w:w="1934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21.32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573" w:type="dxa"/>
            <w:shd w:val="clear" w:color="auto" w:fill="auto"/>
            <w:vAlign w:val="center"/>
          </w:tcPr>
          <w:p>
            <w:pPr>
              <w:widowControl/>
              <w:ind w:left="315" w:leftChars="1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销量</w:t>
            </w:r>
          </w:p>
        </w:tc>
        <w:tc>
          <w:tcPr>
            <w:tcW w:w="1673" w:type="dxa"/>
            <w:gridSpan w:val="2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1.01</w:t>
            </w:r>
          </w:p>
        </w:tc>
        <w:tc>
          <w:tcPr>
            <w:tcW w:w="1698" w:type="dxa"/>
            <w:gridSpan w:val="2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1.37</w:t>
            </w:r>
          </w:p>
        </w:tc>
        <w:tc>
          <w:tcPr>
            <w:tcW w:w="1934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-26.43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7878" w:type="dxa"/>
            <w:gridSpan w:val="6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（七）全馏分液体石蜡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superscript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573" w:type="dxa"/>
            <w:shd w:val="clear" w:color="auto" w:fill="auto"/>
            <w:vAlign w:val="center"/>
          </w:tcPr>
          <w:p>
            <w:pPr>
              <w:widowControl/>
              <w:ind w:left="315" w:leftChars="1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产量</w:t>
            </w:r>
          </w:p>
        </w:tc>
        <w:tc>
          <w:tcPr>
            <w:tcW w:w="1673" w:type="dxa"/>
            <w:gridSpan w:val="2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11.27</w:t>
            </w:r>
          </w:p>
        </w:tc>
        <w:tc>
          <w:tcPr>
            <w:tcW w:w="1698" w:type="dxa"/>
            <w:gridSpan w:val="2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-</w:t>
            </w:r>
          </w:p>
        </w:tc>
        <w:tc>
          <w:tcPr>
            <w:tcW w:w="1934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573" w:type="dxa"/>
            <w:shd w:val="clear" w:color="auto" w:fill="auto"/>
            <w:vAlign w:val="center"/>
          </w:tcPr>
          <w:p>
            <w:pPr>
              <w:widowControl/>
              <w:ind w:left="315" w:leftChars="1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销量</w:t>
            </w:r>
          </w:p>
        </w:tc>
        <w:tc>
          <w:tcPr>
            <w:tcW w:w="1673" w:type="dxa"/>
            <w:gridSpan w:val="2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9.33</w:t>
            </w:r>
          </w:p>
        </w:tc>
        <w:tc>
          <w:tcPr>
            <w:tcW w:w="1698" w:type="dxa"/>
            <w:gridSpan w:val="2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-</w:t>
            </w:r>
          </w:p>
        </w:tc>
        <w:tc>
          <w:tcPr>
            <w:tcW w:w="1934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7878" w:type="dxa"/>
            <w:gridSpan w:val="6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（八）粗液体</w:t>
            </w:r>
            <w:r>
              <w:rPr>
                <w:rFonts w:hint="eastAsia" w:ascii="宋体" w:hAnsi="宋体"/>
                <w:sz w:val="24"/>
                <w:szCs w:val="24"/>
              </w:rPr>
              <w:t>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superscript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573" w:type="dxa"/>
            <w:shd w:val="clear" w:color="auto" w:fill="auto"/>
            <w:vAlign w:val="center"/>
          </w:tcPr>
          <w:p>
            <w:pPr>
              <w:widowControl/>
              <w:ind w:left="315" w:leftChars="1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产量</w:t>
            </w:r>
          </w:p>
        </w:tc>
        <w:tc>
          <w:tcPr>
            <w:tcW w:w="1673" w:type="dxa"/>
            <w:gridSpan w:val="2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-</w:t>
            </w:r>
          </w:p>
        </w:tc>
        <w:tc>
          <w:tcPr>
            <w:tcW w:w="1698" w:type="dxa"/>
            <w:gridSpan w:val="2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10.03</w:t>
            </w:r>
          </w:p>
        </w:tc>
        <w:tc>
          <w:tcPr>
            <w:tcW w:w="1934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573" w:type="dxa"/>
            <w:shd w:val="clear" w:color="auto" w:fill="auto"/>
            <w:vAlign w:val="center"/>
          </w:tcPr>
          <w:p>
            <w:pPr>
              <w:widowControl/>
              <w:ind w:left="315" w:leftChars="1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销量</w:t>
            </w:r>
          </w:p>
        </w:tc>
        <w:tc>
          <w:tcPr>
            <w:tcW w:w="1673" w:type="dxa"/>
            <w:gridSpan w:val="2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-</w:t>
            </w:r>
          </w:p>
        </w:tc>
        <w:tc>
          <w:tcPr>
            <w:tcW w:w="1698" w:type="dxa"/>
            <w:gridSpan w:val="2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8.52</w:t>
            </w:r>
          </w:p>
        </w:tc>
        <w:tc>
          <w:tcPr>
            <w:tcW w:w="1934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7878" w:type="dxa"/>
            <w:gridSpan w:val="6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（九）石脑油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573" w:type="dxa"/>
            <w:shd w:val="clear" w:color="auto" w:fill="auto"/>
            <w:vAlign w:val="center"/>
          </w:tcPr>
          <w:p>
            <w:pPr>
              <w:widowControl/>
              <w:ind w:left="315" w:leftChars="1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产量</w:t>
            </w:r>
          </w:p>
        </w:tc>
        <w:tc>
          <w:tcPr>
            <w:tcW w:w="1673" w:type="dxa"/>
            <w:gridSpan w:val="2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5.93</w:t>
            </w:r>
          </w:p>
        </w:tc>
        <w:tc>
          <w:tcPr>
            <w:tcW w:w="1698" w:type="dxa"/>
            <w:gridSpan w:val="2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6.88</w:t>
            </w:r>
          </w:p>
        </w:tc>
        <w:tc>
          <w:tcPr>
            <w:tcW w:w="1934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-13.77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573" w:type="dxa"/>
            <w:shd w:val="clear" w:color="auto" w:fill="auto"/>
            <w:vAlign w:val="center"/>
          </w:tcPr>
          <w:p>
            <w:pPr>
              <w:widowControl/>
              <w:ind w:left="315" w:leftChars="1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销量</w:t>
            </w:r>
          </w:p>
        </w:tc>
        <w:tc>
          <w:tcPr>
            <w:tcW w:w="1673" w:type="dxa"/>
            <w:gridSpan w:val="2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5.97</w:t>
            </w:r>
          </w:p>
        </w:tc>
        <w:tc>
          <w:tcPr>
            <w:tcW w:w="1698" w:type="dxa"/>
            <w:gridSpan w:val="2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7.02</w:t>
            </w:r>
          </w:p>
        </w:tc>
        <w:tc>
          <w:tcPr>
            <w:tcW w:w="1934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-14.98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7878" w:type="dxa"/>
            <w:gridSpan w:val="6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（十）尿素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superscript"/>
              </w:rPr>
              <w:t>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573" w:type="dxa"/>
            <w:shd w:val="clear" w:color="auto" w:fill="auto"/>
            <w:vAlign w:val="center"/>
          </w:tcPr>
          <w:p>
            <w:pPr>
              <w:widowControl/>
              <w:ind w:left="315" w:leftChars="1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产量</w:t>
            </w:r>
          </w:p>
        </w:tc>
        <w:tc>
          <w:tcPr>
            <w:tcW w:w="1673" w:type="dxa"/>
            <w:gridSpan w:val="2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26.19</w:t>
            </w:r>
          </w:p>
        </w:tc>
        <w:tc>
          <w:tcPr>
            <w:tcW w:w="1698" w:type="dxa"/>
            <w:gridSpan w:val="2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15.82</w:t>
            </w:r>
          </w:p>
        </w:tc>
        <w:tc>
          <w:tcPr>
            <w:tcW w:w="1934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65.53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573" w:type="dxa"/>
            <w:shd w:val="clear" w:color="auto" w:fill="auto"/>
            <w:vAlign w:val="center"/>
          </w:tcPr>
          <w:p>
            <w:pPr>
              <w:widowControl/>
              <w:ind w:left="315" w:leftChars="1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销量</w:t>
            </w:r>
          </w:p>
        </w:tc>
        <w:tc>
          <w:tcPr>
            <w:tcW w:w="1673" w:type="dxa"/>
            <w:gridSpan w:val="2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25.84</w:t>
            </w:r>
          </w:p>
        </w:tc>
        <w:tc>
          <w:tcPr>
            <w:tcW w:w="1698" w:type="dxa"/>
            <w:gridSpan w:val="2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14.39</w:t>
            </w:r>
          </w:p>
        </w:tc>
        <w:tc>
          <w:tcPr>
            <w:tcW w:w="1934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79.56</w:t>
            </w:r>
          </w:p>
        </w:tc>
      </w:tr>
    </w:tbl>
    <w:p>
      <w:pPr>
        <w:snapToGrid w:val="0"/>
        <w:ind w:firstLine="480" w:firstLineChars="200"/>
        <w:rPr>
          <w:rFonts w:ascii="宋体" w:hAnsi="宋体"/>
          <w:sz w:val="24"/>
          <w:szCs w:val="24"/>
        </w:rPr>
      </w:pPr>
    </w:p>
    <w:p>
      <w:pPr>
        <w:snapToGrid w:val="0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注：</w:t>
      </w:r>
    </w:p>
    <w:p>
      <w:pPr>
        <w:snapToGrid w:val="0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①全馏分液体石蜡、粗液体蜡等产品产量、销量同比增减变动，主要是由于：陕西未来能源化工有限公司积极应对市场环境变化，进行柔性生产，不断优化产品结构，影响其化工产品产量、销量变动。</w:t>
      </w:r>
    </w:p>
    <w:p>
      <w:pPr>
        <w:snapToGrid w:val="0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②尿素产量、销量同比增加，主要是由于：兖矿鲁南化工有限公司尿素于</w:t>
      </w:r>
      <w:r>
        <w:rPr>
          <w:rFonts w:ascii="宋体" w:hAnsi="宋体"/>
          <w:sz w:val="24"/>
          <w:szCs w:val="24"/>
        </w:rPr>
        <w:t>2024</w:t>
      </w:r>
      <w:r>
        <w:rPr>
          <w:rFonts w:hint="eastAsia" w:ascii="宋体" w:hAnsi="宋体"/>
          <w:sz w:val="24"/>
          <w:szCs w:val="24"/>
        </w:rPr>
        <w:t>年第二季度开始投产，上年同期未生产尿素产品。</w:t>
      </w:r>
    </w:p>
    <w:p>
      <w:pPr>
        <w:snapToGrid w:val="0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③上表中产、销量数据均经四舍五入，</w:t>
      </w:r>
      <w:r>
        <w:rPr>
          <w:rFonts w:hint="eastAsia"/>
          <w:sz w:val="24"/>
          <w:szCs w:val="24"/>
        </w:rPr>
        <w:t>但增减幅按四舍五入前的原始数据计算得出</w:t>
      </w:r>
      <w:r>
        <w:rPr>
          <w:rFonts w:hint="eastAsia" w:ascii="宋体" w:hAnsi="宋体"/>
          <w:sz w:val="24"/>
          <w:szCs w:val="24"/>
        </w:rPr>
        <w:t>。</w:t>
      </w:r>
    </w:p>
    <w:p>
      <w:pPr>
        <w:snapToGrid w:val="0"/>
        <w:ind w:firstLine="480" w:firstLineChars="200"/>
        <w:rPr>
          <w:rFonts w:ascii="宋体" w:hAnsi="宋体"/>
          <w:sz w:val="24"/>
          <w:szCs w:val="24"/>
        </w:rPr>
      </w:pPr>
    </w:p>
    <w:p>
      <w:pPr>
        <w:spacing w:line="52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于诸多因素影响，包括但不限于国家宏观政策调整、国内外市场环境变化、季节性因素、恶劣天气及灾害、设备检修和安全检查等，各个季度的运营数据可能存在较大差异。运营数据可能与相关期间定期报告披露的数据有差异，最终数据以相关</w:t>
      </w:r>
      <w:bookmarkStart w:id="0" w:name="_GoBack"/>
      <w:bookmarkEnd w:id="0"/>
      <w:r>
        <w:rPr>
          <w:rFonts w:hint="eastAsia" w:ascii="宋体" w:hAnsi="宋体"/>
          <w:sz w:val="28"/>
          <w:szCs w:val="28"/>
        </w:rPr>
        <w:t>期间定期报告披露数据为准。请广大投资者注意投资风险。</w:t>
      </w:r>
    </w:p>
    <w:p>
      <w:pPr>
        <w:adjustRightInd w:val="0"/>
        <w:snapToGrid w:val="0"/>
        <w:spacing w:line="500" w:lineRule="exact"/>
        <w:ind w:firstLine="4200" w:firstLineChars="1500"/>
        <w:rPr>
          <w:color w:val="000000"/>
          <w:sz w:val="28"/>
          <w:szCs w:val="28"/>
        </w:rPr>
      </w:pPr>
    </w:p>
    <w:p>
      <w:pPr>
        <w:adjustRightInd w:val="0"/>
        <w:snapToGrid w:val="0"/>
        <w:spacing w:line="500" w:lineRule="exact"/>
        <w:ind w:firstLine="4200" w:firstLineChars="1500"/>
        <w:rPr>
          <w:color w:val="000000"/>
          <w:sz w:val="28"/>
          <w:szCs w:val="28"/>
        </w:rPr>
      </w:pPr>
    </w:p>
    <w:p>
      <w:pPr>
        <w:spacing w:line="520" w:lineRule="exact"/>
        <w:ind w:firstLine="560" w:firstLineChars="200"/>
        <w:jc w:val="righ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兖矿能源集团股份有限公司董事会</w:t>
      </w:r>
    </w:p>
    <w:p>
      <w:pPr>
        <w:spacing w:line="520" w:lineRule="exact"/>
        <w:ind w:right="840" w:rightChars="400"/>
        <w:jc w:val="righ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202</w:t>
      </w:r>
      <w:r>
        <w:rPr>
          <w:rFonts w:ascii="宋体" w:hAnsi="宋体"/>
          <w:sz w:val="28"/>
          <w:szCs w:val="28"/>
        </w:rPr>
        <w:t>5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ascii="宋体" w:hAnsi="宋体"/>
          <w:sz w:val="28"/>
          <w:szCs w:val="28"/>
        </w:rPr>
        <w:t>4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ascii="宋体" w:hAnsi="宋体"/>
          <w:sz w:val="28"/>
          <w:szCs w:val="28"/>
        </w:rPr>
        <w:t>17</w:t>
      </w:r>
      <w:r>
        <w:rPr>
          <w:rFonts w:hint="eastAsia" w:ascii="宋体" w:hAnsi="宋体"/>
          <w:sz w:val="28"/>
          <w:szCs w:val="28"/>
        </w:rPr>
        <w:t>日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..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21323419"/>
    </w:sdtPr>
    <w:sdtContent>
      <w:p>
        <w:pPr>
          <w:pStyle w:val="9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center" w:y="1"/>
      <w:rPr>
        <w:rStyle w:val="18"/>
      </w:rPr>
    </w:pPr>
    <w:r>
      <w:rPr>
        <w:rStyle w:val="18"/>
      </w:rPr>
      <w:fldChar w:fldCharType="begin"/>
    </w:r>
    <w:r>
      <w:rPr>
        <w:rStyle w:val="18"/>
      </w:rPr>
      <w:instrText xml:space="preserve">PAGE  </w:instrText>
    </w:r>
    <w:r>
      <w:rPr>
        <w:rStyle w:val="18"/>
      </w:rPr>
      <w:fldChar w:fldCharType="separate"/>
    </w:r>
    <w:r>
      <w:rPr>
        <w:rStyle w:val="18"/>
      </w:rPr>
      <w:t>1</w:t>
    </w:r>
    <w:r>
      <w:rPr>
        <w:rStyle w:val="18"/>
      </w:rPr>
      <w:fldChar w:fldCharType="end"/>
    </w:r>
  </w:p>
  <w:p>
    <w:pPr>
      <w:pStyle w:val="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U1NmM5OTU2ZmY4Y2RiYTg3ZTQ2ZGQyMTliYjRmY2MifQ=="/>
    <w:docVar w:name="KSO_WPS_MARK_KEY" w:val="4b880e92-40c3-4c51-84ac-6f8589258496"/>
  </w:docVars>
  <w:rsids>
    <w:rsidRoot w:val="00000000"/>
    <w:rsid w:val="0B066EF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qFormat="1" w:unhideWhenUsed="0" w:uiPriority="0" w:semiHidden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7">
    <w:name w:val="Default Paragraph Font"/>
    <w:semiHidden/>
    <w:unhideWhenUsed/>
    <w:uiPriority w:val="1"/>
  </w:style>
  <w:style w:type="table" w:default="1" w:styleId="1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28"/>
    <w:semiHidden/>
    <w:qFormat/>
    <w:uiPriority w:val="99"/>
    <w:pPr>
      <w:jc w:val="left"/>
    </w:pPr>
    <w:rPr>
      <w:lang w:val="zh-CN"/>
    </w:rPr>
  </w:style>
  <w:style w:type="paragraph" w:styleId="4">
    <w:name w:val="Body Text Indent"/>
    <w:basedOn w:val="1"/>
    <w:qFormat/>
    <w:uiPriority w:val="0"/>
    <w:pPr>
      <w:spacing w:line="480" w:lineRule="exact"/>
      <w:ind w:firstLine="560"/>
    </w:pPr>
    <w:rPr>
      <w:rFonts w:ascii="宋体" w:hAnsi="宋体"/>
    </w:rPr>
  </w:style>
  <w:style w:type="paragraph" w:styleId="5">
    <w:name w:val="Plain Text"/>
    <w:basedOn w:val="1"/>
    <w:qFormat/>
    <w:uiPriority w:val="0"/>
    <w:rPr>
      <w:rFonts w:ascii="宋体" w:hAnsi="Courier New"/>
    </w:rPr>
  </w:style>
  <w:style w:type="paragraph" w:styleId="6">
    <w:name w:val="Date"/>
    <w:basedOn w:val="1"/>
    <w:next w:val="1"/>
    <w:link w:val="29"/>
    <w:qFormat/>
    <w:uiPriority w:val="0"/>
    <w:rPr>
      <w:sz w:val="24"/>
      <w:lang w:val="zh-CN"/>
    </w:rPr>
  </w:style>
  <w:style w:type="paragraph" w:styleId="7">
    <w:name w:val="Body Text Indent 2"/>
    <w:basedOn w:val="1"/>
    <w:qFormat/>
    <w:uiPriority w:val="0"/>
    <w:pPr>
      <w:ind w:firstLine="539"/>
    </w:pPr>
    <w:rPr>
      <w:color w:val="FF0000"/>
    </w:rPr>
  </w:style>
  <w:style w:type="paragraph" w:styleId="8">
    <w:name w:val="Balloon Text"/>
    <w:basedOn w:val="1"/>
    <w:semiHidden/>
    <w:qFormat/>
    <w:uiPriority w:val="0"/>
    <w:rPr>
      <w:sz w:val="18"/>
      <w:szCs w:val="18"/>
    </w:rPr>
  </w:style>
  <w:style w:type="paragraph" w:styleId="9">
    <w:name w:val="footer"/>
    <w:basedOn w:val="1"/>
    <w:link w:val="3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link w:val="2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11">
    <w:name w:val="Body Text Indent 3"/>
    <w:basedOn w:val="1"/>
    <w:qFormat/>
    <w:uiPriority w:val="0"/>
    <w:pPr>
      <w:spacing w:line="440" w:lineRule="exact"/>
      <w:ind w:firstLine="480"/>
    </w:pPr>
    <w:rPr>
      <w:rFonts w:ascii="宋体" w:hAnsi="宋体"/>
      <w:sz w:val="24"/>
    </w:rPr>
  </w:style>
  <w:style w:type="paragraph" w:styleId="12">
    <w:name w:val="index 1"/>
    <w:basedOn w:val="1"/>
    <w:next w:val="1"/>
    <w:qFormat/>
    <w:uiPriority w:val="0"/>
    <w:rPr>
      <w:rFonts w:eastAsia="楷体_GB2312"/>
      <w:sz w:val="28"/>
      <w:szCs w:val="24"/>
    </w:rPr>
  </w:style>
  <w:style w:type="paragraph" w:styleId="13">
    <w:name w:val="annotation subject"/>
    <w:basedOn w:val="3"/>
    <w:next w:val="3"/>
    <w:semiHidden/>
    <w:qFormat/>
    <w:uiPriority w:val="0"/>
    <w:rPr>
      <w:b/>
      <w:bCs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6">
    <w:name w:val="Table Colorful 2"/>
    <w:basedOn w:val="14"/>
    <w:qFormat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character" w:styleId="18">
    <w:name w:val="page number"/>
    <w:basedOn w:val="17"/>
    <w:qFormat/>
    <w:uiPriority w:val="0"/>
  </w:style>
  <w:style w:type="character" w:styleId="19">
    <w:name w:val="Hyperlink"/>
    <w:qFormat/>
    <w:uiPriority w:val="0"/>
    <w:rPr>
      <w:color w:val="0000FF"/>
      <w:u w:val="single"/>
    </w:rPr>
  </w:style>
  <w:style w:type="character" w:styleId="20">
    <w:name w:val="annotation reference"/>
    <w:semiHidden/>
    <w:qFormat/>
    <w:uiPriority w:val="0"/>
    <w:rPr>
      <w:sz w:val="21"/>
      <w:szCs w:val="21"/>
    </w:rPr>
  </w:style>
  <w:style w:type="paragraph" w:customStyle="1" w:styleId="21">
    <w:name w:val="正文1"/>
    <w:qFormat/>
    <w:uiPriority w:val="0"/>
    <w:pPr>
      <w:jc w:val="both"/>
    </w:pPr>
    <w:rPr>
      <w:rFonts w:ascii="Times New Roman" w:hAnsi="Times New Roman" w:eastAsia="PMingLiU" w:cs="Times New Roman"/>
      <w:kern w:val="2"/>
      <w:sz w:val="24"/>
      <w:lang w:val="en-US" w:eastAsia="zh-TW" w:bidi="ar-SA"/>
    </w:rPr>
  </w:style>
  <w:style w:type="character" w:customStyle="1" w:styleId="22">
    <w:name w:val="已访问的超链接1"/>
    <w:qFormat/>
    <w:uiPriority w:val="0"/>
    <w:rPr>
      <w:color w:val="800080"/>
      <w:u w:val="single"/>
    </w:rPr>
  </w:style>
  <w:style w:type="paragraph" w:customStyle="1" w:styleId="23">
    <w:name w:val="默认段落字体 Para Char Char Char Char Char Char Char"/>
    <w:basedOn w:val="1"/>
    <w:qFormat/>
    <w:uiPriority w:val="0"/>
    <w:rPr>
      <w:rFonts w:ascii="Tahoma" w:hAnsi="Tahoma"/>
      <w:sz w:val="24"/>
    </w:rPr>
  </w:style>
  <w:style w:type="paragraph" w:customStyle="1" w:styleId="24">
    <w:name w:val="Char Char Char Char 字元 字元 Char Char 字元 字元"/>
    <w:basedOn w:val="1"/>
    <w:qFormat/>
    <w:uiPriority w:val="0"/>
    <w:pPr>
      <w:widowControl/>
      <w:adjustRightInd w:val="0"/>
      <w:spacing w:after="160" w:line="240" w:lineRule="exact"/>
      <w:jc w:val="left"/>
      <w:textAlignment w:val="baseline"/>
    </w:pPr>
    <w:rPr>
      <w:rFonts w:ascii="Verdana" w:hAnsi="Verdana" w:eastAsia="Times New Roman"/>
      <w:kern w:val="0"/>
      <w:sz w:val="20"/>
      <w:lang w:eastAsia="en-US"/>
    </w:rPr>
  </w:style>
  <w:style w:type="paragraph" w:customStyle="1" w:styleId="25">
    <w:name w:val="Default"/>
    <w:qFormat/>
    <w:uiPriority w:val="0"/>
    <w:pPr>
      <w:widowControl w:val="0"/>
      <w:autoSpaceDE w:val="0"/>
      <w:autoSpaceDN w:val="0"/>
      <w:adjustRightInd w:val="0"/>
    </w:pPr>
    <w:rPr>
      <w:rFonts w:ascii=".." w:hAnsi="Times New Roman" w:eastAsia=".." w:cs="Times New Roman"/>
      <w:color w:val="000000"/>
      <w:sz w:val="24"/>
      <w:szCs w:val="24"/>
      <w:lang w:val="en-US" w:eastAsia="zh-CN" w:bidi="ar-SA"/>
    </w:rPr>
  </w:style>
  <w:style w:type="paragraph" w:customStyle="1" w:styleId="26">
    <w:name w:val="Char Char Char1 Char"/>
    <w:basedOn w:val="2"/>
    <w:qFormat/>
    <w:uiPriority w:val="0"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  <w:szCs w:val="28"/>
    </w:rPr>
  </w:style>
  <w:style w:type="character" w:customStyle="1" w:styleId="27">
    <w:name w:val="页眉 字符"/>
    <w:link w:val="10"/>
    <w:qFormat/>
    <w:uiPriority w:val="0"/>
    <w:rPr>
      <w:kern w:val="2"/>
      <w:sz w:val="18"/>
      <w:szCs w:val="18"/>
    </w:rPr>
  </w:style>
  <w:style w:type="character" w:customStyle="1" w:styleId="28">
    <w:name w:val="批注文字 字符"/>
    <w:link w:val="3"/>
    <w:semiHidden/>
    <w:qFormat/>
    <w:uiPriority w:val="99"/>
    <w:rPr>
      <w:kern w:val="2"/>
      <w:sz w:val="21"/>
    </w:rPr>
  </w:style>
  <w:style w:type="character" w:customStyle="1" w:styleId="29">
    <w:name w:val="日期 字符"/>
    <w:link w:val="6"/>
    <w:qFormat/>
    <w:uiPriority w:val="0"/>
    <w:rPr>
      <w:kern w:val="2"/>
      <w:sz w:val="24"/>
    </w:rPr>
  </w:style>
  <w:style w:type="paragraph" w:customStyle="1" w:styleId="30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31">
    <w:name w:val="列表段落1"/>
    <w:basedOn w:val="1"/>
    <w:qFormat/>
    <w:uiPriority w:val="34"/>
    <w:pPr>
      <w:ind w:firstLine="420" w:firstLineChars="200"/>
    </w:pPr>
  </w:style>
  <w:style w:type="character" w:customStyle="1" w:styleId="32">
    <w:name w:val="页脚 字符"/>
    <w:basedOn w:val="17"/>
    <w:link w:val="9"/>
    <w:qFormat/>
    <w:uiPriority w:val="99"/>
    <w:rPr>
      <w:kern w:val="2"/>
      <w:sz w:val="18"/>
    </w:rPr>
  </w:style>
  <w:style w:type="paragraph" w:customStyle="1" w:styleId="33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61A9578-6934-4D3D-951A-1B08FA367A3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csc</Company>
  <Pages>2</Pages>
  <Words>690</Words>
  <Characters>966</Characters>
  <Lines>8</Lines>
  <Paragraphs>2</Paragraphs>
  <TotalTime>438</TotalTime>
  <ScaleCrop>false</ScaleCrop>
  <LinksUpToDate>false</LinksUpToDate>
  <CharactersWithSpaces>991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2024-01-03T02:15:00Z</dcterms:created>
  <dc:creator>lx</dc:creator>
  <cp:lastModifiedBy>YUANSU HU</cp:lastModifiedBy>
  <cp:lastPrinted>2024-04-16T03:11:00Z</cp:lastPrinted>
  <dcterms:modified xsi:type="dcterms:W3CDTF">2025-04-16T10:25:27Z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5B77E7CEEC58BC6AFAE8886BEB80DBEB">
    <vt:lpwstr>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</vt:lpwstr>
  </property>
  <property fmtid="{D5CDD505-2E9C-101B-9397-08002B2CF9AE}" pid="4" name="ICV">
    <vt:lpwstr>A5946B7BDE7444BAA4C1321F8C1B641F_12</vt:lpwstr>
  </property>
</Properties>
</file>