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股票代码：600188               股票简称：兖矿能源            编号：临2025-0</w:t>
      </w:r>
      <w:r>
        <w:rPr>
          <w:rFonts w:hint="eastAsia" w:ascii="黑体" w:hAnsi="黑体" w:eastAsia="黑体" w:cs="黑体"/>
          <w:lang w:val="en-US" w:eastAsia="zh-CN"/>
        </w:rPr>
        <w:t>23</w:t>
      </w:r>
    </w:p>
    <w:p>
      <w:pPr>
        <w:spacing w:line="520" w:lineRule="exact"/>
        <w:jc w:val="center"/>
        <w:rPr>
          <w:rFonts w:ascii="Arial" w:hAnsi="Arial" w:eastAsia="黑体" w:cs="Arial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ascii="Arial" w:hAnsi="Arial" w:eastAsia="黑体" w:cs="Arial"/>
          <w:b/>
          <w:bCs/>
          <w:color w:val="FF0000"/>
          <w:sz w:val="36"/>
          <w:szCs w:val="36"/>
        </w:rPr>
      </w:pPr>
      <w:r>
        <w:rPr>
          <w:rFonts w:hint="eastAsia" w:ascii="Arial" w:hAnsi="Arial" w:eastAsia="黑体" w:cs="Arial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20" w:lineRule="exact"/>
        <w:jc w:val="center"/>
        <w:rPr>
          <w:rFonts w:ascii="Arial" w:hAnsi="Arial" w:cs="Arial"/>
          <w:b/>
          <w:bCs/>
          <w:color w:val="FF0000"/>
          <w:sz w:val="32"/>
        </w:rPr>
      </w:pPr>
      <w:r>
        <w:rPr>
          <w:rFonts w:hint="eastAsia" w:ascii="Arial" w:hAnsi="Arial" w:eastAsia="黑体" w:cs="Arial"/>
          <w:b/>
          <w:bCs/>
          <w:color w:val="FF0000"/>
          <w:sz w:val="36"/>
          <w:szCs w:val="36"/>
        </w:rPr>
        <w:t>关于控股股东支持上市公司高质量发展自愿承诺的公告</w:t>
      </w:r>
    </w:p>
    <w:p>
      <w:pPr>
        <w:spacing w:after="156" w:afterLines="50" w:line="520" w:lineRule="exact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150495</wp:posOffset>
                </wp:positionV>
                <wp:extent cx="5314950" cy="10763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rFonts w:hint="eastAsia" w:ascii="宋体" w:hAnsi="宋体" w:eastAsia="宋体" w:cs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pt;margin-top:11.85pt;height:84.75pt;width:418.5pt;z-index:251660288;mso-width-relative:page;mso-height-relative:page;" fillcolor="#FFFFFF" filled="t" stroked="t" coordsize="21600,21600" o:gfxdata="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j28rHXAAAACAEAAA8AAAAAAAAAAQAgAAAAIgAAAGRy&#10;cy9kb3ducmV2LnhtbFBLAQIUABQAAAAIAIdO4kDAGqb2PwIAAIg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rFonts w:hint="eastAsia" w:ascii="宋体" w:hAnsi="宋体" w:eastAsia="宋体" w:cs="宋体"/>
                          <w:sz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520" w:lineRule="exact"/>
        <w:jc w:val="center"/>
        <w:rPr>
          <w:rFonts w:ascii="Arial" w:hAnsi="Arial" w:cs="Arial"/>
          <w:b/>
          <w:bCs/>
          <w:sz w:val="28"/>
        </w:rPr>
      </w:pPr>
    </w:p>
    <w:p>
      <w:pPr>
        <w:spacing w:after="156" w:afterLines="50" w:line="520" w:lineRule="exact"/>
        <w:jc w:val="center"/>
        <w:rPr>
          <w:rFonts w:ascii="Arial" w:hAnsi="Arial" w:cs="Arial"/>
          <w:b/>
          <w:bCs/>
          <w:sz w:val="28"/>
        </w:rPr>
      </w:pPr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2025年4月9日，兖矿能源集团股份有限公司</w:t>
      </w:r>
      <w:r>
        <w:rPr>
          <w:rFonts w:hint="eastAsia" w:ascii="宋体" w:hAnsi="宋体"/>
          <w:sz w:val="28"/>
          <w:szCs w:val="28"/>
        </w:rPr>
        <w:t>（“兖矿能源”“本公司”）收到控股股东山东能源集团有限公司（“山东能源”）发来的《关于支持上市公司高质量发展的函》，现将有关情况公告如下。</w:t>
      </w:r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能源坚定看好中国资本市场发展前景和本公司的长期投资价值。为贯彻落实国务院《关于进一步提高上市公司质量的意见》要求，维护广大投资者利益，提升兖矿能源中长期投资价值，助力中国资本市场稳定和经济高质量发展，山东能源承诺：</w:t>
      </w:r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 除因法律法规、规章及规范性文件、国家政策和监管机构另有要求外，</w:t>
      </w:r>
      <w:r>
        <w:rPr>
          <w:rFonts w:hint="eastAsia" w:ascii="宋体" w:hAnsi="宋体"/>
          <w:sz w:val="28"/>
          <w:szCs w:val="28"/>
          <w:lang w:val="en-US" w:eastAsia="zh-CN"/>
        </w:rPr>
        <w:t>自</w:t>
      </w:r>
      <w:r>
        <w:rPr>
          <w:rFonts w:ascii="宋体" w:hAnsi="宋体"/>
          <w:sz w:val="28"/>
          <w:szCs w:val="28"/>
          <w:highlight w:val="none"/>
        </w:rPr>
        <w:t>本承诺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函</w:t>
      </w:r>
      <w:r>
        <w:rPr>
          <w:rFonts w:ascii="宋体" w:hAnsi="宋体"/>
          <w:sz w:val="28"/>
          <w:szCs w:val="28"/>
          <w:highlight w:val="none"/>
        </w:rPr>
        <w:t>出具之日起1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2个月内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山东能源</w:t>
      </w:r>
      <w:r>
        <w:rPr>
          <w:rFonts w:ascii="宋体" w:hAnsi="宋体"/>
          <w:sz w:val="28"/>
          <w:szCs w:val="28"/>
        </w:rPr>
        <w:t>将不主动减持所持有的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公司股份。在上述承诺期间内，如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公司发生资本公积转增股本、派送股票红利、配股、增发等事项，</w:t>
      </w:r>
      <w:r>
        <w:rPr>
          <w:rFonts w:hint="eastAsia" w:ascii="宋体" w:hAnsi="宋体"/>
          <w:sz w:val="28"/>
          <w:szCs w:val="28"/>
        </w:rPr>
        <w:t>山东能源</w:t>
      </w:r>
      <w:r>
        <w:rPr>
          <w:rFonts w:ascii="宋体" w:hAnsi="宋体"/>
          <w:sz w:val="28"/>
          <w:szCs w:val="28"/>
        </w:rPr>
        <w:t>取得的新增股份亦将遵守本条承诺。</w:t>
      </w:r>
      <w:bookmarkStart w:id="0" w:name="_GoBack"/>
      <w:bookmarkEnd w:id="0"/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 </w:t>
      </w:r>
      <w:r>
        <w:rPr>
          <w:rFonts w:hint="eastAsia" w:ascii="宋体" w:hAnsi="宋体"/>
          <w:sz w:val="28"/>
          <w:szCs w:val="28"/>
        </w:rPr>
        <w:t>山东能源</w:t>
      </w:r>
      <w:r>
        <w:rPr>
          <w:rFonts w:ascii="宋体" w:hAnsi="宋体"/>
          <w:sz w:val="28"/>
          <w:szCs w:val="28"/>
        </w:rPr>
        <w:t>将结合资本市场的发展态势、</w:t>
      </w:r>
      <w:r>
        <w:rPr>
          <w:rFonts w:hint="eastAsia" w:ascii="宋体" w:hAnsi="宋体"/>
          <w:sz w:val="28"/>
          <w:szCs w:val="28"/>
        </w:rPr>
        <w:t>本公司</w:t>
      </w:r>
      <w:r>
        <w:rPr>
          <w:rFonts w:ascii="宋体" w:hAnsi="宋体"/>
          <w:sz w:val="28"/>
          <w:szCs w:val="28"/>
        </w:rPr>
        <w:t>股票的市场行情及</w:t>
      </w:r>
      <w:r>
        <w:rPr>
          <w:rFonts w:hint="eastAsia" w:ascii="宋体" w:hAnsi="宋体"/>
          <w:sz w:val="28"/>
          <w:szCs w:val="28"/>
        </w:rPr>
        <w:t>山东能源</w:t>
      </w:r>
      <w:r>
        <w:rPr>
          <w:rFonts w:ascii="宋体" w:hAnsi="宋体"/>
          <w:sz w:val="28"/>
          <w:szCs w:val="28"/>
        </w:rPr>
        <w:t>资金安排等因素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自本承诺函出具之日起12个月内</w:t>
      </w:r>
      <w:r>
        <w:rPr>
          <w:rFonts w:ascii="宋体" w:hAnsi="宋体"/>
          <w:sz w:val="28"/>
          <w:szCs w:val="28"/>
        </w:rPr>
        <w:t>择机实施增持</w:t>
      </w:r>
      <w:r>
        <w:rPr>
          <w:rFonts w:hint="eastAsia" w:ascii="宋体" w:hAnsi="宋体"/>
          <w:sz w:val="28"/>
          <w:szCs w:val="28"/>
        </w:rPr>
        <w:t>兖矿能源</w:t>
      </w:r>
      <w:r>
        <w:rPr>
          <w:rFonts w:ascii="宋体" w:hAnsi="宋体"/>
          <w:sz w:val="28"/>
          <w:szCs w:val="28"/>
        </w:rPr>
        <w:t>股份的行动，并公布增持计划，全力维护</w:t>
      </w:r>
      <w:r>
        <w:rPr>
          <w:rFonts w:hint="eastAsia" w:ascii="宋体" w:hAnsi="宋体"/>
          <w:sz w:val="28"/>
          <w:szCs w:val="28"/>
        </w:rPr>
        <w:t>兖矿能源</w:t>
      </w:r>
      <w:r>
        <w:rPr>
          <w:rFonts w:ascii="宋体" w:hAnsi="宋体"/>
          <w:sz w:val="28"/>
          <w:szCs w:val="28"/>
        </w:rPr>
        <w:t>市值和资本市场平稳运行。</w:t>
      </w:r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 </w:t>
      </w:r>
      <w:r>
        <w:rPr>
          <w:rFonts w:hint="eastAsia" w:ascii="宋体" w:hAnsi="宋体"/>
          <w:sz w:val="28"/>
          <w:szCs w:val="28"/>
        </w:rPr>
        <w:t>山东能源</w:t>
      </w:r>
      <w:r>
        <w:rPr>
          <w:rFonts w:ascii="宋体" w:hAnsi="宋体"/>
          <w:sz w:val="28"/>
          <w:szCs w:val="28"/>
        </w:rPr>
        <w:t>将继续积极支持</w:t>
      </w:r>
      <w:r>
        <w:rPr>
          <w:rFonts w:hint="eastAsia" w:ascii="宋体" w:hAnsi="宋体"/>
          <w:sz w:val="28"/>
          <w:szCs w:val="28"/>
        </w:rPr>
        <w:t>兖矿能源</w:t>
      </w:r>
      <w:r>
        <w:rPr>
          <w:rFonts w:ascii="宋体" w:hAnsi="宋体"/>
          <w:sz w:val="28"/>
          <w:szCs w:val="28"/>
        </w:rPr>
        <w:t>深耕主责主业，增强核心竞争力，并将在综合考虑相关资产的质量、</w:t>
      </w:r>
      <w:r>
        <w:rPr>
          <w:rFonts w:hint="eastAsia" w:ascii="宋体" w:hAnsi="宋体"/>
          <w:sz w:val="28"/>
          <w:szCs w:val="28"/>
        </w:rPr>
        <w:t>本公司</w:t>
      </w:r>
      <w:r>
        <w:rPr>
          <w:rFonts w:ascii="宋体" w:hAnsi="宋体"/>
          <w:sz w:val="28"/>
          <w:szCs w:val="28"/>
        </w:rPr>
        <w:t>的资金安排等情况的基础上，持续向</w:t>
      </w:r>
      <w:r>
        <w:rPr>
          <w:rFonts w:hint="eastAsia" w:ascii="宋体" w:hAnsi="宋体"/>
          <w:sz w:val="28"/>
          <w:szCs w:val="28"/>
        </w:rPr>
        <w:t>本公司</w:t>
      </w:r>
      <w:r>
        <w:rPr>
          <w:rFonts w:ascii="宋体" w:hAnsi="宋体"/>
          <w:sz w:val="28"/>
          <w:szCs w:val="28"/>
        </w:rPr>
        <w:t>注入优质主业资产，实现优质资产向</w:t>
      </w:r>
      <w:r>
        <w:rPr>
          <w:rFonts w:hint="eastAsia" w:ascii="宋体" w:hAnsi="宋体"/>
          <w:sz w:val="28"/>
          <w:szCs w:val="28"/>
        </w:rPr>
        <w:t>本公司</w:t>
      </w:r>
      <w:r>
        <w:rPr>
          <w:rFonts w:ascii="宋体" w:hAnsi="宋体"/>
          <w:sz w:val="28"/>
          <w:szCs w:val="28"/>
        </w:rPr>
        <w:t>集聚，支持</w:t>
      </w:r>
      <w:r>
        <w:rPr>
          <w:rFonts w:hint="eastAsia" w:ascii="宋体" w:hAnsi="宋体"/>
          <w:sz w:val="28"/>
          <w:szCs w:val="28"/>
        </w:rPr>
        <w:t>本公司</w:t>
      </w:r>
      <w:r>
        <w:rPr>
          <w:rFonts w:ascii="宋体" w:hAnsi="宋体"/>
          <w:sz w:val="28"/>
          <w:szCs w:val="28"/>
        </w:rPr>
        <w:t>持续、稳定、健康发展，优化提升投资者回报。</w:t>
      </w:r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</w:t>
      </w:r>
      <w:r>
        <w:rPr>
          <w:rFonts w:hint="eastAsia" w:ascii="宋体" w:hAnsi="宋体"/>
          <w:sz w:val="28"/>
          <w:szCs w:val="28"/>
        </w:rPr>
        <w:t>公司董事会将督促山东能源严格遵守上述承诺，并按照相关法律法规以及中国证监会、上海证券交易所监管规则的规定，及时履行相关信息披露义务，</w:t>
      </w:r>
      <w:r>
        <w:rPr>
          <w:rFonts w:ascii="宋体" w:hAnsi="宋体"/>
          <w:sz w:val="28"/>
          <w:szCs w:val="28"/>
        </w:rPr>
        <w:t>敬请广大投资者注意投资风险。</w:t>
      </w:r>
    </w:p>
    <w:p>
      <w:pPr>
        <w:spacing w:line="520" w:lineRule="exact"/>
        <w:ind w:firstLine="560" w:firstLineChars="20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特此公告。</w:t>
      </w:r>
    </w:p>
    <w:p>
      <w:pPr>
        <w:spacing w:line="520" w:lineRule="exact"/>
        <w:jc w:val="right"/>
        <w:rPr>
          <w:rFonts w:ascii="Arial" w:hAnsi="Arial" w:eastAsia="宋体" w:cs="Arial"/>
          <w:sz w:val="28"/>
          <w:szCs w:val="28"/>
        </w:rPr>
      </w:pPr>
    </w:p>
    <w:p>
      <w:pPr>
        <w:spacing w:line="520" w:lineRule="exact"/>
        <w:jc w:val="right"/>
        <w:rPr>
          <w:rFonts w:ascii="Arial" w:hAnsi="Arial" w:eastAsia="宋体" w:cs="Arial"/>
          <w:sz w:val="28"/>
          <w:szCs w:val="28"/>
        </w:rPr>
      </w:pPr>
    </w:p>
    <w:p>
      <w:pPr>
        <w:spacing w:line="520" w:lineRule="exact"/>
        <w:jc w:val="right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兖矿能源集团股份有限公司董事会</w:t>
      </w:r>
    </w:p>
    <w:p>
      <w:pPr>
        <w:spacing w:line="52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8"/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pStyle w:val="8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</w:p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5d826684-78df-4eac-948a-2c3276bc815b"/>
  </w:docVars>
  <w:rsids>
    <w:rsidRoot w:val="00FE787F"/>
    <w:rsid w:val="00007689"/>
    <w:rsid w:val="00055372"/>
    <w:rsid w:val="000C6880"/>
    <w:rsid w:val="000E742F"/>
    <w:rsid w:val="00106A76"/>
    <w:rsid w:val="001121B1"/>
    <w:rsid w:val="0012500A"/>
    <w:rsid w:val="001478AB"/>
    <w:rsid w:val="00147B08"/>
    <w:rsid w:val="00150E94"/>
    <w:rsid w:val="0016417A"/>
    <w:rsid w:val="001B4C5D"/>
    <w:rsid w:val="001F33C1"/>
    <w:rsid w:val="00210EF8"/>
    <w:rsid w:val="00217F73"/>
    <w:rsid w:val="002352BE"/>
    <w:rsid w:val="002615A6"/>
    <w:rsid w:val="0027460E"/>
    <w:rsid w:val="002C0E75"/>
    <w:rsid w:val="002F3D6F"/>
    <w:rsid w:val="003454FC"/>
    <w:rsid w:val="003863CC"/>
    <w:rsid w:val="003B46DA"/>
    <w:rsid w:val="003D071F"/>
    <w:rsid w:val="00401116"/>
    <w:rsid w:val="00403D1A"/>
    <w:rsid w:val="00477B5C"/>
    <w:rsid w:val="00482CC9"/>
    <w:rsid w:val="00485232"/>
    <w:rsid w:val="00491DC6"/>
    <w:rsid w:val="004959A4"/>
    <w:rsid w:val="004F527D"/>
    <w:rsid w:val="00526E9B"/>
    <w:rsid w:val="0059321C"/>
    <w:rsid w:val="00593754"/>
    <w:rsid w:val="005A1830"/>
    <w:rsid w:val="005C1CAC"/>
    <w:rsid w:val="005D75D3"/>
    <w:rsid w:val="005F7175"/>
    <w:rsid w:val="006056AF"/>
    <w:rsid w:val="0061455C"/>
    <w:rsid w:val="0064179A"/>
    <w:rsid w:val="006442B5"/>
    <w:rsid w:val="0066589A"/>
    <w:rsid w:val="0068067B"/>
    <w:rsid w:val="006A01C4"/>
    <w:rsid w:val="006B7F2F"/>
    <w:rsid w:val="006C0D81"/>
    <w:rsid w:val="006E72C9"/>
    <w:rsid w:val="007117AD"/>
    <w:rsid w:val="00725207"/>
    <w:rsid w:val="007515C4"/>
    <w:rsid w:val="00754C9A"/>
    <w:rsid w:val="00776005"/>
    <w:rsid w:val="00782DE9"/>
    <w:rsid w:val="007A337E"/>
    <w:rsid w:val="007D243A"/>
    <w:rsid w:val="008228EA"/>
    <w:rsid w:val="008349CF"/>
    <w:rsid w:val="00861236"/>
    <w:rsid w:val="00872D7E"/>
    <w:rsid w:val="008A6256"/>
    <w:rsid w:val="008B3BDF"/>
    <w:rsid w:val="008D2404"/>
    <w:rsid w:val="008E4F96"/>
    <w:rsid w:val="00923FF8"/>
    <w:rsid w:val="00930009"/>
    <w:rsid w:val="00932D36"/>
    <w:rsid w:val="00937562"/>
    <w:rsid w:val="00967AFB"/>
    <w:rsid w:val="009728C9"/>
    <w:rsid w:val="00993BBB"/>
    <w:rsid w:val="009E04FC"/>
    <w:rsid w:val="009F59BF"/>
    <w:rsid w:val="00A46844"/>
    <w:rsid w:val="00A51950"/>
    <w:rsid w:val="00AF09FC"/>
    <w:rsid w:val="00B05075"/>
    <w:rsid w:val="00B075E4"/>
    <w:rsid w:val="00B21326"/>
    <w:rsid w:val="00B27C9B"/>
    <w:rsid w:val="00B471D7"/>
    <w:rsid w:val="00B70973"/>
    <w:rsid w:val="00B73CE1"/>
    <w:rsid w:val="00BC3A22"/>
    <w:rsid w:val="00BC5ADD"/>
    <w:rsid w:val="00BE668C"/>
    <w:rsid w:val="00BF38A2"/>
    <w:rsid w:val="00C33020"/>
    <w:rsid w:val="00C40457"/>
    <w:rsid w:val="00C47718"/>
    <w:rsid w:val="00C569FE"/>
    <w:rsid w:val="00C57A31"/>
    <w:rsid w:val="00C63F2F"/>
    <w:rsid w:val="00CB63C2"/>
    <w:rsid w:val="00CC47BB"/>
    <w:rsid w:val="00CC48AC"/>
    <w:rsid w:val="00CC5CAB"/>
    <w:rsid w:val="00CE1950"/>
    <w:rsid w:val="00D20543"/>
    <w:rsid w:val="00D51785"/>
    <w:rsid w:val="00D611F8"/>
    <w:rsid w:val="00D91792"/>
    <w:rsid w:val="00DF3403"/>
    <w:rsid w:val="00DF405A"/>
    <w:rsid w:val="00E0482D"/>
    <w:rsid w:val="00E4142A"/>
    <w:rsid w:val="00E8490E"/>
    <w:rsid w:val="00EA1EA4"/>
    <w:rsid w:val="00EB2B6D"/>
    <w:rsid w:val="00ED5056"/>
    <w:rsid w:val="00EE314F"/>
    <w:rsid w:val="00EE6667"/>
    <w:rsid w:val="00EF16EA"/>
    <w:rsid w:val="00F04914"/>
    <w:rsid w:val="00F206AF"/>
    <w:rsid w:val="00F308FC"/>
    <w:rsid w:val="00F323CE"/>
    <w:rsid w:val="00F51AA1"/>
    <w:rsid w:val="00F93FF4"/>
    <w:rsid w:val="00FB606F"/>
    <w:rsid w:val="00FD23B1"/>
    <w:rsid w:val="00FE594A"/>
    <w:rsid w:val="00FE787F"/>
    <w:rsid w:val="03DF25AD"/>
    <w:rsid w:val="03EB5A70"/>
    <w:rsid w:val="04ED7EE0"/>
    <w:rsid w:val="052576BB"/>
    <w:rsid w:val="13BF26BD"/>
    <w:rsid w:val="23E80503"/>
    <w:rsid w:val="2E1D349F"/>
    <w:rsid w:val="3C177780"/>
    <w:rsid w:val="3C69264F"/>
    <w:rsid w:val="58D8399B"/>
    <w:rsid w:val="798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2</Pages>
  <Words>702</Words>
  <Characters>725</Characters>
  <Lines>5</Lines>
  <Paragraphs>1</Paragraphs>
  <TotalTime>14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2025-04-09T08:19:00Z</dcterms:created>
  <dc:creator>KWM</dc:creator>
  <cp:lastModifiedBy>YUANSU HU</cp:lastModifiedBy>
  <cp:lastPrinted>2025-04-09T09:20:00Z</cp:lastPrinted>
  <dcterms:modified xsi:type="dcterms:W3CDTF">2025-04-09T09:53:33Z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9B41815F2EAE48CF83EDE6FFE09324C0_13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</vt:lpwstr>
  </property>
</Properties>
</file>