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rPr>
      </w:pPr>
      <w:r>
        <w:rPr>
          <w:rFonts w:ascii="黑体" w:hAnsi="黑体" w:eastAsia="黑体"/>
          <w:color w:val="000000"/>
        </w:rPr>
        <w:t>股票代码：600188            股票简称：</w:t>
      </w:r>
      <w:r>
        <w:rPr>
          <w:rFonts w:hint="eastAsia" w:ascii="黑体" w:hAnsi="黑体" w:eastAsia="黑体"/>
          <w:color w:val="000000"/>
        </w:rPr>
        <w:t>兖矿能源</w:t>
      </w:r>
      <w:r>
        <w:rPr>
          <w:rFonts w:ascii="黑体" w:hAnsi="黑体" w:eastAsia="黑体"/>
          <w:color w:val="000000"/>
        </w:rPr>
        <w:t xml:space="preserve">            编号：临202</w:t>
      </w:r>
      <w:r>
        <w:rPr>
          <w:rFonts w:hint="eastAsia" w:ascii="黑体" w:hAnsi="黑体" w:eastAsia="黑体"/>
          <w:color w:val="000000"/>
          <w:lang w:val="en-US" w:eastAsia="zh-CN"/>
        </w:rPr>
        <w:t>5</w:t>
      </w:r>
      <w:r>
        <w:rPr>
          <w:rFonts w:ascii="黑体" w:hAnsi="黑体" w:eastAsia="黑体"/>
          <w:color w:val="000000"/>
        </w:rPr>
        <w:t>-</w:t>
      </w:r>
      <w:r>
        <w:rPr>
          <w:rFonts w:hint="default" w:ascii="黑体" w:hAnsi="黑体" w:eastAsia="黑体"/>
          <w:color w:val="000000"/>
          <w:lang w:val="en-US"/>
        </w:rPr>
        <w:t>016</w:t>
      </w:r>
      <w:bookmarkStart w:id="6" w:name="_GoBack"/>
      <w:bookmarkEnd w:id="6"/>
    </w:p>
    <w:p>
      <w:pPr>
        <w:spacing w:line="500" w:lineRule="exact"/>
        <w:jc w:val="center"/>
        <w:rPr>
          <w:rFonts w:eastAsia="黑体"/>
          <w:color w:val="000000"/>
        </w:rPr>
      </w:pP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兖矿能源集团</w:t>
      </w:r>
      <w:r>
        <w:rPr>
          <w:rFonts w:ascii="黑体" w:eastAsia="黑体"/>
          <w:b/>
          <w:bCs/>
          <w:color w:val="FF0000"/>
          <w:sz w:val="36"/>
          <w:szCs w:val="36"/>
        </w:rPr>
        <w:t>股份有限公司</w:t>
      </w: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关于向子公司提供融资担保和授权兖煤澳洲及其子公司向兖矿能源澳洲附属公司提供日常经营担保的</w:t>
      </w:r>
    </w:p>
    <w:p>
      <w:pPr>
        <w:spacing w:line="500" w:lineRule="exact"/>
        <w:jc w:val="center"/>
        <w:rPr>
          <w:b/>
          <w:bCs/>
          <w:color w:val="000000"/>
          <w:sz w:val="32"/>
        </w:rPr>
      </w:pPr>
      <w:r>
        <w:rPr>
          <w:rFonts w:hint="eastAsia" w:ascii="黑体" w:eastAsia="黑体"/>
          <w:b/>
          <w:bCs/>
          <w:color w:val="FF0000"/>
          <w:sz w:val="36"/>
          <w:szCs w:val="36"/>
        </w:rPr>
        <w:t>公  告</w:t>
      </w:r>
    </w:p>
    <w:p>
      <w:pPr>
        <w:spacing w:line="560" w:lineRule="exact"/>
        <w:jc w:val="center"/>
        <w:rPr>
          <w:b/>
          <w:bCs/>
          <w:color w:val="000000"/>
          <w:sz w:val="28"/>
        </w:rPr>
      </w:pPr>
      <w:r>
        <w:rPr>
          <w:b/>
          <w:bCs/>
          <w:color w:val="000000"/>
          <w:sz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8255" t="13335" r="10795" b="635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IEVPXAAAACQEAAA8AAAAAAAAAAQAgAAAAIgAAAGRycy9kb3ducmV2LnhtbFBL&#10;AQIUABQAAAAIAIdO4kANiHalMAIAAIYEAAAOAAAAAAAAAAEAIAAAACYBAABkcnMvZTJvRG9jLnht&#10;bFBLBQYAAAAABgAGAFkBAADIBQ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2" w:firstLineChars="200"/>
        <w:outlineLvl w:val="0"/>
        <w:rPr>
          <w:b/>
          <w:bCs/>
          <w:color w:val="000000"/>
          <w:sz w:val="28"/>
        </w:rPr>
      </w:pPr>
    </w:p>
    <w:p>
      <w:pPr>
        <w:adjustRightInd w:val="0"/>
        <w:snapToGrid w:val="0"/>
        <w:spacing w:line="500" w:lineRule="exact"/>
        <w:ind w:firstLine="562" w:firstLineChars="200"/>
        <w:outlineLvl w:val="0"/>
        <w:rPr>
          <w:b/>
          <w:bCs/>
          <w:color w:val="000000"/>
          <w:sz w:val="28"/>
        </w:rPr>
      </w:pPr>
    </w:p>
    <w:p>
      <w:pPr>
        <w:adjustRightInd w:val="0"/>
        <w:snapToGrid w:val="0"/>
        <w:spacing w:line="500" w:lineRule="exact"/>
        <w:ind w:firstLine="562" w:firstLineChars="200"/>
        <w:outlineLvl w:val="0"/>
        <w:rPr>
          <w:b/>
          <w:bCs/>
          <w:color w:val="000000"/>
          <w:sz w:val="28"/>
        </w:rPr>
      </w:pPr>
    </w:p>
    <w:p>
      <w:pPr>
        <w:adjustRightInd w:val="0"/>
        <w:snapToGrid w:val="0"/>
        <w:spacing w:line="480" w:lineRule="exact"/>
        <w:ind w:firstLine="540"/>
        <w:rPr>
          <w:rFonts w:ascii="宋体" w:hAnsi="宋体"/>
          <w:b/>
          <w:color w:val="000000"/>
          <w:sz w:val="28"/>
        </w:rPr>
      </w:pPr>
    </w:p>
    <w:p>
      <w:pPr>
        <w:adjustRightInd w:val="0"/>
        <w:snapToGrid w:val="0"/>
        <w:spacing w:line="520" w:lineRule="exact"/>
        <w:ind w:firstLine="540"/>
        <w:rPr>
          <w:rFonts w:ascii="宋体" w:hAnsi="宋体"/>
          <w:b/>
          <w:color w:val="000000"/>
          <w:sz w:val="28"/>
          <w:szCs w:val="28"/>
        </w:rPr>
      </w:pPr>
      <w:r>
        <w:rPr>
          <w:rFonts w:hint="eastAsia" w:ascii="宋体" w:hAnsi="宋体"/>
          <w:b/>
          <w:color w:val="000000"/>
          <w:sz w:val="28"/>
          <w:szCs w:val="28"/>
        </w:rPr>
        <w:t>重要内容提示：</w:t>
      </w:r>
    </w:p>
    <w:p>
      <w:pPr>
        <w:numPr>
          <w:ilvl w:val="0"/>
          <w:numId w:val="1"/>
        </w:numPr>
        <w:adjustRightInd w:val="0"/>
        <w:snapToGrid w:val="0"/>
        <w:spacing w:line="520" w:lineRule="exact"/>
        <w:rPr>
          <w:rFonts w:ascii="宋体" w:hAnsi="宋体"/>
          <w:b/>
          <w:color w:val="000000"/>
          <w:sz w:val="28"/>
          <w:szCs w:val="28"/>
        </w:rPr>
      </w:pPr>
      <w:r>
        <w:rPr>
          <w:rFonts w:hint="eastAsia" w:ascii="宋体" w:hAnsi="宋体"/>
          <w:b/>
          <w:color w:val="000000"/>
          <w:sz w:val="28"/>
          <w:szCs w:val="28"/>
        </w:rPr>
        <w:t>本次担保情况及被担保人名称：</w:t>
      </w:r>
    </w:p>
    <w:p>
      <w:pPr>
        <w:numPr>
          <w:ilvl w:val="0"/>
          <w:numId w:val="2"/>
        </w:numPr>
        <w:adjustRightInd w:val="0"/>
        <w:snapToGrid w:val="0"/>
        <w:spacing w:line="520" w:lineRule="exact"/>
        <w:ind w:left="851"/>
        <w:rPr>
          <w:rFonts w:ascii="宋体" w:hAnsi="宋体"/>
          <w:color w:val="000000"/>
          <w:sz w:val="28"/>
          <w:szCs w:val="28"/>
        </w:rPr>
      </w:pPr>
      <w:r>
        <w:rPr>
          <w:rFonts w:hint="eastAsia" w:ascii="宋体" w:hAnsi="宋体"/>
          <w:color w:val="000000"/>
          <w:sz w:val="28"/>
          <w:szCs w:val="28"/>
        </w:rPr>
        <w:t>授权兖矿能源集团股份有限公司（“兖矿能源”“公司”）及其控股公司，向兖矿能源控股公司及参股公司（以下合称“子公司”）提供总额不超过等值</w:t>
      </w:r>
      <w:r>
        <w:rPr>
          <w:rFonts w:hint="eastAsia" w:ascii="宋体" w:hAnsi="宋体"/>
          <w:color w:val="000000"/>
          <w:sz w:val="28"/>
          <w:szCs w:val="28"/>
          <w:lang w:val="en-US" w:eastAsia="zh-CN"/>
        </w:rPr>
        <w:t>4</w:t>
      </w:r>
      <w:r>
        <w:rPr>
          <w:rFonts w:hint="eastAsia" w:ascii="宋体" w:hAnsi="宋体"/>
          <w:color w:val="000000"/>
          <w:sz w:val="28"/>
          <w:szCs w:val="28"/>
        </w:rPr>
        <w:t>0亿美元的融资担保。其中为资产负债率70%以上的被担保对象提供</w:t>
      </w:r>
      <w:r>
        <w:rPr>
          <w:rFonts w:hint="eastAsia" w:ascii="宋体" w:hAnsi="宋体" w:cs="宋体"/>
          <w:color w:val="000000"/>
          <w:sz w:val="28"/>
          <w:szCs w:val="28"/>
          <w:lang w:val="en-US" w:eastAsia="zh-CN"/>
        </w:rPr>
        <w:t>20</w:t>
      </w:r>
      <w:r>
        <w:rPr>
          <w:rFonts w:hint="eastAsia" w:ascii="宋体" w:hAnsi="宋体"/>
          <w:color w:val="000000"/>
          <w:sz w:val="28"/>
          <w:szCs w:val="28"/>
        </w:rPr>
        <w:t>亿美元担保，为资产负债率70%以下的被担保对象提供</w:t>
      </w:r>
      <w:r>
        <w:rPr>
          <w:rFonts w:hint="eastAsia" w:ascii="宋体" w:hAnsi="宋体" w:cs="宋体"/>
          <w:color w:val="000000"/>
          <w:sz w:val="28"/>
          <w:szCs w:val="28"/>
          <w:lang w:val="en-US" w:eastAsia="zh-CN"/>
        </w:rPr>
        <w:t>20</w:t>
      </w:r>
      <w:r>
        <w:rPr>
          <w:rFonts w:hint="eastAsia" w:ascii="宋体" w:hAnsi="宋体"/>
          <w:color w:val="000000"/>
          <w:sz w:val="28"/>
          <w:szCs w:val="28"/>
        </w:rPr>
        <w:t>亿美元担保。</w:t>
      </w:r>
    </w:p>
    <w:p>
      <w:pPr>
        <w:numPr>
          <w:ilvl w:val="0"/>
          <w:numId w:val="2"/>
        </w:numPr>
        <w:adjustRightInd w:val="0"/>
        <w:snapToGrid w:val="0"/>
        <w:spacing w:line="520" w:lineRule="exact"/>
        <w:ind w:left="851"/>
        <w:rPr>
          <w:rFonts w:ascii="宋体" w:hAnsi="宋体"/>
          <w:b/>
          <w:color w:val="000000"/>
          <w:sz w:val="28"/>
          <w:szCs w:val="28"/>
        </w:rPr>
      </w:pPr>
      <w:r>
        <w:rPr>
          <w:rFonts w:hint="eastAsia" w:ascii="宋体" w:hAnsi="宋体"/>
          <w:color w:val="000000"/>
          <w:sz w:val="28"/>
          <w:szCs w:val="28"/>
        </w:rPr>
        <w:t>授权兖煤澳大利亚有限公司（“兖煤澳洲”）及其控股公司，向兖矿能源澳洲附属公司提供总额不超过</w:t>
      </w:r>
      <w:r>
        <w:rPr>
          <w:rFonts w:hint="eastAsia" w:ascii="宋体" w:hAnsi="宋体"/>
          <w:color w:val="000000"/>
          <w:sz w:val="28"/>
          <w:szCs w:val="28"/>
          <w:lang w:val="en-US" w:eastAsia="zh-CN"/>
        </w:rPr>
        <w:t>15</w:t>
      </w:r>
      <w:r>
        <w:rPr>
          <w:rFonts w:hint="eastAsia" w:ascii="宋体" w:hAnsi="宋体"/>
          <w:color w:val="000000"/>
          <w:sz w:val="28"/>
          <w:szCs w:val="28"/>
        </w:rPr>
        <w:t>亿澳元的日常经营担保。其中为资产负债率70%以上的被担保对象提供</w:t>
      </w:r>
      <w:r>
        <w:rPr>
          <w:rFonts w:hint="eastAsia" w:ascii="宋体" w:hAnsi="宋体" w:cs="宋体"/>
          <w:color w:val="000000"/>
          <w:sz w:val="28"/>
          <w:szCs w:val="28"/>
          <w:highlight w:val="none"/>
          <w:lang w:val="en-US" w:eastAsia="zh-CN"/>
        </w:rPr>
        <w:t>3</w:t>
      </w:r>
      <w:r>
        <w:rPr>
          <w:rFonts w:hint="eastAsia" w:ascii="宋体" w:hAnsi="宋体"/>
          <w:color w:val="000000"/>
          <w:sz w:val="28"/>
          <w:szCs w:val="28"/>
          <w:highlight w:val="none"/>
        </w:rPr>
        <w:t>亿</w:t>
      </w:r>
      <w:r>
        <w:rPr>
          <w:rFonts w:hint="eastAsia" w:ascii="宋体" w:hAnsi="宋体"/>
          <w:color w:val="000000"/>
          <w:sz w:val="28"/>
          <w:szCs w:val="28"/>
        </w:rPr>
        <w:t>澳元担保，为资产负债率70%以下的被担保对象提供</w:t>
      </w:r>
      <w:r>
        <w:rPr>
          <w:rFonts w:hint="eastAsia" w:ascii="宋体" w:hAnsi="宋体" w:cs="宋体"/>
          <w:color w:val="000000"/>
          <w:sz w:val="28"/>
          <w:szCs w:val="28"/>
          <w:highlight w:val="none"/>
          <w:lang w:val="en-US" w:eastAsia="zh-CN"/>
        </w:rPr>
        <w:t>12</w:t>
      </w:r>
      <w:r>
        <w:rPr>
          <w:rFonts w:hint="eastAsia" w:ascii="宋体" w:hAnsi="宋体"/>
          <w:color w:val="000000"/>
          <w:sz w:val="28"/>
          <w:szCs w:val="28"/>
          <w:highlight w:val="none"/>
        </w:rPr>
        <w:t>亿</w:t>
      </w:r>
      <w:r>
        <w:rPr>
          <w:rFonts w:hint="eastAsia" w:ascii="宋体" w:hAnsi="宋体"/>
          <w:color w:val="000000"/>
          <w:sz w:val="28"/>
          <w:szCs w:val="28"/>
        </w:rPr>
        <w:t>澳元担保。</w:t>
      </w:r>
    </w:p>
    <w:p>
      <w:pPr>
        <w:numPr>
          <w:ilvl w:val="0"/>
          <w:numId w:val="1"/>
        </w:numPr>
        <w:adjustRightInd w:val="0"/>
        <w:snapToGrid w:val="0"/>
        <w:spacing w:line="520" w:lineRule="exact"/>
        <w:rPr>
          <w:rFonts w:ascii="宋体" w:hAnsi="宋体"/>
          <w:b/>
          <w:color w:val="000000"/>
          <w:sz w:val="28"/>
          <w:szCs w:val="28"/>
        </w:rPr>
      </w:pPr>
      <w:r>
        <w:rPr>
          <w:rFonts w:hint="eastAsia" w:ascii="宋体" w:hAnsi="宋体"/>
          <w:b/>
          <w:color w:val="000000"/>
          <w:sz w:val="28"/>
          <w:szCs w:val="28"/>
        </w:rPr>
        <w:t>为被担保人担保情况：</w:t>
      </w:r>
    </w:p>
    <w:p>
      <w:pPr>
        <w:adjustRightInd w:val="0"/>
        <w:snapToGrid w:val="0"/>
        <w:spacing w:line="520" w:lineRule="exact"/>
        <w:ind w:left="960"/>
        <w:rPr>
          <w:rFonts w:ascii="宋体" w:hAnsi="宋体"/>
          <w:b/>
          <w:color w:val="000000"/>
          <w:sz w:val="28"/>
          <w:szCs w:val="28"/>
        </w:rPr>
      </w:pPr>
      <w:r>
        <w:rPr>
          <w:rFonts w:hint="eastAsia" w:ascii="宋体" w:hAnsi="宋体"/>
          <w:color w:val="000000"/>
          <w:sz w:val="28"/>
          <w:szCs w:val="28"/>
        </w:rPr>
        <w:t>截至202</w:t>
      </w:r>
      <w:r>
        <w:rPr>
          <w:rFonts w:hint="eastAsia" w:ascii="宋体" w:hAnsi="宋体"/>
          <w:color w:val="000000"/>
          <w:sz w:val="28"/>
          <w:szCs w:val="28"/>
          <w:lang w:val="en-US" w:eastAsia="zh-CN"/>
        </w:rPr>
        <w:t>4</w:t>
      </w:r>
      <w:r>
        <w:rPr>
          <w:rFonts w:hint="eastAsia" w:ascii="宋体" w:hAnsi="宋体"/>
          <w:color w:val="000000"/>
          <w:sz w:val="28"/>
          <w:szCs w:val="28"/>
        </w:rPr>
        <w:t>年12月31日，公司累计对外担保余额为人民</w:t>
      </w:r>
      <w:r>
        <w:rPr>
          <w:rFonts w:hint="eastAsia" w:ascii="宋体" w:hAnsi="宋体" w:eastAsia="宋体" w:cs="宋体"/>
          <w:color w:val="000000"/>
          <w:sz w:val="28"/>
          <w:szCs w:val="28"/>
        </w:rPr>
        <w:t>币</w:t>
      </w:r>
      <w:r>
        <w:rPr>
          <w:rFonts w:hint="eastAsia" w:ascii="宋体" w:hAnsi="宋体" w:eastAsia="宋体" w:cs="宋体"/>
          <w:color w:val="000000"/>
          <w:sz w:val="28"/>
          <w:szCs w:val="28"/>
          <w:lang w:val="en-US" w:eastAsia="zh-CN"/>
        </w:rPr>
        <w:t>132.14</w:t>
      </w:r>
      <w:r>
        <w:rPr>
          <w:rFonts w:hint="eastAsia" w:ascii="宋体" w:hAnsi="宋体"/>
          <w:color w:val="000000"/>
          <w:sz w:val="28"/>
          <w:szCs w:val="28"/>
        </w:rPr>
        <w:t>亿元。</w:t>
      </w:r>
    </w:p>
    <w:p>
      <w:pPr>
        <w:numPr>
          <w:ilvl w:val="0"/>
          <w:numId w:val="1"/>
        </w:numPr>
        <w:adjustRightInd w:val="0"/>
        <w:snapToGrid w:val="0"/>
        <w:spacing w:line="520" w:lineRule="exact"/>
        <w:ind w:left="567" w:firstLine="0"/>
        <w:rPr>
          <w:rFonts w:ascii="宋体" w:hAnsi="宋体"/>
          <w:b/>
          <w:color w:val="000000"/>
          <w:sz w:val="28"/>
          <w:szCs w:val="28"/>
        </w:rPr>
      </w:pPr>
      <w:r>
        <w:rPr>
          <w:rFonts w:hint="eastAsia" w:ascii="宋体" w:hAnsi="宋体"/>
          <w:b/>
          <w:color w:val="000000"/>
          <w:sz w:val="28"/>
          <w:szCs w:val="28"/>
        </w:rPr>
        <w:t>公司无逾期对外担保</w:t>
      </w:r>
    </w:p>
    <w:p>
      <w:pPr>
        <w:numPr>
          <w:ilvl w:val="0"/>
          <w:numId w:val="1"/>
        </w:numPr>
        <w:adjustRightInd w:val="0"/>
        <w:snapToGrid w:val="0"/>
        <w:spacing w:line="520" w:lineRule="exact"/>
        <w:ind w:left="567" w:firstLine="0"/>
        <w:rPr>
          <w:rFonts w:ascii="宋体" w:hAnsi="宋体"/>
          <w:b/>
          <w:color w:val="000000"/>
          <w:sz w:val="28"/>
          <w:szCs w:val="28"/>
        </w:rPr>
      </w:pPr>
      <w:r>
        <w:rPr>
          <w:rFonts w:hint="eastAsia" w:ascii="宋体" w:hAnsi="宋体"/>
          <w:b/>
          <w:color w:val="000000"/>
          <w:sz w:val="28"/>
          <w:szCs w:val="28"/>
        </w:rPr>
        <w:t>本次授权事项需提交股东大会审议批准</w:t>
      </w:r>
    </w:p>
    <w:p>
      <w:pPr>
        <w:adjustRightInd w:val="0"/>
        <w:snapToGrid w:val="0"/>
        <w:spacing w:line="520" w:lineRule="exact"/>
        <w:ind w:firstLine="539"/>
        <w:rPr>
          <w:rFonts w:ascii="宋体" w:hAnsi="宋体"/>
          <w:color w:val="000000"/>
          <w:sz w:val="28"/>
          <w:szCs w:val="28"/>
        </w:rPr>
      </w:pP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一、本次授权担保情况概述</w:t>
      </w:r>
    </w:p>
    <w:p>
      <w:pPr>
        <w:adjustRightInd w:val="0"/>
        <w:snapToGrid w:val="0"/>
        <w:spacing w:line="520" w:lineRule="exact"/>
        <w:ind w:firstLine="539"/>
        <w:rPr>
          <w:rFonts w:ascii="宋体" w:hAnsi="宋体"/>
          <w:b/>
          <w:color w:val="000000"/>
          <w:sz w:val="28"/>
          <w:szCs w:val="28"/>
        </w:rPr>
      </w:pPr>
      <w:r>
        <w:rPr>
          <w:rFonts w:hint="eastAsia" w:ascii="宋体" w:hAnsi="宋体"/>
          <w:b/>
          <w:color w:val="000000"/>
          <w:sz w:val="28"/>
          <w:szCs w:val="28"/>
        </w:rPr>
        <w:t>（一）本次授权担保的基本情况</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1.为降低子公司融资成本，保障其日常经营资金需要，提请股东大会授权兖矿能源及其控股公司，向子公司提供总额不超过等值</w:t>
      </w:r>
      <w:r>
        <w:rPr>
          <w:rFonts w:hint="eastAsia" w:ascii="宋体" w:hAnsi="宋体"/>
          <w:color w:val="000000"/>
          <w:sz w:val="28"/>
          <w:szCs w:val="28"/>
          <w:lang w:val="en-US" w:eastAsia="zh-CN"/>
        </w:rPr>
        <w:t>4</w:t>
      </w:r>
      <w:r>
        <w:rPr>
          <w:rFonts w:hint="eastAsia" w:ascii="宋体" w:hAnsi="宋体"/>
          <w:color w:val="000000"/>
          <w:sz w:val="28"/>
          <w:szCs w:val="28"/>
        </w:rPr>
        <w:t>0亿美元的融资担保（公司向子公司提供担保应符合国资监管规定）</w:t>
      </w:r>
      <w:r>
        <w:rPr>
          <w:rFonts w:hint="eastAsia" w:ascii="宋体" w:hAnsi="宋体"/>
          <w:color w:val="000000"/>
          <w:sz w:val="28"/>
          <w:szCs w:val="28"/>
          <w:lang w:eastAsia="zh-CN"/>
        </w:rPr>
        <w:t>，</w:t>
      </w:r>
      <w:r>
        <w:rPr>
          <w:rFonts w:hint="eastAsia" w:ascii="宋体" w:hAnsi="宋体"/>
          <w:color w:val="000000"/>
          <w:sz w:val="28"/>
          <w:szCs w:val="28"/>
          <w:lang w:val="en-US" w:eastAsia="zh-CN"/>
        </w:rPr>
        <w:t>其中为资产负债率70%以上的被担保对象提供20亿美元担保，为资产负债率70%以下的被担保对象提供20亿美元担保。</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2.为满足兖矿能源澳洲附属公司正常运营所需，兖煤澳洲及其控股公司需要对兖矿能源澳洲附属公司日常经营事项提供总额不超过</w:t>
      </w:r>
      <w:r>
        <w:rPr>
          <w:rFonts w:hint="eastAsia" w:ascii="宋体" w:hAnsi="宋体" w:cs="宋体"/>
          <w:color w:val="000000"/>
          <w:sz w:val="28"/>
          <w:szCs w:val="28"/>
          <w:lang w:val="en-US" w:eastAsia="zh-CN"/>
        </w:rPr>
        <w:t>15</w:t>
      </w:r>
      <w:r>
        <w:rPr>
          <w:rFonts w:hint="eastAsia" w:ascii="宋体" w:hAnsi="宋体"/>
          <w:color w:val="000000"/>
          <w:sz w:val="28"/>
          <w:szCs w:val="28"/>
        </w:rPr>
        <w:t>亿澳元的担保</w:t>
      </w:r>
      <w:r>
        <w:rPr>
          <w:rFonts w:hint="eastAsia" w:ascii="宋体" w:hAnsi="宋体"/>
          <w:color w:val="000000"/>
          <w:sz w:val="28"/>
          <w:szCs w:val="28"/>
          <w:lang w:eastAsia="zh-CN"/>
        </w:rPr>
        <w:t>，</w:t>
      </w:r>
      <w:r>
        <w:rPr>
          <w:rFonts w:hint="eastAsia" w:ascii="宋体" w:hAnsi="宋体"/>
          <w:color w:val="000000"/>
          <w:sz w:val="28"/>
          <w:szCs w:val="28"/>
        </w:rPr>
        <w:t>其中为资产负债率70%以上的被担保对象提供</w:t>
      </w:r>
      <w:r>
        <w:rPr>
          <w:rFonts w:hint="eastAsia" w:ascii="宋体" w:hAnsi="宋体" w:cs="宋体"/>
          <w:color w:val="000000"/>
          <w:sz w:val="28"/>
          <w:szCs w:val="28"/>
          <w:highlight w:val="none"/>
          <w:lang w:val="en-US" w:eastAsia="zh-CN"/>
        </w:rPr>
        <w:t>3</w:t>
      </w:r>
      <w:r>
        <w:rPr>
          <w:rFonts w:hint="eastAsia" w:ascii="宋体" w:hAnsi="宋体"/>
          <w:color w:val="000000"/>
          <w:sz w:val="28"/>
          <w:szCs w:val="28"/>
          <w:highlight w:val="none"/>
        </w:rPr>
        <w:t>亿</w:t>
      </w:r>
      <w:r>
        <w:rPr>
          <w:rFonts w:hint="eastAsia" w:ascii="宋体" w:hAnsi="宋体"/>
          <w:color w:val="000000"/>
          <w:sz w:val="28"/>
          <w:szCs w:val="28"/>
        </w:rPr>
        <w:t>澳元担保，为资产负债率70%以下的被担保对象提供</w:t>
      </w:r>
      <w:r>
        <w:rPr>
          <w:rFonts w:hint="eastAsia" w:ascii="宋体" w:hAnsi="宋体" w:cs="宋体"/>
          <w:color w:val="000000"/>
          <w:sz w:val="28"/>
          <w:szCs w:val="28"/>
          <w:highlight w:val="none"/>
          <w:lang w:val="en-US" w:eastAsia="zh-CN"/>
        </w:rPr>
        <w:t>12</w:t>
      </w:r>
      <w:r>
        <w:rPr>
          <w:rFonts w:hint="eastAsia" w:ascii="宋体" w:hAnsi="宋体"/>
          <w:color w:val="000000"/>
          <w:sz w:val="28"/>
          <w:szCs w:val="28"/>
          <w:highlight w:val="none"/>
        </w:rPr>
        <w:t>亿</w:t>
      </w:r>
      <w:r>
        <w:rPr>
          <w:rFonts w:hint="eastAsia" w:ascii="宋体" w:hAnsi="宋体"/>
          <w:color w:val="000000"/>
          <w:sz w:val="28"/>
          <w:szCs w:val="28"/>
        </w:rPr>
        <w:t>澳元担保。根据澳大利亚经营性企业日常业务的通行惯例，在发生经营业务时，通常需要相关方对附属公司提供担保</w:t>
      </w:r>
      <w:r>
        <w:rPr>
          <w:rFonts w:hint="eastAsia" w:ascii="宋体" w:hAnsi="宋体"/>
          <w:color w:val="000000"/>
          <w:sz w:val="28"/>
          <w:szCs w:val="28"/>
          <w:lang w:eastAsia="zh-CN"/>
        </w:rPr>
        <w:t>。</w:t>
      </w:r>
      <w:r>
        <w:rPr>
          <w:rFonts w:hint="eastAsia" w:ascii="宋体" w:hAnsi="宋体"/>
          <w:color w:val="000000"/>
          <w:sz w:val="28"/>
          <w:szCs w:val="28"/>
        </w:rPr>
        <w:t>相关经营性担保</w:t>
      </w:r>
      <w:r>
        <w:rPr>
          <w:rFonts w:hint="eastAsia" w:ascii="宋体" w:hAnsi="宋体"/>
          <w:color w:val="000000"/>
          <w:sz w:val="28"/>
          <w:szCs w:val="28"/>
          <w:lang w:val="en-US" w:eastAsia="zh-CN"/>
        </w:rPr>
        <w:t>包括</w:t>
      </w:r>
      <w:r>
        <w:rPr>
          <w:rFonts w:hint="eastAsia" w:ascii="宋体" w:hAnsi="宋体"/>
          <w:color w:val="000000"/>
          <w:sz w:val="28"/>
          <w:szCs w:val="28"/>
        </w:rPr>
        <w:t>兖煤澳洲及其子公司向兖矿能源澳洲附属公司提供的担保行为,该等担保主要采用银行保函方式。</w:t>
      </w:r>
    </w:p>
    <w:p>
      <w:pPr>
        <w:adjustRightInd w:val="0"/>
        <w:snapToGrid w:val="0"/>
        <w:spacing w:line="520" w:lineRule="exact"/>
        <w:ind w:firstLine="539"/>
        <w:rPr>
          <w:rFonts w:ascii="宋体" w:hAnsi="宋体"/>
          <w:b/>
          <w:color w:val="000000"/>
          <w:sz w:val="28"/>
          <w:szCs w:val="28"/>
        </w:rPr>
      </w:pPr>
      <w:r>
        <w:rPr>
          <w:rFonts w:hint="eastAsia" w:ascii="宋体" w:hAnsi="宋体"/>
          <w:b/>
          <w:color w:val="000000"/>
          <w:sz w:val="28"/>
          <w:szCs w:val="28"/>
        </w:rPr>
        <w:t>（二）本次授权担保的具体事项</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1.批准兖矿能源及其控股公司向子公司提供不超过等值</w:t>
      </w:r>
      <w:r>
        <w:rPr>
          <w:rFonts w:hint="eastAsia" w:ascii="宋体" w:hAnsi="宋体"/>
          <w:color w:val="000000"/>
          <w:sz w:val="28"/>
          <w:szCs w:val="28"/>
          <w:lang w:val="en-US" w:eastAsia="zh-CN"/>
        </w:rPr>
        <w:t>4</w:t>
      </w:r>
      <w:r>
        <w:rPr>
          <w:rFonts w:hint="eastAsia" w:ascii="宋体" w:hAnsi="宋体"/>
          <w:color w:val="000000"/>
          <w:sz w:val="28"/>
          <w:szCs w:val="28"/>
        </w:rPr>
        <w:t>0亿美元的融资担保</w:t>
      </w:r>
      <w:r>
        <w:rPr>
          <w:rFonts w:hint="eastAsia" w:ascii="宋体" w:hAnsi="宋体"/>
          <w:color w:val="000000"/>
          <w:sz w:val="28"/>
          <w:szCs w:val="28"/>
          <w:lang w:eastAsia="zh-CN"/>
        </w:rPr>
        <w:t>，</w:t>
      </w:r>
      <w:r>
        <w:rPr>
          <w:rFonts w:hint="eastAsia" w:ascii="宋体" w:hAnsi="宋体"/>
          <w:color w:val="000000"/>
          <w:sz w:val="28"/>
          <w:szCs w:val="28"/>
          <w:lang w:val="en-US" w:eastAsia="zh-CN"/>
        </w:rPr>
        <w:t>其中为资产负债率70%以上的被担保对象提供20亿美元担保，为资产负债率70%以下的被担保对象提供20亿美元担保</w:t>
      </w:r>
      <w:r>
        <w:rPr>
          <w:rFonts w:hint="eastAsia" w:ascii="宋体" w:hAnsi="宋体"/>
          <w:color w:val="000000"/>
          <w:sz w:val="28"/>
          <w:szCs w:val="28"/>
        </w:rPr>
        <w:t>。</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2.批准兖煤澳洲及其控股公司向兖矿能源澳洲附属公司提供不超过</w:t>
      </w:r>
      <w:r>
        <w:rPr>
          <w:rFonts w:hint="eastAsia" w:ascii="宋体" w:hAnsi="宋体" w:cs="宋体"/>
          <w:color w:val="000000"/>
          <w:sz w:val="28"/>
          <w:szCs w:val="28"/>
          <w:lang w:val="en-US" w:eastAsia="zh-CN"/>
        </w:rPr>
        <w:t>15</w:t>
      </w:r>
      <w:r>
        <w:rPr>
          <w:rFonts w:hint="eastAsia" w:ascii="宋体" w:hAnsi="宋体"/>
          <w:color w:val="000000"/>
          <w:sz w:val="28"/>
          <w:szCs w:val="28"/>
        </w:rPr>
        <w:t>亿澳元的日常经营担保</w:t>
      </w:r>
      <w:r>
        <w:rPr>
          <w:rFonts w:hint="eastAsia" w:ascii="宋体" w:hAnsi="宋体"/>
          <w:color w:val="000000"/>
          <w:sz w:val="28"/>
          <w:szCs w:val="28"/>
          <w:lang w:eastAsia="zh-CN"/>
        </w:rPr>
        <w:t>，</w:t>
      </w:r>
      <w:r>
        <w:rPr>
          <w:rFonts w:hint="eastAsia" w:ascii="宋体" w:hAnsi="宋体"/>
          <w:color w:val="000000"/>
          <w:sz w:val="28"/>
          <w:szCs w:val="28"/>
        </w:rPr>
        <w:t>其中为资产负债率70%以上的被担保对象提供</w:t>
      </w:r>
      <w:r>
        <w:rPr>
          <w:rFonts w:hint="eastAsia" w:ascii="宋体" w:hAnsi="宋体" w:cs="宋体"/>
          <w:color w:val="000000"/>
          <w:sz w:val="28"/>
          <w:szCs w:val="28"/>
          <w:highlight w:val="none"/>
          <w:lang w:val="en-US" w:eastAsia="zh-CN"/>
        </w:rPr>
        <w:t>3</w:t>
      </w:r>
      <w:r>
        <w:rPr>
          <w:rFonts w:hint="eastAsia" w:ascii="宋体" w:hAnsi="宋体"/>
          <w:color w:val="000000"/>
          <w:sz w:val="28"/>
          <w:szCs w:val="28"/>
          <w:highlight w:val="none"/>
        </w:rPr>
        <w:t>亿</w:t>
      </w:r>
      <w:r>
        <w:rPr>
          <w:rFonts w:hint="eastAsia" w:ascii="宋体" w:hAnsi="宋体"/>
          <w:color w:val="000000"/>
          <w:sz w:val="28"/>
          <w:szCs w:val="28"/>
        </w:rPr>
        <w:t>澳元担保，为资产负债率70%以下的被担保对象提供</w:t>
      </w:r>
      <w:r>
        <w:rPr>
          <w:rFonts w:hint="eastAsia" w:ascii="宋体" w:hAnsi="宋体" w:cs="宋体"/>
          <w:color w:val="000000"/>
          <w:sz w:val="28"/>
          <w:szCs w:val="28"/>
          <w:highlight w:val="none"/>
          <w:lang w:val="en-US" w:eastAsia="zh-CN"/>
        </w:rPr>
        <w:t>12</w:t>
      </w:r>
      <w:r>
        <w:rPr>
          <w:rFonts w:hint="eastAsia" w:ascii="宋体" w:hAnsi="宋体"/>
          <w:color w:val="000000"/>
          <w:sz w:val="28"/>
          <w:szCs w:val="28"/>
          <w:highlight w:val="none"/>
        </w:rPr>
        <w:t>亿</w:t>
      </w:r>
      <w:r>
        <w:rPr>
          <w:rFonts w:hint="eastAsia" w:ascii="宋体" w:hAnsi="宋体"/>
          <w:color w:val="000000"/>
          <w:sz w:val="28"/>
          <w:szCs w:val="28"/>
        </w:rPr>
        <w:t>澳元担保。</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3.批准授权公司任一名董事根据有关法律法规规定，全权处理与上述融资担保业务有关的事项，包括但不限于：</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（1）根据融资业务需要，合理确定被担保的子公司；</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（2）确定具体担保合同条款，包括但不限于担保额度、担保期限、担保范围、担保方式等，签署所涉及的合同及相关法律文件；</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（3）办理与本次担保相关的材料申报及其他事宜。</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4.本次授权期限自202</w:t>
      </w:r>
      <w:r>
        <w:rPr>
          <w:rFonts w:hint="eastAsia" w:ascii="宋体" w:hAnsi="宋体"/>
          <w:color w:val="000000"/>
          <w:sz w:val="28"/>
          <w:szCs w:val="28"/>
          <w:lang w:val="en-US" w:eastAsia="zh-CN"/>
        </w:rPr>
        <w:t>4</w:t>
      </w:r>
      <w:r>
        <w:rPr>
          <w:rFonts w:hint="eastAsia" w:ascii="宋体" w:hAnsi="宋体"/>
          <w:color w:val="000000"/>
          <w:sz w:val="28"/>
          <w:szCs w:val="28"/>
        </w:rPr>
        <w:t>年度股东周年大会结束之日起至下一年度股东周年大会结束之日止。但上述授权人士可于授权期限内作出或授予与融资担保业务有关的任何要约、协议或决议，而可能需要在授权期限结束后行使有关权</w:t>
      </w:r>
      <w:r>
        <w:rPr>
          <w:rFonts w:hint="eastAsia" w:ascii="宋体" w:hAnsi="宋体"/>
          <w:color w:val="000000"/>
          <w:sz w:val="28"/>
          <w:szCs w:val="28"/>
          <w:lang w:val="en-US" w:eastAsia="zh-CN"/>
        </w:rPr>
        <w:t>利</w:t>
      </w:r>
      <w:r>
        <w:rPr>
          <w:rFonts w:hint="eastAsia" w:ascii="宋体" w:hAnsi="宋体"/>
          <w:color w:val="000000"/>
          <w:sz w:val="28"/>
          <w:szCs w:val="28"/>
        </w:rPr>
        <w:t>者除外。</w:t>
      </w:r>
    </w:p>
    <w:p>
      <w:pPr>
        <w:adjustRightInd w:val="0"/>
        <w:snapToGrid w:val="0"/>
        <w:spacing w:line="520" w:lineRule="exact"/>
        <w:ind w:firstLine="539"/>
        <w:rPr>
          <w:rFonts w:ascii="宋体" w:hAnsi="宋体"/>
          <w:b/>
          <w:color w:val="000000"/>
          <w:sz w:val="28"/>
          <w:szCs w:val="28"/>
        </w:rPr>
      </w:pPr>
      <w:r>
        <w:rPr>
          <w:rFonts w:hint="eastAsia" w:ascii="宋体" w:hAnsi="宋体"/>
          <w:b/>
          <w:color w:val="000000"/>
          <w:sz w:val="28"/>
          <w:szCs w:val="28"/>
        </w:rPr>
        <w:t>（三）本次授权担保履行的内部决策程序</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20</w:t>
      </w:r>
      <w:r>
        <w:rPr>
          <w:rFonts w:ascii="宋体" w:hAnsi="宋体"/>
          <w:color w:val="000000"/>
          <w:sz w:val="28"/>
          <w:szCs w:val="28"/>
        </w:rPr>
        <w:t>2</w:t>
      </w:r>
      <w:r>
        <w:rPr>
          <w:rFonts w:hint="eastAsia" w:ascii="宋体" w:hAnsi="宋体"/>
          <w:color w:val="000000"/>
          <w:sz w:val="28"/>
          <w:szCs w:val="28"/>
          <w:lang w:val="en-US" w:eastAsia="zh-CN"/>
        </w:rPr>
        <w:t>5</w:t>
      </w:r>
      <w:r>
        <w:rPr>
          <w:rFonts w:hint="eastAsia" w:ascii="宋体" w:hAnsi="宋体"/>
          <w:color w:val="000000"/>
          <w:sz w:val="28"/>
          <w:szCs w:val="28"/>
        </w:rPr>
        <w:t>年3月28日召开的公司第九届董事会第</w:t>
      </w:r>
      <w:r>
        <w:rPr>
          <w:rFonts w:hint="eastAsia" w:ascii="宋体" w:hAnsi="宋体"/>
          <w:color w:val="000000"/>
          <w:sz w:val="28"/>
          <w:szCs w:val="28"/>
          <w:lang w:val="en-US" w:eastAsia="zh-CN"/>
        </w:rPr>
        <w:t>十四</w:t>
      </w:r>
      <w:r>
        <w:rPr>
          <w:rFonts w:hint="eastAsia" w:ascii="宋体" w:hAnsi="宋体"/>
          <w:color w:val="000000"/>
          <w:sz w:val="28"/>
          <w:szCs w:val="28"/>
        </w:rPr>
        <w:t>次会议，审议通过了《关于向子公司提供融资担保和授权兖煤澳洲及其子公司向兖矿能源澳洲附属公司提供日常经营担保的议案》，并提交202</w:t>
      </w:r>
      <w:r>
        <w:rPr>
          <w:rFonts w:hint="eastAsia" w:ascii="宋体" w:hAnsi="宋体"/>
          <w:color w:val="000000"/>
          <w:sz w:val="28"/>
          <w:szCs w:val="28"/>
          <w:lang w:val="en-US" w:eastAsia="zh-CN"/>
        </w:rPr>
        <w:t>4</w:t>
      </w:r>
      <w:r>
        <w:rPr>
          <w:rFonts w:hint="eastAsia" w:ascii="宋体" w:hAnsi="宋体"/>
          <w:color w:val="000000"/>
          <w:sz w:val="28"/>
          <w:szCs w:val="28"/>
        </w:rPr>
        <w:t>年度股东周年大会审议批准。</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二、被担保人基本情况</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有关被担保人基本情况请见附件一《拟被担保兖矿能源子公司基本情况表》、附件二《拟被担保兖煤澳洲附属公司基本情况表》、附件三《拟被担保兖煤国际</w:t>
      </w:r>
      <w:r>
        <w:rPr>
          <w:rFonts w:hint="eastAsia" w:ascii="宋体" w:hAnsi="宋体"/>
          <w:color w:val="000000"/>
          <w:sz w:val="28"/>
          <w:szCs w:val="28"/>
          <w:lang w:eastAsia="zh-CN"/>
        </w:rPr>
        <w:t>（</w:t>
      </w:r>
      <w:r>
        <w:rPr>
          <w:rFonts w:hint="eastAsia" w:ascii="宋体" w:hAnsi="宋体"/>
          <w:color w:val="000000"/>
          <w:sz w:val="28"/>
          <w:szCs w:val="28"/>
          <w:lang w:val="en-US" w:eastAsia="zh-CN"/>
        </w:rPr>
        <w:t>控股</w:t>
      </w:r>
      <w:r>
        <w:rPr>
          <w:rFonts w:hint="eastAsia" w:ascii="宋体" w:hAnsi="宋体"/>
          <w:color w:val="000000"/>
          <w:sz w:val="28"/>
          <w:szCs w:val="28"/>
          <w:lang w:eastAsia="zh-CN"/>
        </w:rPr>
        <w:t>）</w:t>
      </w:r>
      <w:r>
        <w:rPr>
          <w:rFonts w:hint="eastAsia" w:ascii="宋体" w:hAnsi="宋体"/>
          <w:color w:val="000000"/>
          <w:sz w:val="28"/>
          <w:szCs w:val="28"/>
          <w:lang w:val="en-US" w:eastAsia="zh-CN"/>
        </w:rPr>
        <w:t>有限公司</w:t>
      </w:r>
      <w:r>
        <w:rPr>
          <w:rFonts w:hint="eastAsia" w:ascii="宋体" w:hAnsi="宋体"/>
          <w:color w:val="000000"/>
          <w:sz w:val="28"/>
          <w:szCs w:val="28"/>
        </w:rPr>
        <w:t>附属公司基本情况表》。</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三、担保协议内容及担保对象情况</w:t>
      </w:r>
    </w:p>
    <w:p>
      <w:pPr>
        <w:adjustRightInd w:val="0"/>
        <w:snapToGrid w:val="0"/>
        <w:spacing w:line="520" w:lineRule="exact"/>
        <w:ind w:firstLine="539"/>
        <w:rPr>
          <w:rFonts w:hint="eastAsia" w:ascii="宋体" w:hAnsi="宋体"/>
          <w:color w:val="000000"/>
          <w:sz w:val="28"/>
          <w:szCs w:val="28"/>
        </w:rPr>
      </w:pPr>
      <w:r>
        <w:rPr>
          <w:rFonts w:hint="eastAsia" w:ascii="宋体" w:hAnsi="宋体"/>
          <w:color w:val="000000"/>
          <w:sz w:val="28"/>
          <w:szCs w:val="28"/>
        </w:rPr>
        <w:t>于本公告日，公司尚未签署担保协议。公司将根据融资业务安排以及公司实际情况，在授权期限内严格按照股东大会授权履行担保事项。</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四、董事会意见</w:t>
      </w:r>
    </w:p>
    <w:p>
      <w:pPr>
        <w:adjustRightInd w:val="0"/>
        <w:snapToGrid w:val="0"/>
        <w:spacing w:line="520" w:lineRule="exact"/>
        <w:ind w:firstLine="539"/>
        <w:rPr>
          <w:rFonts w:hint="eastAsia" w:ascii="宋体" w:hAnsi="宋体"/>
          <w:color w:val="000000"/>
          <w:sz w:val="28"/>
          <w:szCs w:val="28"/>
        </w:rPr>
      </w:pPr>
      <w:r>
        <w:rPr>
          <w:rFonts w:hint="eastAsia" w:ascii="宋体" w:hAnsi="宋体"/>
          <w:color w:val="000000"/>
          <w:sz w:val="28"/>
          <w:szCs w:val="28"/>
        </w:rPr>
        <w:t>公司董事会认为：兖矿能源及其控股公司向子公司提供融资担保和授权兖煤澳洲及其控股公司向兖矿能源澳洲附属公司提供日常经营担保事项，符合公司及子公司经营发展需要；兖煤澳洲及其控股公司向兖矿能源澳洲附属公司提供担保是日常经营所需，符合澳大利亚法律法规及当地经营惯例。上述担保对象均为兖矿能源子公司，可有效控制和防范担保风险，不会损害公司及全体股东的利益。</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lang w:val="en-US" w:eastAsia="zh-CN"/>
        </w:rPr>
        <w:t>五</w:t>
      </w:r>
      <w:r>
        <w:rPr>
          <w:rFonts w:hint="eastAsia" w:ascii="黑体" w:hAnsi="黑体" w:eastAsia="黑体" w:cs="黑体"/>
          <w:b w:val="0"/>
          <w:bCs/>
          <w:color w:val="000000"/>
          <w:sz w:val="28"/>
          <w:szCs w:val="28"/>
        </w:rPr>
        <w:t>、累计对外担保数量及逾期担保的数量</w:t>
      </w:r>
    </w:p>
    <w:p>
      <w:pPr>
        <w:adjustRightInd w:val="0"/>
        <w:snapToGrid w:val="0"/>
        <w:spacing w:line="520" w:lineRule="exact"/>
        <w:ind w:firstLine="539"/>
        <w:rPr>
          <w:rFonts w:hint="eastAsia" w:ascii="宋体" w:hAnsi="宋体" w:eastAsia="宋体" w:cs="宋体"/>
          <w:color w:val="000000"/>
          <w:sz w:val="28"/>
          <w:szCs w:val="28"/>
        </w:rPr>
      </w:pPr>
      <w:r>
        <w:rPr>
          <w:rFonts w:hint="eastAsia" w:ascii="宋体" w:hAnsi="宋体" w:eastAsia="宋体" w:cs="宋体"/>
          <w:color w:val="000000"/>
          <w:sz w:val="28"/>
          <w:szCs w:val="28"/>
        </w:rPr>
        <w:t>截至202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年12月31日，公司及控股公司累计对外担保总额为人民币</w:t>
      </w:r>
      <w:r>
        <w:rPr>
          <w:rFonts w:hint="eastAsia" w:ascii="宋体" w:hAnsi="宋体" w:eastAsia="宋体" w:cs="宋体"/>
          <w:color w:val="000000"/>
          <w:sz w:val="28"/>
          <w:szCs w:val="28"/>
          <w:lang w:val="en-US" w:eastAsia="zh-CN"/>
        </w:rPr>
        <w:t>132.14</w:t>
      </w:r>
      <w:r>
        <w:rPr>
          <w:rFonts w:hint="eastAsia" w:ascii="宋体" w:hAnsi="宋体" w:eastAsia="宋体" w:cs="宋体"/>
          <w:color w:val="000000"/>
          <w:sz w:val="28"/>
          <w:szCs w:val="28"/>
        </w:rPr>
        <w:t>亿元，占公司202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年经审计归属于母公司净资产人民币</w:t>
      </w:r>
      <w:r>
        <w:rPr>
          <w:rFonts w:hint="eastAsia" w:ascii="宋体" w:hAnsi="宋体" w:eastAsia="宋体" w:cs="宋体"/>
          <w:sz w:val="28"/>
          <w:szCs w:val="28"/>
          <w:lang w:val="en-US" w:eastAsia="zh-CN"/>
        </w:rPr>
        <w:t>825.94</w:t>
      </w:r>
      <w:r>
        <w:rPr>
          <w:rFonts w:hint="eastAsia" w:ascii="宋体" w:hAnsi="宋体" w:eastAsia="宋体" w:cs="宋体"/>
          <w:color w:val="000000"/>
          <w:sz w:val="28"/>
          <w:szCs w:val="28"/>
        </w:rPr>
        <w:t>亿元的</w:t>
      </w:r>
      <w:r>
        <w:rPr>
          <w:rFonts w:hint="eastAsia" w:ascii="宋体" w:hAnsi="宋体" w:eastAsia="宋体" w:cs="宋体"/>
          <w:sz w:val="28"/>
          <w:szCs w:val="28"/>
          <w:lang w:val="en-US" w:eastAsia="zh-CN"/>
        </w:rPr>
        <w:t>16.00</w:t>
      </w:r>
      <w:r>
        <w:rPr>
          <w:rFonts w:hint="eastAsia" w:ascii="宋体" w:hAnsi="宋体" w:eastAsia="宋体" w:cs="宋体"/>
          <w:color w:val="000000"/>
          <w:sz w:val="28"/>
          <w:szCs w:val="28"/>
        </w:rPr>
        <w:t>%。</w:t>
      </w:r>
    </w:p>
    <w:p>
      <w:pPr>
        <w:adjustRightInd w:val="0"/>
        <w:snapToGrid w:val="0"/>
        <w:spacing w:line="520" w:lineRule="exact"/>
        <w:ind w:firstLine="53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lang w:val="en-US" w:eastAsia="zh-CN"/>
        </w:rPr>
        <w:t>六</w:t>
      </w:r>
      <w:r>
        <w:rPr>
          <w:rFonts w:hint="eastAsia" w:ascii="黑体" w:hAnsi="黑体" w:eastAsia="黑体" w:cs="黑体"/>
          <w:b w:val="0"/>
          <w:bCs/>
          <w:color w:val="000000"/>
          <w:sz w:val="28"/>
          <w:szCs w:val="28"/>
        </w:rPr>
        <w:t>、备查文件</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公司第九届董事会第</w:t>
      </w:r>
      <w:r>
        <w:rPr>
          <w:rFonts w:hint="eastAsia" w:ascii="宋体" w:hAnsi="宋体"/>
          <w:color w:val="000000"/>
          <w:sz w:val="28"/>
          <w:szCs w:val="28"/>
          <w:lang w:val="en-US" w:eastAsia="zh-CN"/>
        </w:rPr>
        <w:t>十四</w:t>
      </w:r>
      <w:r>
        <w:rPr>
          <w:rFonts w:hint="eastAsia" w:ascii="宋体" w:hAnsi="宋体"/>
          <w:color w:val="000000"/>
          <w:sz w:val="28"/>
          <w:szCs w:val="28"/>
        </w:rPr>
        <w:t>次会议决议。</w:t>
      </w:r>
    </w:p>
    <w:p>
      <w:pPr>
        <w:adjustRightInd w:val="0"/>
        <w:snapToGrid w:val="0"/>
        <w:spacing w:line="520" w:lineRule="exact"/>
        <w:rPr>
          <w:rFonts w:ascii="宋体" w:hAnsi="宋体"/>
          <w:color w:val="000000"/>
          <w:sz w:val="28"/>
          <w:szCs w:val="28"/>
        </w:rPr>
      </w:pPr>
    </w:p>
    <w:p>
      <w:pPr>
        <w:adjustRightInd w:val="0"/>
        <w:snapToGrid w:val="0"/>
        <w:spacing w:line="520" w:lineRule="exact"/>
        <w:rPr>
          <w:rFonts w:ascii="宋体" w:hAnsi="宋体"/>
          <w:color w:val="000000"/>
          <w:sz w:val="28"/>
          <w:szCs w:val="28"/>
        </w:rPr>
      </w:pPr>
    </w:p>
    <w:p>
      <w:pPr>
        <w:adjustRightInd w:val="0"/>
        <w:snapToGrid w:val="0"/>
        <w:spacing w:line="520" w:lineRule="exact"/>
        <w:ind w:firstLine="4480" w:firstLineChars="1600"/>
        <w:rPr>
          <w:rFonts w:ascii="宋体" w:hAnsi="宋体"/>
          <w:color w:val="000000"/>
          <w:sz w:val="28"/>
          <w:szCs w:val="28"/>
        </w:rPr>
      </w:pPr>
      <w:r>
        <w:rPr>
          <w:rFonts w:hint="eastAsia" w:ascii="宋体" w:hAnsi="宋体"/>
          <w:color w:val="000000"/>
          <w:sz w:val="28"/>
          <w:szCs w:val="28"/>
        </w:rPr>
        <w:t>兖矿能源集团股份有限公司董事会</w:t>
      </w:r>
    </w:p>
    <w:p>
      <w:pPr>
        <w:adjustRightInd w:val="0"/>
        <w:snapToGrid w:val="0"/>
        <w:spacing w:line="520" w:lineRule="exact"/>
        <w:ind w:firstLine="5600" w:firstLineChars="2000"/>
        <w:rPr>
          <w:rFonts w:ascii="宋体" w:hAnsi="宋体"/>
          <w:color w:val="000000"/>
          <w:sz w:val="28"/>
          <w:szCs w:val="28"/>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000000"/>
          <w:sz w:val="28"/>
          <w:szCs w:val="28"/>
        </w:rPr>
        <w:t>20</w:t>
      </w:r>
      <w:r>
        <w:rPr>
          <w:rFonts w:ascii="宋体" w:hAnsi="宋体"/>
          <w:color w:val="000000"/>
          <w:sz w:val="28"/>
          <w:szCs w:val="28"/>
        </w:rPr>
        <w:t>2</w:t>
      </w:r>
      <w:r>
        <w:rPr>
          <w:rFonts w:hint="eastAsia" w:ascii="宋体" w:hAnsi="宋体"/>
          <w:color w:val="000000"/>
          <w:sz w:val="28"/>
          <w:szCs w:val="28"/>
          <w:lang w:val="en-US" w:eastAsia="zh-CN"/>
        </w:rPr>
        <w:t>5</w:t>
      </w:r>
      <w:r>
        <w:rPr>
          <w:rFonts w:hint="eastAsia" w:ascii="宋体" w:hAnsi="宋体"/>
          <w:color w:val="000000"/>
          <w:sz w:val="28"/>
          <w:szCs w:val="28"/>
        </w:rPr>
        <w:t>年3月28日</w:t>
      </w:r>
    </w:p>
    <w:tbl>
      <w:tblPr>
        <w:tblStyle w:val="14"/>
        <w:tblpPr w:leftFromText="180" w:rightFromText="180" w:tblpX="-265" w:tblpY="-1095"/>
        <w:tblW w:w="14862" w:type="dxa"/>
        <w:tblInd w:w="0" w:type="dxa"/>
        <w:tblLayout w:type="fixed"/>
        <w:tblCellMar>
          <w:top w:w="0" w:type="dxa"/>
          <w:left w:w="108" w:type="dxa"/>
          <w:bottom w:w="0" w:type="dxa"/>
          <w:right w:w="108" w:type="dxa"/>
        </w:tblCellMar>
      </w:tblPr>
      <w:tblGrid>
        <w:gridCol w:w="534"/>
        <w:gridCol w:w="1147"/>
        <w:gridCol w:w="947"/>
        <w:gridCol w:w="1245"/>
        <w:gridCol w:w="1111"/>
        <w:gridCol w:w="2035"/>
        <w:gridCol w:w="1063"/>
        <w:gridCol w:w="1054"/>
        <w:gridCol w:w="994"/>
        <w:gridCol w:w="1147"/>
        <w:gridCol w:w="876"/>
        <w:gridCol w:w="832"/>
        <w:gridCol w:w="994"/>
        <w:gridCol w:w="883"/>
      </w:tblGrid>
      <w:tr>
        <w:tblPrEx>
          <w:tblCellMar>
            <w:top w:w="0" w:type="dxa"/>
            <w:left w:w="108" w:type="dxa"/>
            <w:bottom w:w="0" w:type="dxa"/>
            <w:right w:w="108" w:type="dxa"/>
          </w:tblCellMar>
        </w:tblPrEx>
        <w:trPr>
          <w:trHeight w:val="90" w:hRule="atLeast"/>
        </w:trPr>
        <w:tc>
          <w:tcPr>
            <w:tcW w:w="14862" w:type="dxa"/>
            <w:gridSpan w:val="14"/>
            <w:tcBorders>
              <w:top w:val="nil"/>
              <w:left w:val="nil"/>
              <w:bottom w:val="nil"/>
              <w:right w:val="nil"/>
            </w:tcBorders>
            <w:vAlign w:val="bottom"/>
          </w:tcPr>
          <w:p>
            <w:pPr>
              <w:widowControl/>
              <w:jc w:val="left"/>
              <w:rPr>
                <w:rFonts w:hint="eastAsia" w:ascii="宋体" w:hAnsi="宋体" w:cs="宋体"/>
                <w:b/>
                <w:bCs/>
                <w:color w:val="000000"/>
                <w:kern w:val="0"/>
                <w:sz w:val="32"/>
                <w:szCs w:val="32"/>
              </w:rPr>
            </w:pPr>
            <w:bookmarkStart w:id="0" w:name="_Hlk161682566"/>
            <w:bookmarkStart w:id="1" w:name="OLE_LINK2"/>
            <w:r>
              <w:rPr>
                <w:rFonts w:hint="eastAsia" w:ascii="宋体" w:hAnsi="宋体" w:cs="宋体"/>
                <w:sz w:val="32"/>
                <w:szCs w:val="32"/>
              </w:rPr>
              <w:t>附表1</w:t>
            </w:r>
          </w:p>
          <w:p>
            <w:pPr>
              <w:widowControl/>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拟被担保兖矿能源子公司基本情况表</w:t>
            </w:r>
          </w:p>
        </w:tc>
      </w:tr>
      <w:tr>
        <w:tblPrEx>
          <w:tblCellMar>
            <w:top w:w="0" w:type="dxa"/>
            <w:left w:w="108" w:type="dxa"/>
            <w:bottom w:w="0" w:type="dxa"/>
            <w:right w:w="108" w:type="dxa"/>
          </w:tblCellMar>
        </w:tblPrEx>
        <w:trPr>
          <w:trHeight w:val="68" w:hRule="atLeast"/>
        </w:trPr>
        <w:tc>
          <w:tcPr>
            <w:tcW w:w="534" w:type="dxa"/>
            <w:tcBorders>
              <w:top w:val="nil"/>
              <w:left w:val="nil"/>
              <w:bottom w:val="single" w:color="auto" w:sz="4" w:space="0"/>
              <w:right w:val="nil"/>
            </w:tcBorders>
            <w:vAlign w:val="center"/>
          </w:tcPr>
          <w:p>
            <w:pPr>
              <w:widowControl/>
              <w:jc w:val="center"/>
              <w:rPr>
                <w:rFonts w:hint="eastAsia" w:ascii="宋体" w:hAnsi="宋体" w:cs="宋体"/>
                <w:b/>
                <w:bCs/>
                <w:color w:val="000000"/>
                <w:kern w:val="0"/>
              </w:rPr>
            </w:pPr>
            <w:bookmarkStart w:id="2" w:name="OLE_LINK1"/>
          </w:p>
        </w:tc>
        <w:tc>
          <w:tcPr>
            <w:tcW w:w="1147" w:type="dxa"/>
            <w:tcBorders>
              <w:top w:val="nil"/>
              <w:left w:val="nil"/>
              <w:bottom w:val="single" w:color="auto" w:sz="4" w:space="0"/>
              <w:right w:val="nil"/>
            </w:tcBorders>
            <w:vAlign w:val="center"/>
          </w:tcPr>
          <w:p>
            <w:pPr>
              <w:widowControl/>
              <w:jc w:val="center"/>
              <w:rPr>
                <w:rFonts w:hint="eastAsia" w:ascii="宋体" w:hAnsi="宋体" w:cs="宋体"/>
                <w:b/>
                <w:bCs/>
                <w:color w:val="000000"/>
                <w:kern w:val="0"/>
              </w:rPr>
            </w:pPr>
          </w:p>
        </w:tc>
        <w:tc>
          <w:tcPr>
            <w:tcW w:w="947" w:type="dxa"/>
            <w:tcBorders>
              <w:top w:val="nil"/>
              <w:left w:val="nil"/>
              <w:bottom w:val="single" w:color="auto" w:sz="4" w:space="0"/>
              <w:right w:val="nil"/>
            </w:tcBorders>
            <w:vAlign w:val="center"/>
          </w:tcPr>
          <w:p>
            <w:pPr>
              <w:widowControl/>
              <w:jc w:val="center"/>
              <w:rPr>
                <w:rFonts w:hint="eastAsia" w:ascii="宋体" w:hAnsi="宋体" w:cs="宋体"/>
                <w:b/>
                <w:bCs/>
                <w:color w:val="000000"/>
                <w:kern w:val="0"/>
              </w:rPr>
            </w:pPr>
          </w:p>
        </w:tc>
        <w:tc>
          <w:tcPr>
            <w:tcW w:w="1245" w:type="dxa"/>
            <w:tcBorders>
              <w:top w:val="nil"/>
              <w:left w:val="nil"/>
              <w:bottom w:val="single" w:color="auto" w:sz="4" w:space="0"/>
              <w:right w:val="nil"/>
            </w:tcBorders>
            <w:vAlign w:val="center"/>
          </w:tcPr>
          <w:p>
            <w:pPr>
              <w:widowControl/>
              <w:jc w:val="center"/>
              <w:rPr>
                <w:rFonts w:hint="eastAsia" w:ascii="宋体" w:hAnsi="宋体" w:cs="宋体"/>
                <w:b/>
                <w:bCs/>
                <w:color w:val="000000"/>
                <w:kern w:val="0"/>
              </w:rPr>
            </w:pPr>
          </w:p>
        </w:tc>
        <w:tc>
          <w:tcPr>
            <w:tcW w:w="1111" w:type="dxa"/>
            <w:tcBorders>
              <w:top w:val="nil"/>
              <w:left w:val="nil"/>
              <w:bottom w:val="single" w:color="auto" w:sz="4" w:space="0"/>
              <w:right w:val="nil"/>
            </w:tcBorders>
            <w:vAlign w:val="center"/>
          </w:tcPr>
          <w:p>
            <w:pPr>
              <w:widowControl/>
              <w:jc w:val="center"/>
              <w:rPr>
                <w:rFonts w:hint="eastAsia" w:ascii="宋体" w:hAnsi="宋体" w:cs="宋体"/>
                <w:b/>
                <w:bCs/>
                <w:color w:val="000000"/>
                <w:kern w:val="0"/>
              </w:rPr>
            </w:pPr>
          </w:p>
        </w:tc>
        <w:tc>
          <w:tcPr>
            <w:tcW w:w="2035" w:type="dxa"/>
            <w:tcBorders>
              <w:top w:val="nil"/>
              <w:left w:val="nil"/>
              <w:bottom w:val="single" w:color="auto" w:sz="4" w:space="0"/>
              <w:right w:val="nil"/>
            </w:tcBorders>
            <w:vAlign w:val="center"/>
          </w:tcPr>
          <w:p>
            <w:pPr>
              <w:widowControl/>
              <w:jc w:val="center"/>
              <w:rPr>
                <w:rFonts w:hint="eastAsia" w:ascii="宋体" w:hAnsi="宋体" w:cs="宋体"/>
                <w:b/>
                <w:bCs/>
                <w:color w:val="000000"/>
                <w:kern w:val="0"/>
              </w:rPr>
            </w:pPr>
          </w:p>
        </w:tc>
        <w:tc>
          <w:tcPr>
            <w:tcW w:w="3111" w:type="dxa"/>
            <w:gridSpan w:val="3"/>
            <w:tcBorders>
              <w:top w:val="nil"/>
              <w:left w:val="nil"/>
              <w:bottom w:val="single" w:color="auto" w:sz="4" w:space="0"/>
              <w:right w:val="nil"/>
            </w:tcBorders>
            <w:vAlign w:val="center"/>
          </w:tcPr>
          <w:p>
            <w:pPr>
              <w:widowControl/>
              <w:jc w:val="center"/>
              <w:rPr>
                <w:rFonts w:hint="eastAsia" w:ascii="宋体" w:hAnsi="宋体" w:cs="宋体"/>
                <w:b/>
                <w:bCs/>
                <w:color w:val="000000"/>
                <w:kern w:val="0"/>
              </w:rPr>
            </w:pPr>
          </w:p>
        </w:tc>
        <w:tc>
          <w:tcPr>
            <w:tcW w:w="1147" w:type="dxa"/>
            <w:tcBorders>
              <w:top w:val="nil"/>
              <w:left w:val="nil"/>
              <w:bottom w:val="single" w:color="auto" w:sz="4" w:space="0"/>
              <w:right w:val="nil"/>
            </w:tcBorders>
            <w:vAlign w:val="center"/>
          </w:tcPr>
          <w:p>
            <w:pPr>
              <w:widowControl/>
              <w:jc w:val="center"/>
              <w:rPr>
                <w:rFonts w:hint="eastAsia" w:ascii="宋体" w:hAnsi="宋体" w:cs="宋体"/>
                <w:b/>
                <w:bCs/>
                <w:color w:val="000000"/>
                <w:kern w:val="0"/>
              </w:rPr>
            </w:pPr>
          </w:p>
        </w:tc>
        <w:tc>
          <w:tcPr>
            <w:tcW w:w="876" w:type="dxa"/>
            <w:tcBorders>
              <w:top w:val="nil"/>
              <w:left w:val="nil"/>
              <w:bottom w:val="single" w:color="auto" w:sz="4" w:space="0"/>
              <w:right w:val="nil"/>
            </w:tcBorders>
            <w:vAlign w:val="center"/>
          </w:tcPr>
          <w:p>
            <w:pPr>
              <w:widowControl/>
              <w:jc w:val="center"/>
              <w:rPr>
                <w:rFonts w:hint="eastAsia" w:ascii="宋体" w:hAnsi="宋体" w:cs="宋体"/>
                <w:b/>
                <w:bCs/>
                <w:color w:val="000000"/>
                <w:kern w:val="0"/>
              </w:rPr>
            </w:pPr>
          </w:p>
        </w:tc>
        <w:tc>
          <w:tcPr>
            <w:tcW w:w="2709" w:type="dxa"/>
            <w:gridSpan w:val="3"/>
            <w:tcBorders>
              <w:top w:val="nil"/>
              <w:left w:val="nil"/>
              <w:bottom w:val="single" w:color="auto" w:sz="4" w:space="0"/>
              <w:right w:val="nil"/>
            </w:tcBorders>
          </w:tcPr>
          <w:p>
            <w:pPr>
              <w:widowControl/>
              <w:jc w:val="right"/>
              <w:rPr>
                <w:rFonts w:hint="eastAsia" w:ascii="宋体" w:hAnsi="宋体" w:cs="宋体"/>
                <w:color w:val="000000"/>
                <w:kern w:val="0"/>
              </w:rPr>
            </w:pPr>
            <w:r>
              <w:rPr>
                <w:rFonts w:hint="eastAsia" w:ascii="宋体" w:hAnsi="宋体" w:cs="宋体"/>
                <w:color w:val="000000"/>
                <w:kern w:val="0"/>
                <w:sz w:val="22"/>
                <w:szCs w:val="22"/>
              </w:rPr>
              <w:t>币种：人民币 单位：亿元</w:t>
            </w:r>
          </w:p>
        </w:tc>
      </w:tr>
      <w:tr>
        <w:tblPrEx>
          <w:tblCellMar>
            <w:top w:w="0" w:type="dxa"/>
            <w:left w:w="108" w:type="dxa"/>
            <w:bottom w:w="0" w:type="dxa"/>
            <w:right w:w="108" w:type="dxa"/>
          </w:tblCellMar>
        </w:tblPrEx>
        <w:trPr>
          <w:trHeight w:val="347" w:hRule="atLeast"/>
        </w:trPr>
        <w:tc>
          <w:tcPr>
            <w:tcW w:w="5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1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9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注册地</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1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持股</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比例</w:t>
            </w:r>
          </w:p>
        </w:tc>
        <w:tc>
          <w:tcPr>
            <w:tcW w:w="20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主要经营范围</w:t>
            </w:r>
          </w:p>
        </w:tc>
        <w:tc>
          <w:tcPr>
            <w:tcW w:w="596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2024年12月31日</w:t>
            </w:r>
          </w:p>
        </w:tc>
        <w:tc>
          <w:tcPr>
            <w:tcW w:w="18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2024年度</w:t>
            </w:r>
          </w:p>
        </w:tc>
      </w:tr>
      <w:tr>
        <w:tblPrEx>
          <w:tblCellMar>
            <w:top w:w="0" w:type="dxa"/>
            <w:left w:w="108" w:type="dxa"/>
            <w:bottom w:w="0" w:type="dxa"/>
            <w:right w:w="108" w:type="dxa"/>
          </w:tblCellMar>
        </w:tblPrEx>
        <w:trPr>
          <w:trHeight w:val="463"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1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9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11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203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总额</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总额</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净资产</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负债率</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流动</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银行</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借款</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收入</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净利润</w:t>
            </w:r>
          </w:p>
        </w:tc>
      </w:tr>
      <w:tr>
        <w:tblPrEx>
          <w:tblCellMar>
            <w:top w:w="0" w:type="dxa"/>
            <w:left w:w="108" w:type="dxa"/>
            <w:bottom w:w="0" w:type="dxa"/>
            <w:right w:w="108" w:type="dxa"/>
          </w:tblCellMar>
        </w:tblPrEx>
        <w:trPr>
          <w:trHeight w:val="549"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bookmarkStart w:id="3" w:name="OLE_LINK3" w:colFirst="0" w:colLast="0"/>
            <w:bookmarkStart w:id="4" w:name="OLE_LINK4" w:colFirst="6" w:colLast="13"/>
            <w:r>
              <w:rPr>
                <w:rFonts w:hint="eastAsia" w:ascii="宋体" w:hAnsi="宋体" w:eastAsia="宋体" w:cs="宋体"/>
                <w:color w:val="000000"/>
                <w:sz w:val="24"/>
                <w:szCs w:val="24"/>
              </w:rPr>
              <w:t>1</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兖煤澳大利亚有限公司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澳大利亚</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60.27亿澳元</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62.26%</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煤矿开采、煤炭销售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554.95</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135.07</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419.88</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24.34%</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59.01</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322.14</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56.9</w:t>
            </w:r>
          </w:p>
        </w:tc>
      </w:tr>
      <w:tr>
        <w:tblPrEx>
          <w:tblCellMar>
            <w:top w:w="0" w:type="dxa"/>
            <w:left w:w="108" w:type="dxa"/>
            <w:bottom w:w="0" w:type="dxa"/>
            <w:right w:w="108" w:type="dxa"/>
          </w:tblCellMar>
        </w:tblPrEx>
        <w:trPr>
          <w:trHeight w:val="701"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兖煤国际（控股）有限公司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香港</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6.89亿美元</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对外投资、矿山技术开发、转让与咨询服务、进出口贸易</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182.9</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133.87</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49.04</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73.19%</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102.54</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8.76</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39.44</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8.84</w:t>
            </w:r>
          </w:p>
        </w:tc>
      </w:tr>
      <w:tr>
        <w:tblPrEx>
          <w:tblCellMar>
            <w:top w:w="0" w:type="dxa"/>
            <w:left w:w="108" w:type="dxa"/>
            <w:bottom w:w="0" w:type="dxa"/>
            <w:right w:w="108" w:type="dxa"/>
          </w:tblCellMar>
        </w:tblPrEx>
        <w:trPr>
          <w:trHeight w:val="619"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3</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兖矿瑞丰国际贸易有限公司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山东青岛</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51%</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国际贸易、转口贸易、自营各类商品的进出口贸易</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49.78</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45.24</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4.54</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90.88%</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45.24</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58.59</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0.28</w:t>
            </w:r>
          </w:p>
        </w:tc>
      </w:tr>
      <w:tr>
        <w:tblPrEx>
          <w:tblCellMar>
            <w:top w:w="0" w:type="dxa"/>
            <w:left w:w="108" w:type="dxa"/>
            <w:bottom w:w="0" w:type="dxa"/>
            <w:right w:w="108" w:type="dxa"/>
          </w:tblCellMar>
        </w:tblPrEx>
        <w:trPr>
          <w:trHeight w:val="572"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4</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兖矿能源集团国际贸易有限公司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山东济南</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货物及技术进出口业务，煤炭、煤矿机械设备及配件等销售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19.65</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7.86</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11.79</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7.86</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75.54</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0.13</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陕西未来能源化工有限公司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陕西榆林</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54</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73.97%</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化工产品生产及销售、煤炭及制品销售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324.64</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51.65</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272.99</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15.91%</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22.74</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16.69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142.68</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51.79</w:t>
            </w:r>
          </w:p>
        </w:tc>
      </w:tr>
      <w:tr>
        <w:tblPrEx>
          <w:tblCellMar>
            <w:top w:w="0" w:type="dxa"/>
            <w:left w:w="108" w:type="dxa"/>
            <w:bottom w:w="0" w:type="dxa"/>
            <w:right w:w="108" w:type="dxa"/>
          </w:tblCellMar>
        </w:tblPrEx>
        <w:trPr>
          <w:trHeight w:val="866"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6</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highlight w:val="yellow"/>
              </w:rPr>
            </w:pPr>
            <w:r>
              <w:rPr>
                <w:rFonts w:hint="eastAsia" w:ascii="宋体" w:hAnsi="宋体" w:eastAsia="宋体" w:cs="宋体"/>
                <w:color w:val="000000"/>
                <w:sz w:val="24"/>
                <w:szCs w:val="24"/>
              </w:rPr>
              <w:t>兖矿榆林精细化工有限公司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陕西榆林</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0.46</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化工产品生产及销售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3.39</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0.39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11.50%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0.39</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2.5</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0.37</w:t>
            </w:r>
          </w:p>
        </w:tc>
      </w:tr>
      <w:tr>
        <w:tblPrEx>
          <w:tblCellMar>
            <w:top w:w="0" w:type="dxa"/>
            <w:left w:w="108" w:type="dxa"/>
            <w:bottom w:w="0" w:type="dxa"/>
            <w:right w:w="108" w:type="dxa"/>
          </w:tblCellMar>
        </w:tblPrEx>
        <w:trPr>
          <w:trHeight w:val="702"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7</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highlight w:val="yellow"/>
              </w:rPr>
            </w:pPr>
            <w:r>
              <w:rPr>
                <w:rFonts w:hint="eastAsia" w:ascii="宋体" w:hAnsi="宋体" w:eastAsia="宋体" w:cs="宋体"/>
                <w:color w:val="000000"/>
                <w:sz w:val="24"/>
                <w:szCs w:val="24"/>
              </w:rPr>
              <w:t>兖矿鲁南化工有限公司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山东滕州</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50.41</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化工产品生产及销售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126.15</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36.96</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89.18</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29.30%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28.04</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114.72</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0.25</w:t>
            </w:r>
          </w:p>
        </w:tc>
      </w:tr>
      <w:tr>
        <w:tblPrEx>
          <w:tblCellMar>
            <w:top w:w="0" w:type="dxa"/>
            <w:left w:w="108" w:type="dxa"/>
            <w:bottom w:w="0" w:type="dxa"/>
            <w:right w:w="108" w:type="dxa"/>
          </w:tblCellMar>
        </w:tblPrEx>
        <w:trPr>
          <w:trHeight w:val="476"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8</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highlight w:val="yellow"/>
              </w:rPr>
            </w:pPr>
            <w:r>
              <w:rPr>
                <w:rFonts w:hint="eastAsia" w:ascii="宋体" w:hAnsi="宋体" w:eastAsia="宋体" w:cs="宋体"/>
                <w:color w:val="000000"/>
                <w:sz w:val="24"/>
                <w:szCs w:val="24"/>
              </w:rPr>
              <w:t>鄂尔多斯市转龙湾煤炭有限公司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内蒙古鄂尔多斯</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50.5</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煤炭开采及销售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144.12</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36.22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107.9</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25.13%</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21</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46.41</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19.51</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9</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鄂尔多斯市营盘壕煤炭有限公司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内蒙古鄂尔多斯</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煤炭开采及销售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100.08</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67.7</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32.38</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67.65%</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15.86</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34.87</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4.56</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内蒙古昊盛煤业有限公司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内蒙古鄂尔多斯</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11.85</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59.38%</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煤炭开采及销售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162.81</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98.76</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64.06</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60.66%</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32.94</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33.65</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4.25</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11</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000000"/>
                <w:kern w:val="0"/>
                <w:sz w:val="24"/>
                <w:szCs w:val="24"/>
              </w:rPr>
            </w:pPr>
            <w:r>
              <w:rPr>
                <w:rFonts w:hint="eastAsia" w:ascii="宋体" w:hAnsi="宋体" w:eastAsia="宋体" w:cs="宋体"/>
                <w:color w:val="000000"/>
                <w:sz w:val="24"/>
                <w:szCs w:val="24"/>
              </w:rPr>
              <w:t>内蒙古荣信化工有限公司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内蒙古鄂尔多斯</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15.33</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化工产品研发、生产及销售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70.79</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52.92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17.87</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74.76%</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sz w:val="24"/>
                <w:szCs w:val="24"/>
              </w:rPr>
              <w:t>50.63</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55.82</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2.26</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兖州煤业榆林能化有限公司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陕西榆林</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14</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化工产品研发、生产及销售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43.58</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36.25</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7.33</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83.18%</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27.34</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32.89</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0.12</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13</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内蒙古矿业（集团）有限责任公司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内蒙古呼和浩特</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69.97</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51%</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矿产资源投资与管理，矿产品销售及进出口贸易</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227.1</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229.32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-2.23</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100.98%</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133.91</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7.43</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48.64</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default" w:ascii="宋体" w:hAnsi="宋体" w:eastAsia="宋体" w:cs="宋体"/>
                <w:kern w:val="0"/>
                <w:sz w:val="24"/>
                <w:szCs w:val="24"/>
                <w:lang w:val="en-US" w:eastAsia="zh-CN"/>
              </w:rPr>
            </w:pPr>
            <w:r>
              <w:rPr>
                <w:rFonts w:hint="eastAsia" w:ascii="宋体" w:hAnsi="宋体" w:cs="宋体"/>
                <w:color w:val="000000"/>
                <w:sz w:val="24"/>
                <w:szCs w:val="24"/>
                <w:lang w:val="en-US" w:eastAsia="zh-CN"/>
              </w:rPr>
              <w:t>2.09</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14</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rPr>
            </w:pPr>
            <w:r>
              <w:rPr>
                <w:rFonts w:hint="eastAsia" w:ascii="宋体" w:hAnsi="宋体" w:eastAsia="宋体" w:cs="宋体"/>
                <w:color w:val="000000"/>
                <w:sz w:val="24"/>
                <w:szCs w:val="24"/>
              </w:rPr>
              <w:t>乌兰察布市宏大实业有限公司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内蒙古乌兰察布</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5.5</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（内蒙古矿业持股100%）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电力、热力生产供应</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19.15</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17.8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1.35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92.95%</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1.06</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12.75</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-0.37</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rPr>
            </w:pPr>
            <w:r>
              <w:rPr>
                <w:rFonts w:hint="eastAsia" w:ascii="宋体" w:hAnsi="宋体" w:eastAsia="宋体" w:cs="宋体"/>
                <w:color w:val="000000"/>
                <w:sz w:val="24"/>
                <w:szCs w:val="24"/>
              </w:rPr>
              <w:t>鄂尔多斯市锋威光电有限公司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内蒙古鄂尔多斯</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1.8</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（内蒙古矿业持股100%）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rPr>
            </w:pPr>
            <w:r>
              <w:rPr>
                <w:rFonts w:hint="eastAsia" w:ascii="宋体" w:hAnsi="宋体" w:eastAsia="宋体" w:cs="宋体"/>
                <w:color w:val="000000"/>
                <w:sz w:val="24"/>
                <w:szCs w:val="24"/>
              </w:rPr>
              <w:t>太阳能、风能发电项目建设及生产运营</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13.93</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11.4</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2.53</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81.84%</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0.53</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1.03</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-0.02</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16</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内蒙古矿业资源投资控股有限公司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内蒙古呼和浩特</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（内蒙古矿业持股100%）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投资与资产管理、矿业权经营</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22.46</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1.92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20.55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8.55%</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1.92</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-0.11</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17</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内蒙古伊泰嘎鲁图矿业有限公司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内蒙古鄂尔多斯</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（内蒙古矿业持股52.77%）</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原煤生产、运输、洗选、焦化、销售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10.01</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10.01</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18</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内蒙古博珢泰煤炭有限公司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内蒙古鄂尔多斯</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（内蒙古矿业持股100%）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煤炭开采、煤炭洗选等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3.04</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0.06</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2.98</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1.97%</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0.06</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0.01</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19</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兖矿东平陆港有限公司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山东泰安</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9.2</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cs="宋体"/>
                <w:color w:val="000000"/>
                <w:sz w:val="24"/>
                <w:szCs w:val="24"/>
                <w:lang w:val="en-US" w:eastAsia="zh-CN"/>
              </w:rPr>
              <w:t>直接间接持股87.61</w:t>
            </w:r>
            <w:r>
              <w:rPr>
                <w:rFonts w:hint="eastAsia" w:ascii="宋体" w:hAnsi="宋体" w:eastAsia="宋体" w:cs="宋体"/>
                <w:color w:val="000000"/>
                <w:sz w:val="24"/>
                <w:szCs w:val="24"/>
              </w:rPr>
              <w:t>%</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港口基础设施建设、运营及管理，道路货物运输，铁路货物运输等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29.76</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20.25</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9.5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68.04%</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4.25</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3.1</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0.21</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20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兖矿东华重工有限公司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山东济宁</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22.78</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矿用设备、机电设备、液压支架、带式输送机等产品的设计、制造、安装、维修、销售</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47.12</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21.69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25.42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46.03%</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17.44</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37.06</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-0.1</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21</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兖矿物流科技有限公司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山东济宁</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15</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国际货物运输代理，数据处理和存储支持服务，装卸搬运等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46.47</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10.65</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35.82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22.92%</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3.96</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9.68</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1.13</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22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山东能源集团鲁西矿业有限公司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山东菏泽</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50</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51%</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煤炭开采，道路货物运输等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444.4</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345.03</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99.37</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77.64%</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228.49</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43.89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138.68</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29.93</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23</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肥城矿业集团梁宝寺能源有限责任公司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山东济宁</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（鲁西矿业持股85%）</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煤炭开采，住宿服务，道路货物运输等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34.26</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39.88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-5.62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116.40%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5.89</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9.62</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2.05</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24</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肥城矿业集团单县能源有限责任公司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山东菏泽</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（鲁西矿业持股100%）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煤炭开采、洗选、加工、销售等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31.78</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29.29</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2.49</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92.16%</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3.83</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1.3</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4.61</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-0.05</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25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山东新巨龙能源有限责任公司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山东菏泽</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（鲁西矿业持股60%）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建筑材料、矿山机械的销售，煤炭开采、洗选、加工，采煤技术的咨询服务等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140.48</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124.03</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16.45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88.29%</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76.41</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12.22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51.82</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19.16</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26</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山东李楼煤业有限公司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山东菏泽</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6.44</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（鲁西矿业持股100%）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煤炭开采，建设工程施工，建筑劳务分包等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119.1</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73.43</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45.67</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61.65%</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32.37</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1.38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17.1</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0.56</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27</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兖矿新疆能化有限公司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新疆乌鲁木齐</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51%</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煤炭开采、洗选、销售，化工产品生产、销售等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175.84</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156.21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19.63</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88.84%</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48.45</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5</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45.14</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2.61</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28</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兖矿新疆矿业有限公司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新疆昌吉</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3.83</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（新疆能化持股51%）</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煤炭生产、销售（限分支机构）等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9.96</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21.54</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-11.57</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216.27%</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4.26</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4.87</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0.24</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29</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兖矿新疆煤化工有限公司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新疆乌鲁木齐</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31.3</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（新疆能化持股100%）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危险化学品生产，危险化学品仓储，危险化学品经营等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yellow"/>
              </w:rPr>
            </w:pPr>
            <w:r>
              <w:rPr>
                <w:rFonts w:hint="eastAsia" w:ascii="宋体" w:hAnsi="宋体" w:eastAsia="宋体" w:cs="宋体"/>
                <w:color w:val="000000"/>
                <w:sz w:val="24"/>
                <w:szCs w:val="24"/>
              </w:rPr>
              <w:t>39.03</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yellow"/>
              </w:rPr>
            </w:pPr>
            <w:r>
              <w:rPr>
                <w:rFonts w:hint="eastAsia" w:ascii="宋体" w:hAnsi="宋体" w:eastAsia="宋体" w:cs="宋体"/>
                <w:color w:val="000000"/>
                <w:sz w:val="24"/>
                <w:szCs w:val="24"/>
              </w:rPr>
              <w:t>7.17</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yellow"/>
              </w:rPr>
            </w:pPr>
            <w:r>
              <w:rPr>
                <w:rFonts w:hint="eastAsia" w:ascii="宋体" w:hAnsi="宋体" w:eastAsia="宋体" w:cs="宋体"/>
                <w:color w:val="000000"/>
                <w:sz w:val="24"/>
                <w:szCs w:val="24"/>
              </w:rPr>
              <w:t>31.86</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18.37%</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yellow"/>
              </w:rPr>
            </w:pPr>
            <w:r>
              <w:rPr>
                <w:rFonts w:hint="eastAsia" w:ascii="宋体" w:hAnsi="宋体" w:eastAsia="宋体" w:cs="宋体"/>
                <w:color w:val="000000"/>
                <w:sz w:val="24"/>
                <w:szCs w:val="24"/>
              </w:rPr>
              <w:t>6.98</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yellow"/>
              </w:rPr>
            </w:pPr>
            <w:r>
              <w:rPr>
                <w:rFonts w:hint="eastAsia" w:ascii="宋体" w:hAnsi="宋体" w:eastAsia="宋体" w:cs="宋体"/>
                <w:color w:val="000000"/>
                <w:sz w:val="24"/>
                <w:szCs w:val="24"/>
              </w:rPr>
              <w:t>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yellow"/>
              </w:rPr>
            </w:pPr>
            <w:r>
              <w:rPr>
                <w:rFonts w:hint="eastAsia" w:ascii="宋体" w:hAnsi="宋体" w:eastAsia="宋体" w:cs="宋体"/>
                <w:color w:val="000000"/>
                <w:sz w:val="24"/>
                <w:szCs w:val="24"/>
              </w:rPr>
              <w:t>16.79</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kern w:val="0"/>
                <w:sz w:val="24"/>
                <w:szCs w:val="24"/>
                <w:highlight w:val="yellow"/>
              </w:rPr>
            </w:pPr>
            <w:r>
              <w:rPr>
                <w:rFonts w:hint="eastAsia" w:ascii="宋体" w:hAnsi="宋体" w:eastAsia="宋体" w:cs="宋体"/>
                <w:color w:val="000000"/>
                <w:sz w:val="24"/>
                <w:szCs w:val="24"/>
              </w:rPr>
              <w:t>2.66</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30</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Cs/>
                <w:kern w:val="0"/>
                <w:sz w:val="24"/>
                <w:szCs w:val="24"/>
              </w:rPr>
            </w:pPr>
            <w:r>
              <w:rPr>
                <w:rFonts w:hint="eastAsia" w:ascii="宋体" w:hAnsi="宋体" w:eastAsia="宋体" w:cs="宋体"/>
                <w:color w:val="000000"/>
                <w:sz w:val="24"/>
                <w:szCs w:val="24"/>
              </w:rPr>
              <w:t>新疆兖矿其能煤业有限公司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新疆昌吉</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（新疆能化持股76%）</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21.08</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5.28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15.8</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25.05%</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5.28</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0</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0</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31</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Cs/>
                <w:kern w:val="0"/>
                <w:sz w:val="24"/>
                <w:szCs w:val="24"/>
              </w:rPr>
            </w:pPr>
            <w:r>
              <w:rPr>
                <w:rFonts w:hint="eastAsia" w:ascii="宋体" w:hAnsi="宋体" w:eastAsia="宋体" w:cs="宋体"/>
                <w:color w:val="000000"/>
                <w:sz w:val="24"/>
                <w:szCs w:val="24"/>
              </w:rPr>
              <w:t>新汶矿业集团（伊犁）能源开发有限责任公司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新疆伊犁</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（新疆能化持股100%）</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71.05</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79.98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-8.93</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112.57%</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40.96</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31.78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9.97</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-1.47</w:t>
            </w:r>
          </w:p>
        </w:tc>
      </w:tr>
      <w:tr>
        <w:tblPrEx>
          <w:tblCellMar>
            <w:top w:w="0" w:type="dxa"/>
            <w:left w:w="108" w:type="dxa"/>
            <w:bottom w:w="0" w:type="dxa"/>
            <w:right w:w="108" w:type="dxa"/>
          </w:tblCellMar>
        </w:tblPrEx>
        <w:trPr>
          <w:trHeight w:val="477"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32</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Cs/>
                <w:kern w:val="0"/>
                <w:sz w:val="24"/>
                <w:szCs w:val="24"/>
              </w:rPr>
            </w:pPr>
            <w:r>
              <w:rPr>
                <w:rFonts w:hint="eastAsia" w:ascii="宋体" w:hAnsi="宋体" w:eastAsia="宋体" w:cs="宋体"/>
                <w:color w:val="000000"/>
                <w:sz w:val="24"/>
                <w:szCs w:val="24"/>
              </w:rPr>
              <w:t>伊犁新矿煤业有限责任公司</w:t>
            </w:r>
          </w:p>
        </w:tc>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新疆伊犁</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13.86</w:t>
            </w:r>
          </w:p>
        </w:tc>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（新疆能化持股55%）</w:t>
            </w:r>
          </w:p>
        </w:tc>
        <w:tc>
          <w:tcPr>
            <w:tcW w:w="203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kern w:val="0"/>
                <w:sz w:val="24"/>
                <w:szCs w:val="24"/>
              </w:rPr>
            </w:pPr>
            <w:r>
              <w:rPr>
                <w:rFonts w:hint="eastAsia" w:ascii="宋体" w:hAnsi="宋体" w:eastAsia="宋体" w:cs="宋体"/>
                <w:color w:val="000000"/>
                <w:sz w:val="24"/>
                <w:szCs w:val="24"/>
              </w:rPr>
              <w:t>煤炭开采、加工、销售，对所属企业的管理等</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54.6</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41.02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13.58</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75.13%</w:t>
            </w:r>
          </w:p>
        </w:tc>
        <w:tc>
          <w:tcPr>
            <w:tcW w:w="8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10.39</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22.55</w:t>
            </w:r>
          </w:p>
        </w:tc>
        <w:tc>
          <w:tcPr>
            <w:tcW w:w="994"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13.11</w:t>
            </w:r>
          </w:p>
        </w:tc>
        <w:tc>
          <w:tcPr>
            <w:tcW w:w="88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color w:val="000000"/>
                <w:sz w:val="24"/>
                <w:szCs w:val="24"/>
              </w:rPr>
              <w:t>2.01</w:t>
            </w:r>
          </w:p>
        </w:tc>
      </w:tr>
      <w:bookmarkEnd w:id="2"/>
      <w:bookmarkEnd w:id="3"/>
      <w:bookmarkEnd w:id="4"/>
    </w:tbl>
    <w:p/>
    <w:p>
      <w:r>
        <w:rPr>
          <w:rFonts w:hint="eastAsia"/>
        </w:rPr>
        <w:t>注：拟被担保子公司包括但不限于上述主体。</w:t>
      </w:r>
    </w:p>
    <w:p>
      <w:pPr>
        <w:widowControl/>
        <w:jc w:val="left"/>
        <w:rPr>
          <w:rFonts w:ascii="宋体" w:hAnsi="宋体" w:cs="宋体"/>
          <w:b/>
          <w:bCs/>
          <w:color w:val="000000"/>
          <w:kern w:val="0"/>
          <w:sz w:val="32"/>
          <w:szCs w:val="32"/>
        </w:rPr>
      </w:pPr>
      <w:r>
        <w:rPr>
          <w:rFonts w:ascii="宋体" w:hAnsi="宋体" w:cs="宋体"/>
          <w:b/>
          <w:bCs/>
          <w:color w:val="000000"/>
          <w:kern w:val="0"/>
          <w:sz w:val="32"/>
          <w:szCs w:val="32"/>
        </w:rPr>
        <w:br w:type="page"/>
      </w:r>
      <w:r>
        <w:rPr>
          <w:rFonts w:hint="eastAsia" w:ascii="宋体" w:hAnsi="宋体" w:cs="宋体"/>
          <w:b/>
          <w:bCs/>
          <w:color w:val="000000"/>
          <w:kern w:val="0"/>
          <w:sz w:val="32"/>
          <w:szCs w:val="32"/>
        </w:rPr>
        <w:t>附表2</w:t>
      </w:r>
    </w:p>
    <w:p>
      <w:pPr>
        <w:widowControl/>
        <w:jc w:val="center"/>
        <w:rPr>
          <w:rFonts w:ascii="宋体" w:hAnsi="宋体" w:cs="宋体"/>
          <w:b/>
          <w:bCs/>
          <w:color w:val="000000"/>
          <w:kern w:val="0"/>
          <w:sz w:val="32"/>
          <w:szCs w:val="32"/>
        </w:rPr>
      </w:pPr>
    </w:p>
    <w:p>
      <w:pPr>
        <w:widowControl/>
        <w:jc w:val="center"/>
        <w:rPr>
          <w:rFonts w:ascii="宋体" w:hAnsi="Times New Roman"/>
          <w:b/>
          <w:bCs/>
          <w:color w:val="000000"/>
          <w:kern w:val="0"/>
          <w:sz w:val="32"/>
          <w:szCs w:val="32"/>
        </w:rPr>
      </w:pPr>
      <w:r>
        <w:rPr>
          <w:rFonts w:hint="eastAsia" w:ascii="宋体" w:hAnsi="宋体" w:cs="宋体"/>
          <w:b/>
          <w:bCs/>
          <w:color w:val="000000"/>
          <w:kern w:val="0"/>
          <w:sz w:val="32"/>
          <w:szCs w:val="32"/>
        </w:rPr>
        <w:t>拟被担保兖煤澳洲附属公司基本情况表</w:t>
      </w:r>
    </w:p>
    <w:tbl>
      <w:tblPr>
        <w:tblStyle w:val="14"/>
        <w:tblW w:w="13901" w:type="dxa"/>
        <w:jc w:val="center"/>
        <w:tblLayout w:type="fixed"/>
        <w:tblCellMar>
          <w:top w:w="0" w:type="dxa"/>
          <w:left w:w="108" w:type="dxa"/>
          <w:bottom w:w="0" w:type="dxa"/>
          <w:right w:w="108" w:type="dxa"/>
        </w:tblCellMar>
      </w:tblPr>
      <w:tblGrid>
        <w:gridCol w:w="1516"/>
        <w:gridCol w:w="1067"/>
        <w:gridCol w:w="900"/>
        <w:gridCol w:w="1005"/>
        <w:gridCol w:w="1620"/>
        <w:gridCol w:w="963"/>
        <w:gridCol w:w="880"/>
        <w:gridCol w:w="955"/>
        <w:gridCol w:w="993"/>
        <w:gridCol w:w="1015"/>
        <w:gridCol w:w="769"/>
        <w:gridCol w:w="1066"/>
        <w:gridCol w:w="1152"/>
      </w:tblGrid>
      <w:tr>
        <w:tblPrEx>
          <w:tblCellMar>
            <w:top w:w="0" w:type="dxa"/>
            <w:left w:w="108" w:type="dxa"/>
            <w:bottom w:w="0" w:type="dxa"/>
            <w:right w:w="108" w:type="dxa"/>
          </w:tblCellMar>
        </w:tblPrEx>
        <w:trPr>
          <w:trHeight w:val="585" w:hRule="atLeast"/>
          <w:jc w:val="center"/>
        </w:trPr>
        <w:tc>
          <w:tcPr>
            <w:tcW w:w="1516" w:type="dxa"/>
            <w:tcBorders>
              <w:top w:val="nil"/>
              <w:left w:val="nil"/>
              <w:bottom w:val="single" w:color="auto" w:sz="4" w:space="0"/>
              <w:right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1067" w:type="dxa"/>
            <w:tcBorders>
              <w:top w:val="nil"/>
              <w:left w:val="nil"/>
              <w:bottom w:val="single" w:color="auto" w:sz="4" w:space="0"/>
              <w:right w:val="nil"/>
            </w:tcBorders>
            <w:shd w:val="clear" w:color="auto" w:fill="auto"/>
            <w:noWrap/>
            <w:vAlign w:val="bottom"/>
          </w:tcPr>
          <w:p>
            <w:pPr>
              <w:widowControl/>
              <w:jc w:val="left"/>
              <w:rPr>
                <w:rFonts w:hint="eastAsia" w:ascii="宋体" w:hAnsi="宋体" w:eastAsia="宋体" w:cs="宋体"/>
                <w:kern w:val="0"/>
                <w:sz w:val="24"/>
                <w:szCs w:val="24"/>
              </w:rPr>
            </w:pPr>
          </w:p>
        </w:tc>
        <w:tc>
          <w:tcPr>
            <w:tcW w:w="900" w:type="dxa"/>
            <w:tcBorders>
              <w:top w:val="nil"/>
              <w:left w:val="nil"/>
              <w:bottom w:val="single" w:color="auto" w:sz="4" w:space="0"/>
              <w:right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1005" w:type="dxa"/>
            <w:tcBorders>
              <w:top w:val="nil"/>
              <w:left w:val="nil"/>
              <w:bottom w:val="single" w:color="auto" w:sz="4" w:space="0"/>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1620" w:type="dxa"/>
            <w:tcBorders>
              <w:top w:val="nil"/>
              <w:left w:val="nil"/>
              <w:bottom w:val="single" w:color="auto" w:sz="4" w:space="0"/>
              <w:right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963" w:type="dxa"/>
            <w:tcBorders>
              <w:top w:val="nil"/>
              <w:left w:val="nil"/>
              <w:bottom w:val="single" w:color="auto" w:sz="4" w:space="0"/>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880" w:type="dxa"/>
            <w:tcBorders>
              <w:top w:val="nil"/>
              <w:left w:val="nil"/>
              <w:bottom w:val="single" w:color="auto" w:sz="4" w:space="0"/>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955" w:type="dxa"/>
            <w:tcBorders>
              <w:top w:val="nil"/>
              <w:left w:val="nil"/>
              <w:bottom w:val="single" w:color="auto" w:sz="4" w:space="0"/>
              <w:right w:val="nil"/>
            </w:tcBorders>
            <w:shd w:val="clear" w:color="auto" w:fill="auto"/>
            <w:vAlign w:val="bottom"/>
          </w:tcPr>
          <w:p>
            <w:pPr>
              <w:widowControl/>
              <w:rPr>
                <w:rFonts w:hint="eastAsia" w:ascii="宋体" w:hAnsi="宋体" w:eastAsia="宋体" w:cs="宋体"/>
                <w:color w:val="000000"/>
                <w:kern w:val="0"/>
                <w:sz w:val="24"/>
                <w:szCs w:val="24"/>
              </w:rPr>
            </w:pPr>
          </w:p>
        </w:tc>
        <w:tc>
          <w:tcPr>
            <w:tcW w:w="993" w:type="dxa"/>
            <w:tcBorders>
              <w:top w:val="nil"/>
              <w:left w:val="nil"/>
              <w:bottom w:val="single" w:color="auto" w:sz="4" w:space="0"/>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1015" w:type="dxa"/>
            <w:tcBorders>
              <w:top w:val="nil"/>
              <w:left w:val="nil"/>
              <w:bottom w:val="single" w:color="auto" w:sz="4" w:space="0"/>
              <w:right w:val="nil"/>
            </w:tcBorders>
          </w:tcPr>
          <w:p>
            <w:pPr>
              <w:widowControl/>
              <w:ind w:right="840"/>
              <w:rPr>
                <w:rFonts w:hint="eastAsia" w:ascii="宋体" w:hAnsi="宋体" w:eastAsia="宋体" w:cs="宋体"/>
                <w:color w:val="000000"/>
                <w:kern w:val="0"/>
                <w:sz w:val="24"/>
                <w:szCs w:val="24"/>
              </w:rPr>
            </w:pPr>
          </w:p>
        </w:tc>
        <w:tc>
          <w:tcPr>
            <w:tcW w:w="769" w:type="dxa"/>
            <w:tcBorders>
              <w:top w:val="nil"/>
              <w:left w:val="nil"/>
              <w:bottom w:val="single" w:color="auto" w:sz="4" w:space="0"/>
              <w:right w:val="nil"/>
            </w:tcBorders>
          </w:tcPr>
          <w:p>
            <w:pPr>
              <w:widowControl/>
              <w:jc w:val="right"/>
              <w:rPr>
                <w:rFonts w:hint="eastAsia" w:ascii="宋体" w:hAnsi="宋体" w:eastAsia="宋体" w:cs="宋体"/>
                <w:color w:val="000000"/>
                <w:kern w:val="0"/>
                <w:sz w:val="24"/>
                <w:szCs w:val="24"/>
              </w:rPr>
            </w:pPr>
          </w:p>
        </w:tc>
        <w:tc>
          <w:tcPr>
            <w:tcW w:w="2218" w:type="dxa"/>
            <w:gridSpan w:val="2"/>
            <w:tcBorders>
              <w:top w:val="nil"/>
              <w:left w:val="nil"/>
              <w:bottom w:val="single" w:color="auto" w:sz="4" w:space="0"/>
              <w:right w:val="nil"/>
            </w:tcBorders>
            <w:shd w:val="clear" w:color="auto" w:fill="auto"/>
            <w:vAlign w:val="center"/>
          </w:tcPr>
          <w:p>
            <w:pPr>
              <w:widowControl/>
              <w:ind w:right="66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单位：亿澳元</w:t>
            </w:r>
          </w:p>
        </w:tc>
      </w:tr>
      <w:tr>
        <w:tblPrEx>
          <w:tblCellMar>
            <w:top w:w="0" w:type="dxa"/>
            <w:left w:w="108" w:type="dxa"/>
            <w:bottom w:w="0" w:type="dxa"/>
            <w:right w:w="108" w:type="dxa"/>
          </w:tblCellMar>
        </w:tblPrEx>
        <w:trPr>
          <w:trHeight w:val="300" w:hRule="atLeast"/>
          <w:jc w:val="center"/>
        </w:trPr>
        <w:tc>
          <w:tcPr>
            <w:tcW w:w="15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注册地</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资本</w:t>
            </w:r>
          </w:p>
        </w:tc>
        <w:tc>
          <w:tcPr>
            <w:tcW w:w="10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持股</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比例</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主要</w:t>
            </w:r>
            <w:r>
              <w:rPr>
                <w:rFonts w:hint="eastAsia" w:ascii="宋体" w:hAnsi="宋体" w:eastAsia="宋体" w:cs="宋体"/>
                <w:color w:val="000000"/>
                <w:kern w:val="0"/>
                <w:sz w:val="24"/>
                <w:szCs w:val="24"/>
              </w:rPr>
              <w:t>经营范围</w:t>
            </w:r>
          </w:p>
        </w:tc>
        <w:tc>
          <w:tcPr>
            <w:tcW w:w="5575"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年12月31日</w:t>
            </w:r>
          </w:p>
        </w:tc>
        <w:tc>
          <w:tcPr>
            <w:tcW w:w="221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年度</w:t>
            </w:r>
          </w:p>
        </w:tc>
      </w:tr>
      <w:tr>
        <w:tblPrEx>
          <w:tblCellMar>
            <w:top w:w="0" w:type="dxa"/>
            <w:left w:w="108" w:type="dxa"/>
            <w:bottom w:w="0" w:type="dxa"/>
            <w:right w:w="108" w:type="dxa"/>
          </w:tblCellMar>
        </w:tblPrEx>
        <w:trPr>
          <w:trHeight w:val="526"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总额</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总额</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净资产</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负债率</w:t>
            </w:r>
          </w:p>
        </w:tc>
        <w:tc>
          <w:tcPr>
            <w:tcW w:w="10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流动</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w:t>
            </w:r>
          </w:p>
        </w:tc>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银行借款</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收入</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净利润</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bookmarkStart w:id="5" w:name="OLE_LINK5" w:colFirst="5" w:colLast="12"/>
            <w:r>
              <w:rPr>
                <w:rFonts w:hint="eastAsia" w:ascii="宋体" w:hAnsi="宋体" w:eastAsia="宋体" w:cs="宋体"/>
                <w:sz w:val="24"/>
                <w:szCs w:val="24"/>
              </w:rPr>
              <w:t>艾诗顿</w:t>
            </w:r>
          </w:p>
          <w:p>
            <w:pPr>
              <w:widowControl/>
              <w:jc w:val="center"/>
              <w:rPr>
                <w:rFonts w:hint="eastAsia" w:ascii="宋体" w:hAnsi="宋体" w:eastAsia="宋体" w:cs="宋体"/>
                <w:bCs/>
                <w:kern w:val="0"/>
                <w:sz w:val="24"/>
                <w:szCs w:val="24"/>
              </w:rPr>
            </w:pPr>
            <w:r>
              <w:rPr>
                <w:rFonts w:hint="eastAsia" w:ascii="宋体" w:hAnsi="宋体" w:eastAsia="宋体" w:cs="宋体"/>
                <w:sz w:val="24"/>
                <w:szCs w:val="24"/>
                <w:lang w:val="en-US" w:eastAsia="zh-CN"/>
              </w:rPr>
              <w:t>合营公司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新南</w:t>
            </w:r>
          </w:p>
          <w:p>
            <w:pPr>
              <w:widowControl/>
              <w:jc w:val="center"/>
              <w:rPr>
                <w:rFonts w:hint="eastAsia" w:ascii="宋体" w:hAnsi="宋体" w:eastAsia="宋体" w:cs="宋体"/>
                <w:kern w:val="0"/>
                <w:sz w:val="24"/>
                <w:szCs w:val="24"/>
              </w:rPr>
            </w:pPr>
            <w:r>
              <w:rPr>
                <w:rFonts w:hint="eastAsia" w:ascii="宋体" w:hAnsi="宋体" w:eastAsia="宋体" w:cs="宋体"/>
                <w:sz w:val="24"/>
                <w:szCs w:val="24"/>
              </w:rPr>
              <w:t>威尔士州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不适用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8.03</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3.99</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0.89</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1.53</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1.56</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澳思达煤矿</w:t>
            </w:r>
          </w:p>
          <w:p>
            <w:pPr>
              <w:widowControl/>
              <w:jc w:val="center"/>
              <w:rPr>
                <w:rFonts w:hint="eastAsia" w:ascii="宋体" w:hAnsi="宋体" w:eastAsia="宋体" w:cs="宋体"/>
                <w:bCs/>
                <w:kern w:val="0"/>
                <w:sz w:val="24"/>
                <w:szCs w:val="24"/>
              </w:rPr>
            </w:pPr>
            <w:r>
              <w:rPr>
                <w:rFonts w:hint="eastAsia" w:ascii="宋体" w:hAnsi="宋体" w:eastAsia="宋体" w:cs="宋体"/>
                <w:sz w:val="24"/>
                <w:szCs w:val="24"/>
              </w:rPr>
              <w:t>有限公司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维多</w:t>
            </w:r>
          </w:p>
          <w:p>
            <w:pPr>
              <w:widowControl/>
              <w:jc w:val="center"/>
              <w:rPr>
                <w:rFonts w:hint="eastAsia" w:ascii="宋体" w:hAnsi="宋体" w:eastAsia="宋体" w:cs="宋体"/>
                <w:kern w:val="0"/>
                <w:sz w:val="24"/>
                <w:szCs w:val="24"/>
              </w:rPr>
            </w:pPr>
            <w:r>
              <w:rPr>
                <w:rFonts w:hint="eastAsia" w:ascii="宋体" w:hAnsi="宋体" w:eastAsia="宋体" w:cs="宋体"/>
                <w:sz w:val="24"/>
                <w:szCs w:val="24"/>
              </w:rPr>
              <w:t>利亚州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64,000,000澳元</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2.49</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5.89</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-3.40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236%</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0.14</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0.02</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0.08</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唐纳森煤矿</w:t>
            </w:r>
          </w:p>
          <w:p>
            <w:pPr>
              <w:widowControl/>
              <w:jc w:val="center"/>
              <w:rPr>
                <w:rFonts w:hint="eastAsia" w:ascii="宋体" w:hAnsi="宋体" w:eastAsia="宋体" w:cs="宋体"/>
                <w:bCs/>
                <w:kern w:val="0"/>
                <w:sz w:val="24"/>
                <w:szCs w:val="24"/>
              </w:rPr>
            </w:pPr>
            <w:r>
              <w:rPr>
                <w:rFonts w:hint="eastAsia" w:ascii="宋体" w:hAnsi="宋体" w:eastAsia="宋体" w:cs="宋体"/>
                <w:sz w:val="24"/>
                <w:szCs w:val="24"/>
              </w:rPr>
              <w:t>有限公司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新南</w:t>
            </w:r>
          </w:p>
          <w:p>
            <w:pPr>
              <w:widowControl/>
              <w:jc w:val="center"/>
              <w:rPr>
                <w:rFonts w:hint="eastAsia" w:ascii="宋体" w:hAnsi="宋体" w:eastAsia="宋体" w:cs="宋体"/>
                <w:kern w:val="0"/>
                <w:sz w:val="24"/>
                <w:szCs w:val="24"/>
              </w:rPr>
            </w:pPr>
            <w:r>
              <w:rPr>
                <w:rFonts w:hint="eastAsia" w:ascii="宋体" w:hAnsi="宋体" w:eastAsia="宋体" w:cs="宋体"/>
                <w:sz w:val="24"/>
                <w:szCs w:val="24"/>
              </w:rPr>
              <w:t>威尔士州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3,636,115.53澳元</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2.08</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6.26</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301%</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0.05</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0.01</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0.08</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杜拉里煤矿</w:t>
            </w:r>
          </w:p>
          <w:p>
            <w:pPr>
              <w:widowControl/>
              <w:jc w:val="center"/>
              <w:rPr>
                <w:rFonts w:hint="eastAsia" w:ascii="宋体" w:hAnsi="宋体" w:eastAsia="宋体" w:cs="宋体"/>
                <w:bCs/>
                <w:kern w:val="0"/>
                <w:sz w:val="24"/>
                <w:szCs w:val="24"/>
              </w:rPr>
            </w:pPr>
            <w:r>
              <w:rPr>
                <w:rFonts w:hint="eastAsia" w:ascii="宋体" w:hAnsi="宋体" w:eastAsia="宋体" w:cs="宋体"/>
                <w:sz w:val="24"/>
                <w:szCs w:val="24"/>
              </w:rPr>
              <w:t>有限公司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新南</w:t>
            </w:r>
          </w:p>
          <w:p>
            <w:pPr>
              <w:widowControl/>
              <w:jc w:val="center"/>
              <w:rPr>
                <w:rFonts w:hint="eastAsia" w:ascii="宋体" w:hAnsi="宋体" w:eastAsia="宋体" w:cs="宋体"/>
                <w:kern w:val="0"/>
                <w:sz w:val="24"/>
                <w:szCs w:val="24"/>
              </w:rPr>
            </w:pPr>
            <w:r>
              <w:rPr>
                <w:rFonts w:hint="eastAsia" w:ascii="宋体" w:hAnsi="宋体" w:eastAsia="宋体" w:cs="宋体"/>
                <w:sz w:val="24"/>
                <w:szCs w:val="24"/>
              </w:rPr>
              <w:t>威尔士州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2澳元</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1.63</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5.36</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-3.73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329%</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斯特拉</w:t>
            </w:r>
            <w:r>
              <w:rPr>
                <w:rFonts w:hint="eastAsia" w:ascii="宋体" w:hAnsi="宋体" w:eastAsia="宋体" w:cs="宋体"/>
                <w:sz w:val="24"/>
                <w:szCs w:val="24"/>
                <w:lang w:val="en-US" w:eastAsia="zh-CN"/>
              </w:rPr>
              <w:t>福德</w:t>
            </w:r>
          </w:p>
          <w:p>
            <w:pPr>
              <w:widowControl/>
              <w:jc w:val="center"/>
              <w:rPr>
                <w:rFonts w:hint="eastAsia" w:ascii="宋体" w:hAnsi="宋体" w:eastAsia="宋体" w:cs="宋体"/>
                <w:bCs/>
                <w:kern w:val="0"/>
                <w:sz w:val="24"/>
                <w:szCs w:val="24"/>
              </w:rPr>
            </w:pPr>
            <w:r>
              <w:rPr>
                <w:rFonts w:hint="eastAsia" w:ascii="宋体" w:hAnsi="宋体" w:eastAsia="宋体" w:cs="宋体"/>
                <w:sz w:val="24"/>
                <w:szCs w:val="24"/>
              </w:rPr>
              <w:t>煤矿有限公司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sz w:val="24"/>
                <w:szCs w:val="24"/>
              </w:rPr>
              <w:t>西澳</w:t>
            </w:r>
            <w:r>
              <w:rPr>
                <w:rFonts w:hint="eastAsia" w:ascii="宋体" w:hAnsi="宋体" w:eastAsia="宋体" w:cs="宋体"/>
                <w:sz w:val="24"/>
                <w:szCs w:val="24"/>
                <w:lang w:val="en-US" w:eastAsia="zh-CN"/>
              </w:rPr>
              <w:t>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10澳元</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5.52</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24.95</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-19.43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452%</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1.07</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0.38</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-1.11</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莫拉本</w:t>
            </w:r>
          </w:p>
          <w:p>
            <w:pPr>
              <w:widowControl/>
              <w:jc w:val="center"/>
              <w:rPr>
                <w:rFonts w:hint="eastAsia" w:ascii="宋体" w:hAnsi="宋体" w:eastAsia="宋体" w:cs="宋体"/>
                <w:bCs/>
                <w:kern w:val="0"/>
                <w:sz w:val="24"/>
                <w:szCs w:val="24"/>
              </w:rPr>
            </w:pPr>
            <w:r>
              <w:rPr>
                <w:rFonts w:hint="eastAsia" w:ascii="宋体" w:hAnsi="宋体" w:eastAsia="宋体" w:cs="宋体"/>
                <w:sz w:val="24"/>
                <w:szCs w:val="24"/>
              </w:rPr>
              <w:t>合营公司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非法人合资企业</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不适用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95%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79.20</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45.09</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34.11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57%</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1.71</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27.51</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5.65</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兖煤资源</w:t>
            </w:r>
          </w:p>
          <w:p>
            <w:pPr>
              <w:widowControl/>
              <w:jc w:val="center"/>
              <w:rPr>
                <w:rFonts w:hint="eastAsia" w:ascii="宋体" w:hAnsi="宋体" w:eastAsia="宋体" w:cs="宋体"/>
                <w:bCs/>
                <w:kern w:val="0"/>
                <w:sz w:val="24"/>
                <w:szCs w:val="24"/>
              </w:rPr>
            </w:pPr>
            <w:r>
              <w:rPr>
                <w:rFonts w:hint="eastAsia" w:ascii="宋体" w:hAnsi="宋体" w:eastAsia="宋体" w:cs="宋体"/>
                <w:sz w:val="24"/>
                <w:szCs w:val="24"/>
              </w:rPr>
              <w:t>有限公司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新南</w:t>
            </w:r>
          </w:p>
          <w:p>
            <w:pPr>
              <w:widowControl/>
              <w:jc w:val="center"/>
              <w:rPr>
                <w:rFonts w:hint="eastAsia" w:ascii="宋体" w:hAnsi="宋体" w:eastAsia="宋体" w:cs="宋体"/>
                <w:kern w:val="0"/>
                <w:sz w:val="24"/>
                <w:szCs w:val="24"/>
              </w:rPr>
            </w:pPr>
            <w:r>
              <w:rPr>
                <w:rFonts w:hint="eastAsia" w:ascii="宋体" w:hAnsi="宋体" w:eastAsia="宋体" w:cs="宋体"/>
                <w:sz w:val="24"/>
                <w:szCs w:val="24"/>
              </w:rPr>
              <w:t>威尔士州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444,712,130澳元</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中间控股公司</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11.74</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5.42</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6.32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46%</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0.42</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0.24</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1.18</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雅若碧煤炭</w:t>
            </w:r>
          </w:p>
          <w:p>
            <w:pPr>
              <w:widowControl/>
              <w:jc w:val="center"/>
              <w:rPr>
                <w:rFonts w:hint="eastAsia" w:ascii="宋体" w:hAnsi="宋体" w:eastAsia="宋体" w:cs="宋体"/>
                <w:bCs/>
                <w:kern w:val="0"/>
                <w:sz w:val="24"/>
                <w:szCs w:val="24"/>
              </w:rPr>
            </w:pPr>
            <w:r>
              <w:rPr>
                <w:rFonts w:hint="eastAsia" w:ascii="宋体" w:hAnsi="宋体" w:eastAsia="宋体" w:cs="宋体"/>
                <w:sz w:val="24"/>
                <w:szCs w:val="24"/>
              </w:rPr>
              <w:t>有限公司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昆士兰州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92,080澳元</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10.16</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6.20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3.96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61%</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0.87</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5.93</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猎人谷</w:t>
            </w:r>
          </w:p>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lang w:val="en-US" w:eastAsia="zh-CN"/>
              </w:rPr>
              <w:t>合资公司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新南</w:t>
            </w:r>
          </w:p>
          <w:p>
            <w:pPr>
              <w:widowControl/>
              <w:jc w:val="center"/>
              <w:rPr>
                <w:rFonts w:hint="eastAsia" w:ascii="宋体" w:hAnsi="宋体" w:eastAsia="宋体" w:cs="宋体"/>
                <w:color w:val="000000"/>
                <w:kern w:val="0"/>
                <w:sz w:val="24"/>
                <w:szCs w:val="24"/>
              </w:rPr>
            </w:pPr>
            <w:r>
              <w:rPr>
                <w:rFonts w:hint="eastAsia" w:ascii="宋体" w:hAnsi="宋体" w:eastAsia="宋体" w:cs="宋体"/>
                <w:sz w:val="24"/>
                <w:szCs w:val="24"/>
              </w:rPr>
              <w:t>威尔士州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不适用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51%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sz w:val="24"/>
                <w:szCs w:val="24"/>
              </w:rPr>
              <w:t>煤炭开采、洗选</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36.91</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15.73</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21.19</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43%</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2.57</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11.48</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2.37</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沃克山</w:t>
            </w:r>
          </w:p>
          <w:p>
            <w:pPr>
              <w:jc w:val="center"/>
              <w:rPr>
                <w:rFonts w:hint="eastAsia" w:ascii="宋体" w:hAnsi="宋体" w:eastAsia="宋体" w:cs="宋体"/>
                <w:color w:val="000000"/>
                <w:sz w:val="24"/>
                <w:szCs w:val="24"/>
              </w:rPr>
            </w:pPr>
            <w:r>
              <w:rPr>
                <w:rFonts w:hint="eastAsia" w:ascii="宋体" w:hAnsi="宋体" w:eastAsia="宋体" w:cs="宋体"/>
                <w:sz w:val="24"/>
                <w:szCs w:val="24"/>
              </w:rPr>
              <w:t>联营公司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新南</w:t>
            </w:r>
          </w:p>
          <w:p>
            <w:pPr>
              <w:jc w:val="center"/>
              <w:rPr>
                <w:rFonts w:hint="eastAsia" w:ascii="宋体" w:hAnsi="宋体" w:eastAsia="宋体" w:cs="宋体"/>
                <w:color w:val="000000"/>
                <w:sz w:val="24"/>
                <w:szCs w:val="24"/>
              </w:rPr>
            </w:pPr>
            <w:r>
              <w:rPr>
                <w:rFonts w:hint="eastAsia" w:ascii="宋体" w:hAnsi="宋体" w:eastAsia="宋体" w:cs="宋体"/>
                <w:sz w:val="24"/>
                <w:szCs w:val="24"/>
              </w:rPr>
              <w:t>威尔士州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不适用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84%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sz w:val="24"/>
                <w:szCs w:val="24"/>
              </w:rPr>
              <w:t>煤炭开采、洗选</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54.94</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33.59</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21.35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61%</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1.05</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17.84</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4.21</w:t>
            </w:r>
          </w:p>
        </w:tc>
      </w:tr>
      <w:tr>
        <w:tblPrEx>
          <w:tblCellMar>
            <w:top w:w="0" w:type="dxa"/>
            <w:left w:w="108" w:type="dxa"/>
            <w:bottom w:w="0" w:type="dxa"/>
            <w:right w:w="108" w:type="dxa"/>
          </w:tblCellMar>
        </w:tblPrEx>
        <w:trPr>
          <w:trHeight w:val="482"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索利山</w:t>
            </w:r>
          </w:p>
          <w:p>
            <w:pPr>
              <w:jc w:val="center"/>
              <w:rPr>
                <w:rFonts w:hint="eastAsia" w:ascii="宋体" w:hAnsi="宋体" w:eastAsia="宋体" w:cs="宋体"/>
                <w:color w:val="000000"/>
                <w:sz w:val="24"/>
                <w:szCs w:val="24"/>
              </w:rPr>
            </w:pPr>
            <w:r>
              <w:rPr>
                <w:rFonts w:hint="eastAsia" w:ascii="宋体" w:hAnsi="宋体" w:eastAsia="宋体" w:cs="宋体"/>
                <w:sz w:val="24"/>
                <w:szCs w:val="24"/>
              </w:rPr>
              <w:t>联营公司</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新南</w:t>
            </w:r>
          </w:p>
          <w:p>
            <w:pPr>
              <w:jc w:val="center"/>
              <w:rPr>
                <w:rFonts w:hint="eastAsia" w:ascii="宋体" w:hAnsi="宋体" w:eastAsia="宋体" w:cs="宋体"/>
                <w:color w:val="000000"/>
                <w:sz w:val="24"/>
                <w:szCs w:val="24"/>
              </w:rPr>
            </w:pPr>
            <w:r>
              <w:rPr>
                <w:rFonts w:hint="eastAsia" w:ascii="宋体" w:hAnsi="宋体" w:eastAsia="宋体" w:cs="宋体"/>
                <w:sz w:val="24"/>
                <w:szCs w:val="24"/>
              </w:rPr>
              <w:t>威尔士州</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不适用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80%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sz w:val="24"/>
                <w:szCs w:val="24"/>
              </w:rPr>
              <w:t>煤炭开采、洗选</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23.90</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18.41</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5.50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77%</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0.32</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4.53</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1.29</w:t>
            </w:r>
          </w:p>
        </w:tc>
      </w:tr>
      <w:bookmarkEnd w:id="5"/>
    </w:tbl>
    <w:p>
      <w:pPr>
        <w:widowControl/>
        <w:jc w:val="left"/>
        <w:rPr>
          <w:rFonts w:ascii="黑体" w:hAnsi="黑体" w:eastAsia="黑体" w:cs="黑体"/>
          <w:bCs/>
          <w:sz w:val="28"/>
          <w:szCs w:val="28"/>
        </w:rPr>
      </w:pPr>
    </w:p>
    <w:p>
      <w:pPr>
        <w:widowControl/>
        <w:jc w:val="left"/>
        <w:rPr>
          <w:rFonts w:ascii="宋体" w:hAnsi="宋体" w:cs="宋体"/>
          <w:b/>
          <w:bCs/>
          <w:color w:val="000000"/>
          <w:kern w:val="0"/>
          <w:sz w:val="32"/>
          <w:szCs w:val="32"/>
        </w:rPr>
      </w:pPr>
      <w:r>
        <w:rPr>
          <w:rFonts w:ascii="宋体" w:hAnsi="宋体" w:cs="宋体"/>
          <w:b/>
          <w:bCs/>
          <w:color w:val="000000"/>
          <w:kern w:val="0"/>
          <w:sz w:val="32"/>
          <w:szCs w:val="32"/>
        </w:rPr>
        <w:br w:type="page"/>
      </w:r>
      <w:r>
        <w:rPr>
          <w:rFonts w:hint="eastAsia" w:ascii="宋体" w:hAnsi="宋体" w:cs="宋体"/>
          <w:b/>
          <w:bCs/>
          <w:color w:val="000000"/>
          <w:kern w:val="0"/>
          <w:sz w:val="32"/>
          <w:szCs w:val="32"/>
        </w:rPr>
        <w:t>附表3</w:t>
      </w:r>
    </w:p>
    <w:p>
      <w:pPr>
        <w:widowControl/>
        <w:jc w:val="center"/>
        <w:rPr>
          <w:rFonts w:ascii="宋体" w:hAnsi="Times New Roman"/>
          <w:b/>
          <w:bCs/>
          <w:color w:val="000000"/>
          <w:kern w:val="0"/>
          <w:sz w:val="32"/>
          <w:szCs w:val="32"/>
        </w:rPr>
      </w:pPr>
      <w:r>
        <w:rPr>
          <w:rFonts w:hint="eastAsia" w:ascii="宋体" w:hAnsi="宋体" w:cs="宋体"/>
          <w:b/>
          <w:bCs/>
          <w:color w:val="000000"/>
          <w:kern w:val="0"/>
          <w:sz w:val="32"/>
          <w:szCs w:val="32"/>
        </w:rPr>
        <w:t>拟被担保兖煤国际</w:t>
      </w:r>
      <w:r>
        <w:rPr>
          <w:rFonts w:hint="eastAsia" w:ascii="宋体" w:hAnsi="宋体" w:cs="宋体"/>
          <w:b/>
          <w:bCs/>
          <w:color w:val="000000"/>
          <w:kern w:val="0"/>
          <w:sz w:val="32"/>
          <w:szCs w:val="32"/>
          <w:lang w:eastAsia="zh-CN"/>
        </w:rPr>
        <w:t>（</w:t>
      </w:r>
      <w:r>
        <w:rPr>
          <w:rFonts w:hint="eastAsia" w:ascii="宋体" w:hAnsi="宋体" w:cs="宋体"/>
          <w:b/>
          <w:bCs/>
          <w:color w:val="000000"/>
          <w:kern w:val="0"/>
          <w:sz w:val="32"/>
          <w:szCs w:val="32"/>
          <w:lang w:val="en-US" w:eastAsia="zh-CN"/>
        </w:rPr>
        <w:t>控股</w:t>
      </w:r>
      <w:r>
        <w:rPr>
          <w:rFonts w:hint="eastAsia" w:ascii="宋体" w:hAnsi="宋体" w:cs="宋体"/>
          <w:b/>
          <w:bCs/>
          <w:color w:val="000000"/>
          <w:kern w:val="0"/>
          <w:sz w:val="32"/>
          <w:szCs w:val="32"/>
          <w:lang w:eastAsia="zh-CN"/>
        </w:rPr>
        <w:t>）</w:t>
      </w:r>
      <w:r>
        <w:rPr>
          <w:rFonts w:hint="eastAsia" w:ascii="宋体" w:hAnsi="宋体" w:cs="宋体"/>
          <w:b/>
          <w:bCs/>
          <w:color w:val="000000"/>
          <w:kern w:val="0"/>
          <w:sz w:val="32"/>
          <w:szCs w:val="32"/>
          <w:lang w:val="en-US" w:eastAsia="zh-CN"/>
        </w:rPr>
        <w:t>有限公司</w:t>
      </w:r>
      <w:r>
        <w:rPr>
          <w:rFonts w:hint="eastAsia" w:ascii="宋体" w:hAnsi="宋体" w:cs="宋体"/>
          <w:b/>
          <w:bCs/>
          <w:color w:val="000000"/>
          <w:kern w:val="0"/>
          <w:sz w:val="32"/>
          <w:szCs w:val="32"/>
        </w:rPr>
        <w:t>附属公司基本情况表</w:t>
      </w:r>
    </w:p>
    <w:tbl>
      <w:tblPr>
        <w:tblStyle w:val="14"/>
        <w:tblW w:w="14032" w:type="dxa"/>
        <w:tblInd w:w="204" w:type="dxa"/>
        <w:tblLayout w:type="fixed"/>
        <w:tblCellMar>
          <w:top w:w="0" w:type="dxa"/>
          <w:left w:w="108" w:type="dxa"/>
          <w:bottom w:w="0" w:type="dxa"/>
          <w:right w:w="108" w:type="dxa"/>
        </w:tblCellMar>
      </w:tblPr>
      <w:tblGrid>
        <w:gridCol w:w="1394"/>
        <w:gridCol w:w="236"/>
        <w:gridCol w:w="848"/>
        <w:gridCol w:w="1214"/>
        <w:gridCol w:w="628"/>
        <w:gridCol w:w="358"/>
        <w:gridCol w:w="1095"/>
        <w:gridCol w:w="921"/>
        <w:gridCol w:w="219"/>
        <w:gridCol w:w="767"/>
        <w:gridCol w:w="343"/>
        <w:gridCol w:w="629"/>
        <w:gridCol w:w="376"/>
        <w:gridCol w:w="506"/>
        <w:gridCol w:w="559"/>
        <w:gridCol w:w="398"/>
        <w:gridCol w:w="562"/>
        <w:gridCol w:w="735"/>
        <w:gridCol w:w="1087"/>
        <w:gridCol w:w="1157"/>
      </w:tblGrid>
      <w:tr>
        <w:tblPrEx>
          <w:tblCellMar>
            <w:top w:w="0" w:type="dxa"/>
            <w:left w:w="108" w:type="dxa"/>
            <w:bottom w:w="0" w:type="dxa"/>
            <w:right w:w="108" w:type="dxa"/>
          </w:tblCellMar>
        </w:tblPrEx>
        <w:trPr>
          <w:trHeight w:val="460" w:hRule="atLeast"/>
        </w:trPr>
        <w:tc>
          <w:tcPr>
            <w:tcW w:w="1394"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24"/>
                <w:szCs w:val="24"/>
              </w:rPr>
            </w:pPr>
          </w:p>
        </w:tc>
        <w:tc>
          <w:tcPr>
            <w:tcW w:w="2690"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358"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2016"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986"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972"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882" w:type="dxa"/>
            <w:gridSpan w:val="2"/>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957" w:type="dxa"/>
            <w:gridSpan w:val="2"/>
            <w:tcBorders>
              <w:top w:val="nil"/>
              <w:left w:val="nil"/>
              <w:bottom w:val="nil"/>
              <w:right w:val="nil"/>
            </w:tcBorders>
          </w:tcPr>
          <w:p>
            <w:pPr>
              <w:widowControl/>
              <w:jc w:val="center"/>
              <w:rPr>
                <w:rFonts w:hint="eastAsia" w:ascii="宋体" w:hAnsi="宋体" w:eastAsia="宋体" w:cs="宋体"/>
                <w:color w:val="000000"/>
                <w:kern w:val="0"/>
                <w:sz w:val="24"/>
                <w:szCs w:val="24"/>
              </w:rPr>
            </w:pPr>
          </w:p>
        </w:tc>
        <w:tc>
          <w:tcPr>
            <w:tcW w:w="3541" w:type="dxa"/>
            <w:gridSpan w:val="4"/>
            <w:tcBorders>
              <w:top w:val="nil"/>
              <w:left w:val="nil"/>
              <w:bottom w:val="nil"/>
              <w:right w:val="nil"/>
            </w:tcBorders>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单位：</w:t>
            </w:r>
            <w:r>
              <w:rPr>
                <w:rFonts w:hint="eastAsia" w:ascii="宋体" w:hAnsi="宋体" w:cs="宋体"/>
                <w:color w:val="000000"/>
                <w:kern w:val="0"/>
                <w:sz w:val="24"/>
                <w:szCs w:val="24"/>
                <w:lang w:val="en-US" w:eastAsia="zh-CN"/>
              </w:rPr>
              <w:t>千</w:t>
            </w:r>
            <w:r>
              <w:rPr>
                <w:rFonts w:hint="eastAsia" w:ascii="宋体" w:hAnsi="宋体" w:eastAsia="宋体" w:cs="宋体"/>
                <w:color w:val="000000"/>
                <w:kern w:val="0"/>
                <w:sz w:val="24"/>
                <w:szCs w:val="24"/>
              </w:rPr>
              <w:t>澳元</w:t>
            </w:r>
          </w:p>
        </w:tc>
      </w:tr>
      <w:tr>
        <w:tblPrEx>
          <w:tblCellMar>
            <w:top w:w="0" w:type="dxa"/>
            <w:left w:w="108" w:type="dxa"/>
            <w:bottom w:w="0" w:type="dxa"/>
            <w:right w:w="108" w:type="dxa"/>
          </w:tblCellMar>
        </w:tblPrEx>
        <w:trPr>
          <w:trHeight w:val="382" w:hRule="atLeast"/>
        </w:trPr>
        <w:tc>
          <w:tcPr>
            <w:tcW w:w="13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被担保公司</w:t>
            </w:r>
          </w:p>
        </w:tc>
        <w:tc>
          <w:tcPr>
            <w:tcW w:w="10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注册地</w:t>
            </w:r>
          </w:p>
        </w:tc>
        <w:tc>
          <w:tcPr>
            <w:tcW w:w="1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98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本公司</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持股比例</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主要</w:t>
            </w:r>
            <w:r>
              <w:rPr>
                <w:rFonts w:hint="eastAsia" w:ascii="宋体" w:hAnsi="宋体" w:eastAsia="宋体" w:cs="宋体"/>
                <w:color w:val="000000"/>
                <w:kern w:val="0"/>
                <w:sz w:val="24"/>
                <w:szCs w:val="24"/>
              </w:rPr>
              <w:t>经营范围</w:t>
            </w:r>
          </w:p>
        </w:tc>
        <w:tc>
          <w:tcPr>
            <w:tcW w:w="6015"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年12月31日</w:t>
            </w:r>
          </w:p>
        </w:tc>
        <w:tc>
          <w:tcPr>
            <w:tcW w:w="22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年度</w:t>
            </w:r>
          </w:p>
        </w:tc>
      </w:tr>
      <w:tr>
        <w:tblPrEx>
          <w:tblCellMar>
            <w:top w:w="0" w:type="dxa"/>
            <w:left w:w="108" w:type="dxa"/>
            <w:bottom w:w="0" w:type="dxa"/>
            <w:right w:w="108" w:type="dxa"/>
          </w:tblCellMar>
        </w:tblPrEx>
        <w:trPr>
          <w:trHeight w:val="779" w:hRule="atLeast"/>
        </w:trPr>
        <w:tc>
          <w:tcPr>
            <w:tcW w:w="13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9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总额</w:t>
            </w:r>
          </w:p>
        </w:tc>
        <w:tc>
          <w:tcPr>
            <w:tcW w:w="111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总额</w:t>
            </w:r>
          </w:p>
        </w:tc>
        <w:tc>
          <w:tcPr>
            <w:tcW w:w="100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净资产</w:t>
            </w:r>
          </w:p>
        </w:tc>
        <w:tc>
          <w:tcPr>
            <w:tcW w:w="106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负债率</w:t>
            </w:r>
          </w:p>
        </w:tc>
        <w:tc>
          <w:tcPr>
            <w:tcW w:w="960"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流动</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负债</w:t>
            </w:r>
          </w:p>
        </w:tc>
        <w:tc>
          <w:tcPr>
            <w:tcW w:w="73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银行借款</w:t>
            </w:r>
          </w:p>
        </w:tc>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收入</w:t>
            </w:r>
          </w:p>
        </w:tc>
        <w:tc>
          <w:tcPr>
            <w:tcW w:w="11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净利润</w:t>
            </w:r>
          </w:p>
        </w:tc>
      </w:tr>
      <w:tr>
        <w:tblPrEx>
          <w:tblCellMar>
            <w:top w:w="0" w:type="dxa"/>
            <w:left w:w="108" w:type="dxa"/>
            <w:bottom w:w="0" w:type="dxa"/>
            <w:right w:w="108" w:type="dxa"/>
          </w:tblCellMar>
        </w:tblPrEx>
        <w:trPr>
          <w:trHeight w:val="346" w:hRule="atLeast"/>
        </w:trPr>
        <w:tc>
          <w:tcPr>
            <w:tcW w:w="13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亚森纳合营公司</w:t>
            </w:r>
          </w:p>
        </w:tc>
        <w:tc>
          <w:tcPr>
            <w:tcW w:w="10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非法人合资企业</w:t>
            </w:r>
          </w:p>
        </w:tc>
        <w:tc>
          <w:tcPr>
            <w:tcW w:w="121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不适用</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51%</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勘探</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7</w:t>
            </w:r>
          </w:p>
        </w:tc>
        <w:tc>
          <w:tcPr>
            <w:tcW w:w="111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w:t>
            </w:r>
            <w:r>
              <w:rPr>
                <w:rFonts w:hint="eastAsia" w:ascii="宋体" w:hAnsi="宋体" w:cs="宋体"/>
                <w:i w:val="0"/>
                <w:iCs w:val="0"/>
                <w:color w:val="000000"/>
                <w:kern w:val="0"/>
                <w:sz w:val="24"/>
                <w:szCs w:val="24"/>
                <w:u w:val="none"/>
                <w:lang w:val="en-US" w:eastAsia="zh-CN" w:bidi="ar"/>
              </w:rPr>
              <w:t>6</w:t>
            </w:r>
          </w:p>
        </w:tc>
        <w:tc>
          <w:tcPr>
            <w:tcW w:w="1005"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139</w:t>
            </w:r>
          </w:p>
        </w:tc>
        <w:tc>
          <w:tcPr>
            <w:tcW w:w="1065"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309.13%</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9</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8</w:t>
            </w:r>
          </w:p>
        </w:tc>
      </w:tr>
      <w:tr>
        <w:tblPrEx>
          <w:tblCellMar>
            <w:top w:w="0" w:type="dxa"/>
            <w:left w:w="108" w:type="dxa"/>
            <w:bottom w:w="0" w:type="dxa"/>
            <w:right w:w="108" w:type="dxa"/>
          </w:tblCellMar>
        </w:tblPrEx>
        <w:trPr>
          <w:trHeight w:val="346" w:hRule="atLeast"/>
        </w:trPr>
        <w:tc>
          <w:tcPr>
            <w:tcW w:w="13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普瑞马煤炭有限公司</w:t>
            </w:r>
          </w:p>
        </w:tc>
        <w:tc>
          <w:tcPr>
            <w:tcW w:w="10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sz w:val="24"/>
                <w:szCs w:val="24"/>
              </w:rPr>
              <w:t>西澳</w:t>
            </w:r>
            <w:r>
              <w:rPr>
                <w:rFonts w:hint="eastAsia" w:ascii="宋体" w:hAnsi="宋体" w:eastAsia="宋体" w:cs="宋体"/>
                <w:sz w:val="24"/>
                <w:szCs w:val="24"/>
                <w:lang w:val="en-US" w:eastAsia="zh-CN"/>
              </w:rPr>
              <w:t>州</w:t>
            </w:r>
          </w:p>
        </w:tc>
        <w:tc>
          <w:tcPr>
            <w:tcW w:w="121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3,885,679澳元</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100%</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263,93</w:t>
            </w:r>
            <w:r>
              <w:rPr>
                <w:rFonts w:hint="eastAsia" w:ascii="宋体" w:hAnsi="宋体" w:cs="宋体"/>
                <w:i w:val="0"/>
                <w:iCs w:val="0"/>
                <w:color w:val="000000"/>
                <w:kern w:val="0"/>
                <w:sz w:val="24"/>
                <w:szCs w:val="24"/>
                <w:u w:val="none"/>
                <w:lang w:val="en-US" w:eastAsia="zh-CN" w:bidi="ar"/>
              </w:rPr>
              <w:t>2</w:t>
            </w:r>
          </w:p>
        </w:tc>
        <w:tc>
          <w:tcPr>
            <w:tcW w:w="111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166,85</w:t>
            </w:r>
            <w:r>
              <w:rPr>
                <w:rFonts w:hint="eastAsia" w:ascii="宋体" w:hAnsi="宋体" w:cs="宋体"/>
                <w:i w:val="0"/>
                <w:iCs w:val="0"/>
                <w:color w:val="000000"/>
                <w:kern w:val="0"/>
                <w:sz w:val="24"/>
                <w:szCs w:val="24"/>
                <w:u w:val="none"/>
                <w:lang w:val="en-US" w:eastAsia="zh-CN" w:bidi="ar"/>
              </w:rPr>
              <w:t>8</w:t>
            </w:r>
          </w:p>
        </w:tc>
        <w:tc>
          <w:tcPr>
            <w:tcW w:w="1005"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97,07</w:t>
            </w:r>
            <w:r>
              <w:rPr>
                <w:rFonts w:hint="eastAsia" w:ascii="宋体" w:hAnsi="宋体" w:cs="宋体"/>
                <w:i w:val="0"/>
                <w:iCs w:val="0"/>
                <w:color w:val="000000"/>
                <w:kern w:val="0"/>
                <w:sz w:val="24"/>
                <w:szCs w:val="24"/>
                <w:u w:val="none"/>
                <w:lang w:val="en-US" w:eastAsia="zh-CN" w:bidi="ar"/>
              </w:rPr>
              <w:t>4</w:t>
            </w:r>
          </w:p>
        </w:tc>
        <w:tc>
          <w:tcPr>
            <w:tcW w:w="1065"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63.22%</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75,027</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291,066</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1,374</w:t>
            </w:r>
          </w:p>
        </w:tc>
      </w:tr>
      <w:tr>
        <w:tblPrEx>
          <w:tblCellMar>
            <w:top w:w="0" w:type="dxa"/>
            <w:left w:w="108" w:type="dxa"/>
            <w:bottom w:w="0" w:type="dxa"/>
            <w:right w:w="108" w:type="dxa"/>
          </w:tblCellMar>
        </w:tblPrEx>
        <w:trPr>
          <w:trHeight w:val="346" w:hRule="atLeast"/>
        </w:trPr>
        <w:tc>
          <w:tcPr>
            <w:tcW w:w="13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新泰克资源有限公司</w:t>
            </w:r>
          </w:p>
        </w:tc>
        <w:tc>
          <w:tcPr>
            <w:tcW w:w="10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新南威尔士州</w:t>
            </w:r>
          </w:p>
        </w:tc>
        <w:tc>
          <w:tcPr>
            <w:tcW w:w="121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64,826.90澳元</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100%</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煤炭开采、洗选</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278,691</w:t>
            </w:r>
          </w:p>
        </w:tc>
        <w:tc>
          <w:tcPr>
            <w:tcW w:w="111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185,45</w:t>
            </w:r>
            <w:r>
              <w:rPr>
                <w:rFonts w:hint="eastAsia" w:ascii="宋体" w:hAnsi="宋体" w:cs="宋体"/>
                <w:i w:val="0"/>
                <w:iCs w:val="0"/>
                <w:color w:val="000000"/>
                <w:kern w:val="0"/>
                <w:sz w:val="24"/>
                <w:szCs w:val="24"/>
                <w:u w:val="none"/>
                <w:lang w:val="en-US" w:eastAsia="zh-CN" w:bidi="ar"/>
              </w:rPr>
              <w:t>5</w:t>
            </w:r>
          </w:p>
        </w:tc>
        <w:tc>
          <w:tcPr>
            <w:tcW w:w="1005"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93,236</w:t>
            </w:r>
          </w:p>
        </w:tc>
        <w:tc>
          <w:tcPr>
            <w:tcW w:w="1065"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66.54%</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77,91</w:t>
            </w:r>
            <w:r>
              <w:rPr>
                <w:rFonts w:hint="eastAsia" w:ascii="宋体" w:hAnsi="宋体" w:cs="宋体"/>
                <w:i w:val="0"/>
                <w:iCs w:val="0"/>
                <w:color w:val="000000"/>
                <w:kern w:val="0"/>
                <w:sz w:val="24"/>
                <w:szCs w:val="24"/>
                <w:u w:val="none"/>
                <w:lang w:val="en-US" w:eastAsia="zh-CN" w:bidi="ar"/>
              </w:rPr>
              <w:t>5</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490,543</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70,62</w:t>
            </w:r>
            <w:r>
              <w:rPr>
                <w:rFonts w:hint="eastAsia" w:ascii="宋体" w:hAnsi="宋体" w:cs="宋体"/>
                <w:i w:val="0"/>
                <w:iCs w:val="0"/>
                <w:color w:val="000000"/>
                <w:kern w:val="0"/>
                <w:sz w:val="24"/>
                <w:szCs w:val="24"/>
                <w:u w:val="none"/>
                <w:lang w:val="en-US" w:eastAsia="zh-CN" w:bidi="ar"/>
              </w:rPr>
              <w:t>6</w:t>
            </w:r>
          </w:p>
        </w:tc>
      </w:tr>
      <w:tr>
        <w:tblPrEx>
          <w:tblCellMar>
            <w:top w:w="0" w:type="dxa"/>
            <w:left w:w="108" w:type="dxa"/>
            <w:bottom w:w="0" w:type="dxa"/>
            <w:right w:w="108" w:type="dxa"/>
          </w:tblCellMar>
        </w:tblPrEx>
        <w:trPr>
          <w:trHeight w:val="689" w:hRule="atLeast"/>
        </w:trPr>
        <w:tc>
          <w:tcPr>
            <w:tcW w:w="13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汤佛控股有限公司</w:t>
            </w:r>
          </w:p>
        </w:tc>
        <w:tc>
          <w:tcPr>
            <w:tcW w:w="10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维多利亚州</w:t>
            </w:r>
          </w:p>
        </w:tc>
        <w:tc>
          <w:tcPr>
            <w:tcW w:w="121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46,407,918澳元</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100%</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勘探</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15</w:t>
            </w:r>
            <w:r>
              <w:rPr>
                <w:rFonts w:hint="eastAsia" w:ascii="宋体" w:hAnsi="宋体" w:cs="宋体"/>
                <w:i w:val="0"/>
                <w:iCs w:val="0"/>
                <w:color w:val="000000"/>
                <w:kern w:val="0"/>
                <w:sz w:val="24"/>
                <w:szCs w:val="24"/>
                <w:u w:val="none"/>
                <w:lang w:val="en-US" w:eastAsia="zh-CN" w:bidi="ar"/>
              </w:rPr>
              <w:t>8</w:t>
            </w:r>
          </w:p>
        </w:tc>
        <w:tc>
          <w:tcPr>
            <w:tcW w:w="111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555</w:t>
            </w:r>
          </w:p>
        </w:tc>
        <w:tc>
          <w:tcPr>
            <w:tcW w:w="1005"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39</w:t>
            </w:r>
            <w:r>
              <w:rPr>
                <w:rFonts w:hint="eastAsia" w:ascii="宋体" w:hAnsi="宋体" w:cs="宋体"/>
                <w:i w:val="0"/>
                <w:iCs w:val="0"/>
                <w:color w:val="000000"/>
                <w:kern w:val="0"/>
                <w:sz w:val="24"/>
                <w:szCs w:val="24"/>
                <w:u w:val="none"/>
                <w:lang w:val="en-US" w:eastAsia="zh-CN" w:bidi="ar"/>
              </w:rPr>
              <w:t>8</w:t>
            </w:r>
          </w:p>
        </w:tc>
        <w:tc>
          <w:tcPr>
            <w:tcW w:w="1065"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352.18%</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555</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33</w:t>
            </w:r>
            <w:r>
              <w:rPr>
                <w:rFonts w:hint="eastAsia" w:ascii="宋体" w:hAnsi="宋体" w:cs="宋体"/>
                <w:i w:val="0"/>
                <w:iCs w:val="0"/>
                <w:color w:val="000000"/>
                <w:kern w:val="0"/>
                <w:sz w:val="24"/>
                <w:szCs w:val="24"/>
                <w:u w:val="none"/>
                <w:lang w:val="en-US" w:eastAsia="zh-CN" w:bidi="ar"/>
              </w:rPr>
              <w:t>7</w:t>
            </w:r>
          </w:p>
        </w:tc>
      </w:tr>
      <w:tr>
        <w:tblPrEx>
          <w:tblCellMar>
            <w:top w:w="0" w:type="dxa"/>
            <w:left w:w="108" w:type="dxa"/>
            <w:bottom w:w="0" w:type="dxa"/>
            <w:right w:w="108" w:type="dxa"/>
          </w:tblCellMar>
        </w:tblPrEx>
        <w:trPr>
          <w:trHeight w:val="346" w:hRule="atLeast"/>
        </w:trPr>
        <w:tc>
          <w:tcPr>
            <w:tcW w:w="13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威尔平那控股有限公司</w:t>
            </w:r>
          </w:p>
        </w:tc>
        <w:tc>
          <w:tcPr>
            <w:tcW w:w="108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维多利亚州</w:t>
            </w:r>
          </w:p>
        </w:tc>
        <w:tc>
          <w:tcPr>
            <w:tcW w:w="121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3,457,382澳元</w:t>
            </w:r>
          </w:p>
        </w:tc>
        <w:tc>
          <w:tcPr>
            <w:tcW w:w="9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100%</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勘探</w:t>
            </w:r>
          </w:p>
        </w:tc>
        <w:tc>
          <w:tcPr>
            <w:tcW w:w="114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16,22</w:t>
            </w:r>
            <w:r>
              <w:rPr>
                <w:rFonts w:hint="eastAsia" w:ascii="宋体" w:hAnsi="宋体" w:cs="宋体"/>
                <w:i w:val="0"/>
                <w:iCs w:val="0"/>
                <w:color w:val="000000"/>
                <w:kern w:val="0"/>
                <w:sz w:val="24"/>
                <w:szCs w:val="24"/>
                <w:u w:val="none"/>
                <w:lang w:val="en-US" w:eastAsia="zh-CN" w:bidi="ar"/>
              </w:rPr>
              <w:t>6</w:t>
            </w:r>
          </w:p>
        </w:tc>
        <w:tc>
          <w:tcPr>
            <w:tcW w:w="111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5,35</w:t>
            </w:r>
            <w:r>
              <w:rPr>
                <w:rFonts w:hint="eastAsia" w:ascii="宋体" w:hAnsi="宋体" w:cs="宋体"/>
                <w:i w:val="0"/>
                <w:iCs w:val="0"/>
                <w:color w:val="000000"/>
                <w:kern w:val="0"/>
                <w:sz w:val="24"/>
                <w:szCs w:val="24"/>
                <w:u w:val="none"/>
                <w:lang w:val="en-US" w:eastAsia="zh-CN" w:bidi="ar"/>
              </w:rPr>
              <w:t>6</w:t>
            </w:r>
          </w:p>
        </w:tc>
        <w:tc>
          <w:tcPr>
            <w:tcW w:w="1005"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10,870</w:t>
            </w:r>
          </w:p>
        </w:tc>
        <w:tc>
          <w:tcPr>
            <w:tcW w:w="1065"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33.01%</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491</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087" w:type="dxa"/>
            <w:tcBorders>
              <w:top w:val="nil"/>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eastAsia="宋体" w:cs="宋体"/>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w:t>
            </w:r>
          </w:p>
        </w:tc>
      </w:tr>
      <w:bookmarkEnd w:id="0"/>
      <w:bookmarkEnd w:id="1"/>
    </w:tbl>
    <w:p>
      <w:pPr>
        <w:widowControl/>
        <w:tabs>
          <w:tab w:val="left" w:pos="630"/>
        </w:tabs>
        <w:jc w:val="left"/>
        <w:rPr>
          <w:rFonts w:ascii="宋体" w:hAnsi="宋体"/>
          <w:color w:val="000000"/>
          <w:sz w:val="28"/>
        </w:rPr>
      </w:pPr>
    </w:p>
    <w:sectPr>
      <w:headerReference r:id="rId5" w:type="default"/>
      <w:footerReference r:id="rId6" w:type="default"/>
      <w:pgSz w:w="16838" w:h="11906" w:orient="landscape"/>
      <w:pgMar w:top="1276" w:right="1440" w:bottom="1701" w:left="144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13</w:t>
    </w:r>
    <w:r>
      <w:fldChar w:fldCharType="end"/>
    </w:r>
  </w:p>
  <w:p>
    <w:pPr>
      <w:pStyle w:val="9"/>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3B4DC"/>
    <w:multiLevelType w:val="singleLevel"/>
    <w:tmpl w:val="F163B4DC"/>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1">
    <w:nsid w:val="61722525"/>
    <w:multiLevelType w:val="multilevel"/>
    <w:tmpl w:val="6172252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1796db91-e3bb-45c7-9770-558d5c8e482b"/>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52B0"/>
    <w:rsid w:val="000370A7"/>
    <w:rsid w:val="00043543"/>
    <w:rsid w:val="00044496"/>
    <w:rsid w:val="0004674E"/>
    <w:rsid w:val="000476C8"/>
    <w:rsid w:val="00050B16"/>
    <w:rsid w:val="000511F3"/>
    <w:rsid w:val="000528FA"/>
    <w:rsid w:val="00056E40"/>
    <w:rsid w:val="00061BB9"/>
    <w:rsid w:val="0006259E"/>
    <w:rsid w:val="00062790"/>
    <w:rsid w:val="00062C38"/>
    <w:rsid w:val="00072E86"/>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6669"/>
    <w:rsid w:val="001609CE"/>
    <w:rsid w:val="001660E6"/>
    <w:rsid w:val="00167509"/>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5011E"/>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1CB2"/>
    <w:rsid w:val="002A36EF"/>
    <w:rsid w:val="002A3841"/>
    <w:rsid w:val="002A3AA7"/>
    <w:rsid w:val="002A49BC"/>
    <w:rsid w:val="002A6867"/>
    <w:rsid w:val="002B0825"/>
    <w:rsid w:val="002B0BDE"/>
    <w:rsid w:val="002C2B5C"/>
    <w:rsid w:val="002C6AA6"/>
    <w:rsid w:val="002D0095"/>
    <w:rsid w:val="002D331B"/>
    <w:rsid w:val="002D413C"/>
    <w:rsid w:val="002D738C"/>
    <w:rsid w:val="002E450A"/>
    <w:rsid w:val="002F11CA"/>
    <w:rsid w:val="002F13A1"/>
    <w:rsid w:val="002F1D7A"/>
    <w:rsid w:val="002F45BA"/>
    <w:rsid w:val="002F5278"/>
    <w:rsid w:val="002F61B8"/>
    <w:rsid w:val="003002F6"/>
    <w:rsid w:val="00300970"/>
    <w:rsid w:val="00301DB6"/>
    <w:rsid w:val="0030202B"/>
    <w:rsid w:val="00302BC8"/>
    <w:rsid w:val="0030466A"/>
    <w:rsid w:val="00304D9D"/>
    <w:rsid w:val="003053D8"/>
    <w:rsid w:val="00305F47"/>
    <w:rsid w:val="00306D0F"/>
    <w:rsid w:val="00307EC1"/>
    <w:rsid w:val="00312FF2"/>
    <w:rsid w:val="003141DD"/>
    <w:rsid w:val="00315E7D"/>
    <w:rsid w:val="00317B58"/>
    <w:rsid w:val="00324490"/>
    <w:rsid w:val="00325B7D"/>
    <w:rsid w:val="003311D5"/>
    <w:rsid w:val="00341AE8"/>
    <w:rsid w:val="00342EC4"/>
    <w:rsid w:val="003468C1"/>
    <w:rsid w:val="003475E3"/>
    <w:rsid w:val="003504E3"/>
    <w:rsid w:val="003517CB"/>
    <w:rsid w:val="00353B50"/>
    <w:rsid w:val="00354828"/>
    <w:rsid w:val="00356C7A"/>
    <w:rsid w:val="0036105B"/>
    <w:rsid w:val="00361481"/>
    <w:rsid w:val="00362AB2"/>
    <w:rsid w:val="00362B84"/>
    <w:rsid w:val="00365905"/>
    <w:rsid w:val="00370C02"/>
    <w:rsid w:val="0037171C"/>
    <w:rsid w:val="003727D6"/>
    <w:rsid w:val="0037389C"/>
    <w:rsid w:val="00382979"/>
    <w:rsid w:val="003832E6"/>
    <w:rsid w:val="00383CEA"/>
    <w:rsid w:val="00386052"/>
    <w:rsid w:val="003866E8"/>
    <w:rsid w:val="00390DB7"/>
    <w:rsid w:val="00392F1C"/>
    <w:rsid w:val="0039344E"/>
    <w:rsid w:val="0039366A"/>
    <w:rsid w:val="00397E1A"/>
    <w:rsid w:val="003A2833"/>
    <w:rsid w:val="003B4E49"/>
    <w:rsid w:val="003B6E18"/>
    <w:rsid w:val="003C0976"/>
    <w:rsid w:val="003C5316"/>
    <w:rsid w:val="003D2F8D"/>
    <w:rsid w:val="003D41D0"/>
    <w:rsid w:val="003D4E1F"/>
    <w:rsid w:val="003E2E2D"/>
    <w:rsid w:val="003E3F1A"/>
    <w:rsid w:val="003E4680"/>
    <w:rsid w:val="003E5142"/>
    <w:rsid w:val="003E540E"/>
    <w:rsid w:val="003E5742"/>
    <w:rsid w:val="003E60F3"/>
    <w:rsid w:val="003E73D3"/>
    <w:rsid w:val="003E7428"/>
    <w:rsid w:val="003F5958"/>
    <w:rsid w:val="003F70DF"/>
    <w:rsid w:val="00400593"/>
    <w:rsid w:val="00400EF7"/>
    <w:rsid w:val="004046A1"/>
    <w:rsid w:val="00406881"/>
    <w:rsid w:val="00406A8B"/>
    <w:rsid w:val="00407613"/>
    <w:rsid w:val="00410104"/>
    <w:rsid w:val="00414278"/>
    <w:rsid w:val="00416620"/>
    <w:rsid w:val="00416E45"/>
    <w:rsid w:val="0042031E"/>
    <w:rsid w:val="00420EE7"/>
    <w:rsid w:val="00420EFC"/>
    <w:rsid w:val="00421A81"/>
    <w:rsid w:val="0042469F"/>
    <w:rsid w:val="00430734"/>
    <w:rsid w:val="00431198"/>
    <w:rsid w:val="00435781"/>
    <w:rsid w:val="0044668E"/>
    <w:rsid w:val="00450237"/>
    <w:rsid w:val="00450DA1"/>
    <w:rsid w:val="004547D2"/>
    <w:rsid w:val="00461A88"/>
    <w:rsid w:val="00464520"/>
    <w:rsid w:val="00470AE7"/>
    <w:rsid w:val="00470CA9"/>
    <w:rsid w:val="00471C27"/>
    <w:rsid w:val="00471FC9"/>
    <w:rsid w:val="00472A24"/>
    <w:rsid w:val="0047354B"/>
    <w:rsid w:val="00475C2A"/>
    <w:rsid w:val="004777C3"/>
    <w:rsid w:val="004803DD"/>
    <w:rsid w:val="00481DBE"/>
    <w:rsid w:val="00482903"/>
    <w:rsid w:val="00485459"/>
    <w:rsid w:val="00486F95"/>
    <w:rsid w:val="004935A1"/>
    <w:rsid w:val="004A343E"/>
    <w:rsid w:val="004A41D3"/>
    <w:rsid w:val="004A6538"/>
    <w:rsid w:val="004A6667"/>
    <w:rsid w:val="004B1950"/>
    <w:rsid w:val="004B69FD"/>
    <w:rsid w:val="004C0FC7"/>
    <w:rsid w:val="004C2F57"/>
    <w:rsid w:val="004C5846"/>
    <w:rsid w:val="004D00C4"/>
    <w:rsid w:val="004D01F4"/>
    <w:rsid w:val="004D0FF2"/>
    <w:rsid w:val="004D19DC"/>
    <w:rsid w:val="004D2C88"/>
    <w:rsid w:val="004D31B2"/>
    <w:rsid w:val="004D663B"/>
    <w:rsid w:val="004D739C"/>
    <w:rsid w:val="004E046C"/>
    <w:rsid w:val="004E0E6F"/>
    <w:rsid w:val="004E4202"/>
    <w:rsid w:val="004E66DB"/>
    <w:rsid w:val="004E70DE"/>
    <w:rsid w:val="004E7356"/>
    <w:rsid w:val="004F29D3"/>
    <w:rsid w:val="004F40DC"/>
    <w:rsid w:val="004F5FED"/>
    <w:rsid w:val="00502CFD"/>
    <w:rsid w:val="00506E57"/>
    <w:rsid w:val="0051345D"/>
    <w:rsid w:val="00514A04"/>
    <w:rsid w:val="00516ABB"/>
    <w:rsid w:val="00517019"/>
    <w:rsid w:val="00520220"/>
    <w:rsid w:val="00523F7D"/>
    <w:rsid w:val="00525D0D"/>
    <w:rsid w:val="00527D17"/>
    <w:rsid w:val="005321DA"/>
    <w:rsid w:val="00534537"/>
    <w:rsid w:val="00535112"/>
    <w:rsid w:val="00537657"/>
    <w:rsid w:val="005379B1"/>
    <w:rsid w:val="0054020E"/>
    <w:rsid w:val="00541232"/>
    <w:rsid w:val="005459D5"/>
    <w:rsid w:val="00552727"/>
    <w:rsid w:val="00553577"/>
    <w:rsid w:val="005541B3"/>
    <w:rsid w:val="00554A44"/>
    <w:rsid w:val="005567F4"/>
    <w:rsid w:val="00563524"/>
    <w:rsid w:val="005649E0"/>
    <w:rsid w:val="00567AB8"/>
    <w:rsid w:val="005708E3"/>
    <w:rsid w:val="00571FD8"/>
    <w:rsid w:val="00572FEE"/>
    <w:rsid w:val="00573AD2"/>
    <w:rsid w:val="00574F1D"/>
    <w:rsid w:val="00577366"/>
    <w:rsid w:val="0057774B"/>
    <w:rsid w:val="00577DF3"/>
    <w:rsid w:val="00582424"/>
    <w:rsid w:val="00582B21"/>
    <w:rsid w:val="0058649F"/>
    <w:rsid w:val="0059077E"/>
    <w:rsid w:val="00593418"/>
    <w:rsid w:val="00596403"/>
    <w:rsid w:val="00597142"/>
    <w:rsid w:val="005A0FE1"/>
    <w:rsid w:val="005A274A"/>
    <w:rsid w:val="005A4B7C"/>
    <w:rsid w:val="005B5482"/>
    <w:rsid w:val="005B7EC3"/>
    <w:rsid w:val="005C147B"/>
    <w:rsid w:val="005C2F10"/>
    <w:rsid w:val="005C4795"/>
    <w:rsid w:val="005C5A2A"/>
    <w:rsid w:val="005C6C6B"/>
    <w:rsid w:val="005D02E2"/>
    <w:rsid w:val="005D138E"/>
    <w:rsid w:val="005D17D8"/>
    <w:rsid w:val="005D26EE"/>
    <w:rsid w:val="005D48C5"/>
    <w:rsid w:val="005D4FF4"/>
    <w:rsid w:val="005D783B"/>
    <w:rsid w:val="005D7DF8"/>
    <w:rsid w:val="005E0764"/>
    <w:rsid w:val="005E0A40"/>
    <w:rsid w:val="005E1E1D"/>
    <w:rsid w:val="005E2687"/>
    <w:rsid w:val="005E3011"/>
    <w:rsid w:val="005E5EC0"/>
    <w:rsid w:val="005E7BCD"/>
    <w:rsid w:val="005F1443"/>
    <w:rsid w:val="005F43C9"/>
    <w:rsid w:val="005F4C96"/>
    <w:rsid w:val="005F6548"/>
    <w:rsid w:val="005F7542"/>
    <w:rsid w:val="00604182"/>
    <w:rsid w:val="00604899"/>
    <w:rsid w:val="006064F7"/>
    <w:rsid w:val="006069B7"/>
    <w:rsid w:val="00606D40"/>
    <w:rsid w:val="006111A8"/>
    <w:rsid w:val="006138C4"/>
    <w:rsid w:val="006151AF"/>
    <w:rsid w:val="00616A31"/>
    <w:rsid w:val="006175CB"/>
    <w:rsid w:val="00620B39"/>
    <w:rsid w:val="006232DD"/>
    <w:rsid w:val="0062459F"/>
    <w:rsid w:val="006257C3"/>
    <w:rsid w:val="00625B3C"/>
    <w:rsid w:val="006264A2"/>
    <w:rsid w:val="006308BF"/>
    <w:rsid w:val="00630CA2"/>
    <w:rsid w:val="00630DD5"/>
    <w:rsid w:val="00633574"/>
    <w:rsid w:val="006342C4"/>
    <w:rsid w:val="00635DC6"/>
    <w:rsid w:val="006377E1"/>
    <w:rsid w:val="0064200D"/>
    <w:rsid w:val="0064327D"/>
    <w:rsid w:val="006451E9"/>
    <w:rsid w:val="006452B3"/>
    <w:rsid w:val="00647C00"/>
    <w:rsid w:val="006509C3"/>
    <w:rsid w:val="006512DA"/>
    <w:rsid w:val="006519FA"/>
    <w:rsid w:val="006547DE"/>
    <w:rsid w:val="00654D53"/>
    <w:rsid w:val="00654DD7"/>
    <w:rsid w:val="00661699"/>
    <w:rsid w:val="00661969"/>
    <w:rsid w:val="00667ABC"/>
    <w:rsid w:val="00670363"/>
    <w:rsid w:val="00672693"/>
    <w:rsid w:val="00680396"/>
    <w:rsid w:val="00682F53"/>
    <w:rsid w:val="006835FC"/>
    <w:rsid w:val="00684AF6"/>
    <w:rsid w:val="0069159A"/>
    <w:rsid w:val="00696B88"/>
    <w:rsid w:val="00697447"/>
    <w:rsid w:val="006A1145"/>
    <w:rsid w:val="006A19E1"/>
    <w:rsid w:val="006A3B24"/>
    <w:rsid w:val="006B4BC2"/>
    <w:rsid w:val="006B7FA7"/>
    <w:rsid w:val="006C2979"/>
    <w:rsid w:val="006C4487"/>
    <w:rsid w:val="006C4C49"/>
    <w:rsid w:val="006C6259"/>
    <w:rsid w:val="006C6DB6"/>
    <w:rsid w:val="006D05DA"/>
    <w:rsid w:val="006D097B"/>
    <w:rsid w:val="006D1D81"/>
    <w:rsid w:val="006D294F"/>
    <w:rsid w:val="006E5421"/>
    <w:rsid w:val="006E5548"/>
    <w:rsid w:val="006E5E2D"/>
    <w:rsid w:val="006E7F29"/>
    <w:rsid w:val="006F0162"/>
    <w:rsid w:val="006F020D"/>
    <w:rsid w:val="006F5EBD"/>
    <w:rsid w:val="00706A57"/>
    <w:rsid w:val="007079E2"/>
    <w:rsid w:val="007108C5"/>
    <w:rsid w:val="0071169A"/>
    <w:rsid w:val="00712D9D"/>
    <w:rsid w:val="007178C3"/>
    <w:rsid w:val="00723650"/>
    <w:rsid w:val="00723BA1"/>
    <w:rsid w:val="00723BE2"/>
    <w:rsid w:val="00734DB0"/>
    <w:rsid w:val="0074016A"/>
    <w:rsid w:val="00740A9E"/>
    <w:rsid w:val="00741F16"/>
    <w:rsid w:val="00746966"/>
    <w:rsid w:val="00753D4A"/>
    <w:rsid w:val="007601CD"/>
    <w:rsid w:val="00763737"/>
    <w:rsid w:val="00764713"/>
    <w:rsid w:val="007647B9"/>
    <w:rsid w:val="00764BE2"/>
    <w:rsid w:val="00765FE5"/>
    <w:rsid w:val="00770663"/>
    <w:rsid w:val="0077592E"/>
    <w:rsid w:val="00777258"/>
    <w:rsid w:val="00777BD6"/>
    <w:rsid w:val="00777CCA"/>
    <w:rsid w:val="0078750B"/>
    <w:rsid w:val="00793A51"/>
    <w:rsid w:val="007944F2"/>
    <w:rsid w:val="00794620"/>
    <w:rsid w:val="00794C77"/>
    <w:rsid w:val="00795BF6"/>
    <w:rsid w:val="007A1165"/>
    <w:rsid w:val="007A5ACB"/>
    <w:rsid w:val="007A5FC6"/>
    <w:rsid w:val="007A6B1B"/>
    <w:rsid w:val="007B06B3"/>
    <w:rsid w:val="007B10D1"/>
    <w:rsid w:val="007B1738"/>
    <w:rsid w:val="007B42A1"/>
    <w:rsid w:val="007B4552"/>
    <w:rsid w:val="007C2315"/>
    <w:rsid w:val="007C5C3B"/>
    <w:rsid w:val="007D12E9"/>
    <w:rsid w:val="007D4568"/>
    <w:rsid w:val="007D562B"/>
    <w:rsid w:val="007E0C66"/>
    <w:rsid w:val="007E261D"/>
    <w:rsid w:val="007E4596"/>
    <w:rsid w:val="007E5616"/>
    <w:rsid w:val="007E6AA1"/>
    <w:rsid w:val="007E71B2"/>
    <w:rsid w:val="007E7438"/>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60E2"/>
    <w:rsid w:val="00826BCA"/>
    <w:rsid w:val="00827EC9"/>
    <w:rsid w:val="0083162E"/>
    <w:rsid w:val="00831A55"/>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811"/>
    <w:rsid w:val="00884B8F"/>
    <w:rsid w:val="008864A2"/>
    <w:rsid w:val="0088713A"/>
    <w:rsid w:val="00890012"/>
    <w:rsid w:val="00890567"/>
    <w:rsid w:val="00894BC9"/>
    <w:rsid w:val="00895B59"/>
    <w:rsid w:val="008A72B2"/>
    <w:rsid w:val="008B1914"/>
    <w:rsid w:val="008B3792"/>
    <w:rsid w:val="008B4BE6"/>
    <w:rsid w:val="008C04EB"/>
    <w:rsid w:val="008C07AE"/>
    <w:rsid w:val="008C0D2C"/>
    <w:rsid w:val="008C3203"/>
    <w:rsid w:val="008C3858"/>
    <w:rsid w:val="008C3905"/>
    <w:rsid w:val="008C5934"/>
    <w:rsid w:val="008C7396"/>
    <w:rsid w:val="008D1528"/>
    <w:rsid w:val="008D22C1"/>
    <w:rsid w:val="008D4A93"/>
    <w:rsid w:val="008D636C"/>
    <w:rsid w:val="008D709C"/>
    <w:rsid w:val="008E05A5"/>
    <w:rsid w:val="008E3622"/>
    <w:rsid w:val="008E3D99"/>
    <w:rsid w:val="008E476B"/>
    <w:rsid w:val="008E567F"/>
    <w:rsid w:val="008E5A9F"/>
    <w:rsid w:val="008F235D"/>
    <w:rsid w:val="008F2DDB"/>
    <w:rsid w:val="008F703B"/>
    <w:rsid w:val="009009E0"/>
    <w:rsid w:val="00900B2B"/>
    <w:rsid w:val="0090211E"/>
    <w:rsid w:val="00903B4E"/>
    <w:rsid w:val="0090511B"/>
    <w:rsid w:val="00913BDF"/>
    <w:rsid w:val="009204E7"/>
    <w:rsid w:val="009210CF"/>
    <w:rsid w:val="00922772"/>
    <w:rsid w:val="00923ED4"/>
    <w:rsid w:val="00927C54"/>
    <w:rsid w:val="009307E8"/>
    <w:rsid w:val="00932C48"/>
    <w:rsid w:val="0093627E"/>
    <w:rsid w:val="009364EC"/>
    <w:rsid w:val="0093654C"/>
    <w:rsid w:val="00936793"/>
    <w:rsid w:val="009367E0"/>
    <w:rsid w:val="00937780"/>
    <w:rsid w:val="009500F9"/>
    <w:rsid w:val="00952E18"/>
    <w:rsid w:val="00954C54"/>
    <w:rsid w:val="00956618"/>
    <w:rsid w:val="00956820"/>
    <w:rsid w:val="009633CC"/>
    <w:rsid w:val="00966BF6"/>
    <w:rsid w:val="00972FA1"/>
    <w:rsid w:val="00974F32"/>
    <w:rsid w:val="0097584D"/>
    <w:rsid w:val="00975C25"/>
    <w:rsid w:val="009801AF"/>
    <w:rsid w:val="009804A9"/>
    <w:rsid w:val="00981373"/>
    <w:rsid w:val="00982221"/>
    <w:rsid w:val="00983538"/>
    <w:rsid w:val="00986BD3"/>
    <w:rsid w:val="0098747D"/>
    <w:rsid w:val="00990237"/>
    <w:rsid w:val="009941A1"/>
    <w:rsid w:val="00995522"/>
    <w:rsid w:val="009959E6"/>
    <w:rsid w:val="009A32DC"/>
    <w:rsid w:val="009A3588"/>
    <w:rsid w:val="009A415A"/>
    <w:rsid w:val="009A7F37"/>
    <w:rsid w:val="009B1A16"/>
    <w:rsid w:val="009B4C26"/>
    <w:rsid w:val="009B78C5"/>
    <w:rsid w:val="009C005F"/>
    <w:rsid w:val="009C0AE3"/>
    <w:rsid w:val="009C50E9"/>
    <w:rsid w:val="009C5C9F"/>
    <w:rsid w:val="009C6448"/>
    <w:rsid w:val="009C74B0"/>
    <w:rsid w:val="009D2963"/>
    <w:rsid w:val="009D2CCF"/>
    <w:rsid w:val="009D2EF6"/>
    <w:rsid w:val="009D73F1"/>
    <w:rsid w:val="009D7E9A"/>
    <w:rsid w:val="009D7EA2"/>
    <w:rsid w:val="009E42CB"/>
    <w:rsid w:val="009E4682"/>
    <w:rsid w:val="009E4D5A"/>
    <w:rsid w:val="009E5693"/>
    <w:rsid w:val="009E7113"/>
    <w:rsid w:val="009F161B"/>
    <w:rsid w:val="009F2CE8"/>
    <w:rsid w:val="009F553D"/>
    <w:rsid w:val="009F6E60"/>
    <w:rsid w:val="00A00729"/>
    <w:rsid w:val="00A0628B"/>
    <w:rsid w:val="00A06566"/>
    <w:rsid w:val="00A0668C"/>
    <w:rsid w:val="00A0738D"/>
    <w:rsid w:val="00A12EC8"/>
    <w:rsid w:val="00A15339"/>
    <w:rsid w:val="00A17BA9"/>
    <w:rsid w:val="00A20D54"/>
    <w:rsid w:val="00A21321"/>
    <w:rsid w:val="00A213F4"/>
    <w:rsid w:val="00A330AF"/>
    <w:rsid w:val="00A33830"/>
    <w:rsid w:val="00A35F0D"/>
    <w:rsid w:val="00A36F87"/>
    <w:rsid w:val="00A37682"/>
    <w:rsid w:val="00A41B1C"/>
    <w:rsid w:val="00A42181"/>
    <w:rsid w:val="00A523A6"/>
    <w:rsid w:val="00A54F7B"/>
    <w:rsid w:val="00A5723C"/>
    <w:rsid w:val="00A62602"/>
    <w:rsid w:val="00A63773"/>
    <w:rsid w:val="00A66231"/>
    <w:rsid w:val="00A75632"/>
    <w:rsid w:val="00A77E6D"/>
    <w:rsid w:val="00A856D3"/>
    <w:rsid w:val="00A86A82"/>
    <w:rsid w:val="00A8780A"/>
    <w:rsid w:val="00A94FEB"/>
    <w:rsid w:val="00A95D10"/>
    <w:rsid w:val="00A97630"/>
    <w:rsid w:val="00AA0A24"/>
    <w:rsid w:val="00AA24FC"/>
    <w:rsid w:val="00AA28EA"/>
    <w:rsid w:val="00AA45BB"/>
    <w:rsid w:val="00AA567C"/>
    <w:rsid w:val="00AA5FE7"/>
    <w:rsid w:val="00AB005D"/>
    <w:rsid w:val="00AB1073"/>
    <w:rsid w:val="00AB12E9"/>
    <w:rsid w:val="00AB2777"/>
    <w:rsid w:val="00AB635A"/>
    <w:rsid w:val="00AC329E"/>
    <w:rsid w:val="00AC387B"/>
    <w:rsid w:val="00AC5B04"/>
    <w:rsid w:val="00AC6ACF"/>
    <w:rsid w:val="00AC785E"/>
    <w:rsid w:val="00AD1732"/>
    <w:rsid w:val="00AD1A33"/>
    <w:rsid w:val="00AD2E1A"/>
    <w:rsid w:val="00AD463C"/>
    <w:rsid w:val="00AD47CD"/>
    <w:rsid w:val="00AD4EB9"/>
    <w:rsid w:val="00AD7B93"/>
    <w:rsid w:val="00AE0F8F"/>
    <w:rsid w:val="00AE16C9"/>
    <w:rsid w:val="00AE4A7A"/>
    <w:rsid w:val="00AE5EF6"/>
    <w:rsid w:val="00AF0D5C"/>
    <w:rsid w:val="00AF0FA9"/>
    <w:rsid w:val="00AF1450"/>
    <w:rsid w:val="00AF277A"/>
    <w:rsid w:val="00AF5A17"/>
    <w:rsid w:val="00AF7672"/>
    <w:rsid w:val="00AF7B47"/>
    <w:rsid w:val="00B00C3C"/>
    <w:rsid w:val="00B01D34"/>
    <w:rsid w:val="00B0341B"/>
    <w:rsid w:val="00B04CAA"/>
    <w:rsid w:val="00B053E5"/>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51371"/>
    <w:rsid w:val="00B5220D"/>
    <w:rsid w:val="00B60411"/>
    <w:rsid w:val="00B60906"/>
    <w:rsid w:val="00B63297"/>
    <w:rsid w:val="00B63472"/>
    <w:rsid w:val="00B7141E"/>
    <w:rsid w:val="00B720D9"/>
    <w:rsid w:val="00B75E3D"/>
    <w:rsid w:val="00B76FDB"/>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1562"/>
    <w:rsid w:val="00BD182C"/>
    <w:rsid w:val="00BD2533"/>
    <w:rsid w:val="00BD68EC"/>
    <w:rsid w:val="00BD7328"/>
    <w:rsid w:val="00BE14A4"/>
    <w:rsid w:val="00BE395C"/>
    <w:rsid w:val="00BE5D58"/>
    <w:rsid w:val="00BF1B29"/>
    <w:rsid w:val="00BF3AD4"/>
    <w:rsid w:val="00BF6F49"/>
    <w:rsid w:val="00C0028A"/>
    <w:rsid w:val="00C00600"/>
    <w:rsid w:val="00C02A4B"/>
    <w:rsid w:val="00C05634"/>
    <w:rsid w:val="00C05DEC"/>
    <w:rsid w:val="00C07942"/>
    <w:rsid w:val="00C07CAB"/>
    <w:rsid w:val="00C1004E"/>
    <w:rsid w:val="00C10305"/>
    <w:rsid w:val="00C13779"/>
    <w:rsid w:val="00C16ECD"/>
    <w:rsid w:val="00C1713D"/>
    <w:rsid w:val="00C236B2"/>
    <w:rsid w:val="00C268EA"/>
    <w:rsid w:val="00C27170"/>
    <w:rsid w:val="00C30320"/>
    <w:rsid w:val="00C346EF"/>
    <w:rsid w:val="00C42DAC"/>
    <w:rsid w:val="00C443DD"/>
    <w:rsid w:val="00C4532B"/>
    <w:rsid w:val="00C50C5F"/>
    <w:rsid w:val="00C5748E"/>
    <w:rsid w:val="00C629A4"/>
    <w:rsid w:val="00C629CB"/>
    <w:rsid w:val="00C641D3"/>
    <w:rsid w:val="00C6632D"/>
    <w:rsid w:val="00C718FE"/>
    <w:rsid w:val="00C73585"/>
    <w:rsid w:val="00C803E9"/>
    <w:rsid w:val="00C81C7C"/>
    <w:rsid w:val="00C82122"/>
    <w:rsid w:val="00C83A92"/>
    <w:rsid w:val="00C83B27"/>
    <w:rsid w:val="00C8572E"/>
    <w:rsid w:val="00C86766"/>
    <w:rsid w:val="00C90E2C"/>
    <w:rsid w:val="00C9105F"/>
    <w:rsid w:val="00C91413"/>
    <w:rsid w:val="00C92529"/>
    <w:rsid w:val="00C93B56"/>
    <w:rsid w:val="00C942FE"/>
    <w:rsid w:val="00CA07A2"/>
    <w:rsid w:val="00CA0B17"/>
    <w:rsid w:val="00CA2ED3"/>
    <w:rsid w:val="00CA39F0"/>
    <w:rsid w:val="00CA4837"/>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31FF"/>
    <w:rsid w:val="00CF594C"/>
    <w:rsid w:val="00CF770E"/>
    <w:rsid w:val="00D0544D"/>
    <w:rsid w:val="00D074CD"/>
    <w:rsid w:val="00D102CB"/>
    <w:rsid w:val="00D1275C"/>
    <w:rsid w:val="00D128DC"/>
    <w:rsid w:val="00D14DBE"/>
    <w:rsid w:val="00D14E7F"/>
    <w:rsid w:val="00D26880"/>
    <w:rsid w:val="00D27A0E"/>
    <w:rsid w:val="00D302AD"/>
    <w:rsid w:val="00D31D4B"/>
    <w:rsid w:val="00D33FC5"/>
    <w:rsid w:val="00D33FD4"/>
    <w:rsid w:val="00D34423"/>
    <w:rsid w:val="00D35780"/>
    <w:rsid w:val="00D358D2"/>
    <w:rsid w:val="00D363EE"/>
    <w:rsid w:val="00D4746D"/>
    <w:rsid w:val="00D47753"/>
    <w:rsid w:val="00D51B9E"/>
    <w:rsid w:val="00D53199"/>
    <w:rsid w:val="00D55D5C"/>
    <w:rsid w:val="00D567CA"/>
    <w:rsid w:val="00D57322"/>
    <w:rsid w:val="00D606AE"/>
    <w:rsid w:val="00D66B4A"/>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6B12"/>
    <w:rsid w:val="00DD2F96"/>
    <w:rsid w:val="00DD38A2"/>
    <w:rsid w:val="00DD6018"/>
    <w:rsid w:val="00DE17A1"/>
    <w:rsid w:val="00DE523A"/>
    <w:rsid w:val="00DE6B52"/>
    <w:rsid w:val="00DE79C1"/>
    <w:rsid w:val="00DF0415"/>
    <w:rsid w:val="00DF4EC6"/>
    <w:rsid w:val="00DF65CB"/>
    <w:rsid w:val="00DF70D7"/>
    <w:rsid w:val="00E0067C"/>
    <w:rsid w:val="00E01800"/>
    <w:rsid w:val="00E0310F"/>
    <w:rsid w:val="00E0503A"/>
    <w:rsid w:val="00E07172"/>
    <w:rsid w:val="00E14624"/>
    <w:rsid w:val="00E14FF7"/>
    <w:rsid w:val="00E15598"/>
    <w:rsid w:val="00E16C07"/>
    <w:rsid w:val="00E17044"/>
    <w:rsid w:val="00E17A24"/>
    <w:rsid w:val="00E20E67"/>
    <w:rsid w:val="00E223A7"/>
    <w:rsid w:val="00E25109"/>
    <w:rsid w:val="00E265A3"/>
    <w:rsid w:val="00E2709F"/>
    <w:rsid w:val="00E375A9"/>
    <w:rsid w:val="00E41C44"/>
    <w:rsid w:val="00E45BB3"/>
    <w:rsid w:val="00E51F9A"/>
    <w:rsid w:val="00E520CE"/>
    <w:rsid w:val="00E52A71"/>
    <w:rsid w:val="00E5771C"/>
    <w:rsid w:val="00E60BA0"/>
    <w:rsid w:val="00E6217F"/>
    <w:rsid w:val="00E63007"/>
    <w:rsid w:val="00E63088"/>
    <w:rsid w:val="00E63D89"/>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21EF0"/>
    <w:rsid w:val="00F2524B"/>
    <w:rsid w:val="00F259FF"/>
    <w:rsid w:val="00F260E9"/>
    <w:rsid w:val="00F2675B"/>
    <w:rsid w:val="00F3237F"/>
    <w:rsid w:val="00F32597"/>
    <w:rsid w:val="00F3646B"/>
    <w:rsid w:val="00F42221"/>
    <w:rsid w:val="00F43DDB"/>
    <w:rsid w:val="00F50752"/>
    <w:rsid w:val="00F56B99"/>
    <w:rsid w:val="00F573B7"/>
    <w:rsid w:val="00F60AEB"/>
    <w:rsid w:val="00F62BD7"/>
    <w:rsid w:val="00F63C49"/>
    <w:rsid w:val="00F6436E"/>
    <w:rsid w:val="00F64796"/>
    <w:rsid w:val="00F7560A"/>
    <w:rsid w:val="00F758AF"/>
    <w:rsid w:val="00F8443D"/>
    <w:rsid w:val="00F86B43"/>
    <w:rsid w:val="00F86F56"/>
    <w:rsid w:val="00F872BE"/>
    <w:rsid w:val="00F91F30"/>
    <w:rsid w:val="00F92119"/>
    <w:rsid w:val="00F95156"/>
    <w:rsid w:val="00F953AE"/>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1E620DF"/>
    <w:rsid w:val="0C1B6771"/>
    <w:rsid w:val="0CDC5CB4"/>
    <w:rsid w:val="0D0737F8"/>
    <w:rsid w:val="1130228A"/>
    <w:rsid w:val="12267AD6"/>
    <w:rsid w:val="176470DA"/>
    <w:rsid w:val="1D5C41FF"/>
    <w:rsid w:val="21C827D2"/>
    <w:rsid w:val="21F3681F"/>
    <w:rsid w:val="22B57ED3"/>
    <w:rsid w:val="234A2E0A"/>
    <w:rsid w:val="287E5A86"/>
    <w:rsid w:val="2E4E3669"/>
    <w:rsid w:val="30C36883"/>
    <w:rsid w:val="313E0BBD"/>
    <w:rsid w:val="38847F7E"/>
    <w:rsid w:val="39E926A8"/>
    <w:rsid w:val="3A776E91"/>
    <w:rsid w:val="3FEB7740"/>
    <w:rsid w:val="40BC7631"/>
    <w:rsid w:val="48947988"/>
    <w:rsid w:val="492423E3"/>
    <w:rsid w:val="4AA34FAA"/>
    <w:rsid w:val="4B303D5D"/>
    <w:rsid w:val="4C8627EB"/>
    <w:rsid w:val="4D781947"/>
    <w:rsid w:val="4F9A403F"/>
    <w:rsid w:val="55E269A0"/>
    <w:rsid w:val="56742E56"/>
    <w:rsid w:val="5999145A"/>
    <w:rsid w:val="5D5D3774"/>
    <w:rsid w:val="5DE007BC"/>
    <w:rsid w:val="5EE0320B"/>
    <w:rsid w:val="65165B61"/>
    <w:rsid w:val="681D4A97"/>
    <w:rsid w:val="692E43DB"/>
    <w:rsid w:val="6B3400F0"/>
    <w:rsid w:val="6EE24E4B"/>
    <w:rsid w:val="6F344869"/>
    <w:rsid w:val="71156FF8"/>
    <w:rsid w:val="72093496"/>
    <w:rsid w:val="72BB26A3"/>
    <w:rsid w:val="75CD7A22"/>
    <w:rsid w:val="760C682A"/>
    <w:rsid w:val="76FF13B0"/>
    <w:rsid w:val="7AF83446"/>
    <w:rsid w:val="7B2A76F2"/>
    <w:rsid w:val="7BA54CF2"/>
    <w:rsid w:val="7E6B56D6"/>
    <w:rsid w:val="7FD02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Colorful 2"/>
    <w:basedOn w:val="14"/>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字符"/>
    <w:link w:val="10"/>
    <w:qFormat/>
    <w:uiPriority w:val="0"/>
    <w:rPr>
      <w:kern w:val="2"/>
      <w:sz w:val="18"/>
      <w:szCs w:val="18"/>
    </w:rPr>
  </w:style>
  <w:style w:type="character" w:customStyle="1" w:styleId="28">
    <w:name w:val="批注文字 字符"/>
    <w:link w:val="3"/>
    <w:semiHidden/>
    <w:qFormat/>
    <w:uiPriority w:val="99"/>
    <w:rPr>
      <w:kern w:val="2"/>
      <w:sz w:val="21"/>
    </w:rPr>
  </w:style>
  <w:style w:type="character" w:customStyle="1" w:styleId="29">
    <w:name w:val="日期 字符"/>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character" w:customStyle="1" w:styleId="32">
    <w:name w:val="font51"/>
    <w:basedOn w:val="17"/>
    <w:qFormat/>
    <w:uiPriority w:val="0"/>
    <w:rPr>
      <w:rFonts w:hint="eastAsia" w:ascii="宋体" w:hAnsi="宋体" w:eastAsia="宋体" w:cs="宋体"/>
      <w:color w:val="000000"/>
      <w:sz w:val="21"/>
      <w:szCs w:val="21"/>
      <w:u w:val="none"/>
    </w:rPr>
  </w:style>
  <w:style w:type="character" w:customStyle="1" w:styleId="33">
    <w:name w:val="font61"/>
    <w:basedOn w:val="17"/>
    <w:qFormat/>
    <w:uiPriority w:val="0"/>
    <w:rPr>
      <w:rFonts w:hint="eastAsia" w:ascii="宋体" w:hAnsi="宋体" w:eastAsia="宋体" w:cs="宋体"/>
      <w:color w:val="000000"/>
      <w:sz w:val="22"/>
      <w:szCs w:val="22"/>
      <w:u w:val="none"/>
    </w:rPr>
  </w:style>
  <w:style w:type="character" w:customStyle="1" w:styleId="34">
    <w:name w:val="font11"/>
    <w:basedOn w:val="17"/>
    <w:qFormat/>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06EE71-D6D0-454E-864E-E7834B50226E}">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13</Pages>
  <Words>4177</Words>
  <Characters>5889</Characters>
  <Lines>49</Lines>
  <Paragraphs>13</Paragraphs>
  <TotalTime>8</TotalTime>
  <ScaleCrop>false</ScaleCrop>
  <LinksUpToDate>false</LinksUpToDate>
  <CharactersWithSpaces>5923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2024-03-12T10:49:00Z</dcterms:created>
  <dc:creator>lx</dc:creator>
  <cp:lastModifiedBy>YUANSU HU</cp:lastModifiedBy>
  <cp:lastPrinted>2025-03-24T07:09:00Z</cp:lastPrinted>
  <dcterms:modified xsi:type="dcterms:W3CDTF">2025-03-28T02:17:11Z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5B77E7CEEC58BC6AFAE8886BEB80DBEB">
    <vt:lpwstr>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</vt:lpwstr>
  </property>
  <property fmtid="{D5CDD505-2E9C-101B-9397-08002B2CF9AE}" pid="4" name="ICV">
    <vt:lpwstr>580BA30D74EC420A84606BA680AF28F1_13</vt:lpwstr>
  </property>
</Properties>
</file>