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default" w:ascii="黑体" w:eastAsia="黑体"/>
          <w:szCs w:val="20"/>
          <w:lang w:val="en-US" w:eastAsia="zh-CN"/>
        </w:rPr>
      </w:pPr>
      <w:r>
        <w:rPr>
          <w:rFonts w:hint="eastAsia" w:ascii="黑体" w:eastAsia="黑体"/>
          <w:szCs w:val="20"/>
        </w:rPr>
        <w:t>股票简称：兖矿能源              股票代码：600188            编号：临</w:t>
      </w:r>
      <w:r>
        <w:rPr>
          <w:rFonts w:ascii="黑体" w:eastAsia="黑体"/>
          <w:szCs w:val="20"/>
        </w:rPr>
        <w:t>20</w:t>
      </w:r>
      <w:r>
        <w:rPr>
          <w:rFonts w:hint="eastAsia" w:ascii="黑体" w:eastAsia="黑体"/>
          <w:szCs w:val="20"/>
        </w:rPr>
        <w:t>2</w:t>
      </w:r>
      <w:r>
        <w:rPr>
          <w:rFonts w:ascii="黑体" w:eastAsia="黑体"/>
          <w:szCs w:val="20"/>
        </w:rPr>
        <w:t>5</w:t>
      </w:r>
      <w:r>
        <w:rPr>
          <w:rFonts w:hint="eastAsia" w:ascii="黑体" w:eastAsia="黑体"/>
          <w:szCs w:val="20"/>
        </w:rPr>
        <w:t>-</w:t>
      </w:r>
      <w:r>
        <w:rPr>
          <w:rFonts w:hint="eastAsia" w:ascii="黑体" w:eastAsia="黑体"/>
          <w:szCs w:val="20"/>
          <w:lang w:val="en-US" w:eastAsia="zh-CN"/>
        </w:rPr>
        <w:t>013</w:t>
      </w:r>
    </w:p>
    <w:p>
      <w:pPr>
        <w:jc w:val="center"/>
        <w:rPr>
          <w:rFonts w:ascii="宋体" w:hAnsi="宋体"/>
          <w:sz w:val="30"/>
        </w:rPr>
      </w:pPr>
    </w:p>
    <w:p>
      <w:pPr>
        <w:spacing w:line="560" w:lineRule="exact"/>
        <w:jc w:val="center"/>
        <w:rPr>
          <w:rFonts w:ascii="黑体" w:eastAsia="黑体"/>
          <w:b/>
          <w:bCs/>
          <w:color w:val="FF0000"/>
          <w:sz w:val="36"/>
          <w:szCs w:val="36"/>
        </w:rPr>
      </w:pPr>
      <w:bookmarkStart w:id="0" w:name="OLE_LINK1"/>
      <w:r>
        <w:rPr>
          <w:rFonts w:hint="eastAsia" w:ascii="黑体" w:eastAsia="黑体"/>
          <w:b/>
          <w:bCs/>
          <w:color w:val="FF0000"/>
          <w:sz w:val="36"/>
          <w:szCs w:val="36"/>
        </w:rPr>
        <w:t>兖矿能源集团股份有限公司</w:t>
      </w:r>
    </w:p>
    <w:p>
      <w:pPr>
        <w:spacing w:line="560" w:lineRule="exact"/>
        <w:jc w:val="center"/>
        <w:rPr>
          <w:b/>
          <w:sz w:val="32"/>
          <w:szCs w:val="32"/>
        </w:rPr>
      </w:pPr>
      <w:bookmarkStart w:id="1" w:name="OLE_LINK3"/>
      <w:r>
        <w:rPr>
          <w:rFonts w:hint="eastAsia" w:ascii="黑体" w:eastAsia="黑体"/>
          <w:b/>
          <w:bCs/>
          <w:color w:val="FF0000"/>
          <w:sz w:val="36"/>
          <w:szCs w:val="36"/>
        </w:rPr>
        <w:t>关于举办2024年度业绩说明会的公告</w:t>
      </w:r>
      <w:bookmarkEnd w:id="1"/>
    </w:p>
    <w:bookmarkEnd w:id="0"/>
    <w:p>
      <w:pPr>
        <w:jc w:val="center"/>
        <w:rPr>
          <w:rFonts w:ascii="宋体" w:hAnsi="宋体"/>
          <w:b/>
          <w:bCs/>
          <w:sz w:val="36"/>
        </w:rPr>
      </w:pPr>
      <w:r>
        <w:rPr>
          <w:b/>
          <w:bCs/>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137160</wp:posOffset>
                </wp:positionV>
                <wp:extent cx="5257800" cy="1019175"/>
                <wp:effectExtent l="9525" t="9525" r="9525" b="9525"/>
                <wp:wrapNone/>
                <wp:docPr id="1" name="文本框 64"/>
                <wp:cNvGraphicFramePr/>
                <a:graphic xmlns:a="http://schemas.openxmlformats.org/drawingml/2006/main">
                  <a:graphicData uri="http://schemas.microsoft.com/office/word/2010/wordprocessingShape">
                    <wps:wsp>
                      <wps:cNvSpPr txBox="1">
                        <a:spLocks noChangeArrowheads="1"/>
                      </wps:cNvSpPr>
                      <wps:spPr bwMode="auto">
                        <a:xfrm>
                          <a:off x="0" y="0"/>
                          <a:ext cx="5257800" cy="1019175"/>
                        </a:xfrm>
                        <a:prstGeom prst="rect">
                          <a:avLst/>
                        </a:prstGeom>
                        <a:solidFill>
                          <a:srgbClr val="FFFFFF"/>
                        </a:solidFill>
                        <a:ln w="9525">
                          <a:solidFill>
                            <a:srgbClr val="000000"/>
                          </a:solidFill>
                          <a:miter lim="800000"/>
                        </a:ln>
                      </wps:spPr>
                      <wps:txb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wps:txbx>
                      <wps:bodyPr rot="0" vert="horz" wrap="square" lIns="91440" tIns="45720" rIns="91440" bIns="45720" anchor="t" anchorCtr="0" upright="1">
                        <a:noAutofit/>
                      </wps:bodyPr>
                    </wps:wsp>
                  </a:graphicData>
                </a:graphic>
              </wp:anchor>
            </w:drawing>
          </mc:Choice>
          <mc:Fallback>
            <w:pict>
              <v:shape id="文本框 64" o:spid="_x0000_s1026" o:spt="202" type="#_x0000_t202" style="position:absolute;left:0pt;margin-left:0pt;margin-top:10.8pt;height:80.25pt;width:414pt;z-index:251659264;mso-width-relative:page;mso-height-relative:page;" fillcolor="#FFFFFF" filled="t" stroked="t" coordsize="21600,21600" o:gfxdata="UEsDBAoAAAAAAIdO4kAAAAAAAAAAAAAAAAAEAAAAZHJzL1BLAwQUAAAACACHTuJAghP5sdYAAAAH&#10;AQAADwAAAGRycy9kb3ducmV2LnhtbE2PwU7DMBBE70j8g7VIXFDrJKBgQpwekEBwowWVq5tskwh7&#10;HWw3LX/PcoLj7Ixm3tark7NixhBHTxryZQYCqfXdSL2G97fHhQIRk6HOWE+o4RsjrJrzs9pUnT/S&#10;GudN6gWXUKyMhiGlqZIytgM6E5d+QmJv74MziWXoZRfMkcudlUWWldKZkXhhMBM+DNh+bg5Og7p5&#10;nj/iy/Xrti339i5d3c5PX0Hry4s8uweR8JT+wvCLz+jQMNPOH6iLwmrgR5KGIi9BsKsKxYcdx1SR&#10;g2xq+Z+/+QFQSwMEFAAAAAgAh07iQEZyza9EAgAAiQQAAA4AAABkcnMvZTJvRG9jLnhtbK1UzW7b&#10;MAy+D9g7CLovtoOkaY06Rdciw4DuB+j2AIosx8IkUZOU2NkDbG+w0y6777n6HKNktzO6HXqYDgJp&#10;Uh/Jj6TPL3qtyEE4L8FUtJjllAjDoZZmV9GPHzYvTinxgZmaKTCiokfh6cX6+bPzzpZiDi2oWjiC&#10;IMaXna1oG4Its8zzVmjmZ2CFQWMDTrOAqttltWMdomuVzfP8JOvA1dYBF97j1+vBSEdE9xRAaBrJ&#10;xTXwvRYmDKhOKBawJN9K6+k6Zds0god3TeNFIKqiWGlINwZBeRvvbH3Oyp1jtpV8TIE9JYVHNWkm&#10;DQZ9gLpmgZG9k39BackdeGjCjIPOhkISI1hFkT/i5rZlVqRakGpvH0j3/w+Wvz28d0TWOAmUGKax&#10;4Xffv939+HX38ys5WUR+OutLdLu16Bj6l9BH31irtzfAP3li4KplZicunYOuFazG/Ir4Mps8HXB8&#10;BNl2b6DGQGwfIAH1jdMREOkgiI69OT70RvSBcPy4nC9XpzmaONqKvDgrVssUg5X3z63z4ZUATaJQ&#10;UYfNT/DscONDTIeV9y4pfVCy3kilkuJ22yvlyIHhoGzSGdH91E0Z0lX0DJMZGJja/BQiT+dfEFoG&#10;3B8ldUWxHjyjkzIjYZGjga3Qb/uxAVuoj0idg2GCcX9RaMF9oaTD6a2o/7xnTlCiXhuk/6xYLOK4&#10;J2WxXM1RcVPLdmphhiNURQMlg3gVhhXZWyd3LUYaGm7gElvWyERm7O2Q1Zg3TmjieNymuAJTPXn9&#10;+YOs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CE/mx1gAAAAcBAAAPAAAAAAAAAAEAIAAAACIA&#10;AABkcnMvZG93bnJldi54bWxQSwECFAAUAAAACACHTuJARnLNr0QCAACJBAAADgAAAAAAAAABACAA&#10;AAAlAQAAZHJzL2Uyb0RvYy54bWxQSwUGAAAAAAYABgBZAQAA2wUAAAAA&#10;">
                <v:fill on="t" focussize="0,0"/>
                <v:stroke color="#000000" miterlimit="8" joinstyle="miter"/>
                <v:imagedata o:title=""/>
                <o:lock v:ext="edit" aspectratio="f"/>
                <v:textbo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v:textbox>
              </v:shape>
            </w:pict>
          </mc:Fallback>
        </mc:AlternateContent>
      </w:r>
      <w:r>
        <w:rPr>
          <w:rFonts w:ascii="宋体" w:hAnsi="宋体"/>
          <w:b/>
          <w:bCs/>
          <w:sz w:val="36"/>
        </w:rPr>
        <w:br w:type="textWrapping"/>
      </w:r>
    </w:p>
    <w:p>
      <w:pPr>
        <w:jc w:val="center"/>
        <w:rPr>
          <w:rFonts w:ascii="宋体" w:hAnsi="宋体"/>
          <w:sz w:val="30"/>
        </w:rPr>
      </w:pPr>
    </w:p>
    <w:p>
      <w:pPr>
        <w:pStyle w:val="37"/>
        <w:spacing w:line="560" w:lineRule="exact"/>
      </w:pPr>
    </w:p>
    <w:p>
      <w:pPr>
        <w:autoSpaceDE w:val="0"/>
        <w:autoSpaceDN w:val="0"/>
        <w:adjustRightInd w:val="0"/>
        <w:spacing w:line="560" w:lineRule="exact"/>
        <w:ind w:firstLine="562" w:firstLineChars="200"/>
        <w:jc w:val="left"/>
        <w:rPr>
          <w:rFonts w:ascii="宋体" w:hAnsi="宋体"/>
          <w:b/>
          <w:sz w:val="28"/>
          <w:szCs w:val="28"/>
        </w:rPr>
      </w:pPr>
      <w:r>
        <w:rPr>
          <w:rFonts w:hint="eastAsia" w:ascii="宋体" w:hAnsi="宋体"/>
          <w:b/>
          <w:sz w:val="28"/>
          <w:szCs w:val="28"/>
        </w:rPr>
        <w:t>重要内容提示：</w:t>
      </w:r>
    </w:p>
    <w:p>
      <w:pPr>
        <w:numPr>
          <w:ilvl w:val="2"/>
          <w:numId w:val="1"/>
        </w:numPr>
        <w:autoSpaceDE w:val="0"/>
        <w:autoSpaceDN w:val="0"/>
        <w:adjustRightInd w:val="0"/>
        <w:spacing w:line="560" w:lineRule="exact"/>
        <w:jc w:val="left"/>
        <w:rPr>
          <w:rFonts w:ascii="宋体" w:hAnsi="宋体"/>
          <w:sz w:val="28"/>
          <w:szCs w:val="28"/>
        </w:rPr>
      </w:pPr>
      <w:r>
        <w:rPr>
          <w:rFonts w:hint="eastAsia" w:ascii="宋体" w:hAnsi="宋体"/>
          <w:sz w:val="28"/>
          <w:szCs w:val="28"/>
        </w:rPr>
        <w:t>会议召开时间：2025年3月31日</w:t>
      </w:r>
      <w:bookmarkStart w:id="2" w:name="_GoBack"/>
      <w:bookmarkEnd w:id="2"/>
      <w:r>
        <w:rPr>
          <w:rFonts w:hint="eastAsia" w:ascii="宋体" w:hAnsi="宋体"/>
          <w:sz w:val="28"/>
          <w:szCs w:val="28"/>
        </w:rPr>
        <w:t>（周一）09</w:t>
      </w:r>
      <w:r>
        <w:rPr>
          <w:rFonts w:ascii="宋体" w:hAnsi="宋体"/>
          <w:sz w:val="28"/>
          <w:szCs w:val="28"/>
        </w:rPr>
        <w:t>:</w:t>
      </w:r>
      <w:r>
        <w:rPr>
          <w:rFonts w:hint="eastAsia" w:ascii="宋体" w:hAnsi="宋体"/>
          <w:sz w:val="28"/>
          <w:szCs w:val="28"/>
        </w:rPr>
        <w:t>3</w:t>
      </w:r>
      <w:r>
        <w:rPr>
          <w:rFonts w:ascii="宋体" w:hAnsi="宋体"/>
          <w:sz w:val="28"/>
          <w:szCs w:val="28"/>
        </w:rPr>
        <w:t>0-1</w:t>
      </w:r>
      <w:r>
        <w:rPr>
          <w:rFonts w:hint="eastAsia" w:ascii="宋体" w:hAnsi="宋体"/>
          <w:sz w:val="28"/>
          <w:szCs w:val="28"/>
        </w:rPr>
        <w:t>0</w:t>
      </w:r>
      <w:r>
        <w:rPr>
          <w:rFonts w:ascii="宋体" w:hAnsi="宋体"/>
          <w:sz w:val="28"/>
          <w:szCs w:val="28"/>
        </w:rPr>
        <w:t>:</w:t>
      </w:r>
      <w:r>
        <w:rPr>
          <w:rFonts w:hint="eastAsia" w:ascii="宋体" w:hAnsi="宋体"/>
          <w:sz w:val="28"/>
          <w:szCs w:val="28"/>
        </w:rPr>
        <w:t>3</w:t>
      </w:r>
      <w:r>
        <w:rPr>
          <w:rFonts w:ascii="宋体" w:hAnsi="宋体"/>
          <w:sz w:val="28"/>
          <w:szCs w:val="28"/>
        </w:rPr>
        <w:t>0</w:t>
      </w:r>
    </w:p>
    <w:p>
      <w:pPr>
        <w:numPr>
          <w:ilvl w:val="2"/>
          <w:numId w:val="1"/>
        </w:numPr>
        <w:autoSpaceDE w:val="0"/>
        <w:autoSpaceDN w:val="0"/>
        <w:adjustRightInd w:val="0"/>
        <w:spacing w:line="560" w:lineRule="exact"/>
        <w:jc w:val="left"/>
        <w:rPr>
          <w:rFonts w:ascii="宋体" w:hAnsi="宋体"/>
          <w:sz w:val="28"/>
          <w:szCs w:val="28"/>
        </w:rPr>
      </w:pPr>
      <w:r>
        <w:rPr>
          <w:rFonts w:hint="eastAsia" w:ascii="宋体" w:hAnsi="宋体"/>
          <w:sz w:val="28"/>
          <w:szCs w:val="28"/>
        </w:rPr>
        <w:t>会议召开方式：现场、电话及网络会议</w:t>
      </w:r>
    </w:p>
    <w:p>
      <w:pPr>
        <w:numPr>
          <w:ilvl w:val="2"/>
          <w:numId w:val="1"/>
        </w:numPr>
        <w:autoSpaceDE w:val="0"/>
        <w:autoSpaceDN w:val="0"/>
        <w:adjustRightInd w:val="0"/>
        <w:spacing w:line="560" w:lineRule="exact"/>
        <w:jc w:val="left"/>
        <w:rPr>
          <w:rFonts w:ascii="宋体" w:hAnsi="宋体"/>
          <w:sz w:val="28"/>
          <w:szCs w:val="28"/>
        </w:rPr>
      </w:pPr>
      <w:r>
        <w:rPr>
          <w:rFonts w:hint="eastAsia" w:ascii="宋体" w:hAnsi="宋体"/>
          <w:sz w:val="28"/>
          <w:szCs w:val="28"/>
        </w:rPr>
        <w:t>会议召开地点：香港中区法院道太古广场港岛香格里拉39楼天窗厅</w:t>
      </w:r>
    </w:p>
    <w:p>
      <w:pPr>
        <w:numPr>
          <w:ilvl w:val="2"/>
          <w:numId w:val="1"/>
        </w:numPr>
        <w:autoSpaceDE w:val="0"/>
        <w:autoSpaceDN w:val="0"/>
        <w:adjustRightInd w:val="0"/>
        <w:spacing w:line="560" w:lineRule="exact"/>
        <w:jc w:val="left"/>
        <w:rPr>
          <w:rFonts w:ascii="宋体" w:hAnsi="宋体"/>
          <w:sz w:val="28"/>
          <w:szCs w:val="28"/>
        </w:rPr>
      </w:pPr>
      <w:r>
        <w:rPr>
          <w:rFonts w:hint="eastAsia" w:ascii="宋体" w:hAnsi="宋体"/>
          <w:sz w:val="28"/>
          <w:szCs w:val="28"/>
        </w:rPr>
        <w:t>网络参会地址：</w:t>
      </w:r>
      <w:r>
        <w:rPr>
          <w:rFonts w:ascii="宋体" w:hAnsi="宋体"/>
          <w:sz w:val="28"/>
          <w:szCs w:val="28"/>
        </w:rPr>
        <w:t>https://s.comein.cn/tv7tc2eu</w:t>
      </w:r>
    </w:p>
    <w:p>
      <w:pPr>
        <w:numPr>
          <w:ilvl w:val="2"/>
          <w:numId w:val="1"/>
        </w:numPr>
        <w:autoSpaceDE w:val="0"/>
        <w:autoSpaceDN w:val="0"/>
        <w:adjustRightInd w:val="0"/>
        <w:spacing w:line="560" w:lineRule="exact"/>
        <w:ind w:left="0" w:firstLine="840"/>
        <w:rPr>
          <w:rFonts w:ascii="宋体" w:hAnsi="宋体"/>
          <w:sz w:val="28"/>
          <w:szCs w:val="28"/>
        </w:rPr>
      </w:pPr>
      <w:r>
        <w:rPr>
          <w:rFonts w:hint="eastAsia" w:ascii="宋体" w:hAnsi="宋体"/>
          <w:sz w:val="28"/>
          <w:szCs w:val="28"/>
        </w:rPr>
        <w:t>投资者可于2025年3月28日（周五）17:00前将关注的问题通过电子邮件的形式发送至</w:t>
      </w:r>
      <w:r>
        <w:rPr>
          <w:rFonts w:ascii="宋体" w:hAnsi="宋体"/>
          <w:sz w:val="28"/>
          <w:szCs w:val="28"/>
        </w:rPr>
        <w:t>IR@ykenergy.com</w:t>
      </w:r>
      <w:r>
        <w:rPr>
          <w:rFonts w:hint="eastAsia" w:ascii="宋体" w:hAnsi="宋体"/>
          <w:sz w:val="28"/>
          <w:szCs w:val="28"/>
        </w:rPr>
        <w:t>。本公司将会于2024年度业绩说明会（“业绩说明会”）上对投资者普遍关注的问题进行回答。</w:t>
      </w:r>
    </w:p>
    <w:p>
      <w:pPr>
        <w:autoSpaceDE w:val="0"/>
        <w:autoSpaceDN w:val="0"/>
        <w:adjustRightInd w:val="0"/>
        <w:spacing w:line="560" w:lineRule="exact"/>
        <w:ind w:left="600"/>
        <w:jc w:val="left"/>
        <w:rPr>
          <w:rFonts w:ascii="宋体" w:hAnsi="宋体"/>
          <w:sz w:val="28"/>
          <w:szCs w:val="28"/>
        </w:rPr>
      </w:pPr>
    </w:p>
    <w:p>
      <w:pPr>
        <w:autoSpaceDE w:val="0"/>
        <w:autoSpaceDN w:val="0"/>
        <w:adjustRightInd w:val="0"/>
        <w:spacing w:line="560" w:lineRule="exact"/>
        <w:ind w:firstLine="562" w:firstLineChars="200"/>
        <w:jc w:val="left"/>
        <w:rPr>
          <w:rFonts w:ascii="宋体" w:hAnsi="宋体"/>
          <w:b/>
          <w:sz w:val="28"/>
          <w:szCs w:val="28"/>
        </w:rPr>
      </w:pPr>
      <w:r>
        <w:rPr>
          <w:rFonts w:hint="eastAsia" w:ascii="宋体" w:hAnsi="宋体"/>
          <w:b/>
          <w:sz w:val="28"/>
          <w:szCs w:val="28"/>
        </w:rPr>
        <w:t>一、说明会类型</w:t>
      </w:r>
    </w:p>
    <w:p>
      <w:pPr>
        <w:autoSpaceDE w:val="0"/>
        <w:autoSpaceDN w:val="0"/>
        <w:adjustRightInd w:val="0"/>
        <w:spacing w:line="560" w:lineRule="exact"/>
        <w:ind w:firstLine="560" w:firstLineChars="200"/>
        <w:rPr>
          <w:rFonts w:ascii="宋体" w:hAnsi="宋体"/>
          <w:sz w:val="28"/>
          <w:szCs w:val="28"/>
        </w:rPr>
      </w:pPr>
      <w:r>
        <w:rPr>
          <w:rFonts w:hint="eastAsia" w:ascii="宋体" w:hAnsi="宋体"/>
          <w:sz w:val="28"/>
          <w:szCs w:val="28"/>
        </w:rPr>
        <w:t>兖矿能源集团股份有限公司（“公司”“本公司”）将于202</w:t>
      </w:r>
      <w:r>
        <w:rPr>
          <w:rFonts w:ascii="宋体" w:hAnsi="宋体"/>
          <w:sz w:val="28"/>
          <w:szCs w:val="28"/>
        </w:rPr>
        <w:t>5</w:t>
      </w:r>
      <w:r>
        <w:rPr>
          <w:rFonts w:hint="eastAsia" w:ascii="宋体" w:hAnsi="宋体"/>
          <w:sz w:val="28"/>
          <w:szCs w:val="28"/>
        </w:rPr>
        <w:t>年</w:t>
      </w:r>
      <w:r>
        <w:rPr>
          <w:rFonts w:ascii="宋体" w:hAnsi="宋体"/>
          <w:sz w:val="28"/>
          <w:szCs w:val="28"/>
        </w:rPr>
        <w:t>3</w:t>
      </w:r>
      <w:r>
        <w:rPr>
          <w:rFonts w:hint="eastAsia" w:ascii="宋体" w:hAnsi="宋体"/>
          <w:sz w:val="28"/>
          <w:szCs w:val="28"/>
        </w:rPr>
        <w:t>月</w:t>
      </w:r>
      <w:r>
        <w:rPr>
          <w:rFonts w:ascii="宋体" w:hAnsi="宋体"/>
          <w:sz w:val="28"/>
          <w:szCs w:val="28"/>
        </w:rPr>
        <w:t>28</w:t>
      </w:r>
      <w:r>
        <w:rPr>
          <w:rFonts w:hint="eastAsia" w:ascii="宋体" w:hAnsi="宋体"/>
          <w:sz w:val="28"/>
          <w:szCs w:val="28"/>
        </w:rPr>
        <w:t>日在上海证券交易所网站、香港联合交易所网站披露2024年度业绩。为协助投资者更好地了解公司业绩，公司拟以现场、电话及网络会议的方式召开业绩说明会。</w:t>
      </w:r>
    </w:p>
    <w:p>
      <w:pPr>
        <w:autoSpaceDE w:val="0"/>
        <w:autoSpaceDN w:val="0"/>
        <w:adjustRightInd w:val="0"/>
        <w:spacing w:line="560" w:lineRule="exact"/>
        <w:ind w:left="602"/>
        <w:jc w:val="left"/>
        <w:rPr>
          <w:rFonts w:ascii="宋体" w:hAnsi="宋体"/>
          <w:b/>
          <w:sz w:val="28"/>
          <w:szCs w:val="28"/>
        </w:rPr>
      </w:pPr>
      <w:r>
        <w:rPr>
          <w:rFonts w:hint="eastAsia" w:ascii="宋体" w:hAnsi="宋体"/>
          <w:b/>
          <w:sz w:val="28"/>
          <w:szCs w:val="28"/>
        </w:rPr>
        <w:t>二、说明会召开的时间、方式</w:t>
      </w:r>
    </w:p>
    <w:p>
      <w:pPr>
        <w:autoSpaceDE w:val="0"/>
        <w:autoSpaceDN w:val="0"/>
        <w:adjustRightInd w:val="0"/>
        <w:spacing w:line="560" w:lineRule="exact"/>
        <w:ind w:firstLine="560" w:firstLineChars="200"/>
        <w:jc w:val="left"/>
        <w:rPr>
          <w:rFonts w:ascii="宋体" w:hAnsi="宋体"/>
          <w:sz w:val="28"/>
          <w:szCs w:val="28"/>
        </w:rPr>
      </w:pPr>
      <w:r>
        <w:rPr>
          <w:rFonts w:hint="eastAsia" w:ascii="宋体" w:hAnsi="宋体"/>
          <w:sz w:val="28"/>
          <w:szCs w:val="28"/>
        </w:rPr>
        <w:t>（一）召开时间：2025年3月31日（周一）09</w:t>
      </w:r>
      <w:r>
        <w:rPr>
          <w:rFonts w:ascii="宋体" w:hAnsi="宋体"/>
          <w:sz w:val="28"/>
          <w:szCs w:val="28"/>
        </w:rPr>
        <w:t>:</w:t>
      </w:r>
      <w:r>
        <w:rPr>
          <w:rFonts w:hint="eastAsia" w:ascii="宋体" w:hAnsi="宋体"/>
          <w:sz w:val="28"/>
          <w:szCs w:val="28"/>
        </w:rPr>
        <w:t>3</w:t>
      </w:r>
      <w:r>
        <w:rPr>
          <w:rFonts w:ascii="宋体" w:hAnsi="宋体"/>
          <w:sz w:val="28"/>
          <w:szCs w:val="28"/>
        </w:rPr>
        <w:t>0-1</w:t>
      </w:r>
      <w:r>
        <w:rPr>
          <w:rFonts w:hint="eastAsia" w:ascii="宋体" w:hAnsi="宋体"/>
          <w:sz w:val="28"/>
          <w:szCs w:val="28"/>
        </w:rPr>
        <w:t>0</w:t>
      </w:r>
      <w:r>
        <w:rPr>
          <w:rFonts w:ascii="宋体" w:hAnsi="宋体"/>
          <w:sz w:val="28"/>
          <w:szCs w:val="28"/>
        </w:rPr>
        <w:t>:</w:t>
      </w:r>
      <w:r>
        <w:rPr>
          <w:rFonts w:hint="eastAsia" w:ascii="宋体" w:hAnsi="宋体"/>
          <w:sz w:val="28"/>
          <w:szCs w:val="28"/>
        </w:rPr>
        <w:t>3</w:t>
      </w:r>
      <w:r>
        <w:rPr>
          <w:rFonts w:ascii="宋体" w:hAnsi="宋体"/>
          <w:sz w:val="28"/>
          <w:szCs w:val="28"/>
        </w:rPr>
        <w:t>0</w:t>
      </w:r>
    </w:p>
    <w:p>
      <w:pPr>
        <w:autoSpaceDE w:val="0"/>
        <w:autoSpaceDN w:val="0"/>
        <w:adjustRightInd w:val="0"/>
        <w:spacing w:line="560" w:lineRule="exact"/>
        <w:ind w:firstLine="560" w:firstLineChars="200"/>
        <w:jc w:val="left"/>
        <w:rPr>
          <w:rFonts w:ascii="宋体" w:hAnsi="宋体"/>
          <w:sz w:val="28"/>
          <w:szCs w:val="28"/>
        </w:rPr>
      </w:pPr>
      <w:r>
        <w:rPr>
          <w:rFonts w:hint="eastAsia" w:ascii="宋体" w:hAnsi="宋体"/>
          <w:sz w:val="28"/>
          <w:szCs w:val="28"/>
        </w:rPr>
        <w:t>（二）召开方式：现场、电话及网络会议</w:t>
      </w:r>
    </w:p>
    <w:p>
      <w:pPr>
        <w:autoSpaceDE w:val="0"/>
        <w:autoSpaceDN w:val="0"/>
        <w:adjustRightInd w:val="0"/>
        <w:spacing w:line="560" w:lineRule="exact"/>
        <w:ind w:firstLine="560" w:firstLineChars="200"/>
        <w:jc w:val="left"/>
        <w:rPr>
          <w:rFonts w:ascii="宋体" w:hAnsi="宋体"/>
          <w:sz w:val="28"/>
          <w:szCs w:val="28"/>
        </w:rPr>
      </w:pPr>
      <w:r>
        <w:rPr>
          <w:rFonts w:hint="eastAsia" w:ascii="宋体" w:hAnsi="宋体"/>
          <w:sz w:val="28"/>
          <w:szCs w:val="28"/>
        </w:rPr>
        <w:t>（三）召开地点：香港中区法院道太古广场港岛香格里拉39楼天窗厅</w:t>
      </w:r>
    </w:p>
    <w:p>
      <w:pPr>
        <w:autoSpaceDE w:val="0"/>
        <w:autoSpaceDN w:val="0"/>
        <w:adjustRightInd w:val="0"/>
        <w:spacing w:line="560" w:lineRule="exact"/>
        <w:ind w:firstLine="560" w:firstLineChars="200"/>
        <w:jc w:val="left"/>
        <w:rPr>
          <w:rFonts w:ascii="宋体" w:hAnsi="宋体"/>
          <w:sz w:val="28"/>
          <w:szCs w:val="28"/>
        </w:rPr>
      </w:pPr>
      <w:r>
        <w:rPr>
          <w:rFonts w:hint="eastAsia" w:ascii="宋体" w:hAnsi="宋体"/>
          <w:sz w:val="28"/>
          <w:szCs w:val="28"/>
        </w:rPr>
        <w:t>（四）电话拨入号码：</w:t>
      </w:r>
    </w:p>
    <w:p>
      <w:pPr>
        <w:autoSpaceDE w:val="0"/>
        <w:autoSpaceDN w:val="0"/>
        <w:adjustRightInd w:val="0"/>
        <w:spacing w:line="560" w:lineRule="exact"/>
        <w:ind w:firstLine="1416" w:firstLineChars="506"/>
        <w:jc w:val="left"/>
        <w:rPr>
          <w:rFonts w:ascii="宋体" w:hAnsi="宋体"/>
          <w:sz w:val="28"/>
          <w:szCs w:val="28"/>
        </w:rPr>
      </w:pPr>
      <w:r>
        <w:rPr>
          <w:rFonts w:hint="eastAsia" w:ascii="宋体" w:hAnsi="宋体"/>
          <w:sz w:val="28"/>
          <w:szCs w:val="28"/>
        </w:rPr>
        <w:t>中国大陆：+86-</w:t>
      </w:r>
      <w:r>
        <w:rPr>
          <w:rFonts w:ascii="宋体" w:hAnsi="宋体"/>
          <w:sz w:val="28"/>
          <w:szCs w:val="28"/>
        </w:rPr>
        <w:t>4001510269</w:t>
      </w:r>
    </w:p>
    <w:p>
      <w:pPr>
        <w:autoSpaceDE w:val="0"/>
        <w:autoSpaceDN w:val="0"/>
        <w:adjustRightInd w:val="0"/>
        <w:spacing w:line="560" w:lineRule="exact"/>
        <w:ind w:firstLine="1416" w:firstLineChars="506"/>
        <w:jc w:val="left"/>
        <w:rPr>
          <w:rFonts w:ascii="宋体" w:hAnsi="宋体"/>
          <w:sz w:val="28"/>
          <w:szCs w:val="28"/>
        </w:rPr>
      </w:pPr>
      <w:r>
        <w:rPr>
          <w:rFonts w:hint="eastAsia" w:ascii="宋体" w:hAnsi="宋体"/>
          <w:sz w:val="28"/>
          <w:szCs w:val="28"/>
        </w:rPr>
        <w:t>中国香港：+852-</w:t>
      </w:r>
      <w:r>
        <w:rPr>
          <w:rFonts w:ascii="宋体" w:hAnsi="宋体"/>
          <w:sz w:val="28"/>
          <w:szCs w:val="28"/>
        </w:rPr>
        <w:t>57006920</w:t>
      </w:r>
    </w:p>
    <w:p>
      <w:pPr>
        <w:autoSpaceDE w:val="0"/>
        <w:autoSpaceDN w:val="0"/>
        <w:adjustRightInd w:val="0"/>
        <w:spacing w:line="560" w:lineRule="exact"/>
        <w:ind w:firstLine="2816" w:firstLineChars="1006"/>
        <w:jc w:val="left"/>
        <w:rPr>
          <w:rFonts w:ascii="宋体" w:hAnsi="宋体"/>
          <w:sz w:val="28"/>
          <w:szCs w:val="28"/>
        </w:rPr>
      </w:pPr>
      <w:r>
        <w:rPr>
          <w:rFonts w:hint="eastAsia" w:ascii="宋体" w:hAnsi="宋体"/>
          <w:sz w:val="28"/>
          <w:szCs w:val="28"/>
        </w:rPr>
        <w:t>+852-</w:t>
      </w:r>
      <w:r>
        <w:rPr>
          <w:rFonts w:ascii="宋体" w:hAnsi="宋体"/>
          <w:sz w:val="28"/>
          <w:szCs w:val="28"/>
        </w:rPr>
        <w:t>51089680</w:t>
      </w:r>
    </w:p>
    <w:p>
      <w:pPr>
        <w:autoSpaceDE w:val="0"/>
        <w:autoSpaceDN w:val="0"/>
        <w:adjustRightInd w:val="0"/>
        <w:spacing w:line="560" w:lineRule="exact"/>
        <w:ind w:firstLine="1416" w:firstLineChars="506"/>
        <w:jc w:val="left"/>
        <w:rPr>
          <w:rFonts w:ascii="宋体" w:hAnsi="宋体"/>
          <w:sz w:val="28"/>
          <w:szCs w:val="28"/>
        </w:rPr>
      </w:pPr>
      <w:r>
        <w:rPr>
          <w:rFonts w:hint="eastAsia" w:ascii="宋体" w:hAnsi="宋体"/>
          <w:sz w:val="28"/>
          <w:szCs w:val="28"/>
        </w:rPr>
        <w:t>美    国：+1-</w:t>
      </w:r>
      <w:r>
        <w:rPr>
          <w:rFonts w:ascii="宋体" w:hAnsi="宋体"/>
          <w:sz w:val="28"/>
          <w:szCs w:val="28"/>
        </w:rPr>
        <w:t>2087016888</w:t>
      </w:r>
    </w:p>
    <w:p>
      <w:pPr>
        <w:autoSpaceDE w:val="0"/>
        <w:autoSpaceDN w:val="0"/>
        <w:adjustRightInd w:val="0"/>
        <w:spacing w:line="560" w:lineRule="exact"/>
        <w:ind w:firstLine="1416" w:firstLineChars="506"/>
        <w:jc w:val="left"/>
        <w:rPr>
          <w:rFonts w:ascii="宋体" w:hAnsi="宋体"/>
          <w:sz w:val="28"/>
          <w:szCs w:val="28"/>
        </w:rPr>
      </w:pPr>
      <w:r>
        <w:rPr>
          <w:rFonts w:hint="eastAsia" w:ascii="宋体" w:hAnsi="宋体"/>
          <w:sz w:val="28"/>
          <w:szCs w:val="28"/>
        </w:rPr>
        <w:t xml:space="preserve">全 </w:t>
      </w:r>
      <w:r>
        <w:rPr>
          <w:rFonts w:ascii="宋体" w:hAnsi="宋体"/>
          <w:sz w:val="28"/>
          <w:szCs w:val="28"/>
        </w:rPr>
        <w:t xml:space="preserve">   </w:t>
      </w:r>
      <w:r>
        <w:rPr>
          <w:rFonts w:hint="eastAsia" w:ascii="宋体" w:hAnsi="宋体"/>
          <w:sz w:val="28"/>
          <w:szCs w:val="28"/>
        </w:rPr>
        <w:t>球：+86-</w:t>
      </w:r>
      <w:r>
        <w:rPr>
          <w:rFonts w:ascii="宋体" w:hAnsi="宋体"/>
          <w:sz w:val="28"/>
          <w:szCs w:val="28"/>
        </w:rPr>
        <w:t>01021377168</w:t>
      </w:r>
    </w:p>
    <w:p>
      <w:pPr>
        <w:autoSpaceDE w:val="0"/>
        <w:autoSpaceDN w:val="0"/>
        <w:adjustRightInd w:val="0"/>
        <w:spacing w:line="560" w:lineRule="exact"/>
        <w:ind w:firstLine="1416" w:firstLineChars="506"/>
        <w:jc w:val="left"/>
        <w:rPr>
          <w:rFonts w:ascii="宋体" w:hAnsi="宋体"/>
          <w:sz w:val="28"/>
          <w:szCs w:val="28"/>
        </w:rPr>
      </w:pPr>
      <w:r>
        <w:rPr>
          <w:rFonts w:hint="eastAsia" w:ascii="宋体" w:hAnsi="宋体"/>
          <w:sz w:val="28"/>
          <w:szCs w:val="28"/>
        </w:rPr>
        <w:t>参与拨入密码：</w:t>
      </w:r>
      <w:r>
        <w:rPr>
          <w:rFonts w:ascii="宋体" w:hAnsi="宋体"/>
          <w:sz w:val="28"/>
          <w:szCs w:val="28"/>
        </w:rPr>
        <w:t xml:space="preserve">281982 </w:t>
      </w:r>
    </w:p>
    <w:p>
      <w:pPr>
        <w:autoSpaceDE w:val="0"/>
        <w:autoSpaceDN w:val="0"/>
        <w:adjustRightInd w:val="0"/>
        <w:spacing w:line="560" w:lineRule="exact"/>
        <w:ind w:firstLine="565" w:firstLineChars="202"/>
        <w:jc w:val="left"/>
        <w:rPr>
          <w:rFonts w:ascii="宋体" w:hAnsi="宋体"/>
          <w:sz w:val="28"/>
          <w:szCs w:val="28"/>
        </w:rPr>
      </w:pPr>
      <w:r>
        <w:rPr>
          <w:rFonts w:hint="eastAsia" w:ascii="宋体" w:hAnsi="宋体"/>
          <w:sz w:val="28"/>
          <w:szCs w:val="28"/>
        </w:rPr>
        <w:t>（五）网络参会地址：</w:t>
      </w:r>
      <w:r>
        <w:rPr>
          <w:rFonts w:ascii="宋体" w:hAnsi="宋体"/>
          <w:sz w:val="28"/>
          <w:szCs w:val="28"/>
        </w:rPr>
        <w:t>https://s.comein.cn/tv7tc2eu</w:t>
      </w:r>
      <w:r>
        <w:rPr>
          <w:rFonts w:hint="eastAsia" w:ascii="宋体" w:hAnsi="宋体"/>
          <w:sz w:val="28"/>
          <w:szCs w:val="28"/>
        </w:rPr>
        <w:t>，投资者按网站提示注册后即可参与会议。</w:t>
      </w:r>
    </w:p>
    <w:p>
      <w:pPr>
        <w:autoSpaceDE w:val="0"/>
        <w:autoSpaceDN w:val="0"/>
        <w:adjustRightInd w:val="0"/>
        <w:spacing w:line="560" w:lineRule="exact"/>
        <w:ind w:firstLine="562" w:firstLineChars="200"/>
        <w:jc w:val="left"/>
        <w:rPr>
          <w:rFonts w:ascii="宋体" w:hAnsi="宋体"/>
          <w:b/>
          <w:sz w:val="28"/>
          <w:szCs w:val="28"/>
        </w:rPr>
      </w:pPr>
      <w:r>
        <w:rPr>
          <w:rFonts w:hint="eastAsia" w:ascii="宋体" w:hAnsi="宋体"/>
          <w:b/>
          <w:sz w:val="28"/>
          <w:szCs w:val="28"/>
        </w:rPr>
        <w:t>三、参加人员</w:t>
      </w:r>
    </w:p>
    <w:p>
      <w:pPr>
        <w:autoSpaceDE w:val="0"/>
        <w:autoSpaceDN w:val="0"/>
        <w:adjustRightInd w:val="0"/>
        <w:spacing w:line="560" w:lineRule="exact"/>
        <w:ind w:firstLine="560" w:firstLineChars="200"/>
        <w:jc w:val="left"/>
        <w:rPr>
          <w:rFonts w:ascii="宋体" w:hAnsi="宋体"/>
          <w:sz w:val="28"/>
          <w:szCs w:val="28"/>
        </w:rPr>
      </w:pPr>
      <w:r>
        <w:rPr>
          <w:rFonts w:hint="eastAsia" w:ascii="宋体" w:hAnsi="宋体"/>
          <w:sz w:val="28"/>
          <w:szCs w:val="28"/>
        </w:rPr>
        <w:t>业绩说明会公司参会人员：</w:t>
      </w:r>
    </w:p>
    <w:p>
      <w:pPr>
        <w:spacing w:line="560" w:lineRule="exact"/>
        <w:ind w:firstLine="560" w:firstLineChars="200"/>
        <w:rPr>
          <w:rFonts w:ascii="宋体" w:hAnsi="宋体"/>
          <w:spacing w:val="-10"/>
          <w:sz w:val="28"/>
          <w:szCs w:val="28"/>
        </w:rPr>
      </w:pPr>
      <w:r>
        <w:rPr>
          <w:rFonts w:hint="eastAsia" w:ascii="宋体" w:hAnsi="宋体"/>
          <w:sz w:val="28"/>
          <w:szCs w:val="28"/>
        </w:rPr>
        <w:t>公司董事长李伟先生，党委书记、总经理王九红先生，董事、董事会秘书黄霄龙先生，财务总监赵治国先生，独立董事胡家栋先生和有关业务负责人。</w:t>
      </w:r>
    </w:p>
    <w:p>
      <w:pPr>
        <w:autoSpaceDE w:val="0"/>
        <w:autoSpaceDN w:val="0"/>
        <w:adjustRightInd w:val="0"/>
        <w:spacing w:line="560" w:lineRule="exact"/>
        <w:ind w:firstLine="562" w:firstLineChars="200"/>
        <w:jc w:val="left"/>
        <w:rPr>
          <w:rFonts w:ascii="宋体" w:hAnsi="宋体"/>
          <w:b/>
          <w:sz w:val="28"/>
          <w:szCs w:val="28"/>
        </w:rPr>
      </w:pPr>
      <w:r>
        <w:rPr>
          <w:rFonts w:hint="eastAsia" w:ascii="宋体" w:hAnsi="宋体"/>
          <w:b/>
          <w:sz w:val="28"/>
          <w:szCs w:val="28"/>
        </w:rPr>
        <w:t>四、投资者参加方式</w:t>
      </w:r>
    </w:p>
    <w:p>
      <w:pPr>
        <w:spacing w:line="560" w:lineRule="exact"/>
        <w:ind w:firstLine="560" w:firstLineChars="200"/>
        <w:rPr>
          <w:rFonts w:ascii="宋体" w:hAnsi="宋体"/>
          <w:sz w:val="28"/>
          <w:szCs w:val="28"/>
        </w:rPr>
      </w:pPr>
      <w:r>
        <w:rPr>
          <w:rFonts w:hint="eastAsia" w:ascii="宋体" w:hAnsi="宋体"/>
          <w:sz w:val="28"/>
          <w:szCs w:val="28"/>
        </w:rPr>
        <w:t>（一）届时投资者可以通过现场、电话及网络参加会议，公司将介绍2024年度经营业绩，2</w:t>
      </w:r>
      <w:r>
        <w:rPr>
          <w:rFonts w:ascii="宋体" w:hAnsi="宋体"/>
          <w:sz w:val="28"/>
          <w:szCs w:val="28"/>
        </w:rPr>
        <w:t>025</w:t>
      </w:r>
      <w:r>
        <w:rPr>
          <w:rFonts w:hint="eastAsia" w:ascii="宋体" w:hAnsi="宋体"/>
          <w:sz w:val="28"/>
          <w:szCs w:val="28"/>
        </w:rPr>
        <w:t>年市场分析、经营目标及措施等相关情况，并就投资者关注的问题进行沟通和交流。</w:t>
      </w:r>
    </w:p>
    <w:p>
      <w:pPr>
        <w:spacing w:line="560" w:lineRule="exact"/>
        <w:ind w:firstLine="560" w:firstLineChars="200"/>
        <w:rPr>
          <w:rFonts w:ascii="宋体" w:hAnsi="宋体"/>
          <w:sz w:val="28"/>
          <w:szCs w:val="28"/>
        </w:rPr>
      </w:pPr>
      <w:r>
        <w:rPr>
          <w:rFonts w:hint="eastAsia" w:ascii="宋体" w:hAnsi="宋体"/>
          <w:sz w:val="28"/>
          <w:szCs w:val="28"/>
        </w:rPr>
        <w:t>（二）为提高会议效率，</w:t>
      </w:r>
      <w:r>
        <w:rPr>
          <w:rFonts w:hint="eastAsia" w:ascii="宋体" w:hAnsi="宋体"/>
          <w:b/>
          <w:bCs/>
          <w:sz w:val="28"/>
          <w:szCs w:val="28"/>
        </w:rPr>
        <w:t>敬请有意参加现场会议的投资者通过电话或电邮的方式预约出席，</w:t>
      </w:r>
      <w:r>
        <w:rPr>
          <w:rFonts w:hint="eastAsia" w:ascii="宋体" w:hAnsi="宋体"/>
          <w:sz w:val="28"/>
          <w:szCs w:val="28"/>
        </w:rPr>
        <w:t>并请在预约时间内通过电话或电邮等方式将需要了解的情况和关注的问题提供给公司。</w:t>
      </w:r>
    </w:p>
    <w:p>
      <w:pPr>
        <w:spacing w:line="560" w:lineRule="exact"/>
        <w:ind w:firstLine="560" w:firstLineChars="200"/>
        <w:rPr>
          <w:rFonts w:ascii="宋体" w:hAnsi="宋体"/>
          <w:sz w:val="28"/>
          <w:szCs w:val="28"/>
        </w:rPr>
      </w:pPr>
      <w:r>
        <w:rPr>
          <w:rFonts w:hint="eastAsia" w:ascii="宋体" w:hAnsi="宋体"/>
          <w:sz w:val="28"/>
          <w:szCs w:val="28"/>
        </w:rPr>
        <w:t>（三）投资者可于2025年3月28日（周五）17:</w:t>
      </w:r>
      <w:r>
        <w:rPr>
          <w:rFonts w:ascii="宋体" w:hAnsi="宋体"/>
          <w:sz w:val="28"/>
          <w:szCs w:val="28"/>
        </w:rPr>
        <w:t>00</w:t>
      </w:r>
      <w:r>
        <w:rPr>
          <w:rFonts w:hint="eastAsia" w:ascii="宋体" w:hAnsi="宋体"/>
          <w:sz w:val="28"/>
          <w:szCs w:val="28"/>
        </w:rPr>
        <w:t>前将关注的问题通过电子邮件的形式发送至</w:t>
      </w:r>
      <w:r>
        <w:rPr>
          <w:rFonts w:ascii="宋体" w:hAnsi="宋体"/>
          <w:sz w:val="28"/>
          <w:szCs w:val="28"/>
        </w:rPr>
        <w:t>IR@ykenergy.com</w:t>
      </w:r>
      <w:r>
        <w:rPr>
          <w:rFonts w:hint="eastAsia" w:ascii="宋体" w:hAnsi="宋体"/>
          <w:sz w:val="28"/>
          <w:szCs w:val="28"/>
        </w:rPr>
        <w:t>。本公司将会于业绩说明会上对投资者普遍关注的问题进行回答。</w:t>
      </w:r>
    </w:p>
    <w:p>
      <w:pPr>
        <w:spacing w:line="560" w:lineRule="exact"/>
        <w:ind w:firstLine="562" w:firstLineChars="200"/>
        <w:rPr>
          <w:rFonts w:ascii="宋体" w:hAnsi="宋体"/>
          <w:b/>
          <w:sz w:val="28"/>
          <w:szCs w:val="28"/>
        </w:rPr>
      </w:pPr>
      <w:r>
        <w:rPr>
          <w:rFonts w:hint="eastAsia" w:ascii="宋体" w:hAnsi="宋体"/>
          <w:b/>
          <w:sz w:val="28"/>
          <w:szCs w:val="28"/>
        </w:rPr>
        <w:t>五、联系人及咨询办法</w:t>
      </w:r>
    </w:p>
    <w:p>
      <w:pPr>
        <w:spacing w:line="560" w:lineRule="exact"/>
        <w:ind w:firstLine="560" w:firstLineChars="200"/>
        <w:rPr>
          <w:rFonts w:ascii="宋体" w:hAnsi="宋体"/>
          <w:sz w:val="28"/>
          <w:szCs w:val="28"/>
        </w:rPr>
      </w:pPr>
      <w:r>
        <w:rPr>
          <w:rFonts w:hint="eastAsia" w:ascii="宋体" w:hAnsi="宋体"/>
          <w:sz w:val="28"/>
          <w:szCs w:val="28"/>
        </w:rPr>
        <w:t xml:space="preserve">联 系 人：洪铭榕 </w:t>
      </w:r>
      <w:r>
        <w:rPr>
          <w:rFonts w:ascii="宋体" w:hAnsi="宋体"/>
          <w:sz w:val="28"/>
          <w:szCs w:val="28"/>
        </w:rPr>
        <w:t xml:space="preserve"> </w:t>
      </w:r>
      <w:r>
        <w:rPr>
          <w:rFonts w:hint="eastAsia" w:ascii="宋体" w:hAnsi="宋体"/>
          <w:sz w:val="28"/>
          <w:szCs w:val="28"/>
        </w:rPr>
        <w:t>+</w:t>
      </w:r>
      <w:r>
        <w:rPr>
          <w:rFonts w:ascii="宋体" w:hAnsi="宋体"/>
          <w:sz w:val="28"/>
          <w:szCs w:val="28"/>
        </w:rPr>
        <w:t>852-3920 7650</w:t>
      </w:r>
    </w:p>
    <w:p>
      <w:pPr>
        <w:spacing w:line="560" w:lineRule="exact"/>
        <w:ind w:firstLine="1960" w:firstLineChars="700"/>
        <w:rPr>
          <w:rFonts w:ascii="宋体" w:hAnsi="宋体"/>
          <w:sz w:val="28"/>
          <w:szCs w:val="28"/>
        </w:rPr>
      </w:pPr>
      <w:r>
        <w:rPr>
          <w:rFonts w:hint="eastAsia" w:ascii="宋体" w:hAnsi="宋体"/>
          <w:sz w:val="28"/>
          <w:szCs w:val="28"/>
        </w:rPr>
        <w:t xml:space="preserve">刘 </w:t>
      </w:r>
      <w:r>
        <w:rPr>
          <w:rFonts w:ascii="宋体" w:hAnsi="宋体"/>
          <w:sz w:val="28"/>
          <w:szCs w:val="28"/>
        </w:rPr>
        <w:t xml:space="preserve"> </w:t>
      </w:r>
      <w:r>
        <w:rPr>
          <w:rFonts w:hint="eastAsia" w:ascii="宋体" w:hAnsi="宋体"/>
          <w:sz w:val="28"/>
          <w:szCs w:val="28"/>
        </w:rPr>
        <w:t xml:space="preserve">晨 </w:t>
      </w:r>
      <w:r>
        <w:rPr>
          <w:rFonts w:ascii="宋体" w:hAnsi="宋体"/>
          <w:sz w:val="28"/>
          <w:szCs w:val="28"/>
        </w:rPr>
        <w:t xml:space="preserve"> +86-0537 539 2377</w:t>
      </w:r>
    </w:p>
    <w:p>
      <w:pPr>
        <w:spacing w:line="560" w:lineRule="exact"/>
        <w:ind w:firstLine="560" w:firstLineChars="200"/>
        <w:rPr>
          <w:rFonts w:ascii="黑体" w:eastAsia="黑体"/>
          <w:szCs w:val="20"/>
        </w:rPr>
      </w:pPr>
      <w:r>
        <w:rPr>
          <w:rFonts w:hint="eastAsia" w:ascii="宋体" w:hAnsi="宋体"/>
          <w:sz w:val="28"/>
          <w:szCs w:val="28"/>
        </w:rPr>
        <w:t>电子邮箱：IR@ykenergy.com</w:t>
      </w:r>
    </w:p>
    <w:p>
      <w:pPr>
        <w:spacing w:line="560" w:lineRule="exact"/>
        <w:ind w:firstLine="562" w:firstLineChars="200"/>
        <w:rPr>
          <w:rFonts w:ascii="宋体" w:hAnsi="宋体"/>
          <w:b/>
          <w:sz w:val="28"/>
          <w:szCs w:val="28"/>
        </w:rPr>
      </w:pPr>
      <w:r>
        <w:rPr>
          <w:rFonts w:hint="eastAsia" w:ascii="宋体" w:hAnsi="宋体"/>
          <w:b/>
          <w:sz w:val="28"/>
          <w:szCs w:val="28"/>
        </w:rPr>
        <w:t>六、其他事项</w:t>
      </w:r>
    </w:p>
    <w:p>
      <w:pPr>
        <w:spacing w:line="560" w:lineRule="exact"/>
        <w:ind w:firstLine="560" w:firstLineChars="200"/>
        <w:rPr>
          <w:rFonts w:ascii="宋体" w:hAnsi="宋体"/>
          <w:sz w:val="28"/>
          <w:szCs w:val="28"/>
        </w:rPr>
      </w:pPr>
      <w:r>
        <w:rPr>
          <w:rFonts w:hint="eastAsia" w:ascii="宋体" w:hAnsi="宋体"/>
          <w:sz w:val="28"/>
          <w:szCs w:val="28"/>
        </w:rPr>
        <w:t>公司将于业绩说明会召开后，通过公司网站（</w:t>
      </w:r>
      <w:r>
        <w:rPr>
          <w:rFonts w:ascii="宋体" w:hAnsi="宋体"/>
          <w:sz w:val="28"/>
          <w:szCs w:val="28"/>
        </w:rPr>
        <w:t>http://www.ykenergy.com/</w:t>
      </w:r>
      <w:r>
        <w:rPr>
          <w:rFonts w:hint="eastAsia" w:ascii="宋体" w:hAnsi="宋体"/>
          <w:sz w:val="28"/>
          <w:szCs w:val="28"/>
        </w:rPr>
        <w:t>）分享本次业绩说明会的有关资料，并通过上证所信息网络有限公司的网络服务平台分享本次业绩说明会的会议纪要，向投资者介绍业绩说明会的有关情况。</w:t>
      </w:r>
    </w:p>
    <w:p>
      <w:pPr>
        <w:spacing w:line="560" w:lineRule="exact"/>
        <w:ind w:firstLine="560" w:firstLineChars="200"/>
        <w:rPr>
          <w:rFonts w:ascii="宋体" w:hAnsi="宋体"/>
          <w:sz w:val="28"/>
          <w:szCs w:val="28"/>
        </w:rPr>
      </w:pPr>
      <w:r>
        <w:rPr>
          <w:rFonts w:hint="eastAsia" w:ascii="宋体" w:hAnsi="宋体"/>
          <w:sz w:val="28"/>
          <w:szCs w:val="28"/>
        </w:rPr>
        <w:t>欢迎广大股东和投资者参与。</w:t>
      </w:r>
    </w:p>
    <w:p>
      <w:pPr>
        <w:spacing w:line="560" w:lineRule="exact"/>
        <w:ind w:firstLine="560" w:firstLineChars="200"/>
        <w:rPr>
          <w:rFonts w:ascii="宋体" w:hAnsi="宋体"/>
          <w:sz w:val="28"/>
          <w:szCs w:val="28"/>
        </w:rPr>
      </w:pPr>
    </w:p>
    <w:p>
      <w:pPr>
        <w:spacing w:line="560" w:lineRule="exact"/>
        <w:ind w:firstLine="560" w:firstLineChars="200"/>
        <w:rPr>
          <w:rFonts w:ascii="宋体" w:hAnsi="宋体"/>
          <w:sz w:val="28"/>
          <w:szCs w:val="28"/>
        </w:rPr>
      </w:pPr>
      <w:r>
        <w:rPr>
          <w:rFonts w:hint="eastAsia" w:ascii="宋体" w:hAnsi="宋体"/>
          <w:sz w:val="28"/>
          <w:szCs w:val="28"/>
        </w:rPr>
        <w:t>特此公告。</w:t>
      </w:r>
    </w:p>
    <w:p>
      <w:pPr>
        <w:spacing w:line="560" w:lineRule="exact"/>
        <w:ind w:firstLine="5460" w:firstLineChars="1950"/>
        <w:rPr>
          <w:rFonts w:ascii="宋体" w:hAnsi="宋体"/>
          <w:sz w:val="28"/>
          <w:szCs w:val="28"/>
        </w:rPr>
      </w:pPr>
    </w:p>
    <w:p>
      <w:pPr>
        <w:spacing w:line="560" w:lineRule="exact"/>
        <w:ind w:firstLine="5460" w:firstLineChars="1950"/>
        <w:rPr>
          <w:rFonts w:ascii="宋体" w:hAnsi="宋体"/>
          <w:sz w:val="28"/>
          <w:szCs w:val="28"/>
        </w:rPr>
      </w:pPr>
    </w:p>
    <w:p>
      <w:pPr>
        <w:spacing w:line="560" w:lineRule="exact"/>
        <w:ind w:firstLine="4760" w:firstLineChars="1700"/>
        <w:rPr>
          <w:rFonts w:ascii="宋体" w:hAnsi="宋体"/>
          <w:sz w:val="28"/>
          <w:szCs w:val="28"/>
        </w:rPr>
      </w:pPr>
      <w:r>
        <w:rPr>
          <w:rFonts w:hint="eastAsia" w:ascii="宋体" w:hAnsi="宋体"/>
          <w:sz w:val="28"/>
          <w:szCs w:val="28"/>
        </w:rPr>
        <w:t>兖矿能源集团股份有限公司</w:t>
      </w:r>
    </w:p>
    <w:p>
      <w:pPr>
        <w:spacing w:line="560" w:lineRule="exact"/>
        <w:ind w:firstLine="5600" w:firstLineChars="2000"/>
        <w:rPr>
          <w:rFonts w:ascii="宋体" w:hAnsi="宋体"/>
          <w:sz w:val="28"/>
          <w:szCs w:val="28"/>
        </w:rPr>
      </w:pPr>
      <w:r>
        <w:rPr>
          <w:rFonts w:hint="eastAsia" w:ascii="宋体" w:hAnsi="宋体"/>
          <w:sz w:val="28"/>
          <w:szCs w:val="28"/>
        </w:rPr>
        <w:t>202</w:t>
      </w:r>
      <w:r>
        <w:rPr>
          <w:rFonts w:ascii="宋体" w:hAnsi="宋体"/>
          <w:sz w:val="28"/>
          <w:szCs w:val="28"/>
        </w:rPr>
        <w:t>5</w:t>
      </w:r>
      <w:r>
        <w:rPr>
          <w:rFonts w:hint="eastAsia" w:ascii="宋体" w:hAnsi="宋体"/>
          <w:sz w:val="28"/>
          <w:szCs w:val="28"/>
        </w:rPr>
        <w:t>年</w:t>
      </w:r>
      <w:r>
        <w:rPr>
          <w:rFonts w:ascii="宋体" w:hAnsi="宋体"/>
          <w:sz w:val="28"/>
          <w:szCs w:val="28"/>
        </w:rPr>
        <w:t>3</w:t>
      </w:r>
      <w:r>
        <w:rPr>
          <w:rFonts w:hint="eastAsia" w:ascii="宋体" w:hAnsi="宋体"/>
          <w:sz w:val="28"/>
          <w:szCs w:val="28"/>
        </w:rPr>
        <w:t>月25日</w:t>
      </w: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Arial Unicode MS"/>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Futura Bk">
    <w:altName w:val="Segoe UI"/>
    <w:panose1 w:val="00000000000000000000"/>
    <w:charset w:val="00"/>
    <w:family w:val="swiss"/>
    <w:pitch w:val="default"/>
    <w:sig w:usb0="00000000" w:usb1="00000000" w:usb2="00000000" w:usb3="00000000" w:csb0="0000009F" w:csb1="00000000"/>
  </w:font>
  <w:font w:name="Arial Unicode MS">
    <w:panose1 w:val="020B0604020202020204"/>
    <w:charset w:val="86"/>
    <w:family w:val="auto"/>
    <w:pitch w:val="default"/>
    <w:sig w:usb0="FFFFFFFF" w:usb1="E9FFFFFF" w:usb2="0000003F" w:usb3="00000000" w:csb0="603F01FF" w:csb1="FFFF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1</w:t>
    </w:r>
    <w:r>
      <w:fldChar w:fldCharType="end"/>
    </w:r>
  </w:p>
  <w:p>
    <w:pPr>
      <w:pStyle w:val="13"/>
      <w:jc w:val="right"/>
      <w:rPr>
        <w:rFonts w:ascii="宋体" w:hAnsi="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2</w:t>
    </w:r>
    <w:r>
      <w:fldChar w:fldCharType="end"/>
    </w:r>
  </w:p>
  <w:p>
    <w:pPr>
      <w:spacing w:line="400" w:lineRule="exact"/>
      <w:rPr>
        <w:rFonts w:ascii="仿宋_GB2312" w:eastAsia="仿宋_GB2312"/>
        <w:bCs/>
        <w:sz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37670C"/>
    <w:multiLevelType w:val="multilevel"/>
    <w:tmpl w:val="0837670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1NmM5OTU2ZmY4Y2RiYTg3ZTQ2ZGQyMTliYjRmY2MifQ=="/>
    <w:docVar w:name="KSO_WPS_MARK_KEY" w:val="aaa54dff-6b79-4de8-a18f-778347b156c8"/>
  </w:docVars>
  <w:rsids>
    <w:rsidRoot w:val="00000000"/>
    <w:rsid w:val="03107CA9"/>
    <w:rsid w:val="749E6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6"/>
    <w:qFormat/>
    <w:uiPriority w:val="0"/>
    <w:pPr>
      <w:jc w:val="left"/>
    </w:pPr>
  </w:style>
  <w:style w:type="paragraph" w:styleId="5">
    <w:name w:val="Body Text 3"/>
    <w:basedOn w:val="1"/>
    <w:qFormat/>
    <w:uiPriority w:val="0"/>
    <w:pPr>
      <w:spacing w:line="840" w:lineRule="exact"/>
      <w:jc w:val="center"/>
    </w:pPr>
    <w:rPr>
      <w:rFonts w:ascii="方正大标宋简体" w:hAnsi="宋体" w:eastAsia="方正大标宋简体"/>
      <w:bCs/>
      <w:sz w:val="42"/>
      <w:szCs w:val="42"/>
    </w:rPr>
  </w:style>
  <w:style w:type="paragraph" w:styleId="6">
    <w:name w:val="Body Text"/>
    <w:basedOn w:val="1"/>
    <w:qFormat/>
    <w:uiPriority w:val="0"/>
    <w:pPr>
      <w:spacing w:after="120"/>
    </w:pPr>
  </w:style>
  <w:style w:type="paragraph" w:styleId="7">
    <w:name w:val="Body Text Indent"/>
    <w:basedOn w:val="1"/>
    <w:link w:val="27"/>
    <w:qFormat/>
    <w:uiPriority w:val="0"/>
    <w:pPr>
      <w:spacing w:line="600" w:lineRule="atLeast"/>
      <w:ind w:firstLine="646"/>
    </w:pPr>
    <w:rPr>
      <w:rFonts w:ascii="仿宋_GB2312" w:eastAsia="仿宋_GB2312"/>
      <w:sz w:val="32"/>
      <w:szCs w:val="20"/>
    </w:rPr>
  </w:style>
  <w:style w:type="paragraph" w:styleId="8">
    <w:name w:val="Block Text"/>
    <w:basedOn w:val="1"/>
    <w:qFormat/>
    <w:uiPriority w:val="0"/>
    <w:pPr>
      <w:spacing w:line="360" w:lineRule="auto"/>
      <w:ind w:left="840" w:right="840"/>
      <w:jc w:val="center"/>
    </w:pPr>
    <w:rPr>
      <w:sz w:val="36"/>
      <w:szCs w:val="20"/>
    </w:rPr>
  </w:style>
  <w:style w:type="paragraph" w:styleId="9">
    <w:name w:val="Plain Text"/>
    <w:basedOn w:val="1"/>
    <w:qFormat/>
    <w:uiPriority w:val="0"/>
    <w:rPr>
      <w:rFonts w:hint="eastAsia" w:ascii="宋体" w:hAnsi="Courier New"/>
      <w:szCs w:val="20"/>
    </w:rPr>
  </w:style>
  <w:style w:type="paragraph" w:styleId="10">
    <w:name w:val="Date"/>
    <w:basedOn w:val="1"/>
    <w:next w:val="1"/>
    <w:link w:val="28"/>
    <w:qFormat/>
    <w:uiPriority w:val="0"/>
    <w:rPr>
      <w:rFonts w:ascii="楷体_GB2312" w:eastAsia="楷体_GB2312"/>
      <w:sz w:val="32"/>
      <w:szCs w:val="20"/>
    </w:rPr>
  </w:style>
  <w:style w:type="paragraph" w:styleId="11">
    <w:name w:val="Body Text Indent 2"/>
    <w:basedOn w:val="1"/>
    <w:link w:val="29"/>
    <w:qFormat/>
    <w:uiPriority w:val="0"/>
    <w:pPr>
      <w:spacing w:line="600" w:lineRule="exact"/>
      <w:ind w:firstLine="600" w:firstLineChars="200"/>
    </w:pPr>
    <w:rPr>
      <w:rFonts w:ascii="仿宋_GB2312" w:hAnsi="宋体" w:eastAsia="仿宋_GB2312"/>
      <w:sz w:val="30"/>
      <w:szCs w:val="30"/>
    </w:rPr>
  </w:style>
  <w:style w:type="paragraph" w:styleId="12">
    <w:name w:val="Balloon Text"/>
    <w:basedOn w:val="1"/>
    <w:link w:val="30"/>
    <w:semiHidden/>
    <w:qFormat/>
    <w:uiPriority w:val="0"/>
    <w:rPr>
      <w:sz w:val="18"/>
      <w:szCs w:val="18"/>
    </w:rPr>
  </w:style>
  <w:style w:type="paragraph" w:styleId="13">
    <w:name w:val="footer"/>
    <w:basedOn w:val="1"/>
    <w:link w:val="31"/>
    <w:qFormat/>
    <w:uiPriority w:val="99"/>
    <w:pPr>
      <w:tabs>
        <w:tab w:val="center" w:pos="4153"/>
        <w:tab w:val="right" w:pos="8306"/>
      </w:tabs>
      <w:snapToGrid w:val="0"/>
      <w:jc w:val="left"/>
    </w:pPr>
    <w:rPr>
      <w:sz w:val="18"/>
      <w:szCs w:val="18"/>
    </w:rPr>
  </w:style>
  <w:style w:type="paragraph" w:styleId="14">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Indent 3"/>
    <w:basedOn w:val="1"/>
    <w:qFormat/>
    <w:uiPriority w:val="0"/>
    <w:pPr>
      <w:autoSpaceDE w:val="0"/>
      <w:autoSpaceDN w:val="0"/>
      <w:adjustRightInd w:val="0"/>
      <w:spacing w:line="760" w:lineRule="exact"/>
      <w:ind w:firstLine="560"/>
      <w:jc w:val="left"/>
    </w:pPr>
    <w:rPr>
      <w:rFonts w:ascii="仿宋_GB2312" w:eastAsia="仿宋_GB2312"/>
      <w:kern w:val="0"/>
      <w:sz w:val="30"/>
      <w:szCs w:val="28"/>
      <w:lang w:val="zh-CN"/>
    </w:rPr>
  </w:style>
  <w:style w:type="paragraph" w:styleId="16">
    <w:name w:val="Body Text 2"/>
    <w:basedOn w:val="1"/>
    <w:qFormat/>
    <w:uiPriority w:val="0"/>
    <w:pPr>
      <w:spacing w:line="840" w:lineRule="exact"/>
      <w:jc w:val="center"/>
    </w:pPr>
    <w:rPr>
      <w:rFonts w:ascii="黑体" w:hAnsi="宋体" w:eastAsia="黑体"/>
      <w:b/>
      <w:sz w:val="44"/>
      <w:szCs w:val="42"/>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annotation subject"/>
    <w:basedOn w:val="4"/>
    <w:next w:val="4"/>
    <w:link w:val="33"/>
    <w:qFormat/>
    <w:uiPriority w:val="0"/>
    <w:rPr>
      <w:b/>
      <w:bCs/>
    </w:rPr>
  </w:style>
  <w:style w:type="character" w:styleId="21">
    <w:name w:val="Strong"/>
    <w:qFormat/>
    <w:uiPriority w:val="0"/>
    <w:rPr>
      <w:b/>
      <w:bCs/>
    </w:rPr>
  </w:style>
  <w:style w:type="character" w:styleId="22">
    <w:name w:val="page number"/>
    <w:qFormat/>
    <w:uiPriority w:val="0"/>
  </w:style>
  <w:style w:type="character" w:styleId="23">
    <w:name w:val="FollowedHyperlink"/>
    <w:qFormat/>
    <w:uiPriority w:val="0"/>
    <w:rPr>
      <w:color w:val="800080"/>
      <w:u w:val="single"/>
    </w:rPr>
  </w:style>
  <w:style w:type="character" w:styleId="24">
    <w:name w:val="Hyperlink"/>
    <w:unhideWhenUsed/>
    <w:qFormat/>
    <w:uiPriority w:val="0"/>
    <w:rPr>
      <w:color w:val="0000FF"/>
      <w:u w:val="single"/>
    </w:rPr>
  </w:style>
  <w:style w:type="character" w:styleId="25">
    <w:name w:val="annotation reference"/>
    <w:qFormat/>
    <w:uiPriority w:val="0"/>
    <w:rPr>
      <w:sz w:val="21"/>
      <w:szCs w:val="21"/>
    </w:rPr>
  </w:style>
  <w:style w:type="character" w:customStyle="1" w:styleId="26">
    <w:name w:val="批注文字 字符"/>
    <w:link w:val="4"/>
    <w:qFormat/>
    <w:uiPriority w:val="0"/>
    <w:rPr>
      <w:kern w:val="2"/>
      <w:sz w:val="21"/>
      <w:szCs w:val="24"/>
    </w:rPr>
  </w:style>
  <w:style w:type="character" w:customStyle="1" w:styleId="27">
    <w:name w:val="正文文本缩进 字符"/>
    <w:link w:val="7"/>
    <w:qFormat/>
    <w:uiPriority w:val="0"/>
    <w:rPr>
      <w:rFonts w:ascii="仿宋_GB2312" w:eastAsia="仿宋_GB2312"/>
      <w:kern w:val="2"/>
      <w:sz w:val="32"/>
      <w:lang w:val="en-US" w:eastAsia="zh-CN" w:bidi="ar-SA"/>
    </w:rPr>
  </w:style>
  <w:style w:type="character" w:customStyle="1" w:styleId="28">
    <w:name w:val="日期 字符"/>
    <w:link w:val="10"/>
    <w:qFormat/>
    <w:uiPriority w:val="0"/>
    <w:rPr>
      <w:rFonts w:ascii="楷体_GB2312" w:eastAsia="楷体_GB2312"/>
      <w:kern w:val="2"/>
      <w:sz w:val="32"/>
      <w:lang w:val="en-US" w:eastAsia="zh-CN" w:bidi="ar-SA"/>
    </w:rPr>
  </w:style>
  <w:style w:type="character" w:customStyle="1" w:styleId="29">
    <w:name w:val="正文文本缩进 2 字符"/>
    <w:link w:val="11"/>
    <w:qFormat/>
    <w:uiPriority w:val="0"/>
    <w:rPr>
      <w:rFonts w:ascii="仿宋_GB2312" w:hAnsi="宋体" w:eastAsia="仿宋_GB2312"/>
      <w:kern w:val="2"/>
      <w:sz w:val="30"/>
      <w:szCs w:val="30"/>
      <w:lang w:val="en-US" w:eastAsia="zh-CN" w:bidi="ar-SA"/>
    </w:rPr>
  </w:style>
  <w:style w:type="character" w:customStyle="1" w:styleId="30">
    <w:name w:val="批注框文本 字符"/>
    <w:link w:val="12"/>
    <w:semiHidden/>
    <w:qFormat/>
    <w:uiPriority w:val="0"/>
    <w:rPr>
      <w:rFonts w:eastAsia="宋体"/>
      <w:kern w:val="2"/>
      <w:sz w:val="18"/>
      <w:szCs w:val="18"/>
      <w:lang w:val="en-US" w:eastAsia="zh-CN" w:bidi="ar-SA"/>
    </w:rPr>
  </w:style>
  <w:style w:type="character" w:customStyle="1" w:styleId="31">
    <w:name w:val="页脚 字符"/>
    <w:link w:val="13"/>
    <w:qFormat/>
    <w:uiPriority w:val="99"/>
    <w:rPr>
      <w:rFonts w:eastAsia="宋体"/>
      <w:kern w:val="2"/>
      <w:sz w:val="18"/>
      <w:szCs w:val="18"/>
      <w:lang w:val="en-US" w:eastAsia="zh-CN" w:bidi="ar-SA"/>
    </w:rPr>
  </w:style>
  <w:style w:type="character" w:customStyle="1" w:styleId="32">
    <w:name w:val="页眉 字符"/>
    <w:link w:val="14"/>
    <w:qFormat/>
    <w:uiPriority w:val="0"/>
    <w:rPr>
      <w:rFonts w:eastAsia="宋体"/>
      <w:kern w:val="2"/>
      <w:sz w:val="18"/>
      <w:szCs w:val="18"/>
      <w:lang w:val="en-US" w:eastAsia="zh-CN" w:bidi="ar-SA"/>
    </w:rPr>
  </w:style>
  <w:style w:type="character" w:customStyle="1" w:styleId="33">
    <w:name w:val="批注主题 字符"/>
    <w:link w:val="18"/>
    <w:qFormat/>
    <w:uiPriority w:val="0"/>
    <w:rPr>
      <w:b/>
      <w:bCs/>
      <w:kern w:val="2"/>
      <w:sz w:val="21"/>
      <w:szCs w:val="24"/>
    </w:rPr>
  </w:style>
  <w:style w:type="character" w:customStyle="1" w:styleId="34">
    <w:name w:val="afont1"/>
    <w:qFormat/>
    <w:uiPriority w:val="0"/>
  </w:style>
  <w:style w:type="character" w:customStyle="1" w:styleId="35">
    <w:name w:val="Body Text Indent Char"/>
    <w:qFormat/>
    <w:locked/>
    <w:uiPriority w:val="0"/>
    <w:rPr>
      <w:rFonts w:ascii="仿宋_GB2312" w:eastAsia="仿宋_GB2312"/>
      <w:kern w:val="2"/>
      <w:sz w:val="32"/>
      <w:lang w:val="en-US" w:eastAsia="zh-CN" w:bidi="ar-SA"/>
    </w:rPr>
  </w:style>
  <w:style w:type="character" w:customStyle="1" w:styleId="36">
    <w:name w:val="Unresolved Mention"/>
    <w:unhideWhenUsed/>
    <w:qFormat/>
    <w:uiPriority w:val="99"/>
    <w:rPr>
      <w:color w:val="605E5C"/>
      <w:shd w:val="clear" w:color="auto" w:fill="E1DFDD"/>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_Style 7"/>
    <w:basedOn w:val="1"/>
    <w:next w:val="8"/>
    <w:qFormat/>
    <w:uiPriority w:val="0"/>
    <w:pPr>
      <w:spacing w:line="360" w:lineRule="auto"/>
      <w:ind w:left="840" w:leftChars="400" w:right="840" w:rightChars="400"/>
      <w:jc w:val="center"/>
    </w:pPr>
    <w:rPr>
      <w:sz w:val="36"/>
    </w:rPr>
  </w:style>
  <w:style w:type="paragraph" w:customStyle="1" w:styleId="39">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40">
    <w:name w:val="彩色列表 - 强调文字颜色 11"/>
    <w:basedOn w:val="1"/>
    <w:qFormat/>
    <w:uiPriority w:val="0"/>
    <w:pPr>
      <w:widowControl/>
      <w:spacing w:after="200" w:line="276" w:lineRule="auto"/>
      <w:ind w:left="720"/>
      <w:contextualSpacing/>
      <w:jc w:val="left"/>
    </w:pPr>
    <w:rPr>
      <w:rFonts w:ascii="Cambria" w:hAnsi="Cambria"/>
      <w:kern w:val="0"/>
      <w:sz w:val="22"/>
      <w:szCs w:val="22"/>
      <w:lang w:eastAsia="en-US" w:bidi="en-US"/>
    </w:rPr>
  </w:style>
  <w:style w:type="paragraph" w:customStyle="1" w:styleId="41">
    <w:name w:val="Char1"/>
    <w:basedOn w:val="1"/>
    <w:qFormat/>
    <w:uiPriority w:val="0"/>
    <w:pPr>
      <w:widowControl/>
      <w:pBdr>
        <w:bottom w:val="single" w:color="auto" w:sz="6" w:space="1"/>
      </w:pBdr>
      <w:jc w:val="left"/>
    </w:pPr>
    <w:rPr>
      <w:rFonts w:ascii="Futura Bk" w:hAnsi="Futura Bk"/>
      <w:kern w:val="0"/>
      <w:sz w:val="20"/>
      <w:szCs w:val="20"/>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937</Words>
  <Characters>1225</Characters>
  <Lines>9</Lines>
  <Paragraphs>2</Paragraphs>
  <TotalTime>1064</TotalTime>
  <ScaleCrop>false</ScaleCrop>
  <LinksUpToDate>false</LinksUpToDate>
  <CharactersWithSpaces>1271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2023-10-13T02:36:00Z</dcterms:created>
  <dc:creator>xzz</dc:creator>
  <cp:lastModifiedBy>YUANSU HU</cp:lastModifiedBy>
  <cp:lastPrinted>2023-10-23T12:04:00Z</cp:lastPrinted>
  <dcterms:modified xsi:type="dcterms:W3CDTF">2025-03-25T00:58:19Z</dcterms:modified>
  <dc:title>上证交字〔2003〕10号</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T_FileSaveTime">
    <vt:lpwstr>2021-03-16 09:35:12</vt:lpwstr>
  </property>
  <property fmtid="{D5CDD505-2E9C-101B-9397-08002B2CF9AE}" pid="3" name="BD_Doc_Page_Count">
    <vt:lpwstr>3</vt:lpwstr>
  </property>
  <property fmtid="{D5CDD505-2E9C-101B-9397-08002B2CF9AE}" pid="4" name="KSOProductBuildVer">
    <vt:lpwstr>2052-11.1.0.14309</vt:lpwstr>
  </property>
  <property fmtid="{D5CDD505-2E9C-101B-9397-08002B2CF9AE}" pid="5" name="ICV">
    <vt:lpwstr>D996439B8F1646ED9B5138C9D086339A</vt:lpwstr>
  </property>
  <property fmtid="{D5CDD505-2E9C-101B-9397-08002B2CF9AE}" pid="6" name="5B77E7CEEC58BC6AFAE8886BEB80DBEB">
    <vt:lpwstr>otCYQxs9Dbw2bUEn/Soxv9pYAoWsCRIsU8+gIbxzzmNcJN13+qHIPyWmbF9hFzPHyi2m8DLwi54E5OVVM5pJ0yGmgAiYTaR6oYUdYZxdjep6I9xviFUFZ9aTScfBW9OGqnjCj6ePK+6TZ+Eu9ohtcIsOMSADKlRbn8/QDBvMoxUcdeZ6Gj4oK38EaKZiJygx1HjTZSJ1F2nGu3O45xoWrt9KTG3b4vMOOVkFz+wO+qtTaKbSmIF0BDtRQ4FrQHKSshJhvt6p7B+r5usp3Vh0W0LjyrDZghS0i6kN3f8B/bYh6q1+aP12UH4Ybfs1n2vEVx4GHhOGnMrH2fz7Dcx+cKt67mBtgIJXclz5mG7k2rWUSXCi2SD0QPKnBSW4ZpBTrIpKu9t9zSxKxW699kYWAmAW8hLkhtmJaJk/0tuGNFX0SP4uKMgeOrc2zDkaUKChSp8ZlhfibGOUV/eM/J9UX9Qvfx/vkvJ4/pAp3AZ68sexDzVaE+7JRSyjktdREEHAQKo5JAccN3sF3fMQUjINwuMr7QeztqNzNong0gSpjEJeuMqTZDvnYItCDMNwV2+aWeRrBVmon0UVoeLkRvpzyVbsoXJN1D/2FEIp+lFwInsCPn1VWmsLX+xJl3h44IV9</vt:lpwstr>
  </property>
</Properties>
</file>