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lang w:val="en-US" w:eastAsia="zh-CN"/>
        </w:rPr>
      </w:pPr>
      <w:r>
        <w:rPr>
          <w:rFonts w:eastAsia="黑体"/>
        </w:rPr>
        <w:t>股票代码：600188            股票简称：</w:t>
      </w:r>
      <w:r>
        <w:rPr>
          <w:rFonts w:hint="eastAsia" w:eastAsia="黑体"/>
        </w:rPr>
        <w:t>兖矿</w:t>
      </w:r>
      <w:r>
        <w:rPr>
          <w:rFonts w:eastAsia="黑体"/>
        </w:rPr>
        <w:t>能源</w:t>
      </w:r>
      <w:r>
        <w:rPr>
          <w:rFonts w:hint="eastAsia" w:eastAsia="黑体"/>
        </w:rPr>
        <w:t xml:space="preserve">             </w:t>
      </w:r>
      <w:r>
        <w:rPr>
          <w:rFonts w:eastAsia="黑体"/>
        </w:rPr>
        <w:t>编号：临20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  <w:lang w:val="en-US" w:eastAsia="zh-CN"/>
        </w:rPr>
        <w:t>4</w:t>
      </w:r>
      <w:r>
        <w:rPr>
          <w:rFonts w:ascii="黑体" w:hAnsi="黑体" w:eastAsia="黑体"/>
        </w:rPr>
        <w:t>-</w:t>
      </w:r>
      <w:r>
        <w:rPr>
          <w:rFonts w:hint="eastAsia" w:ascii="黑体" w:hAnsi="黑体" w:eastAsia="黑体"/>
          <w:lang w:val="en-US" w:eastAsia="zh-CN"/>
        </w:rPr>
        <w:t>071</w:t>
      </w:r>
      <w:bookmarkStart w:id="0" w:name="_GoBack"/>
      <w:bookmarkEnd w:id="0"/>
    </w:p>
    <w:p>
      <w:pPr>
        <w:rPr>
          <w:rFonts w:eastAsia="黑体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年第三季度产量销量</w:t>
      </w:r>
    </w:p>
    <w:p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4445" t="4445" r="1460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8.65pt;height:84.45pt;width:423pt;z-index:251660288;mso-width-relative:page;mso-height-relative:page;" fillcolor="#FFFFFF" filled="t" stroked="t" coordsize="21600,21600" o:gfxdata="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jPzc3XAAAABwEAAA8AAAAAAAAAAQAgAAAAIgAA&#10;AGRycy9kb3ducmV2LnhtbFBLAQIUABQAAAAIAIdO4kCt8S5b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rPr>
          <w:sz w:val="28"/>
        </w:rPr>
      </w:pPr>
    </w:p>
    <w:p>
      <w:pPr>
        <w:spacing w:line="500" w:lineRule="exact"/>
        <w:rPr>
          <w:sz w:val="28"/>
        </w:rPr>
      </w:pPr>
    </w:p>
    <w:p>
      <w:pPr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兖矿能源集团股份有限公司控股子公司兖煤澳大利亚有限公司（“兖煤澳洲公司”，澳大利亚证券交易所上市代码“YAL”、香港联合交易所有限公司上市代码“03668”）发布了20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hint="eastAsia" w:ascii="宋体" w:hAnsi="宋体"/>
          <w:sz w:val="28"/>
        </w:rPr>
        <w:t>年第三季度运营数据公告，主要情况如下表：</w:t>
      </w:r>
    </w:p>
    <w:p>
      <w:pPr>
        <w:spacing w:line="500" w:lineRule="exact"/>
        <w:ind w:firstLine="6864" w:firstLineChars="3256"/>
        <w:rPr>
          <w:b/>
          <w:szCs w:val="21"/>
        </w:rPr>
      </w:pPr>
      <w:r>
        <w:rPr>
          <w:rFonts w:hint="eastAsia"/>
          <w:b/>
          <w:szCs w:val="21"/>
        </w:rPr>
        <w:t xml:space="preserve">单位：百万吨 </w:t>
      </w:r>
    </w:p>
    <w:tbl>
      <w:tblPr>
        <w:tblStyle w:val="8"/>
        <w:tblW w:w="9271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134"/>
        <w:gridCol w:w="1052"/>
        <w:gridCol w:w="1017"/>
        <w:gridCol w:w="1134"/>
        <w:gridCol w:w="1134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第三季度 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前三季度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增减幅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增减幅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商品煤产量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（权益份额）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10.2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9.3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27.2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23.7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商品煤销量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（权益份额）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10.4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8.6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27.3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23.0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平均实现价格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（澳元/吨）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170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theme="minorHAnsi"/>
                <w:bCs/>
                <w:color w:val="000000"/>
                <w:sz w:val="24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197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-14%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177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theme="minorHAnsi"/>
                <w:bCs/>
                <w:color w:val="000000"/>
                <w:sz w:val="24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247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lang w:val="en-US" w:eastAsia="zh-CN"/>
              </w:rPr>
              <w:t>-28%</w:t>
            </w:r>
          </w:p>
        </w:tc>
      </w:tr>
    </w:tbl>
    <w:p>
      <w:pPr>
        <w:spacing w:before="156" w:beforeLines="50"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"http://www2.asx.com.au" </w:instrText>
      </w:r>
      <w:r>
        <w:fldChar w:fldCharType="separate"/>
      </w:r>
      <w:r>
        <w:rPr>
          <w:rStyle w:val="13"/>
          <w:sz w:val="28"/>
          <w:szCs w:val="28"/>
        </w:rPr>
        <w:t>http://www2.asx.com.au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）及香港联合交易所有限公司网站（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3"/>
          <w:sz w:val="28"/>
          <w:szCs w:val="28"/>
        </w:rPr>
        <w:t xml:space="preserve">http://www.hkexnews.hk 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）发布的报告全文。</w:t>
      </w: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3920" w:firstLineChars="140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>
      <w:pPr>
        <w:spacing w:line="540" w:lineRule="exact"/>
        <w:ind w:firstLine="5040" w:firstLineChars="18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hint="eastAsia" w:ascii="宋体" w:hAnsi="宋体"/>
          <w:sz w:val="28"/>
        </w:rPr>
        <w:t>年10月</w:t>
      </w:r>
      <w:r>
        <w:rPr>
          <w:rFonts w:hint="eastAsia" w:ascii="宋体" w:hAnsi="宋体"/>
          <w:sz w:val="28"/>
          <w:lang w:val="en-US" w:eastAsia="zh-CN"/>
        </w:rPr>
        <w:t>17</w:t>
      </w:r>
      <w:r>
        <w:rPr>
          <w:rFonts w:hint="eastAsia"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363746a6-41d3-4832-b059-ed915adb8d61"/>
  </w:docVars>
  <w:rsids>
    <w:rsidRoot w:val="00DD0F32"/>
    <w:rsid w:val="0000098C"/>
    <w:rsid w:val="000017A1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4027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0082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D77DB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665FB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E0FA8"/>
    <w:rsid w:val="002F0A46"/>
    <w:rsid w:val="002F619D"/>
    <w:rsid w:val="0030546C"/>
    <w:rsid w:val="003070E3"/>
    <w:rsid w:val="0031098F"/>
    <w:rsid w:val="00314906"/>
    <w:rsid w:val="00330E71"/>
    <w:rsid w:val="0033114F"/>
    <w:rsid w:val="00337554"/>
    <w:rsid w:val="00341DDB"/>
    <w:rsid w:val="00350EC5"/>
    <w:rsid w:val="003530E8"/>
    <w:rsid w:val="003541AC"/>
    <w:rsid w:val="0035565E"/>
    <w:rsid w:val="00363D84"/>
    <w:rsid w:val="00366180"/>
    <w:rsid w:val="0036756A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3F5471"/>
    <w:rsid w:val="00403BAF"/>
    <w:rsid w:val="00412316"/>
    <w:rsid w:val="004216F5"/>
    <w:rsid w:val="004219CD"/>
    <w:rsid w:val="004540B5"/>
    <w:rsid w:val="0045735E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2BA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10C2D"/>
    <w:rsid w:val="00731E79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465B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D6E3D"/>
    <w:rsid w:val="009F29B2"/>
    <w:rsid w:val="00A05357"/>
    <w:rsid w:val="00A10D27"/>
    <w:rsid w:val="00A1208D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5676D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D7044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6765"/>
    <w:rsid w:val="00C1779E"/>
    <w:rsid w:val="00C23A9D"/>
    <w:rsid w:val="00C23B4C"/>
    <w:rsid w:val="00C35345"/>
    <w:rsid w:val="00C3703D"/>
    <w:rsid w:val="00C404F0"/>
    <w:rsid w:val="00C407ED"/>
    <w:rsid w:val="00C45A5F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3E84"/>
    <w:rsid w:val="00F1576E"/>
    <w:rsid w:val="00F164A1"/>
    <w:rsid w:val="00F16E76"/>
    <w:rsid w:val="00F2304F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69"/>
    <w:rsid w:val="00FB13FA"/>
    <w:rsid w:val="00FC4DC0"/>
    <w:rsid w:val="00FD159F"/>
    <w:rsid w:val="00FE2970"/>
    <w:rsid w:val="00FE48F7"/>
    <w:rsid w:val="00FF2780"/>
    <w:rsid w:val="00FF6BA8"/>
    <w:rsid w:val="00FF7CAE"/>
    <w:rsid w:val="14BC5A16"/>
    <w:rsid w:val="157E0E4B"/>
    <w:rsid w:val="21D12C93"/>
    <w:rsid w:val="235A71CA"/>
    <w:rsid w:val="2B872FC2"/>
    <w:rsid w:val="2E1A0A00"/>
    <w:rsid w:val="2E734FEE"/>
    <w:rsid w:val="31BB31DD"/>
    <w:rsid w:val="41811729"/>
    <w:rsid w:val="42623854"/>
    <w:rsid w:val="446D3893"/>
    <w:rsid w:val="460141E8"/>
    <w:rsid w:val="476F7E1A"/>
    <w:rsid w:val="47FC4A5F"/>
    <w:rsid w:val="590F1AB3"/>
    <w:rsid w:val="64460F45"/>
    <w:rsid w:val="66622467"/>
    <w:rsid w:val="6BFF2DDB"/>
    <w:rsid w:val="6DEE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Header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Balloon Text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Comment Text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Comment Subject Char"/>
    <w:basedOn w:val="18"/>
    <w:link w:val="7"/>
    <w:qFormat/>
    <w:uiPriority w:val="0"/>
    <w:rPr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308</Words>
  <Characters>405</Characters>
  <Lines>6</Lines>
  <Paragraphs>1</Paragraphs>
  <TotalTime>5</TotalTime>
  <ScaleCrop>false</ScaleCrop>
  <LinksUpToDate>false</LinksUpToDate>
  <CharactersWithSpaces>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YUANSU HU</cp:lastModifiedBy>
  <cp:lastPrinted>2023-10-18T02:07:00Z</cp:lastPrinted>
  <dcterms:modified xsi:type="dcterms:W3CDTF">2024-10-16T07:28:19Z</dcterms:modified>
  <dc:title>股票代码：600188             股票简称：兖州煤业             编号：临2008-0●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5B77E7CEEC58BC6AFAE8886BEB80DBEB">
    <vt:lpwstr>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</vt:lpwstr>
  </property>
  <property fmtid="{D5CDD505-2E9C-101B-9397-08002B2CF9AE}" pid="4" name="ICV">
    <vt:lpwstr>2F1C0015742D46D6BCB9937EA3FA13EE_13</vt:lpwstr>
  </property>
</Properties>
</file>