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220" w:right="337"/>
        <w:jc w:val="both"/>
        <w:rPr>
          <w:i/>
        </w:rPr>
      </w:pPr>
      <w:r>
        <w:rPr>
          <w:i/>
        </w:rPr>
        <w:t>Hong</w:t>
      </w:r>
      <w:r>
        <w:rPr>
          <w:i/>
          <w:spacing w:val="-2"/>
        </w:rPr>
        <w:t xml:space="preserve"> </w:t>
      </w:r>
      <w:r>
        <w:rPr>
          <w:i/>
        </w:rPr>
        <w:t>Kong</w:t>
      </w:r>
      <w:r>
        <w:rPr>
          <w:i/>
          <w:spacing w:val="-2"/>
        </w:rPr>
        <w:t xml:space="preserve"> </w:t>
      </w:r>
      <w:r>
        <w:rPr>
          <w:i/>
        </w:rPr>
        <w:t>Exchanges</w:t>
      </w:r>
      <w:r>
        <w:rPr>
          <w:i/>
          <w:spacing w:val="-4"/>
        </w:rPr>
        <w:t xml:space="preserve"> </w:t>
      </w:r>
      <w:r>
        <w:rPr>
          <w:i/>
        </w:rPr>
        <w:t>and</w:t>
      </w:r>
      <w:r>
        <w:rPr>
          <w:i/>
          <w:spacing w:val="-2"/>
        </w:rPr>
        <w:t xml:space="preserve"> </w:t>
      </w:r>
      <w:r>
        <w:rPr>
          <w:i/>
        </w:rPr>
        <w:t>Clearing</w:t>
      </w:r>
      <w:r>
        <w:rPr>
          <w:i/>
          <w:spacing w:val="-2"/>
        </w:rPr>
        <w:t xml:space="preserve"> </w:t>
      </w:r>
      <w:r>
        <w:rPr>
          <w:i/>
        </w:rPr>
        <w:t>Limited</w:t>
      </w:r>
      <w:r>
        <w:rPr>
          <w:i/>
          <w:spacing w:val="-2"/>
        </w:rPr>
        <w:t xml:space="preserve"> </w:t>
      </w:r>
      <w:r>
        <w:rPr>
          <w:i/>
        </w:rPr>
        <w:t>and</w:t>
      </w:r>
      <w:r>
        <w:rPr>
          <w:i/>
          <w:spacing w:val="-2"/>
        </w:rPr>
        <w:t xml:space="preserve"> </w:t>
      </w:r>
      <w:r>
        <w:rPr>
          <w:i/>
        </w:rPr>
        <w:t>The</w:t>
      </w:r>
      <w:r>
        <w:rPr>
          <w:i/>
          <w:spacing w:val="-2"/>
        </w:rPr>
        <w:t xml:space="preserve"> </w:t>
      </w:r>
      <w:r>
        <w:rPr>
          <w:i/>
        </w:rPr>
        <w:t>Stock</w:t>
      </w:r>
      <w:r>
        <w:rPr>
          <w:i/>
          <w:spacing w:val="-2"/>
        </w:rPr>
        <w:t xml:space="preserve"> </w:t>
      </w:r>
      <w:r>
        <w:rPr>
          <w:i/>
        </w:rPr>
        <w:t>Exchange</w:t>
      </w:r>
      <w:r>
        <w:rPr>
          <w:i/>
          <w:spacing w:val="-2"/>
        </w:rPr>
        <w:t xml:space="preserve"> </w:t>
      </w:r>
      <w:r>
        <w:rPr>
          <w:i/>
        </w:rPr>
        <w:t>of</w:t>
      </w:r>
      <w:r>
        <w:rPr>
          <w:i/>
          <w:spacing w:val="-4"/>
        </w:rPr>
        <w:t xml:space="preserve"> </w:t>
      </w:r>
      <w:r>
        <w:rPr>
          <w:i/>
        </w:rPr>
        <w:t>Hong</w:t>
      </w:r>
      <w:r>
        <w:rPr>
          <w:i/>
          <w:spacing w:val="-2"/>
        </w:rPr>
        <w:t xml:space="preserve"> </w:t>
      </w:r>
      <w:r>
        <w:rPr>
          <w:i/>
        </w:rPr>
        <w:t>Kong</w:t>
      </w:r>
      <w:r>
        <w:rPr>
          <w:i/>
          <w:spacing w:val="-2"/>
        </w:rPr>
        <w:t xml:space="preserve"> </w:t>
      </w:r>
      <w:r>
        <w:rPr>
          <w:i/>
        </w:rPr>
        <w:t>Limited</w:t>
      </w:r>
      <w:r>
        <w:rPr>
          <w:i/>
          <w:spacing w:val="-2"/>
        </w:rPr>
        <w:t xml:space="preserve"> </w:t>
      </w:r>
      <w:r>
        <w:rPr>
          <w:i/>
        </w:rPr>
        <w:t>take no responsibility</w:t>
      </w:r>
      <w:r>
        <w:rPr>
          <w:i/>
          <w:spacing w:val="-1"/>
        </w:rPr>
        <w:t xml:space="preserve"> </w:t>
      </w:r>
      <w:r>
        <w:rPr>
          <w:i/>
        </w:rPr>
        <w:t>for the</w:t>
      </w:r>
      <w:r>
        <w:rPr>
          <w:i/>
          <w:spacing w:val="-1"/>
        </w:rPr>
        <w:t xml:space="preserve"> </w:t>
      </w:r>
      <w:r>
        <w:rPr>
          <w:i/>
        </w:rPr>
        <w:t>contents of this announcement, make</w:t>
      </w:r>
      <w:r>
        <w:rPr>
          <w:i/>
          <w:spacing w:val="-1"/>
        </w:rPr>
        <w:t xml:space="preserve"> </w:t>
      </w:r>
      <w:r>
        <w:rPr>
          <w:i/>
        </w:rPr>
        <w:t>no representation</w:t>
      </w:r>
      <w:r>
        <w:rPr>
          <w:i/>
          <w:spacing w:val="-1"/>
        </w:rPr>
        <w:t xml:space="preserve"> </w:t>
      </w:r>
      <w:r>
        <w:rPr>
          <w:i/>
        </w:rPr>
        <w:t>as to its accuracy or completeness and expressly disclaim any liability whatsoever for any loss howsoever arising from or in reliance upon the whole or any part of the contents of this announcement.</w:t>
      </w:r>
    </w:p>
    <w:p>
      <w:pPr>
        <w:pStyle w:val="3"/>
        <w:rPr>
          <w:i/>
          <w:sz w:val="20"/>
        </w:rPr>
      </w:pPr>
    </w:p>
    <w:p>
      <w:pPr>
        <w:pStyle w:val="3"/>
        <w:rPr>
          <w:i/>
          <w:sz w:val="20"/>
        </w:rPr>
      </w:pPr>
      <w:r>
        <w:drawing>
          <wp:anchor distT="0" distB="0" distL="0" distR="0" simplePos="0" relativeHeight="251659264" behindDoc="0" locked="0" layoutInCell="1" allowOverlap="1">
            <wp:simplePos x="0" y="0"/>
            <wp:positionH relativeFrom="page">
              <wp:posOffset>3522980</wp:posOffset>
            </wp:positionH>
            <wp:positionV relativeFrom="paragraph">
              <wp:posOffset>161290</wp:posOffset>
            </wp:positionV>
            <wp:extent cx="740410" cy="78803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740388" cy="787907"/>
                    </a:xfrm>
                    <a:prstGeom prst="rect">
                      <a:avLst/>
                    </a:prstGeom>
                  </pic:spPr>
                </pic:pic>
              </a:graphicData>
            </a:graphic>
          </wp:anchor>
        </w:drawing>
      </w:r>
    </w:p>
    <w:p>
      <w:pPr>
        <w:pStyle w:val="4"/>
        <w:spacing w:before="49"/>
        <w:ind w:left="556" w:right="678"/>
        <w:jc w:val="center"/>
        <w:rPr>
          <w:rFonts w:ascii="宋体" w:eastAsia="宋体"/>
        </w:rPr>
      </w:pPr>
      <w:r>
        <w:rPr>
          <w:rFonts w:hint="eastAsia" w:ascii="宋体" w:eastAsia="宋体"/>
          <w:spacing w:val="-4"/>
        </w:rPr>
        <w:t>兗礦能源集團股份有限公</w:t>
      </w:r>
      <w:r>
        <w:rPr>
          <w:rFonts w:hint="eastAsia" w:ascii="宋体" w:eastAsia="宋体"/>
          <w:spacing w:val="-10"/>
        </w:rPr>
        <w:t>司</w:t>
      </w:r>
    </w:p>
    <w:p>
      <w:pPr>
        <w:pStyle w:val="4"/>
        <w:spacing w:line="414" w:lineRule="exact"/>
        <w:rPr>
          <w:b w:val="0"/>
        </w:rPr>
      </w:pPr>
      <w:r>
        <w:rPr>
          <w:spacing w:val="-2"/>
        </w:rPr>
        <w:t>YANKUANG</w:t>
      </w:r>
      <w:r>
        <w:rPr>
          <w:spacing w:val="-11"/>
        </w:rPr>
        <w:t xml:space="preserve"> </w:t>
      </w:r>
      <w:r>
        <w:rPr>
          <w:spacing w:val="-2"/>
        </w:rPr>
        <w:t>ENERGY</w:t>
      </w:r>
      <w:r>
        <w:rPr>
          <w:spacing w:val="-19"/>
        </w:rPr>
        <w:t xml:space="preserve"> </w:t>
      </w:r>
      <w:r>
        <w:rPr>
          <w:spacing w:val="-2"/>
        </w:rPr>
        <w:t>GROUP</w:t>
      </w:r>
      <w:r>
        <w:rPr>
          <w:spacing w:val="-20"/>
        </w:rPr>
        <w:t xml:space="preserve"> </w:t>
      </w:r>
      <w:r>
        <w:rPr>
          <w:spacing w:val="-2"/>
        </w:rPr>
        <w:t>COMPANY</w:t>
      </w:r>
      <w:r>
        <w:rPr>
          <w:spacing w:val="-19"/>
        </w:rPr>
        <w:t xml:space="preserve"> </w:t>
      </w:r>
      <w:r>
        <w:rPr>
          <w:spacing w:val="-2"/>
        </w:rPr>
        <w:t>LIMITED</w:t>
      </w:r>
      <w:r>
        <w:rPr>
          <w:b w:val="0"/>
          <w:spacing w:val="-2"/>
        </w:rPr>
        <w:t>*</w:t>
      </w:r>
    </w:p>
    <w:p>
      <w:pPr>
        <w:spacing w:line="230" w:lineRule="exact"/>
        <w:ind w:left="608" w:right="678"/>
        <w:jc w:val="center"/>
        <w:rPr>
          <w:i/>
          <w:sz w:val="20"/>
        </w:rPr>
      </w:pPr>
      <w:r>
        <w:rPr>
          <w:i/>
          <w:sz w:val="20"/>
        </w:rPr>
        <w:t>(A</w:t>
      </w:r>
      <w:r>
        <w:rPr>
          <w:i/>
          <w:spacing w:val="-10"/>
          <w:sz w:val="20"/>
        </w:rPr>
        <w:t xml:space="preserve"> </w:t>
      </w:r>
      <w:r>
        <w:rPr>
          <w:i/>
          <w:sz w:val="20"/>
        </w:rPr>
        <w:t>joint</w:t>
      </w:r>
      <w:r>
        <w:rPr>
          <w:i/>
          <w:spacing w:val="-10"/>
          <w:sz w:val="20"/>
        </w:rPr>
        <w:t xml:space="preserve"> </w:t>
      </w:r>
      <w:r>
        <w:rPr>
          <w:i/>
          <w:sz w:val="20"/>
        </w:rPr>
        <w:t>stock</w:t>
      </w:r>
      <w:r>
        <w:rPr>
          <w:i/>
          <w:spacing w:val="-7"/>
          <w:sz w:val="20"/>
        </w:rPr>
        <w:t xml:space="preserve"> </w:t>
      </w:r>
      <w:r>
        <w:rPr>
          <w:i/>
          <w:sz w:val="20"/>
        </w:rPr>
        <w:t>limited</w:t>
      </w:r>
      <w:r>
        <w:rPr>
          <w:i/>
          <w:spacing w:val="-5"/>
          <w:sz w:val="20"/>
        </w:rPr>
        <w:t xml:space="preserve"> </w:t>
      </w:r>
      <w:r>
        <w:rPr>
          <w:i/>
          <w:sz w:val="20"/>
        </w:rPr>
        <w:t>company</w:t>
      </w:r>
      <w:r>
        <w:rPr>
          <w:i/>
          <w:spacing w:val="-9"/>
          <w:sz w:val="20"/>
        </w:rPr>
        <w:t xml:space="preserve"> </w:t>
      </w:r>
      <w:r>
        <w:rPr>
          <w:i/>
          <w:sz w:val="20"/>
        </w:rPr>
        <w:t>incorporated</w:t>
      </w:r>
      <w:r>
        <w:rPr>
          <w:i/>
          <w:spacing w:val="-8"/>
          <w:sz w:val="20"/>
        </w:rPr>
        <w:t xml:space="preserve"> </w:t>
      </w:r>
      <w:r>
        <w:rPr>
          <w:i/>
          <w:sz w:val="20"/>
        </w:rPr>
        <w:t>in</w:t>
      </w:r>
      <w:r>
        <w:rPr>
          <w:i/>
          <w:spacing w:val="-7"/>
          <w:sz w:val="20"/>
        </w:rPr>
        <w:t xml:space="preserve"> </w:t>
      </w:r>
      <w:r>
        <w:rPr>
          <w:i/>
          <w:sz w:val="20"/>
        </w:rPr>
        <w:t>the</w:t>
      </w:r>
      <w:r>
        <w:rPr>
          <w:i/>
          <w:spacing w:val="-9"/>
          <w:sz w:val="20"/>
        </w:rPr>
        <w:t xml:space="preserve"> </w:t>
      </w:r>
      <w:r>
        <w:rPr>
          <w:i/>
          <w:sz w:val="20"/>
        </w:rPr>
        <w:t>People’s</w:t>
      </w:r>
      <w:r>
        <w:rPr>
          <w:i/>
          <w:spacing w:val="-9"/>
          <w:sz w:val="20"/>
        </w:rPr>
        <w:t xml:space="preserve"> </w:t>
      </w:r>
      <w:r>
        <w:rPr>
          <w:i/>
          <w:sz w:val="20"/>
        </w:rPr>
        <w:t>Republic</w:t>
      </w:r>
      <w:r>
        <w:rPr>
          <w:i/>
          <w:spacing w:val="-7"/>
          <w:sz w:val="20"/>
        </w:rPr>
        <w:t xml:space="preserve"> </w:t>
      </w:r>
      <w:r>
        <w:rPr>
          <w:i/>
          <w:sz w:val="20"/>
        </w:rPr>
        <w:t>of</w:t>
      </w:r>
      <w:r>
        <w:rPr>
          <w:i/>
          <w:spacing w:val="-8"/>
          <w:sz w:val="20"/>
        </w:rPr>
        <w:t xml:space="preserve"> </w:t>
      </w:r>
      <w:r>
        <w:rPr>
          <w:i/>
          <w:sz w:val="20"/>
        </w:rPr>
        <w:t>China</w:t>
      </w:r>
      <w:r>
        <w:rPr>
          <w:i/>
          <w:spacing w:val="-8"/>
          <w:sz w:val="20"/>
        </w:rPr>
        <w:t xml:space="preserve"> </w:t>
      </w:r>
      <w:r>
        <w:rPr>
          <w:i/>
          <w:sz w:val="20"/>
        </w:rPr>
        <w:t>with</w:t>
      </w:r>
      <w:r>
        <w:rPr>
          <w:i/>
          <w:spacing w:val="-4"/>
          <w:sz w:val="20"/>
        </w:rPr>
        <w:t xml:space="preserve"> </w:t>
      </w:r>
      <w:r>
        <w:rPr>
          <w:i/>
          <w:sz w:val="20"/>
        </w:rPr>
        <w:t>limited</w:t>
      </w:r>
      <w:r>
        <w:rPr>
          <w:i/>
          <w:spacing w:val="-7"/>
          <w:sz w:val="20"/>
        </w:rPr>
        <w:t xml:space="preserve"> </w:t>
      </w:r>
      <w:r>
        <w:rPr>
          <w:i/>
          <w:spacing w:val="-2"/>
          <w:sz w:val="20"/>
        </w:rPr>
        <w:t>liability)</w:t>
      </w:r>
    </w:p>
    <w:p>
      <w:pPr>
        <w:ind w:left="1546" w:right="1665"/>
        <w:jc w:val="center"/>
        <w:rPr>
          <w:b/>
          <w:sz w:val="21"/>
        </w:rPr>
      </w:pPr>
      <w:r>
        <w:rPr>
          <w:b/>
          <w:sz w:val="21"/>
        </w:rPr>
        <w:t>(Stock</w:t>
      </w:r>
      <w:r>
        <w:rPr>
          <w:b/>
          <w:spacing w:val="-6"/>
          <w:sz w:val="21"/>
        </w:rPr>
        <w:t xml:space="preserve"> </w:t>
      </w:r>
      <w:r>
        <w:rPr>
          <w:b/>
          <w:sz w:val="21"/>
        </w:rPr>
        <w:t>Code:</w:t>
      </w:r>
      <w:r>
        <w:rPr>
          <w:b/>
          <w:spacing w:val="-5"/>
          <w:sz w:val="21"/>
        </w:rPr>
        <w:t xml:space="preserve"> </w:t>
      </w:r>
      <w:r>
        <w:rPr>
          <w:b/>
          <w:spacing w:val="-2"/>
          <w:sz w:val="21"/>
        </w:rPr>
        <w:t>01171)</w:t>
      </w:r>
    </w:p>
    <w:p>
      <w:pPr>
        <w:spacing w:before="171"/>
        <w:ind w:left="1546" w:right="1665"/>
        <w:jc w:val="center"/>
        <w:rPr>
          <w:b/>
          <w:sz w:val="28"/>
        </w:rPr>
      </w:pPr>
      <w:r>
        <w:rPr>
          <w:b/>
          <w:spacing w:val="-4"/>
          <w:sz w:val="28"/>
        </w:rPr>
        <w:t>OVERSEAS</w:t>
      </w:r>
      <w:r>
        <w:rPr>
          <w:b/>
          <w:spacing w:val="7"/>
          <w:sz w:val="28"/>
        </w:rPr>
        <w:t xml:space="preserve"> </w:t>
      </w:r>
      <w:r>
        <w:rPr>
          <w:b/>
          <w:spacing w:val="-4"/>
          <w:sz w:val="28"/>
        </w:rPr>
        <w:t>REGULATORY</w:t>
      </w:r>
      <w:r>
        <w:rPr>
          <w:b/>
          <w:spacing w:val="-24"/>
          <w:sz w:val="28"/>
        </w:rPr>
        <w:t xml:space="preserve"> </w:t>
      </w:r>
      <w:r>
        <w:rPr>
          <w:b/>
          <w:spacing w:val="-4"/>
          <w:sz w:val="28"/>
        </w:rPr>
        <w:t>ANNOUNCEMENT</w:t>
      </w:r>
    </w:p>
    <w:p>
      <w:pPr>
        <w:spacing w:before="223" w:line="180" w:lineRule="auto"/>
        <w:ind w:right="678"/>
        <w:jc w:val="center"/>
        <w:rPr>
          <w:b/>
          <w:sz w:val="28"/>
        </w:rPr>
      </w:pPr>
      <w:r>
        <w:rPr>
          <w:b/>
          <w:sz w:val="28"/>
        </w:rPr>
        <w:t>SECOND ANNOUNCEMENT</w:t>
      </w:r>
      <w:r>
        <w:rPr>
          <w:b/>
          <w:spacing w:val="-18"/>
          <w:sz w:val="28"/>
        </w:rPr>
        <w:t xml:space="preserve"> </w:t>
      </w:r>
      <w:r>
        <w:rPr>
          <w:b/>
          <w:sz w:val="28"/>
        </w:rPr>
        <w:t>TO</w:t>
      </w:r>
      <w:r>
        <w:rPr>
          <w:b/>
          <w:spacing w:val="-17"/>
          <w:sz w:val="28"/>
        </w:rPr>
        <w:t xml:space="preserve"> </w:t>
      </w:r>
      <w:r>
        <w:rPr>
          <w:b/>
          <w:sz w:val="28"/>
        </w:rPr>
        <w:t>CREDITORS</w:t>
      </w:r>
      <w:r>
        <w:rPr>
          <w:b/>
          <w:spacing w:val="-18"/>
          <w:sz w:val="28"/>
        </w:rPr>
        <w:t xml:space="preserve"> </w:t>
      </w:r>
      <w:r>
        <w:rPr>
          <w:b/>
          <w:sz w:val="28"/>
        </w:rPr>
        <w:t>OF</w:t>
      </w:r>
      <w:r>
        <w:rPr>
          <w:b/>
          <w:spacing w:val="-17"/>
          <w:sz w:val="28"/>
        </w:rPr>
        <w:t xml:space="preserve"> </w:t>
      </w:r>
      <w:r>
        <w:rPr>
          <w:b/>
          <w:sz w:val="28"/>
        </w:rPr>
        <w:t>THE</w:t>
      </w:r>
      <w:r>
        <w:rPr>
          <w:b/>
          <w:spacing w:val="-13"/>
          <w:sz w:val="28"/>
        </w:rPr>
        <w:t xml:space="preserve"> </w:t>
      </w:r>
      <w:r>
        <w:rPr>
          <w:b/>
          <w:sz w:val="28"/>
        </w:rPr>
        <w:t>COMPANY</w:t>
      </w:r>
      <w:r>
        <w:rPr>
          <w:b/>
          <w:spacing w:val="-17"/>
          <w:sz w:val="28"/>
        </w:rPr>
        <w:t xml:space="preserve"> </w:t>
      </w:r>
      <w:r>
        <w:rPr>
          <w:b/>
          <w:sz w:val="28"/>
        </w:rPr>
        <w:t>IN RELATION TO GENERAL</w:t>
      </w:r>
      <w:r>
        <w:rPr>
          <w:b/>
          <w:spacing w:val="-1"/>
          <w:sz w:val="28"/>
        </w:rPr>
        <w:t xml:space="preserve"> </w:t>
      </w:r>
      <w:r>
        <w:rPr>
          <w:b/>
          <w:sz w:val="28"/>
        </w:rPr>
        <w:t>MANDATE GRANTED TO THE BOARD</w:t>
      </w:r>
      <w:r>
        <w:rPr>
          <w:b/>
          <w:spacing w:val="-5"/>
          <w:sz w:val="28"/>
        </w:rPr>
        <w:t xml:space="preserve"> </w:t>
      </w:r>
      <w:r>
        <w:rPr>
          <w:b/>
          <w:sz w:val="28"/>
        </w:rPr>
        <w:t>TO</w:t>
      </w:r>
      <w:r>
        <w:rPr>
          <w:b/>
          <w:spacing w:val="-4"/>
          <w:sz w:val="28"/>
        </w:rPr>
        <w:t xml:space="preserve"> </w:t>
      </w:r>
      <w:r>
        <w:rPr>
          <w:b/>
          <w:sz w:val="28"/>
        </w:rPr>
        <w:t>REPURCHASE H SHARES OF</w:t>
      </w:r>
      <w:r>
        <w:rPr>
          <w:b/>
          <w:spacing w:val="-15"/>
          <w:sz w:val="28"/>
        </w:rPr>
        <w:t xml:space="preserve"> </w:t>
      </w:r>
      <w:r>
        <w:rPr>
          <w:b/>
          <w:sz w:val="28"/>
        </w:rPr>
        <w:t>THE COMPANY</w:t>
      </w:r>
    </w:p>
    <w:p>
      <w:pPr>
        <w:pStyle w:val="3"/>
        <w:spacing w:before="1"/>
        <w:rPr>
          <w:b/>
          <w:sz w:val="20"/>
        </w:rPr>
      </w:pPr>
      <w:r>
        <w:pict>
          <v:shape id="docshape1" o:spid="_x0000_s1026" o:spt="202" type="#_x0000_t202" style="position:absolute;left:0pt;margin-left:84.6pt;margin-top:13pt;height:41.9pt;width:414.8pt;mso-position-horizontal-relative:page;mso-wrap-distance-bottom:0pt;mso-wrap-distance-top:0pt;z-index:-251656192;mso-width-relative:page;mso-height-relative:page;" filled="f" coordsize="21600,21600">
            <v:path/>
            <v:fill on="f" focussize="0,0"/>
            <v:stroke weight="0.48pt" joinstyle="miter"/>
            <v:imagedata o:title=""/>
            <o:lock v:ext="edit"/>
            <v:textbox inset="0mm,0mm,0mm,0mm">
              <w:txbxContent>
                <w:p>
                  <w:pPr>
                    <w:pStyle w:val="3"/>
                    <w:ind w:left="103" w:right="101"/>
                    <w:jc w:val="both"/>
                  </w:pPr>
                  <w:r>
                    <w:t>This announcement is made pursuant to the disclosure requirements under Rule 13.10B of the Rules Governing the Listing of Securities on The Stock Exchange of Hong Kong Limited.</w:t>
                  </w:r>
                </w:p>
              </w:txbxContent>
            </v:textbox>
            <w10:wrap type="topAndBottom"/>
          </v:shape>
        </w:pict>
      </w:r>
    </w:p>
    <w:p>
      <w:pPr>
        <w:pStyle w:val="3"/>
        <w:spacing w:before="5"/>
        <w:rPr>
          <w:b/>
          <w:sz w:val="13"/>
        </w:rPr>
      </w:pPr>
    </w:p>
    <w:p>
      <w:pPr>
        <w:pStyle w:val="3"/>
        <w:spacing w:before="90"/>
        <w:ind w:left="220" w:right="334"/>
        <w:jc w:val="both"/>
      </w:pPr>
      <w:r>
        <w:t>The 2022 annual general meeting, the 2023 first class meeting of the holders of H shares and the 2023 first class meeting of the holders of A shares were convened by Yankuang Energy</w:t>
      </w:r>
      <w:r>
        <w:rPr>
          <w:spacing w:val="-7"/>
        </w:rPr>
        <w:t xml:space="preserve"> </w:t>
      </w:r>
      <w:r>
        <w:t>Group</w:t>
      </w:r>
      <w:r>
        <w:rPr>
          <w:spacing w:val="-8"/>
        </w:rPr>
        <w:t xml:space="preserve"> </w:t>
      </w:r>
      <w:r>
        <w:t>Company</w:t>
      </w:r>
      <w:r>
        <w:rPr>
          <w:spacing w:val="-8"/>
        </w:rPr>
        <w:t xml:space="preserve"> </w:t>
      </w:r>
      <w:r>
        <w:t>Limited*</w:t>
      </w:r>
      <w:r>
        <w:rPr>
          <w:spacing w:val="-7"/>
        </w:rPr>
        <w:t xml:space="preserve"> </w:t>
      </w:r>
      <w:r>
        <w:t>(the</w:t>
      </w:r>
      <w:r>
        <w:rPr>
          <w:spacing w:val="-8"/>
        </w:rPr>
        <w:t xml:space="preserve"> </w:t>
      </w:r>
      <w:r>
        <w:t>“</w:t>
      </w:r>
      <w:r>
        <w:rPr>
          <w:b/>
        </w:rPr>
        <w:t>Company</w:t>
      </w:r>
      <w:r>
        <w:t>”)</w:t>
      </w:r>
      <w:r>
        <w:rPr>
          <w:spacing w:val="-9"/>
        </w:rPr>
        <w:t xml:space="preserve"> </w:t>
      </w:r>
      <w:r>
        <w:t>on</w:t>
      </w:r>
      <w:r>
        <w:rPr>
          <w:spacing w:val="-7"/>
        </w:rPr>
        <w:t xml:space="preserve"> </w:t>
      </w:r>
      <w:r>
        <w:t>30</w:t>
      </w:r>
      <w:r>
        <w:rPr>
          <w:spacing w:val="-8"/>
        </w:rPr>
        <w:t xml:space="preserve"> </w:t>
      </w:r>
      <w:r>
        <w:t>June</w:t>
      </w:r>
      <w:r>
        <w:rPr>
          <w:spacing w:val="-9"/>
        </w:rPr>
        <w:t xml:space="preserve"> </w:t>
      </w:r>
      <w:r>
        <w:t>2023,</w:t>
      </w:r>
      <w:r>
        <w:rPr>
          <w:spacing w:val="-8"/>
        </w:rPr>
        <w:t xml:space="preserve"> </w:t>
      </w:r>
      <w:r>
        <w:t>pursuant</w:t>
      </w:r>
      <w:r>
        <w:rPr>
          <w:spacing w:val="-6"/>
        </w:rPr>
        <w:t xml:space="preserve"> </w:t>
      </w:r>
      <w:r>
        <w:t>to</w:t>
      </w:r>
      <w:r>
        <w:rPr>
          <w:spacing w:val="-8"/>
        </w:rPr>
        <w:t xml:space="preserve"> </w:t>
      </w:r>
      <w:r>
        <w:t>which</w:t>
      </w:r>
      <w:r>
        <w:rPr>
          <w:spacing w:val="-8"/>
        </w:rPr>
        <w:t xml:space="preserve"> </w:t>
      </w:r>
      <w:r>
        <w:t>a general mandate was granted to the board of directors of the Company (the “</w:t>
      </w:r>
      <w:r>
        <w:rPr>
          <w:b/>
        </w:rPr>
        <w:t>Board</w:t>
      </w:r>
      <w:r>
        <w:t>”) to repurchase</w:t>
      </w:r>
      <w:r>
        <w:rPr>
          <w:spacing w:val="-11"/>
        </w:rPr>
        <w:t xml:space="preserve"> </w:t>
      </w:r>
      <w:r>
        <w:t>H</w:t>
      </w:r>
      <w:r>
        <w:rPr>
          <w:spacing w:val="-13"/>
        </w:rPr>
        <w:t xml:space="preserve"> </w:t>
      </w:r>
      <w:r>
        <w:t>shares</w:t>
      </w:r>
      <w:r>
        <w:rPr>
          <w:spacing w:val="-8"/>
        </w:rPr>
        <w:t xml:space="preserve"> </w:t>
      </w:r>
      <w:r>
        <w:t>of</w:t>
      </w:r>
      <w:r>
        <w:rPr>
          <w:spacing w:val="-13"/>
        </w:rPr>
        <w:t xml:space="preserve"> </w:t>
      </w:r>
      <w:r>
        <w:t>the</w:t>
      </w:r>
      <w:r>
        <w:rPr>
          <w:spacing w:val="-11"/>
        </w:rPr>
        <w:t xml:space="preserve"> </w:t>
      </w:r>
      <w:r>
        <w:t>Company</w:t>
      </w:r>
      <w:r>
        <w:rPr>
          <w:spacing w:val="-12"/>
        </w:rPr>
        <w:t xml:space="preserve"> </w:t>
      </w:r>
      <w:r>
        <w:t>not</w:t>
      </w:r>
      <w:r>
        <w:rPr>
          <w:spacing w:val="-12"/>
        </w:rPr>
        <w:t xml:space="preserve"> </w:t>
      </w:r>
      <w:r>
        <w:t>exceeding</w:t>
      </w:r>
      <w:r>
        <w:rPr>
          <w:spacing w:val="-12"/>
        </w:rPr>
        <w:t xml:space="preserve"> </w:t>
      </w:r>
      <w:r>
        <w:t>10%</w:t>
      </w:r>
      <w:r>
        <w:rPr>
          <w:spacing w:val="-10"/>
        </w:rPr>
        <w:t xml:space="preserve"> </w:t>
      </w:r>
      <w:r>
        <w:t>of</w:t>
      </w:r>
      <w:r>
        <w:rPr>
          <w:spacing w:val="-13"/>
        </w:rPr>
        <w:t xml:space="preserve"> </w:t>
      </w:r>
      <w:r>
        <w:t>the</w:t>
      </w:r>
      <w:r>
        <w:rPr>
          <w:spacing w:val="-11"/>
        </w:rPr>
        <w:t xml:space="preserve"> </w:t>
      </w:r>
      <w:r>
        <w:t>aggregate</w:t>
      </w:r>
      <w:r>
        <w:rPr>
          <w:spacing w:val="-11"/>
        </w:rPr>
        <w:t xml:space="preserve"> </w:t>
      </w:r>
      <w:r>
        <w:t>share</w:t>
      </w:r>
      <w:r>
        <w:rPr>
          <w:spacing w:val="-11"/>
        </w:rPr>
        <w:t xml:space="preserve"> </w:t>
      </w:r>
      <w:r>
        <w:t>capital</w:t>
      </w:r>
      <w:r>
        <w:rPr>
          <w:spacing w:val="-9"/>
        </w:rPr>
        <w:t xml:space="preserve"> </w:t>
      </w:r>
      <w:r>
        <w:t>of</w:t>
      </w:r>
      <w:r>
        <w:rPr>
          <w:spacing w:val="-13"/>
        </w:rPr>
        <w:t xml:space="preserve"> </w:t>
      </w:r>
      <w:r>
        <w:t>H shares of the Company in issue as at the date of passing the resolution. Under the general mandate, the Board is authorized to repurchase H shares of the Company during the authorized period according to the needs and market conditions upon obtaining approvals from the relevant regulatory authorities and complying with the relevant laws, administrative regulations, departmental rules, normative documents and the articles of association</w:t>
      </w:r>
      <w:r>
        <w:rPr>
          <w:spacing w:val="-6"/>
        </w:rPr>
        <w:t xml:space="preserve"> </w:t>
      </w:r>
      <w:r>
        <w:t>of</w:t>
      </w:r>
      <w:r>
        <w:rPr>
          <w:spacing w:val="-7"/>
        </w:rPr>
        <w:t xml:space="preserve"> </w:t>
      </w:r>
      <w:r>
        <w:t>the</w:t>
      </w:r>
      <w:r>
        <w:rPr>
          <w:spacing w:val="-7"/>
        </w:rPr>
        <w:t xml:space="preserve"> </w:t>
      </w:r>
      <w:r>
        <w:t>Company.</w:t>
      </w:r>
      <w:r>
        <w:rPr>
          <w:spacing w:val="-11"/>
        </w:rPr>
        <w:t xml:space="preserve"> </w:t>
      </w:r>
      <w:r>
        <w:t>Upon</w:t>
      </w:r>
      <w:r>
        <w:rPr>
          <w:spacing w:val="-6"/>
        </w:rPr>
        <w:t xml:space="preserve"> </w:t>
      </w:r>
      <w:r>
        <w:t>exercise</w:t>
      </w:r>
      <w:r>
        <w:rPr>
          <w:spacing w:val="-7"/>
        </w:rPr>
        <w:t xml:space="preserve"> </w:t>
      </w:r>
      <w:r>
        <w:t>of</w:t>
      </w:r>
      <w:r>
        <w:rPr>
          <w:spacing w:val="-7"/>
        </w:rPr>
        <w:t xml:space="preserve"> </w:t>
      </w:r>
      <w:r>
        <w:t>the</w:t>
      </w:r>
      <w:r>
        <w:rPr>
          <w:spacing w:val="-7"/>
        </w:rPr>
        <w:t xml:space="preserve"> </w:t>
      </w:r>
      <w:r>
        <w:t>aforesaid</w:t>
      </w:r>
      <w:r>
        <w:rPr>
          <w:spacing w:val="-6"/>
        </w:rPr>
        <w:t xml:space="preserve"> </w:t>
      </w:r>
      <w:r>
        <w:t>general</w:t>
      </w:r>
      <w:r>
        <w:rPr>
          <w:spacing w:val="-5"/>
        </w:rPr>
        <w:t xml:space="preserve"> </w:t>
      </w:r>
      <w:r>
        <w:t>mandate</w:t>
      </w:r>
      <w:r>
        <w:rPr>
          <w:spacing w:val="-7"/>
        </w:rPr>
        <w:t xml:space="preserve"> </w:t>
      </w:r>
      <w:r>
        <w:t>by</w:t>
      </w:r>
      <w:r>
        <w:rPr>
          <w:spacing w:val="-6"/>
        </w:rPr>
        <w:t xml:space="preserve"> </w:t>
      </w:r>
      <w:r>
        <w:t>the</w:t>
      </w:r>
      <w:r>
        <w:rPr>
          <w:spacing w:val="-7"/>
        </w:rPr>
        <w:t xml:space="preserve"> </w:t>
      </w:r>
      <w:r>
        <w:t>Board, the</w:t>
      </w:r>
      <w:r>
        <w:rPr>
          <w:spacing w:val="-15"/>
        </w:rPr>
        <w:t xml:space="preserve"> </w:t>
      </w:r>
      <w:r>
        <w:t>Company</w:t>
      </w:r>
      <w:r>
        <w:rPr>
          <w:spacing w:val="-14"/>
        </w:rPr>
        <w:t xml:space="preserve"> </w:t>
      </w:r>
      <w:r>
        <w:t>will</w:t>
      </w:r>
      <w:r>
        <w:rPr>
          <w:spacing w:val="-15"/>
        </w:rPr>
        <w:t xml:space="preserve"> </w:t>
      </w:r>
      <w:r>
        <w:t>cancel</w:t>
      </w:r>
      <w:r>
        <w:rPr>
          <w:spacing w:val="-13"/>
        </w:rPr>
        <w:t xml:space="preserve"> </w:t>
      </w:r>
      <w:r>
        <w:t>the</w:t>
      </w:r>
      <w:r>
        <w:rPr>
          <w:spacing w:val="-14"/>
        </w:rPr>
        <w:t xml:space="preserve"> </w:t>
      </w:r>
      <w:r>
        <w:t>repurchased</w:t>
      </w:r>
      <w:r>
        <w:rPr>
          <w:spacing w:val="-13"/>
        </w:rPr>
        <w:t xml:space="preserve"> </w:t>
      </w:r>
      <w:r>
        <w:t>H</w:t>
      </w:r>
      <w:r>
        <w:rPr>
          <w:spacing w:val="-14"/>
        </w:rPr>
        <w:t xml:space="preserve"> </w:t>
      </w:r>
      <w:r>
        <w:t>shares</w:t>
      </w:r>
      <w:r>
        <w:rPr>
          <w:spacing w:val="-13"/>
        </w:rPr>
        <w:t xml:space="preserve"> </w:t>
      </w:r>
      <w:r>
        <w:t>in</w:t>
      </w:r>
      <w:r>
        <w:rPr>
          <w:spacing w:val="-15"/>
        </w:rPr>
        <w:t xml:space="preserve"> </w:t>
      </w:r>
      <w:r>
        <w:t>accordance</w:t>
      </w:r>
      <w:r>
        <w:rPr>
          <w:spacing w:val="-14"/>
        </w:rPr>
        <w:t xml:space="preserve"> </w:t>
      </w:r>
      <w:r>
        <w:t>with</w:t>
      </w:r>
      <w:r>
        <w:rPr>
          <w:spacing w:val="-15"/>
        </w:rPr>
        <w:t xml:space="preserve"> </w:t>
      </w:r>
      <w:r>
        <w:t>the</w:t>
      </w:r>
      <w:r>
        <w:rPr>
          <w:spacing w:val="-14"/>
        </w:rPr>
        <w:t xml:space="preserve"> </w:t>
      </w:r>
      <w:r>
        <w:t>relevant</w:t>
      </w:r>
      <w:r>
        <w:rPr>
          <w:spacing w:val="-15"/>
        </w:rPr>
        <w:t xml:space="preserve"> </w:t>
      </w:r>
      <w:r>
        <w:t>laws</w:t>
      </w:r>
      <w:r>
        <w:rPr>
          <w:spacing w:val="-13"/>
        </w:rPr>
        <w:t xml:space="preserve"> </w:t>
      </w:r>
      <w:r>
        <w:t>and regulations, which will lead to a reduction in the registered capital of the Company. Accordingly,</w:t>
      </w:r>
      <w:r>
        <w:rPr>
          <w:spacing w:val="-9"/>
        </w:rPr>
        <w:t xml:space="preserve"> </w:t>
      </w:r>
      <w:r>
        <w:t>the</w:t>
      </w:r>
      <w:r>
        <w:rPr>
          <w:spacing w:val="-5"/>
        </w:rPr>
        <w:t xml:space="preserve"> </w:t>
      </w:r>
      <w:r>
        <w:t>Company</w:t>
      </w:r>
      <w:r>
        <w:rPr>
          <w:spacing w:val="-4"/>
        </w:rPr>
        <w:t xml:space="preserve"> </w:t>
      </w:r>
      <w:r>
        <w:t>publishes</w:t>
      </w:r>
      <w:r>
        <w:rPr>
          <w:spacing w:val="-4"/>
        </w:rPr>
        <w:t xml:space="preserve"> </w:t>
      </w:r>
      <w:r>
        <w:t>this</w:t>
      </w:r>
      <w:r>
        <w:rPr>
          <w:spacing w:val="-7"/>
        </w:rPr>
        <w:t xml:space="preserve"> </w:t>
      </w:r>
      <w:r>
        <w:t>announcement</w:t>
      </w:r>
      <w:r>
        <w:rPr>
          <w:spacing w:val="-4"/>
        </w:rPr>
        <w:t xml:space="preserve"> </w:t>
      </w:r>
      <w:r>
        <w:t>in</w:t>
      </w:r>
      <w:r>
        <w:rPr>
          <w:spacing w:val="-4"/>
        </w:rPr>
        <w:t xml:space="preserve"> </w:t>
      </w:r>
      <w:r>
        <w:t>compliance</w:t>
      </w:r>
      <w:r>
        <w:rPr>
          <w:spacing w:val="-3"/>
        </w:rPr>
        <w:t xml:space="preserve"> </w:t>
      </w:r>
      <w:r>
        <w:t>with</w:t>
      </w:r>
      <w:r>
        <w:rPr>
          <w:spacing w:val="-7"/>
        </w:rPr>
        <w:t xml:space="preserve"> </w:t>
      </w:r>
      <w:r>
        <w:t>the</w:t>
      </w:r>
      <w:r>
        <w:rPr>
          <w:spacing w:val="-5"/>
        </w:rPr>
        <w:t xml:space="preserve"> </w:t>
      </w:r>
      <w:r>
        <w:t>Company Law of the People’s Republic of China, the articles of association of the Company and other relevant regulations.</w:t>
      </w:r>
    </w:p>
    <w:p>
      <w:pPr>
        <w:pStyle w:val="3"/>
        <w:spacing w:before="11"/>
        <w:rPr>
          <w:sz w:val="20"/>
        </w:rPr>
      </w:pPr>
    </w:p>
    <w:p>
      <w:pPr>
        <w:pStyle w:val="3"/>
        <w:ind w:left="220" w:right="338"/>
        <w:jc w:val="both"/>
      </w:pPr>
      <w:r>
        <w:t>All</w:t>
      </w:r>
      <w:r>
        <w:rPr>
          <w:spacing w:val="-10"/>
        </w:rPr>
        <w:t xml:space="preserve"> </w:t>
      </w:r>
      <w:r>
        <w:t>creditors</w:t>
      </w:r>
      <w:r>
        <w:rPr>
          <w:spacing w:val="-8"/>
        </w:rPr>
        <w:t xml:space="preserve"> </w:t>
      </w:r>
      <w:r>
        <w:t>of</w:t>
      </w:r>
      <w:r>
        <w:rPr>
          <w:spacing w:val="-11"/>
        </w:rPr>
        <w:t xml:space="preserve"> </w:t>
      </w:r>
      <w:r>
        <w:t>the</w:t>
      </w:r>
      <w:r>
        <w:rPr>
          <w:spacing w:val="-12"/>
        </w:rPr>
        <w:t xml:space="preserve"> </w:t>
      </w:r>
      <w:r>
        <w:t>Company</w:t>
      </w:r>
      <w:r>
        <w:rPr>
          <w:spacing w:val="-11"/>
        </w:rPr>
        <w:t xml:space="preserve"> </w:t>
      </w:r>
      <w:r>
        <w:t>may</w:t>
      </w:r>
      <w:r>
        <w:rPr>
          <w:spacing w:val="-11"/>
        </w:rPr>
        <w:t xml:space="preserve"> </w:t>
      </w:r>
      <w:r>
        <w:t>submit</w:t>
      </w:r>
      <w:r>
        <w:rPr>
          <w:spacing w:val="-13"/>
        </w:rPr>
        <w:t xml:space="preserve"> </w:t>
      </w:r>
      <w:r>
        <w:t>a</w:t>
      </w:r>
      <w:r>
        <w:rPr>
          <w:spacing w:val="-9"/>
        </w:rPr>
        <w:t xml:space="preserve"> </w:t>
      </w:r>
      <w:r>
        <w:t>claim</w:t>
      </w:r>
      <w:r>
        <w:rPr>
          <w:spacing w:val="-10"/>
        </w:rPr>
        <w:t xml:space="preserve"> </w:t>
      </w:r>
      <w:r>
        <w:t>for</w:t>
      </w:r>
      <w:r>
        <w:rPr>
          <w:spacing w:val="-9"/>
        </w:rPr>
        <w:t xml:space="preserve"> </w:t>
      </w:r>
      <w:r>
        <w:t>creditor’s</w:t>
      </w:r>
      <w:r>
        <w:rPr>
          <w:spacing w:val="-11"/>
        </w:rPr>
        <w:t xml:space="preserve"> </w:t>
      </w:r>
      <w:r>
        <w:t>rights</w:t>
      </w:r>
      <w:r>
        <w:rPr>
          <w:spacing w:val="-10"/>
        </w:rPr>
        <w:t xml:space="preserve"> </w:t>
      </w:r>
      <w:r>
        <w:t>against</w:t>
      </w:r>
      <w:r>
        <w:rPr>
          <w:spacing w:val="-10"/>
        </w:rPr>
        <w:t xml:space="preserve"> </w:t>
      </w:r>
      <w:r>
        <w:t>the</w:t>
      </w:r>
      <w:r>
        <w:rPr>
          <w:spacing w:val="-12"/>
        </w:rPr>
        <w:t xml:space="preserve"> </w:t>
      </w:r>
      <w:r>
        <w:t>Company since the publication of the first announcement to creditors of the Company. Creditors may require the Company to repay the debts or to provide guarantee by producing valid documents of creditor’s rights, evidence and identity documents within thirty (30) days after receiving a written notice from the Company, or, in case of failure of receiving such notice, within forty-five (45) days after the publication of the first announcement to creditors of the Company.</w:t>
      </w:r>
    </w:p>
    <w:p>
      <w:pPr>
        <w:pStyle w:val="3"/>
        <w:spacing w:before="10"/>
        <w:rPr>
          <w:sz w:val="20"/>
        </w:rPr>
      </w:pPr>
    </w:p>
    <w:p>
      <w:pPr>
        <w:pStyle w:val="2"/>
        <w:jc w:val="both"/>
      </w:pPr>
      <w:r>
        <w:t>Method</w:t>
      </w:r>
      <w:r>
        <w:rPr>
          <w:spacing w:val="-6"/>
        </w:rPr>
        <w:t xml:space="preserve"> </w:t>
      </w:r>
      <w:r>
        <w:t>of</w:t>
      </w:r>
      <w:r>
        <w:rPr>
          <w:spacing w:val="-5"/>
        </w:rPr>
        <w:t xml:space="preserve"> </w:t>
      </w:r>
      <w:r>
        <w:t>claiming</w:t>
      </w:r>
      <w:r>
        <w:rPr>
          <w:spacing w:val="-4"/>
        </w:rPr>
        <w:t xml:space="preserve"> </w:t>
      </w:r>
      <w:r>
        <w:t>creditor’s</w:t>
      </w:r>
      <w:r>
        <w:rPr>
          <w:spacing w:val="-3"/>
        </w:rPr>
        <w:t xml:space="preserve"> </w:t>
      </w:r>
      <w:r>
        <w:rPr>
          <w:spacing w:val="-2"/>
        </w:rPr>
        <w:t>rights:</w:t>
      </w:r>
    </w:p>
    <w:p>
      <w:pPr>
        <w:jc w:val="both"/>
        <w:sectPr>
          <w:type w:val="continuous"/>
          <w:pgSz w:w="11910" w:h="16840"/>
          <w:pgMar w:top="1360" w:right="1100" w:bottom="280" w:left="1580" w:header="720" w:footer="720" w:gutter="0"/>
          <w:cols w:space="720" w:num="1"/>
        </w:sectPr>
      </w:pPr>
    </w:p>
    <w:p>
      <w:pPr>
        <w:pStyle w:val="3"/>
        <w:spacing w:before="67"/>
        <w:ind w:left="220" w:right="324"/>
        <w:jc w:val="both"/>
      </w:pPr>
      <w:r>
        <w:t>To</w:t>
      </w:r>
      <w:r>
        <w:rPr>
          <w:spacing w:val="-4"/>
        </w:rPr>
        <w:t xml:space="preserve"> </w:t>
      </w:r>
      <w:r>
        <w:t>claim the</w:t>
      </w:r>
      <w:r>
        <w:rPr>
          <w:spacing w:val="-1"/>
        </w:rPr>
        <w:t xml:space="preserve"> </w:t>
      </w:r>
      <w:r>
        <w:t>aforesaid rights against the</w:t>
      </w:r>
      <w:r>
        <w:rPr>
          <w:spacing w:val="-1"/>
        </w:rPr>
        <w:t xml:space="preserve"> </w:t>
      </w:r>
      <w:r>
        <w:t>Company,</w:t>
      </w:r>
      <w:r>
        <w:rPr>
          <w:spacing w:val="-2"/>
        </w:rPr>
        <w:t xml:space="preserve"> </w:t>
      </w:r>
      <w:r>
        <w:t>creditors should produce originals and photocopies</w:t>
      </w:r>
      <w:r>
        <w:rPr>
          <w:spacing w:val="-12"/>
        </w:rPr>
        <w:t xml:space="preserve"> </w:t>
      </w:r>
      <w:r>
        <w:t>of</w:t>
      </w:r>
      <w:r>
        <w:rPr>
          <w:spacing w:val="-13"/>
        </w:rPr>
        <w:t xml:space="preserve"> </w:t>
      </w:r>
      <w:r>
        <w:t>the</w:t>
      </w:r>
      <w:r>
        <w:rPr>
          <w:spacing w:val="-13"/>
        </w:rPr>
        <w:t xml:space="preserve"> </w:t>
      </w:r>
      <w:r>
        <w:t>contracts,</w:t>
      </w:r>
      <w:r>
        <w:rPr>
          <w:spacing w:val="-12"/>
        </w:rPr>
        <w:t xml:space="preserve"> </w:t>
      </w:r>
      <w:r>
        <w:t>agreements</w:t>
      </w:r>
      <w:r>
        <w:rPr>
          <w:spacing w:val="-9"/>
        </w:rPr>
        <w:t xml:space="preserve"> </w:t>
      </w:r>
      <w:r>
        <w:t>and</w:t>
      </w:r>
      <w:r>
        <w:rPr>
          <w:spacing w:val="-12"/>
        </w:rPr>
        <w:t xml:space="preserve"> </w:t>
      </w:r>
      <w:r>
        <w:t>other</w:t>
      </w:r>
      <w:r>
        <w:rPr>
          <w:spacing w:val="-13"/>
        </w:rPr>
        <w:t xml:space="preserve"> </w:t>
      </w:r>
      <w:r>
        <w:t>evidence</w:t>
      </w:r>
      <w:r>
        <w:rPr>
          <w:spacing w:val="-11"/>
        </w:rPr>
        <w:t xml:space="preserve"> </w:t>
      </w:r>
      <w:r>
        <w:t>which</w:t>
      </w:r>
      <w:r>
        <w:rPr>
          <w:spacing w:val="-10"/>
        </w:rPr>
        <w:t xml:space="preserve"> </w:t>
      </w:r>
      <w:r>
        <w:t>stand</w:t>
      </w:r>
      <w:r>
        <w:rPr>
          <w:spacing w:val="-12"/>
        </w:rPr>
        <w:t xml:space="preserve"> </w:t>
      </w:r>
      <w:r>
        <w:t>as</w:t>
      </w:r>
      <w:r>
        <w:rPr>
          <w:spacing w:val="-12"/>
        </w:rPr>
        <w:t xml:space="preserve"> </w:t>
      </w:r>
      <w:r>
        <w:t>the</w:t>
      </w:r>
      <w:r>
        <w:rPr>
          <w:spacing w:val="-13"/>
        </w:rPr>
        <w:t xml:space="preserve"> </w:t>
      </w:r>
      <w:r>
        <w:t>proof</w:t>
      </w:r>
      <w:r>
        <w:rPr>
          <w:spacing w:val="-10"/>
        </w:rPr>
        <w:t xml:space="preserve"> </w:t>
      </w:r>
      <w:r>
        <w:t>of</w:t>
      </w:r>
      <w:r>
        <w:rPr>
          <w:spacing w:val="-13"/>
        </w:rPr>
        <w:t xml:space="preserve"> </w:t>
      </w:r>
      <w:r>
        <w:t>the debtor-creditor relationship with the Company. A creditor who is a legal person shall produce</w:t>
      </w:r>
      <w:r>
        <w:rPr>
          <w:spacing w:val="-8"/>
        </w:rPr>
        <w:t xml:space="preserve"> </w:t>
      </w:r>
      <w:r>
        <w:t>the</w:t>
      </w:r>
      <w:r>
        <w:rPr>
          <w:spacing w:val="-11"/>
        </w:rPr>
        <w:t xml:space="preserve"> </w:t>
      </w:r>
      <w:r>
        <w:t>original</w:t>
      </w:r>
      <w:r>
        <w:rPr>
          <w:spacing w:val="-7"/>
        </w:rPr>
        <w:t xml:space="preserve"> </w:t>
      </w:r>
      <w:r>
        <w:t>and</w:t>
      </w:r>
      <w:r>
        <w:rPr>
          <w:spacing w:val="-10"/>
        </w:rPr>
        <w:t xml:space="preserve"> </w:t>
      </w:r>
      <w:r>
        <w:t>a</w:t>
      </w:r>
      <w:r>
        <w:rPr>
          <w:spacing w:val="-8"/>
        </w:rPr>
        <w:t xml:space="preserve"> </w:t>
      </w:r>
      <w:r>
        <w:t>photocopy</w:t>
      </w:r>
      <w:r>
        <w:rPr>
          <w:spacing w:val="-10"/>
        </w:rPr>
        <w:t xml:space="preserve"> </w:t>
      </w:r>
      <w:r>
        <w:t>of</w:t>
      </w:r>
      <w:r>
        <w:rPr>
          <w:spacing w:val="-8"/>
        </w:rPr>
        <w:t xml:space="preserve"> </w:t>
      </w:r>
      <w:r>
        <w:t>the</w:t>
      </w:r>
      <w:r>
        <w:rPr>
          <w:spacing w:val="-11"/>
        </w:rPr>
        <w:t xml:space="preserve"> </w:t>
      </w:r>
      <w:r>
        <w:t>duplicate</w:t>
      </w:r>
      <w:r>
        <w:rPr>
          <w:spacing w:val="-11"/>
        </w:rPr>
        <w:t xml:space="preserve"> </w:t>
      </w:r>
      <w:r>
        <w:t>corporate</w:t>
      </w:r>
      <w:r>
        <w:rPr>
          <w:spacing w:val="-8"/>
        </w:rPr>
        <w:t xml:space="preserve"> </w:t>
      </w:r>
      <w:r>
        <w:t>business</w:t>
      </w:r>
      <w:r>
        <w:rPr>
          <w:spacing w:val="-9"/>
        </w:rPr>
        <w:t xml:space="preserve"> </w:t>
      </w:r>
      <w:r>
        <w:t>licence,</w:t>
      </w:r>
      <w:r>
        <w:rPr>
          <w:spacing w:val="-10"/>
        </w:rPr>
        <w:t xml:space="preserve"> </w:t>
      </w:r>
      <w:r>
        <w:t>as</w:t>
      </w:r>
      <w:r>
        <w:rPr>
          <w:spacing w:val="-7"/>
        </w:rPr>
        <w:t xml:space="preserve"> </w:t>
      </w:r>
      <w:r>
        <w:t>well</w:t>
      </w:r>
      <w:r>
        <w:rPr>
          <w:spacing w:val="-9"/>
        </w:rPr>
        <w:t xml:space="preserve"> </w:t>
      </w:r>
      <w:r>
        <w:t>as the identity document of its legal representative; in case of claiming through proxy, the original of the power of attorney signed by the legal representative as well as the original and a photocopy of the valid identity document of the proxy shall be further produced.</w:t>
      </w:r>
      <w:r>
        <w:rPr>
          <w:spacing w:val="-3"/>
        </w:rPr>
        <w:t xml:space="preserve"> </w:t>
      </w:r>
      <w:r>
        <w:t>A creditor</w:t>
      </w:r>
      <w:r>
        <w:rPr>
          <w:spacing w:val="-6"/>
        </w:rPr>
        <w:t xml:space="preserve"> </w:t>
      </w:r>
      <w:r>
        <w:t>who</w:t>
      </w:r>
      <w:r>
        <w:rPr>
          <w:spacing w:val="-5"/>
        </w:rPr>
        <w:t xml:space="preserve"> </w:t>
      </w:r>
      <w:r>
        <w:t>is</w:t>
      </w:r>
      <w:r>
        <w:rPr>
          <w:spacing w:val="-5"/>
        </w:rPr>
        <w:t xml:space="preserve"> </w:t>
      </w:r>
      <w:r>
        <w:t>a</w:t>
      </w:r>
      <w:r>
        <w:rPr>
          <w:spacing w:val="-3"/>
        </w:rPr>
        <w:t xml:space="preserve"> </w:t>
      </w:r>
      <w:r>
        <w:t>natural</w:t>
      </w:r>
      <w:r>
        <w:rPr>
          <w:spacing w:val="-4"/>
        </w:rPr>
        <w:t xml:space="preserve"> </w:t>
      </w:r>
      <w:r>
        <w:t>person</w:t>
      </w:r>
      <w:r>
        <w:rPr>
          <w:spacing w:val="-2"/>
        </w:rPr>
        <w:t xml:space="preserve"> </w:t>
      </w:r>
      <w:r>
        <w:t>shall</w:t>
      </w:r>
      <w:r>
        <w:rPr>
          <w:spacing w:val="-4"/>
        </w:rPr>
        <w:t xml:space="preserve"> </w:t>
      </w:r>
      <w:r>
        <w:t>produce</w:t>
      </w:r>
      <w:r>
        <w:rPr>
          <w:spacing w:val="-3"/>
        </w:rPr>
        <w:t xml:space="preserve"> </w:t>
      </w:r>
      <w:r>
        <w:t>the</w:t>
      </w:r>
      <w:r>
        <w:rPr>
          <w:spacing w:val="-3"/>
        </w:rPr>
        <w:t xml:space="preserve"> </w:t>
      </w:r>
      <w:r>
        <w:t>original</w:t>
      </w:r>
      <w:r>
        <w:rPr>
          <w:spacing w:val="-4"/>
        </w:rPr>
        <w:t xml:space="preserve"> </w:t>
      </w:r>
      <w:r>
        <w:t>and</w:t>
      </w:r>
      <w:r>
        <w:rPr>
          <w:spacing w:val="-3"/>
        </w:rPr>
        <w:t xml:space="preserve"> </w:t>
      </w:r>
      <w:r>
        <w:t>a</w:t>
      </w:r>
      <w:r>
        <w:rPr>
          <w:spacing w:val="-6"/>
        </w:rPr>
        <w:t xml:space="preserve"> </w:t>
      </w:r>
      <w:r>
        <w:t>photocopy</w:t>
      </w:r>
      <w:r>
        <w:rPr>
          <w:spacing w:val="-5"/>
        </w:rPr>
        <w:t xml:space="preserve"> </w:t>
      </w:r>
      <w:r>
        <w:t>of</w:t>
      </w:r>
      <w:r>
        <w:rPr>
          <w:spacing w:val="-3"/>
        </w:rPr>
        <w:t xml:space="preserve"> </w:t>
      </w:r>
      <w:r>
        <w:t>his/her</w:t>
      </w:r>
      <w:r>
        <w:rPr>
          <w:spacing w:val="-3"/>
        </w:rPr>
        <w:t xml:space="preserve"> </w:t>
      </w:r>
      <w:r>
        <w:t>valid identity</w:t>
      </w:r>
      <w:r>
        <w:rPr>
          <w:spacing w:val="-1"/>
        </w:rPr>
        <w:t xml:space="preserve"> </w:t>
      </w:r>
      <w:r>
        <w:t>document. In case of claiming through proxy,</w:t>
      </w:r>
      <w:r>
        <w:rPr>
          <w:spacing w:val="-3"/>
        </w:rPr>
        <w:t xml:space="preserve"> </w:t>
      </w:r>
      <w:r>
        <w:t>original of the power of attorney as well as the original and a photocopy of the valid identity document of the proxy shall be further produced.</w:t>
      </w:r>
    </w:p>
    <w:p>
      <w:pPr>
        <w:pStyle w:val="3"/>
        <w:spacing w:before="8"/>
        <w:rPr>
          <w:sz w:val="20"/>
        </w:rPr>
      </w:pPr>
    </w:p>
    <w:p>
      <w:pPr>
        <w:pStyle w:val="7"/>
        <w:numPr>
          <w:ilvl w:val="0"/>
          <w:numId w:val="1"/>
        </w:numPr>
        <w:tabs>
          <w:tab w:val="left" w:pos="639"/>
          <w:tab w:val="left" w:pos="640"/>
        </w:tabs>
        <w:rPr>
          <w:sz w:val="24"/>
        </w:rPr>
      </w:pPr>
      <w:r>
        <w:rPr>
          <w:sz w:val="24"/>
        </w:rPr>
        <w:t>Creditors</w:t>
      </w:r>
      <w:r>
        <w:rPr>
          <w:spacing w:val="27"/>
          <w:sz w:val="24"/>
        </w:rPr>
        <w:t xml:space="preserve"> </w:t>
      </w:r>
      <w:r>
        <w:rPr>
          <w:sz w:val="24"/>
        </w:rPr>
        <w:t>claiming by</w:t>
      </w:r>
      <w:r>
        <w:rPr>
          <w:spacing w:val="27"/>
          <w:sz w:val="24"/>
        </w:rPr>
        <w:t xml:space="preserve"> </w:t>
      </w:r>
      <w:r>
        <w:rPr>
          <w:sz w:val="24"/>
        </w:rPr>
        <w:t>mail</w:t>
      </w:r>
      <w:r>
        <w:rPr>
          <w:spacing w:val="25"/>
          <w:sz w:val="24"/>
        </w:rPr>
        <w:t xml:space="preserve"> </w:t>
      </w:r>
      <w:r>
        <w:rPr>
          <w:sz w:val="24"/>
        </w:rPr>
        <w:t>should deliver</w:t>
      </w:r>
      <w:r>
        <w:rPr>
          <w:spacing w:val="26"/>
          <w:sz w:val="24"/>
        </w:rPr>
        <w:t xml:space="preserve"> </w:t>
      </w:r>
      <w:r>
        <w:rPr>
          <w:sz w:val="24"/>
        </w:rPr>
        <w:t>their</w:t>
      </w:r>
      <w:r>
        <w:rPr>
          <w:spacing w:val="26"/>
          <w:sz w:val="24"/>
        </w:rPr>
        <w:t xml:space="preserve"> </w:t>
      </w:r>
      <w:r>
        <w:rPr>
          <w:sz w:val="24"/>
        </w:rPr>
        <w:t>materials</w:t>
      </w:r>
      <w:r>
        <w:rPr>
          <w:spacing w:val="27"/>
          <w:sz w:val="24"/>
        </w:rPr>
        <w:t xml:space="preserve"> </w:t>
      </w:r>
      <w:r>
        <w:rPr>
          <w:sz w:val="24"/>
        </w:rPr>
        <w:t>of</w:t>
      </w:r>
      <w:r>
        <w:rPr>
          <w:spacing w:val="26"/>
          <w:sz w:val="24"/>
        </w:rPr>
        <w:t xml:space="preserve"> </w:t>
      </w:r>
      <w:r>
        <w:rPr>
          <w:sz w:val="24"/>
        </w:rPr>
        <w:t>creditor’s</w:t>
      </w:r>
      <w:r>
        <w:rPr>
          <w:spacing w:val="27"/>
          <w:sz w:val="24"/>
        </w:rPr>
        <w:t xml:space="preserve"> </w:t>
      </w:r>
      <w:r>
        <w:rPr>
          <w:sz w:val="24"/>
        </w:rPr>
        <w:t>rights</w:t>
      </w:r>
      <w:r>
        <w:rPr>
          <w:spacing w:val="27"/>
          <w:sz w:val="24"/>
        </w:rPr>
        <w:t xml:space="preserve"> </w:t>
      </w:r>
      <w:r>
        <w:rPr>
          <w:sz w:val="24"/>
        </w:rPr>
        <w:t>to the following address (the date of claim will be determined by the date of postal chop):</w:t>
      </w:r>
    </w:p>
    <w:p>
      <w:pPr>
        <w:pStyle w:val="3"/>
        <w:spacing w:before="10"/>
        <w:rPr>
          <w:sz w:val="20"/>
        </w:rPr>
      </w:pPr>
    </w:p>
    <w:p>
      <w:pPr>
        <w:pStyle w:val="3"/>
        <w:ind w:left="640"/>
      </w:pPr>
      <w:r>
        <w:t>Postal</w:t>
      </w:r>
      <w:r>
        <w:rPr>
          <w:spacing w:val="-6"/>
        </w:rPr>
        <w:t xml:space="preserve"> </w:t>
      </w:r>
      <w:r>
        <w:t>address:</w:t>
      </w:r>
      <w:r>
        <w:rPr>
          <w:spacing w:val="-1"/>
        </w:rPr>
        <w:t xml:space="preserve"> </w:t>
      </w:r>
      <w:r>
        <w:t>949</w:t>
      </w:r>
      <w:r>
        <w:rPr>
          <w:spacing w:val="-1"/>
        </w:rPr>
        <w:t xml:space="preserve"> </w:t>
      </w:r>
      <w:r>
        <w:t>South</w:t>
      </w:r>
      <w:r>
        <w:rPr>
          <w:spacing w:val="-4"/>
        </w:rPr>
        <w:t xml:space="preserve"> </w:t>
      </w:r>
      <w:r>
        <w:t>Fushan Road,</w:t>
      </w:r>
      <w:r>
        <w:rPr>
          <w:spacing w:val="-1"/>
        </w:rPr>
        <w:t xml:space="preserve"> </w:t>
      </w:r>
      <w:r>
        <w:t>Zoucheng,</w:t>
      </w:r>
      <w:r>
        <w:rPr>
          <w:spacing w:val="1"/>
        </w:rPr>
        <w:t xml:space="preserve"> </w:t>
      </w:r>
      <w:r>
        <w:t>Shandong</w:t>
      </w:r>
      <w:r>
        <w:rPr>
          <w:spacing w:val="-1"/>
        </w:rPr>
        <w:t xml:space="preserve"> </w:t>
      </w:r>
      <w:r>
        <w:rPr>
          <w:spacing w:val="-2"/>
        </w:rPr>
        <w:t>Province</w:t>
      </w:r>
    </w:p>
    <w:p>
      <w:pPr>
        <w:pStyle w:val="3"/>
        <w:spacing w:before="10"/>
        <w:rPr>
          <w:sz w:val="20"/>
        </w:rPr>
      </w:pPr>
    </w:p>
    <w:p>
      <w:pPr>
        <w:pStyle w:val="3"/>
        <w:ind w:left="640"/>
      </w:pPr>
      <w:r>
        <w:t>For</w:t>
      </w:r>
      <w:r>
        <w:rPr>
          <w:spacing w:val="38"/>
        </w:rPr>
        <w:t xml:space="preserve"> </w:t>
      </w:r>
      <w:r>
        <w:t>the</w:t>
      </w:r>
      <w:r>
        <w:rPr>
          <w:spacing w:val="38"/>
        </w:rPr>
        <w:t xml:space="preserve"> </w:t>
      </w:r>
      <w:r>
        <w:t>attention</w:t>
      </w:r>
      <w:r>
        <w:rPr>
          <w:spacing w:val="39"/>
        </w:rPr>
        <w:t xml:space="preserve"> </w:t>
      </w:r>
      <w:r>
        <w:t>of:</w:t>
      </w:r>
      <w:r>
        <w:rPr>
          <w:spacing w:val="37"/>
        </w:rPr>
        <w:t xml:space="preserve"> </w:t>
      </w:r>
      <w:r>
        <w:t>Mr.</w:t>
      </w:r>
      <w:r>
        <w:rPr>
          <w:spacing w:val="36"/>
        </w:rPr>
        <w:t xml:space="preserve"> </w:t>
      </w:r>
      <w:r>
        <w:t>Guo</w:t>
      </w:r>
      <w:r>
        <w:rPr>
          <w:spacing w:val="30"/>
        </w:rPr>
        <w:t xml:space="preserve"> </w:t>
      </w:r>
      <w:r>
        <w:t>Yifei,</w:t>
      </w:r>
      <w:r>
        <w:rPr>
          <w:spacing w:val="39"/>
        </w:rPr>
        <w:t xml:space="preserve"> </w:t>
      </w:r>
      <w:r>
        <w:t>Finance</w:t>
      </w:r>
      <w:r>
        <w:rPr>
          <w:spacing w:val="40"/>
        </w:rPr>
        <w:t xml:space="preserve"> </w:t>
      </w:r>
      <w:r>
        <w:t>Management</w:t>
      </w:r>
      <w:r>
        <w:rPr>
          <w:spacing w:val="37"/>
        </w:rPr>
        <w:t xml:space="preserve"> </w:t>
      </w:r>
      <w:r>
        <w:t>Department,</w:t>
      </w:r>
      <w:r>
        <w:rPr>
          <w:spacing w:val="30"/>
        </w:rPr>
        <w:t xml:space="preserve"> </w:t>
      </w:r>
      <w:r>
        <w:t>Yankuang Energy Group Company Limited*</w:t>
      </w:r>
    </w:p>
    <w:p>
      <w:pPr>
        <w:pStyle w:val="3"/>
        <w:spacing w:before="10"/>
        <w:rPr>
          <w:sz w:val="20"/>
        </w:rPr>
      </w:pPr>
    </w:p>
    <w:p>
      <w:pPr>
        <w:pStyle w:val="3"/>
        <w:ind w:left="640"/>
      </w:pPr>
      <w:r>
        <w:t>Postal</w:t>
      </w:r>
      <w:r>
        <w:rPr>
          <w:spacing w:val="-4"/>
        </w:rPr>
        <w:t xml:space="preserve"> </w:t>
      </w:r>
      <w:r>
        <w:t>code:</w:t>
      </w:r>
      <w:r>
        <w:rPr>
          <w:spacing w:val="1"/>
        </w:rPr>
        <w:t xml:space="preserve"> </w:t>
      </w:r>
      <w:r>
        <w:rPr>
          <w:spacing w:val="-2"/>
        </w:rPr>
        <w:t>273500</w:t>
      </w:r>
    </w:p>
    <w:p>
      <w:pPr>
        <w:pStyle w:val="3"/>
        <w:spacing w:before="10"/>
        <w:rPr>
          <w:sz w:val="20"/>
        </w:rPr>
      </w:pPr>
    </w:p>
    <w:p>
      <w:pPr>
        <w:pStyle w:val="3"/>
        <w:ind w:left="640"/>
      </w:pPr>
      <w:r>
        <w:t>Special</w:t>
      </w:r>
      <w:r>
        <w:rPr>
          <w:spacing w:val="-2"/>
        </w:rPr>
        <w:t xml:space="preserve"> </w:t>
      </w:r>
      <w:r>
        <w:t>reminder:</w:t>
      </w:r>
      <w:r>
        <w:rPr>
          <w:spacing w:val="-1"/>
        </w:rPr>
        <w:t xml:space="preserve"> </w:t>
      </w:r>
      <w:r>
        <w:t>Please</w:t>
      </w:r>
      <w:r>
        <w:rPr>
          <w:spacing w:val="-3"/>
        </w:rPr>
        <w:t xml:space="preserve"> </w:t>
      </w:r>
      <w:r>
        <w:t>mark “Claim</w:t>
      </w:r>
      <w:r>
        <w:rPr>
          <w:spacing w:val="-4"/>
        </w:rPr>
        <w:t xml:space="preserve"> </w:t>
      </w:r>
      <w:r>
        <w:t>for</w:t>
      </w:r>
      <w:r>
        <w:rPr>
          <w:spacing w:val="-1"/>
        </w:rPr>
        <w:t xml:space="preserve"> </w:t>
      </w:r>
      <w:r>
        <w:t>Creditor’s</w:t>
      </w:r>
      <w:r>
        <w:rPr>
          <w:spacing w:val="-2"/>
        </w:rPr>
        <w:t xml:space="preserve"> </w:t>
      </w:r>
      <w:r>
        <w:t>Rights”</w:t>
      </w:r>
      <w:r>
        <w:rPr>
          <w:spacing w:val="-3"/>
        </w:rPr>
        <w:t xml:space="preserve"> </w:t>
      </w:r>
      <w:r>
        <w:t>on</w:t>
      </w:r>
      <w:r>
        <w:rPr>
          <w:spacing w:val="-2"/>
        </w:rPr>
        <w:t xml:space="preserve"> </w:t>
      </w:r>
      <w:r>
        <w:t>the</w:t>
      </w:r>
      <w:r>
        <w:rPr>
          <w:spacing w:val="-2"/>
        </w:rPr>
        <w:t xml:space="preserve"> </w:t>
      </w:r>
      <w:r>
        <w:t>cover</w:t>
      </w:r>
      <w:r>
        <w:rPr>
          <w:spacing w:val="-1"/>
        </w:rPr>
        <w:t xml:space="preserve"> </w:t>
      </w:r>
      <w:r>
        <w:t>of</w:t>
      </w:r>
      <w:r>
        <w:rPr>
          <w:spacing w:val="-2"/>
        </w:rPr>
        <w:t xml:space="preserve"> </w:t>
      </w:r>
      <w:r>
        <w:t>the</w:t>
      </w:r>
      <w:r>
        <w:rPr>
          <w:spacing w:val="-2"/>
        </w:rPr>
        <w:t xml:space="preserve"> mail.</w:t>
      </w:r>
    </w:p>
    <w:p>
      <w:pPr>
        <w:pStyle w:val="3"/>
        <w:spacing w:before="10"/>
        <w:rPr>
          <w:sz w:val="20"/>
        </w:rPr>
      </w:pPr>
    </w:p>
    <w:p>
      <w:pPr>
        <w:pStyle w:val="7"/>
        <w:numPr>
          <w:ilvl w:val="0"/>
          <w:numId w:val="1"/>
        </w:numPr>
        <w:tabs>
          <w:tab w:val="left" w:pos="639"/>
          <w:tab w:val="left" w:pos="640"/>
        </w:tabs>
        <w:ind w:right="339"/>
        <w:rPr>
          <w:sz w:val="24"/>
        </w:rPr>
      </w:pPr>
      <w:r>
        <w:rPr>
          <w:sz w:val="24"/>
        </w:rPr>
        <w:t>Creditors</w:t>
      </w:r>
      <w:r>
        <w:rPr>
          <w:spacing w:val="-15"/>
          <w:sz w:val="24"/>
        </w:rPr>
        <w:t xml:space="preserve"> </w:t>
      </w:r>
      <w:r>
        <w:rPr>
          <w:sz w:val="24"/>
        </w:rPr>
        <w:t>claiming</w:t>
      </w:r>
      <w:r>
        <w:rPr>
          <w:spacing w:val="-15"/>
          <w:sz w:val="24"/>
        </w:rPr>
        <w:t xml:space="preserve"> </w:t>
      </w:r>
      <w:r>
        <w:rPr>
          <w:sz w:val="24"/>
        </w:rPr>
        <w:t>by</w:t>
      </w:r>
      <w:r>
        <w:rPr>
          <w:spacing w:val="-15"/>
          <w:sz w:val="24"/>
        </w:rPr>
        <w:t xml:space="preserve"> </w:t>
      </w:r>
      <w:r>
        <w:rPr>
          <w:sz w:val="24"/>
        </w:rPr>
        <w:t>fax</w:t>
      </w:r>
      <w:r>
        <w:rPr>
          <w:spacing w:val="-15"/>
          <w:sz w:val="24"/>
        </w:rPr>
        <w:t xml:space="preserve"> </w:t>
      </w:r>
      <w:r>
        <w:rPr>
          <w:sz w:val="24"/>
        </w:rPr>
        <w:t>should</w:t>
      </w:r>
      <w:r>
        <w:rPr>
          <w:spacing w:val="-15"/>
          <w:sz w:val="24"/>
        </w:rPr>
        <w:t xml:space="preserve"> </w:t>
      </w:r>
      <w:r>
        <w:rPr>
          <w:sz w:val="24"/>
        </w:rPr>
        <w:t>fax</w:t>
      </w:r>
      <w:r>
        <w:rPr>
          <w:spacing w:val="-15"/>
          <w:sz w:val="24"/>
        </w:rPr>
        <w:t xml:space="preserve"> </w:t>
      </w:r>
      <w:r>
        <w:rPr>
          <w:sz w:val="24"/>
        </w:rPr>
        <w:t>their</w:t>
      </w:r>
      <w:r>
        <w:rPr>
          <w:spacing w:val="-15"/>
          <w:sz w:val="24"/>
        </w:rPr>
        <w:t xml:space="preserve"> </w:t>
      </w:r>
      <w:r>
        <w:rPr>
          <w:sz w:val="24"/>
        </w:rPr>
        <w:t>materials</w:t>
      </w:r>
      <w:r>
        <w:rPr>
          <w:spacing w:val="-15"/>
          <w:sz w:val="24"/>
        </w:rPr>
        <w:t xml:space="preserve"> </w:t>
      </w:r>
      <w:r>
        <w:rPr>
          <w:sz w:val="24"/>
        </w:rPr>
        <w:t>of</w:t>
      </w:r>
      <w:r>
        <w:rPr>
          <w:spacing w:val="-15"/>
          <w:sz w:val="24"/>
        </w:rPr>
        <w:t xml:space="preserve"> </w:t>
      </w:r>
      <w:r>
        <w:rPr>
          <w:sz w:val="24"/>
        </w:rPr>
        <w:t>creditor’s</w:t>
      </w:r>
      <w:r>
        <w:rPr>
          <w:spacing w:val="-13"/>
          <w:sz w:val="24"/>
        </w:rPr>
        <w:t xml:space="preserve"> </w:t>
      </w:r>
      <w:r>
        <w:rPr>
          <w:sz w:val="24"/>
        </w:rPr>
        <w:t>rights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following fax number:</w:t>
      </w:r>
    </w:p>
    <w:p>
      <w:pPr>
        <w:pStyle w:val="3"/>
        <w:spacing w:before="10"/>
        <w:rPr>
          <w:sz w:val="20"/>
        </w:rPr>
      </w:pPr>
    </w:p>
    <w:p>
      <w:pPr>
        <w:pStyle w:val="3"/>
        <w:ind w:left="640"/>
      </w:pPr>
      <w:r>
        <w:t>Fax</w:t>
      </w:r>
      <w:r>
        <w:rPr>
          <w:spacing w:val="-2"/>
        </w:rPr>
        <w:t xml:space="preserve"> </w:t>
      </w:r>
      <w:r>
        <w:t>number:</w:t>
      </w:r>
      <w:r>
        <w:rPr>
          <w:spacing w:val="-2"/>
        </w:rPr>
        <w:t xml:space="preserve"> </w:t>
      </w:r>
      <w:r>
        <w:t>0537-</w:t>
      </w:r>
      <w:r>
        <w:rPr>
          <w:spacing w:val="-2"/>
        </w:rPr>
        <w:t>5383311</w:t>
      </w:r>
    </w:p>
    <w:p>
      <w:pPr>
        <w:pStyle w:val="3"/>
        <w:spacing w:before="10"/>
        <w:rPr>
          <w:sz w:val="20"/>
        </w:rPr>
      </w:pPr>
    </w:p>
    <w:p>
      <w:pPr>
        <w:pStyle w:val="3"/>
        <w:spacing w:line="448" w:lineRule="auto"/>
        <w:ind w:left="640"/>
      </w:pPr>
      <w:r>
        <w:t>Special</w:t>
      </w:r>
      <w:r>
        <w:rPr>
          <w:spacing w:val="-4"/>
        </w:rPr>
        <w:t xml:space="preserve"> </w:t>
      </w:r>
      <w:r>
        <w:t>reminder:</w:t>
      </w:r>
      <w:r>
        <w:rPr>
          <w:spacing w:val="-2"/>
        </w:rPr>
        <w:t xml:space="preserve"> </w:t>
      </w:r>
      <w:r>
        <w:t>Please</w:t>
      </w:r>
      <w:r>
        <w:rPr>
          <w:spacing w:val="-5"/>
        </w:rPr>
        <w:t xml:space="preserve"> </w:t>
      </w:r>
      <w:r>
        <w:t>mark</w:t>
      </w:r>
      <w:r>
        <w:rPr>
          <w:spacing w:val="-2"/>
        </w:rPr>
        <w:t xml:space="preserve"> </w:t>
      </w:r>
      <w:r>
        <w:t>“Claim</w:t>
      </w:r>
      <w:r>
        <w:rPr>
          <w:spacing w:val="-6"/>
        </w:rPr>
        <w:t xml:space="preserve"> </w:t>
      </w:r>
      <w:r>
        <w:t>for</w:t>
      </w:r>
      <w:r>
        <w:rPr>
          <w:spacing w:val="-3"/>
        </w:rPr>
        <w:t xml:space="preserve"> </w:t>
      </w:r>
      <w:r>
        <w:t>Creditor’s</w:t>
      </w:r>
      <w:r>
        <w:rPr>
          <w:spacing w:val="-4"/>
        </w:rPr>
        <w:t xml:space="preserve"> </w:t>
      </w:r>
      <w:r>
        <w:t>Rights”</w:t>
      </w:r>
      <w:r>
        <w:rPr>
          <w:spacing w:val="-5"/>
        </w:rPr>
        <w:t xml:space="preserve"> </w:t>
      </w:r>
      <w:r>
        <w:t>on</w:t>
      </w:r>
      <w:r>
        <w:rPr>
          <w:spacing w:val="-4"/>
        </w:rPr>
        <w:t xml:space="preserve"> </w:t>
      </w:r>
      <w:r>
        <w:t>the</w:t>
      </w:r>
      <w:r>
        <w:rPr>
          <w:spacing w:val="-5"/>
        </w:rPr>
        <w:t xml:space="preserve"> </w:t>
      </w:r>
      <w:r>
        <w:t>cover</w:t>
      </w:r>
      <w:r>
        <w:rPr>
          <w:spacing w:val="-3"/>
        </w:rPr>
        <w:t xml:space="preserve"> </w:t>
      </w:r>
      <w:r>
        <w:t>of</w:t>
      </w:r>
      <w:r>
        <w:rPr>
          <w:spacing w:val="-3"/>
        </w:rPr>
        <w:t xml:space="preserve"> </w:t>
      </w:r>
      <w:r>
        <w:t>the</w:t>
      </w:r>
      <w:r>
        <w:rPr>
          <w:spacing w:val="-5"/>
        </w:rPr>
        <w:t xml:space="preserve"> </w:t>
      </w:r>
      <w:r>
        <w:t>fax. Contact telephone number: 0537-5384231</w:t>
      </w:r>
    </w:p>
    <w:p>
      <w:pPr>
        <w:pStyle w:val="3"/>
      </w:pPr>
    </w:p>
    <w:p>
      <w:pPr>
        <w:pStyle w:val="3"/>
        <w:ind w:left="4220" w:right="373"/>
        <w:jc w:val="center"/>
      </w:pPr>
      <w:r>
        <w:t>By</w:t>
      </w:r>
      <w:r>
        <w:rPr>
          <w:spacing w:val="-3"/>
        </w:rPr>
        <w:t xml:space="preserve"> </w:t>
      </w:r>
      <w:r>
        <w:t>order of</w:t>
      </w:r>
      <w:r>
        <w:rPr>
          <w:spacing w:val="-1"/>
        </w:rPr>
        <w:t xml:space="preserve"> </w:t>
      </w:r>
      <w:r>
        <w:t>the</w:t>
      </w:r>
      <w:r>
        <w:rPr>
          <w:spacing w:val="-1"/>
        </w:rPr>
        <w:t xml:space="preserve"> </w:t>
      </w:r>
      <w:r>
        <w:rPr>
          <w:spacing w:val="-4"/>
        </w:rPr>
        <w:t>Board</w:t>
      </w:r>
    </w:p>
    <w:p>
      <w:pPr>
        <w:pStyle w:val="2"/>
        <w:ind w:left="4220" w:right="370"/>
      </w:pPr>
      <w:r>
        <w:t>Yankuang</w:t>
      </w:r>
      <w:r>
        <w:rPr>
          <w:spacing w:val="-15"/>
        </w:rPr>
        <w:t xml:space="preserve"> </w:t>
      </w:r>
      <w:r>
        <w:t>Energy</w:t>
      </w:r>
      <w:r>
        <w:rPr>
          <w:spacing w:val="-15"/>
        </w:rPr>
        <w:t xml:space="preserve"> </w:t>
      </w:r>
      <w:r>
        <w:t>Group</w:t>
      </w:r>
      <w:r>
        <w:rPr>
          <w:spacing w:val="-15"/>
        </w:rPr>
        <w:t xml:space="preserve"> </w:t>
      </w:r>
      <w:r>
        <w:t>Company</w:t>
      </w:r>
      <w:r>
        <w:rPr>
          <w:spacing w:val="-15"/>
        </w:rPr>
        <w:t xml:space="preserve"> </w:t>
      </w:r>
      <w:r>
        <w:t>Limited</w:t>
      </w:r>
      <w:r>
        <w:rPr>
          <w:b w:val="0"/>
        </w:rPr>
        <w:t xml:space="preserve">* </w:t>
      </w:r>
      <w:r>
        <w:t>Li Wei</w:t>
      </w:r>
    </w:p>
    <w:p>
      <w:pPr>
        <w:ind w:left="5425"/>
        <w:rPr>
          <w:i/>
          <w:sz w:val="24"/>
        </w:rPr>
      </w:pPr>
      <w:r>
        <w:rPr>
          <w:i/>
          <w:sz w:val="24"/>
        </w:rPr>
        <w:t>Chairman</w:t>
      </w:r>
      <w:r>
        <w:rPr>
          <w:i/>
          <w:spacing w:val="-3"/>
          <w:sz w:val="24"/>
        </w:rPr>
        <w:t xml:space="preserve"> </w:t>
      </w:r>
      <w:r>
        <w:rPr>
          <w:i/>
          <w:sz w:val="24"/>
        </w:rPr>
        <w:t>of</w:t>
      </w:r>
      <w:r>
        <w:rPr>
          <w:i/>
          <w:spacing w:val="-2"/>
          <w:sz w:val="24"/>
        </w:rPr>
        <w:t xml:space="preserve"> </w:t>
      </w:r>
      <w:r>
        <w:rPr>
          <w:i/>
          <w:sz w:val="24"/>
        </w:rPr>
        <w:t>the</w:t>
      </w:r>
      <w:r>
        <w:rPr>
          <w:i/>
          <w:spacing w:val="1"/>
          <w:sz w:val="24"/>
        </w:rPr>
        <w:t xml:space="preserve"> </w:t>
      </w:r>
      <w:r>
        <w:rPr>
          <w:i/>
          <w:spacing w:val="-4"/>
          <w:sz w:val="24"/>
        </w:rPr>
        <w:t>Board</w:t>
      </w:r>
    </w:p>
    <w:p>
      <w:pPr>
        <w:pStyle w:val="3"/>
        <w:rPr>
          <w:i/>
          <w:sz w:val="26"/>
        </w:rPr>
      </w:pPr>
    </w:p>
    <w:p>
      <w:pPr>
        <w:pStyle w:val="3"/>
        <w:rPr>
          <w:i/>
          <w:sz w:val="22"/>
        </w:rPr>
      </w:pPr>
    </w:p>
    <w:p>
      <w:pPr>
        <w:pStyle w:val="3"/>
        <w:ind w:left="220" w:right="5125"/>
        <w:jc w:val="both"/>
      </w:pPr>
      <w:r>
        <w:t>Zoucheng,</w:t>
      </w:r>
      <w:r>
        <w:rPr>
          <w:spacing w:val="-8"/>
        </w:rPr>
        <w:t xml:space="preserve"> </w:t>
      </w:r>
      <w:r>
        <w:t>Shandong</w:t>
      </w:r>
      <w:r>
        <w:rPr>
          <w:spacing w:val="-9"/>
        </w:rPr>
        <w:t xml:space="preserve"> </w:t>
      </w:r>
      <w:r>
        <w:t>Province,</w:t>
      </w:r>
      <w:r>
        <w:rPr>
          <w:spacing w:val="-9"/>
        </w:rPr>
        <w:t xml:space="preserve"> </w:t>
      </w:r>
      <w:r>
        <w:t>the</w:t>
      </w:r>
      <w:r>
        <w:rPr>
          <w:spacing w:val="-10"/>
        </w:rPr>
        <w:t xml:space="preserve"> </w:t>
      </w:r>
      <w:r>
        <w:t xml:space="preserve">PRC </w:t>
      </w:r>
      <w:r>
        <w:rPr>
          <w:rFonts w:hint="eastAsia" w:eastAsia="宋体"/>
          <w:lang w:val="en-US" w:eastAsia="zh-CN"/>
        </w:rPr>
        <w:t>14</w:t>
      </w:r>
      <w:bookmarkStart w:id="0" w:name="_GoBack"/>
      <w:bookmarkEnd w:id="0"/>
      <w:r>
        <w:t xml:space="preserve"> July 2023</w:t>
      </w:r>
    </w:p>
    <w:p>
      <w:pPr>
        <w:pStyle w:val="3"/>
        <w:spacing w:before="1"/>
        <w:rPr>
          <w:sz w:val="22"/>
        </w:rPr>
      </w:pPr>
    </w:p>
    <w:p>
      <w:pPr>
        <w:spacing w:before="1"/>
        <w:ind w:left="220" w:right="339"/>
        <w:jc w:val="both"/>
        <w:rPr>
          <w:i/>
          <w:sz w:val="24"/>
        </w:rPr>
      </w:pPr>
      <w:r>
        <w:rPr>
          <w:i/>
          <w:sz w:val="24"/>
        </w:rPr>
        <w:t>As at the date of this announcement, the Directors of the Company are Mr. Li Wei, Mr. Xiao</w:t>
      </w:r>
      <w:r>
        <w:rPr>
          <w:i/>
          <w:spacing w:val="-5"/>
          <w:sz w:val="24"/>
        </w:rPr>
        <w:t xml:space="preserve"> </w:t>
      </w:r>
      <w:r>
        <w:rPr>
          <w:i/>
          <w:sz w:val="24"/>
        </w:rPr>
        <w:t>Yaomeng,</w:t>
      </w:r>
      <w:r>
        <w:rPr>
          <w:i/>
          <w:spacing w:val="-5"/>
          <w:sz w:val="24"/>
        </w:rPr>
        <w:t xml:space="preserve"> </w:t>
      </w:r>
      <w:r>
        <w:rPr>
          <w:i/>
          <w:sz w:val="24"/>
        </w:rPr>
        <w:t>Mr.</w:t>
      </w:r>
      <w:r>
        <w:rPr>
          <w:i/>
          <w:spacing w:val="-5"/>
          <w:sz w:val="24"/>
        </w:rPr>
        <w:t xml:space="preserve"> </w:t>
      </w:r>
      <w:r>
        <w:rPr>
          <w:i/>
          <w:sz w:val="24"/>
        </w:rPr>
        <w:t>Liu</w:t>
      </w:r>
      <w:r>
        <w:rPr>
          <w:i/>
          <w:spacing w:val="-5"/>
          <w:sz w:val="24"/>
        </w:rPr>
        <w:t xml:space="preserve"> </w:t>
      </w:r>
      <w:r>
        <w:rPr>
          <w:i/>
          <w:sz w:val="24"/>
        </w:rPr>
        <w:t>Jian,</w:t>
      </w:r>
      <w:r>
        <w:rPr>
          <w:i/>
          <w:spacing w:val="-2"/>
          <w:sz w:val="24"/>
        </w:rPr>
        <w:t xml:space="preserve"> </w:t>
      </w:r>
      <w:r>
        <w:rPr>
          <w:i/>
          <w:sz w:val="24"/>
        </w:rPr>
        <w:t>Mr.</w:t>
      </w:r>
      <w:r>
        <w:rPr>
          <w:i/>
          <w:spacing w:val="-5"/>
          <w:sz w:val="24"/>
        </w:rPr>
        <w:t xml:space="preserve"> </w:t>
      </w:r>
      <w:r>
        <w:rPr>
          <w:i/>
          <w:sz w:val="24"/>
        </w:rPr>
        <w:t>Liu</w:t>
      </w:r>
      <w:r>
        <w:rPr>
          <w:i/>
          <w:spacing w:val="-7"/>
          <w:sz w:val="24"/>
        </w:rPr>
        <w:t xml:space="preserve"> </w:t>
      </w:r>
      <w:r>
        <w:rPr>
          <w:i/>
          <w:sz w:val="24"/>
        </w:rPr>
        <w:t>Qiang,</w:t>
      </w:r>
      <w:r>
        <w:rPr>
          <w:i/>
          <w:spacing w:val="-5"/>
          <w:sz w:val="24"/>
        </w:rPr>
        <w:t xml:space="preserve"> </w:t>
      </w:r>
      <w:r>
        <w:rPr>
          <w:i/>
          <w:sz w:val="24"/>
        </w:rPr>
        <w:t>Mr.</w:t>
      </w:r>
      <w:r>
        <w:rPr>
          <w:i/>
          <w:spacing w:val="-2"/>
          <w:sz w:val="24"/>
        </w:rPr>
        <w:t xml:space="preserve"> </w:t>
      </w:r>
      <w:r>
        <w:rPr>
          <w:i/>
          <w:sz w:val="24"/>
        </w:rPr>
        <w:t>Zhang</w:t>
      </w:r>
      <w:r>
        <w:rPr>
          <w:i/>
          <w:spacing w:val="-5"/>
          <w:sz w:val="24"/>
        </w:rPr>
        <w:t xml:space="preserve"> </w:t>
      </w:r>
      <w:r>
        <w:rPr>
          <w:i/>
          <w:sz w:val="24"/>
        </w:rPr>
        <w:t>Haijun</w:t>
      </w:r>
      <w:r>
        <w:rPr>
          <w:i/>
          <w:spacing w:val="-7"/>
          <w:sz w:val="24"/>
        </w:rPr>
        <w:t xml:space="preserve"> </w:t>
      </w:r>
      <w:r>
        <w:rPr>
          <w:i/>
          <w:sz w:val="24"/>
        </w:rPr>
        <w:t>,</w:t>
      </w:r>
      <w:r>
        <w:rPr>
          <w:i/>
          <w:spacing w:val="-2"/>
          <w:sz w:val="24"/>
        </w:rPr>
        <w:t xml:space="preserve"> </w:t>
      </w:r>
      <w:r>
        <w:rPr>
          <w:i/>
          <w:sz w:val="24"/>
        </w:rPr>
        <w:t>Mr.Su</w:t>
      </w:r>
      <w:r>
        <w:rPr>
          <w:i/>
          <w:spacing w:val="-5"/>
          <w:sz w:val="24"/>
        </w:rPr>
        <w:t xml:space="preserve"> </w:t>
      </w:r>
      <w:r>
        <w:rPr>
          <w:i/>
          <w:sz w:val="24"/>
        </w:rPr>
        <w:t>Li</w:t>
      </w:r>
      <w:r>
        <w:rPr>
          <w:i/>
          <w:spacing w:val="-4"/>
          <w:sz w:val="24"/>
        </w:rPr>
        <w:t xml:space="preserve"> </w:t>
      </w:r>
      <w:r>
        <w:rPr>
          <w:i/>
          <w:sz w:val="24"/>
        </w:rPr>
        <w:t>and</w:t>
      </w:r>
      <w:r>
        <w:rPr>
          <w:i/>
          <w:spacing w:val="-5"/>
          <w:sz w:val="24"/>
        </w:rPr>
        <w:t xml:space="preserve"> </w:t>
      </w:r>
      <w:r>
        <w:rPr>
          <w:i/>
          <w:sz w:val="24"/>
        </w:rPr>
        <w:t>Mr.</w:t>
      </w:r>
      <w:r>
        <w:rPr>
          <w:i/>
          <w:spacing w:val="-5"/>
          <w:sz w:val="24"/>
        </w:rPr>
        <w:t xml:space="preserve"> </w:t>
      </w:r>
      <w:r>
        <w:rPr>
          <w:i/>
          <w:sz w:val="24"/>
        </w:rPr>
        <w:t>Huang Xiaolong, and the independent non-executive Directors of the Company are Mr. Peng Suping, Mr. Zhu Limin, Mr. Woo Kar Tung, Raymond and Ms. Zhu Rui.</w:t>
      </w:r>
    </w:p>
    <w:p>
      <w:pPr>
        <w:pStyle w:val="3"/>
        <w:spacing w:before="10"/>
        <w:rPr>
          <w:i/>
          <w:sz w:val="21"/>
        </w:rPr>
      </w:pPr>
    </w:p>
    <w:p>
      <w:pPr>
        <w:ind w:left="220"/>
        <w:jc w:val="both"/>
        <w:rPr>
          <w:i/>
          <w:sz w:val="24"/>
        </w:rPr>
      </w:pPr>
      <w:r>
        <w:rPr>
          <w:i/>
          <w:sz w:val="24"/>
        </w:rPr>
        <w:t>*</w:t>
      </w:r>
      <w:r>
        <w:rPr>
          <w:i/>
          <w:spacing w:val="-1"/>
          <w:sz w:val="24"/>
        </w:rPr>
        <w:t xml:space="preserve"> </w:t>
      </w:r>
      <w:r>
        <w:rPr>
          <w:i/>
          <w:sz w:val="24"/>
        </w:rPr>
        <w:t>For</w:t>
      </w:r>
      <w:r>
        <w:rPr>
          <w:i/>
          <w:spacing w:val="-1"/>
          <w:sz w:val="24"/>
        </w:rPr>
        <w:t xml:space="preserve"> </w:t>
      </w:r>
      <w:r>
        <w:rPr>
          <w:i/>
          <w:sz w:val="24"/>
        </w:rPr>
        <w:t>identification</w:t>
      </w:r>
      <w:r>
        <w:rPr>
          <w:i/>
          <w:spacing w:val="-4"/>
          <w:sz w:val="24"/>
        </w:rPr>
        <w:t xml:space="preserve"> </w:t>
      </w:r>
      <w:r>
        <w:rPr>
          <w:i/>
          <w:sz w:val="24"/>
        </w:rPr>
        <w:t>purpose</w:t>
      </w:r>
      <w:r>
        <w:rPr>
          <w:i/>
          <w:spacing w:val="-1"/>
          <w:sz w:val="24"/>
        </w:rPr>
        <w:t xml:space="preserve"> </w:t>
      </w:r>
      <w:r>
        <w:rPr>
          <w:i/>
          <w:spacing w:val="-4"/>
          <w:sz w:val="24"/>
        </w:rPr>
        <w:t>only</w:t>
      </w:r>
    </w:p>
    <w:sectPr>
      <w:pgSz w:w="11910" w:h="16840"/>
      <w:pgMar w:top="1360" w:right="11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D3D15"/>
    <w:multiLevelType w:val="multilevel"/>
    <w:tmpl w:val="172D3D15"/>
    <w:lvl w:ilvl="0" w:tentative="0">
      <w:start w:val="1"/>
      <w:numFmt w:val="decimal"/>
      <w:lvlText w:val="%1."/>
      <w:lvlJc w:val="left"/>
      <w:pPr>
        <w:ind w:left="640" w:hanging="420"/>
        <w:jc w:val="left"/>
      </w:pPr>
      <w:rPr>
        <w:rFonts w:hint="default" w:ascii="Times New Roman" w:hAnsi="Times New Roman" w:eastAsia="Times New Roman" w:cs="Times New Roman"/>
        <w:b w:val="0"/>
        <w:bCs w:val="0"/>
        <w:i w:val="0"/>
        <w:iCs w:val="0"/>
        <w:w w:val="100"/>
        <w:sz w:val="24"/>
        <w:szCs w:val="24"/>
        <w:lang w:val="en-US" w:eastAsia="en-US" w:bidi="ar-SA"/>
      </w:rPr>
    </w:lvl>
    <w:lvl w:ilvl="1" w:tentative="0">
      <w:start w:val="0"/>
      <w:numFmt w:val="bullet"/>
      <w:lvlText w:val="•"/>
      <w:lvlJc w:val="left"/>
      <w:pPr>
        <w:ind w:left="1498" w:hanging="420"/>
      </w:pPr>
      <w:rPr>
        <w:rFonts w:hint="default"/>
        <w:lang w:val="en-US" w:eastAsia="en-US" w:bidi="ar-SA"/>
      </w:rPr>
    </w:lvl>
    <w:lvl w:ilvl="2" w:tentative="0">
      <w:start w:val="0"/>
      <w:numFmt w:val="bullet"/>
      <w:lvlText w:val="•"/>
      <w:lvlJc w:val="left"/>
      <w:pPr>
        <w:ind w:left="2357" w:hanging="420"/>
      </w:pPr>
      <w:rPr>
        <w:rFonts w:hint="default"/>
        <w:lang w:val="en-US" w:eastAsia="en-US" w:bidi="ar-SA"/>
      </w:rPr>
    </w:lvl>
    <w:lvl w:ilvl="3" w:tentative="0">
      <w:start w:val="0"/>
      <w:numFmt w:val="bullet"/>
      <w:lvlText w:val="•"/>
      <w:lvlJc w:val="left"/>
      <w:pPr>
        <w:ind w:left="3216" w:hanging="420"/>
      </w:pPr>
      <w:rPr>
        <w:rFonts w:hint="default"/>
        <w:lang w:val="en-US" w:eastAsia="en-US" w:bidi="ar-SA"/>
      </w:rPr>
    </w:lvl>
    <w:lvl w:ilvl="4" w:tentative="0">
      <w:start w:val="0"/>
      <w:numFmt w:val="bullet"/>
      <w:lvlText w:val="•"/>
      <w:lvlJc w:val="left"/>
      <w:pPr>
        <w:ind w:left="4075" w:hanging="420"/>
      </w:pPr>
      <w:rPr>
        <w:rFonts w:hint="default"/>
        <w:lang w:val="en-US" w:eastAsia="en-US" w:bidi="ar-SA"/>
      </w:rPr>
    </w:lvl>
    <w:lvl w:ilvl="5" w:tentative="0">
      <w:start w:val="0"/>
      <w:numFmt w:val="bullet"/>
      <w:lvlText w:val="•"/>
      <w:lvlJc w:val="left"/>
      <w:pPr>
        <w:ind w:left="4934" w:hanging="420"/>
      </w:pPr>
      <w:rPr>
        <w:rFonts w:hint="default"/>
        <w:lang w:val="en-US" w:eastAsia="en-US" w:bidi="ar-SA"/>
      </w:rPr>
    </w:lvl>
    <w:lvl w:ilvl="6" w:tentative="0">
      <w:start w:val="0"/>
      <w:numFmt w:val="bullet"/>
      <w:lvlText w:val="•"/>
      <w:lvlJc w:val="left"/>
      <w:pPr>
        <w:ind w:left="5792" w:hanging="420"/>
      </w:pPr>
      <w:rPr>
        <w:rFonts w:hint="default"/>
        <w:lang w:val="en-US" w:eastAsia="en-US" w:bidi="ar-SA"/>
      </w:rPr>
    </w:lvl>
    <w:lvl w:ilvl="7" w:tentative="0">
      <w:start w:val="0"/>
      <w:numFmt w:val="bullet"/>
      <w:lvlText w:val="•"/>
      <w:lvlJc w:val="left"/>
      <w:pPr>
        <w:ind w:left="6651" w:hanging="420"/>
      </w:pPr>
      <w:rPr>
        <w:rFonts w:hint="default"/>
        <w:lang w:val="en-US" w:eastAsia="en-US" w:bidi="ar-SA"/>
      </w:rPr>
    </w:lvl>
    <w:lvl w:ilvl="8" w:tentative="0">
      <w:start w:val="0"/>
      <w:numFmt w:val="bullet"/>
      <w:lvlText w:val="•"/>
      <w:lvlJc w:val="left"/>
      <w:pPr>
        <w:ind w:left="7510" w:hanging="4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2U1NmM5OTU2ZmY4Y2RiYTg3ZTQ2ZGQyMTliYjRmY2MifQ=="/>
  </w:docVars>
  <w:rsids>
    <w:rsidRoot w:val="001F5747"/>
    <w:rsid w:val="001F5747"/>
    <w:rsid w:val="00786FB6"/>
    <w:rsid w:val="009A5F9B"/>
    <w:rsid w:val="00E97F25"/>
    <w:rsid w:val="2AE346C0"/>
    <w:rsid w:val="594F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ind w:left="220"/>
      <w:jc w:val="center"/>
      <w:outlineLvl w:val="0"/>
    </w:pPr>
    <w:rPr>
      <w:b/>
      <w:bCs/>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Title"/>
    <w:basedOn w:val="1"/>
    <w:qFormat/>
    <w:uiPriority w:val="10"/>
    <w:pPr>
      <w:spacing w:before="2"/>
      <w:ind w:left="239"/>
    </w:pPr>
    <w:rPr>
      <w:b/>
      <w:bCs/>
      <w:sz w:val="36"/>
      <w:szCs w:val="36"/>
    </w:rPr>
  </w:style>
  <w:style w:type="paragraph" w:styleId="7">
    <w:name w:val="List Paragraph"/>
    <w:basedOn w:val="1"/>
    <w:qFormat/>
    <w:uiPriority w:val="1"/>
    <w:pPr>
      <w:ind w:left="640" w:right="338" w:hanging="420"/>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772</Words>
  <Characters>3993</Characters>
  <TotalTime>0</TotalTime>
  <ScaleCrop>false</ScaleCrop>
  <LinksUpToDate>false</LinksUpToDate>
  <CharactersWithSpaces>4729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2411-12-31T16:00:00Z</dcterms:created>
  <dc:creator>XTX</dc:creator>
  <cp:lastModifiedBy>许玉崑</cp:lastModifiedBy>
  <dcterms:modified xsi:type="dcterms:W3CDTF">2023-07-13T09:49:22Z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CB14FE7B08CF42728C0AA961A0571F99_13</vt:lpwstr>
  </property>
</Properties>
</file>