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spacing w:line="560" w:lineRule="exact"/>
        <w:jc w:val="center"/>
        <w:rPr>
          <w:rFonts w:hint="default" w:ascii="黑体" w:eastAsia="黑体"/>
          <w:b/>
          <w:bCs/>
          <w:color w:val="FF0000"/>
          <w:sz w:val="36"/>
          <w:szCs w:val="36"/>
          <w:lang w:val="en-US" w:eastAsia="zh-CN"/>
        </w:rPr>
      </w:pPr>
      <w:r>
        <w:rPr>
          <w:rFonts w:eastAsia="黑体"/>
        </w:rPr>
        <w:t xml:space="preserve">股票代码：600188       </w:t>
      </w:r>
      <w:r>
        <w:rPr>
          <w:rFonts w:hint="eastAsia" w:eastAsia="黑体"/>
          <w:lang w:val="en-US" w:eastAsia="zh-CN"/>
        </w:rPr>
        <w:t xml:space="preserve">      </w:t>
      </w:r>
      <w:r>
        <w:rPr>
          <w:rFonts w:eastAsia="黑体"/>
        </w:rPr>
        <w:t xml:space="preserve">      股票简称：兖矿能源        </w:t>
      </w:r>
      <w:r>
        <w:rPr>
          <w:rFonts w:hint="eastAsia" w:eastAsia="黑体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eastAsia="黑体"/>
          <w:lang w:val="en-US" w:eastAsia="zh-CN"/>
        </w:rPr>
        <w:t xml:space="preserve">    </w:t>
      </w:r>
      <w:r>
        <w:rPr>
          <w:rFonts w:eastAsia="黑体"/>
        </w:rPr>
        <w:t xml:space="preserve">    编号</w:t>
      </w:r>
      <w:r>
        <w:rPr>
          <w:rFonts w:ascii="黑体" w:hAnsi="黑体" w:eastAsia="黑体"/>
        </w:rPr>
        <w:t>：临202</w:t>
      </w:r>
      <w:r>
        <w:rPr>
          <w:rFonts w:ascii="黑体" w:hAnsi="黑体" w:eastAsia="黑体"/>
          <w:lang w:val="zh-CN"/>
        </w:rPr>
        <w:t>3</w:t>
      </w:r>
      <w:r>
        <w:rPr>
          <w:rFonts w:ascii="黑体" w:hAnsi="黑体" w:eastAsia="黑体"/>
        </w:rPr>
        <w:t>-</w:t>
      </w:r>
      <w:r>
        <w:rPr>
          <w:rFonts w:hint="eastAsia" w:ascii="黑体" w:hAnsi="黑体" w:eastAsia="黑体"/>
          <w:lang w:val="en-US" w:eastAsia="zh-CN"/>
        </w:rPr>
        <w:t>037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pStyle w:val="181"/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关于202</w:t>
      </w:r>
      <w:r>
        <w:rPr>
          <w:rFonts w:ascii="黑体" w:eastAsia="黑体"/>
          <w:b/>
          <w:bCs/>
          <w:color w:val="FF0000"/>
          <w:sz w:val="36"/>
          <w:szCs w:val="36"/>
          <w:lang w:val="zh-CN"/>
        </w:rPr>
        <w:t>3</w:t>
      </w:r>
      <w:r>
        <w:rPr>
          <w:rFonts w:ascii="黑体" w:eastAsia="黑体"/>
          <w:b/>
          <w:bCs/>
          <w:color w:val="FF0000"/>
          <w:sz w:val="36"/>
          <w:szCs w:val="36"/>
        </w:rPr>
        <w:t>年度第一期超短期融资券发行结果的公告</w:t>
      </w:r>
    </w:p>
    <w:p>
      <w:pPr>
        <w:pStyle w:val="181"/>
        <w:spacing w:line="560" w:lineRule="exact"/>
        <w:jc w:val="center"/>
        <w:rPr>
          <w:b/>
          <w:bCs/>
          <w:sz w:val="28"/>
        </w:rPr>
      </w:pPr>
    </w:p>
    <w:p>
      <w:pPr>
        <w:pStyle w:val="18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line="560" w:lineRule="exact"/>
        <w:ind w:left="359" w:firstLine="633"/>
        <w:rPr>
          <w:sz w:val="28"/>
          <w:szCs w:val="24"/>
        </w:rPr>
      </w:pPr>
      <w:r>
        <w:rPr>
          <w:sz w:val="28"/>
          <w:szCs w:val="24"/>
        </w:rPr>
        <w:t>本公司董事会及全体董事保证本公告内容不存在任何虚假记载、误导性陈述或者重大遗漏，并对其内容的真实性、准确性和完整性承担</w:t>
      </w:r>
      <w:r>
        <w:rPr>
          <w:rFonts w:hint="eastAsia"/>
          <w:sz w:val="28"/>
          <w:szCs w:val="24"/>
          <w:lang w:val="en-US" w:eastAsia="zh-CN"/>
        </w:rPr>
        <w:t>法律</w:t>
      </w:r>
      <w:r>
        <w:rPr>
          <w:sz w:val="28"/>
          <w:szCs w:val="24"/>
        </w:rPr>
        <w:t>责任。</w:t>
      </w:r>
    </w:p>
    <w:p>
      <w:pPr>
        <w:pStyle w:val="181"/>
        <w:spacing w:line="560" w:lineRule="exact"/>
        <w:rPr>
          <w:b/>
          <w:bCs/>
          <w:sz w:val="24"/>
        </w:rPr>
      </w:pPr>
    </w:p>
    <w:p>
      <w:pPr>
        <w:pStyle w:val="181"/>
        <w:spacing w:line="520" w:lineRule="exact"/>
        <w:ind w:firstLine="560"/>
        <w:jc w:val="both"/>
        <w:rPr>
          <w:rFonts w:ascii="宋体" w:hAnsi="宋体"/>
          <w:sz w:val="28"/>
        </w:rPr>
      </w:pPr>
      <w:bookmarkStart w:id="0" w:name="继续"/>
      <w:bookmarkEnd w:id="0"/>
      <w:r>
        <w:rPr>
          <w:rFonts w:ascii="宋体" w:hAnsi="宋体"/>
          <w:sz w:val="28"/>
        </w:rPr>
        <w:t>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sz w:val="28"/>
          <w:lang w:val="zh-CN"/>
        </w:rPr>
        <w:t>5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日，兖矿能源集团股份有限公司（“本公司”）获准注册债务融资工具</w:t>
      </w:r>
      <w:r>
        <w:rPr>
          <w:rFonts w:hint="eastAsia" w:ascii="宋体" w:hAnsi="宋体"/>
          <w:sz w:val="28"/>
          <w:lang w:val="en-US" w:eastAsia="zh-CN"/>
        </w:rPr>
        <w:t>(中市协注〔2023〕DFI24号)</w:t>
      </w:r>
      <w:r>
        <w:rPr>
          <w:rFonts w:ascii="宋体" w:hAnsi="宋体"/>
          <w:sz w:val="28"/>
        </w:rPr>
        <w:t>，有效期2年。202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月</w:t>
      </w:r>
      <w:r>
        <w:rPr>
          <w:rFonts w:ascii="宋体" w:hAnsi="宋体"/>
          <w:sz w:val="28"/>
          <w:lang w:val="zh-CN"/>
        </w:rPr>
        <w:t>15</w:t>
      </w:r>
      <w:r>
        <w:rPr>
          <w:rFonts w:ascii="宋体" w:hAnsi="宋体"/>
          <w:sz w:val="28"/>
        </w:rPr>
        <w:t>日，本公司成功发行202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年度第一期超短期融资券（“本期发行”），募集资金人民币30亿元，已于202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月1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日到账。</w:t>
      </w:r>
    </w:p>
    <w:p>
      <w:pPr>
        <w:pStyle w:val="181"/>
        <w:spacing w:after="156" w:line="520" w:lineRule="exact"/>
        <w:ind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现将本期发行结果公告如下：</w:t>
      </w:r>
    </w:p>
    <w:tbl>
      <w:tblPr>
        <w:tblStyle w:val="27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3"/>
        <w:gridCol w:w="2835"/>
        <w:gridCol w:w="1701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发行要素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兖矿能源集团股份有限公司</w:t>
            </w:r>
            <w:r>
              <w:rPr>
                <w:rFonts w:ascii="宋体" w:hAnsi="宋体"/>
                <w:b/>
                <w:bCs/>
                <w:sz w:val="24"/>
              </w:rPr>
              <w:t>202</w:t>
            </w:r>
            <w:r>
              <w:rPr>
                <w:rFonts w:ascii="宋体" w:hAnsi="宋体"/>
                <w:b/>
                <w:bCs/>
                <w:sz w:val="24"/>
                <w:lang w:val="zh-CN"/>
              </w:rPr>
              <w:t>3</w:t>
            </w:r>
            <w:r>
              <w:rPr>
                <w:rFonts w:ascii="宋体" w:hAnsi="宋体"/>
                <w:b/>
                <w:bCs/>
                <w:sz w:val="24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度第一期超短期融资券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简称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3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兖矿能源SCP00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代码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012382261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期限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180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起息日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3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6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16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兑付日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202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3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12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月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13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计划发行总额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30亿元人民币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实际发行总额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30亿元人民币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发行利率</w:t>
            </w:r>
          </w:p>
        </w:tc>
        <w:tc>
          <w:tcPr>
            <w:tcW w:w="2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ind w:firstLine="964"/>
              <w:jc w:val="left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2.</w:t>
            </w:r>
            <w:r>
              <w:rPr>
                <w:rFonts w:ascii="宋体" w:hAnsi="宋体"/>
                <w:b/>
                <w:bCs/>
                <w:color w:val="333333"/>
                <w:sz w:val="24"/>
                <w:lang w:val="zh-CN"/>
              </w:rPr>
              <w:t>08</w:t>
            </w:r>
            <w:r>
              <w:rPr>
                <w:rFonts w:ascii="宋体" w:hAnsi="宋体"/>
                <w:b/>
                <w:bCs/>
                <w:color w:val="333333"/>
                <w:sz w:val="24"/>
              </w:rPr>
              <w:t>%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发行价格</w:t>
            </w:r>
          </w:p>
        </w:tc>
        <w:tc>
          <w:tcPr>
            <w:tcW w:w="22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color w:val="333333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100元/佰元面值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簿记管理人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中国光大银行股份有限公司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中国光大银行股份有限公司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联席主承销商</w:t>
            </w:r>
          </w:p>
        </w:tc>
        <w:tc>
          <w:tcPr>
            <w:tcW w:w="680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81"/>
              <w:widowControl/>
              <w:tabs>
                <w:tab w:val="left" w:pos="420"/>
              </w:tabs>
              <w:spacing w:before="156" w:line="360" w:lineRule="auto"/>
              <w:jc w:val="center"/>
              <w:rPr>
                <w:rFonts w:ascii="宋体" w:hAnsi="宋体"/>
                <w:b/>
                <w:bCs/>
                <w:color w:val="333333"/>
                <w:sz w:val="24"/>
              </w:rPr>
            </w:pPr>
            <w:r>
              <w:rPr>
                <w:rFonts w:ascii="宋体" w:hAnsi="宋体"/>
                <w:b/>
                <w:bCs/>
                <w:color w:val="333333"/>
                <w:sz w:val="24"/>
              </w:rPr>
              <w:t>招商银行股份有限公司</w:t>
            </w:r>
          </w:p>
        </w:tc>
      </w:tr>
    </w:tbl>
    <w:p>
      <w:pPr>
        <w:pStyle w:val="181"/>
        <w:spacing w:line="520" w:lineRule="exact"/>
        <w:ind w:firstLine="539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36" w:firstLineChars="200"/>
        <w:jc w:val="both"/>
        <w:textAlignment w:val="auto"/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</w:pPr>
      <w:r>
        <w:rPr>
          <w:rFonts w:hint="eastAsia" w:ascii="宋体" w:hAnsi="宋体" w:eastAsia="宋体" w:cs="宋体"/>
          <w:spacing w:val="-6"/>
          <w:kern w:val="2"/>
          <w:sz w:val="28"/>
          <w:lang w:val="en-US" w:eastAsia="zh-CN" w:bidi="ar-SA"/>
        </w:rPr>
        <w:t>本期发行的相关文件请见中国货币网（www.chinamoney.com.cn）和上海清算所网站（www.shclearing.com）。</w:t>
      </w:r>
    </w:p>
    <w:p>
      <w:pPr>
        <w:pStyle w:val="181"/>
        <w:spacing w:line="520" w:lineRule="exact"/>
        <w:ind w:firstLine="539"/>
        <w:jc w:val="both"/>
        <w:rPr>
          <w:sz w:val="28"/>
        </w:rPr>
      </w:pPr>
      <w:r>
        <w:rPr>
          <w:sz w:val="28"/>
        </w:rPr>
        <w:t>特此公告。</w:t>
      </w: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539"/>
        <w:rPr>
          <w:sz w:val="28"/>
        </w:rPr>
      </w:pPr>
    </w:p>
    <w:p>
      <w:pPr>
        <w:pStyle w:val="181"/>
        <w:spacing w:line="520" w:lineRule="exact"/>
        <w:ind w:firstLine="480"/>
        <w:jc w:val="right"/>
        <w:rPr>
          <w:sz w:val="28"/>
        </w:rPr>
      </w:pPr>
      <w:r>
        <w:rPr>
          <w:sz w:val="24"/>
        </w:rPr>
        <w:t xml:space="preserve">                            </w:t>
      </w:r>
      <w:r>
        <w:rPr>
          <w:sz w:val="28"/>
        </w:rPr>
        <w:t xml:space="preserve"> </w:t>
      </w:r>
      <w:r>
        <w:rPr>
          <w:sz w:val="28"/>
          <w:szCs w:val="24"/>
        </w:rPr>
        <w:t>兖矿能源集团股份有限公司</w:t>
      </w:r>
      <w:r>
        <w:rPr>
          <w:sz w:val="28"/>
        </w:rPr>
        <w:t xml:space="preserve">董事会 </w:t>
      </w:r>
    </w:p>
    <w:p>
      <w:pPr>
        <w:pStyle w:val="181"/>
        <w:spacing w:line="520" w:lineRule="exact"/>
        <w:ind w:right="840" w:firstLine="560"/>
        <w:jc w:val="right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202</w:t>
      </w:r>
      <w:r>
        <w:rPr>
          <w:rFonts w:ascii="宋体" w:hAnsi="宋体"/>
          <w:sz w:val="28"/>
          <w:lang w:val="zh-CN"/>
        </w:rPr>
        <w:t>3</w:t>
      </w:r>
      <w:r>
        <w:rPr>
          <w:rFonts w:ascii="宋体" w:hAnsi="宋体"/>
          <w:sz w:val="28"/>
        </w:rPr>
        <w:t>年</w:t>
      </w:r>
      <w:r>
        <w:rPr>
          <w:rFonts w:ascii="宋体" w:hAnsi="宋体"/>
          <w:sz w:val="28"/>
          <w:lang w:val="zh-CN"/>
        </w:rPr>
        <w:t>6</w:t>
      </w:r>
      <w:r>
        <w:rPr>
          <w:rFonts w:ascii="宋体" w:hAnsi="宋体"/>
          <w:sz w:val="28"/>
        </w:rPr>
        <w:t>月</w:t>
      </w:r>
      <w:r>
        <w:rPr>
          <w:rFonts w:hint="eastAsia" w:ascii="宋体" w:hAnsi="宋体"/>
          <w:sz w:val="28"/>
          <w:lang w:val="en-US" w:eastAsia="zh-CN"/>
        </w:rPr>
        <w:t>19</w:t>
      </w:r>
      <w:r>
        <w:rPr>
          <w:rFonts w:ascii="宋体" w:hAnsi="宋体"/>
          <w:sz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itka Text"/>
    <w:panose1 w:val="020205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2</w:t>
    </w:r>
    <w:r>
      <w:fldChar w:fldCharType="end"/>
    </w:r>
  </w:p>
  <w:p>
    <w:pPr>
      <w:pStyle w:val="19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4"/>
      <w:framePr w:wrap="around" w:vAnchor="text" w:hAnchor="margin" w:xAlign="center" w:y="1"/>
      <w:rPr>
        <w:rStyle w:val="184"/>
      </w:rPr>
    </w:pPr>
    <w:r>
      <w:fldChar w:fldCharType="begin"/>
    </w:r>
    <w:r>
      <w:rPr>
        <w:rStyle w:val="184"/>
      </w:rPr>
      <w:instrText xml:space="preserve">PAGE  </w:instrText>
    </w:r>
    <w:r>
      <w:fldChar w:fldCharType="separate"/>
    </w:r>
    <w:r>
      <w:rPr>
        <w:rStyle w:val="184"/>
      </w:rPr>
      <w:t>1</w:t>
    </w:r>
    <w:r>
      <w:fldChar w:fldCharType="end"/>
    </w:r>
  </w:p>
  <w:p>
    <w:pPr>
      <w:pStyle w:val="19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mM5OTU2ZmY4Y2RiYTg3ZTQ2ZGQyMTliYjRmY2MifQ=="/>
  </w:docVars>
  <w:rsids>
    <w:rsidRoot w:val="00000000"/>
    <w:rsid w:val="07796F03"/>
    <w:rsid w:val="0E340146"/>
    <w:rsid w:val="30C92395"/>
    <w:rsid w:val="38A20F74"/>
    <w:rsid w:val="5E2C5474"/>
    <w:rsid w:val="692613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7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8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table" w:styleId="28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ndnote reference"/>
    <w:semiHidden/>
    <w:unhideWhenUsed/>
    <w:qFormat/>
    <w:uiPriority w:val="99"/>
    <w:rPr>
      <w:vertAlign w:val="superscript"/>
    </w:rPr>
  </w:style>
  <w:style w:type="character" w:styleId="31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2">
    <w:name w:val="footnote reference"/>
    <w:unhideWhenUsed/>
    <w:qFormat/>
    <w:uiPriority w:val="99"/>
    <w:rPr>
      <w:vertAlign w:val="superscript"/>
    </w:rPr>
  </w:style>
  <w:style w:type="character" w:customStyle="1" w:styleId="33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link w:val="47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Times New Roman" w:hAnsi="Times New Roman" w:eastAsia="宋体" w:cs="Times New Roman"/>
    </w:rPr>
  </w:style>
  <w:style w:type="paragraph" w:customStyle="1" w:styleId="181">
    <w:name w:val="正文1"/>
    <w:link w:val="18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uiPriority w:val="0"/>
  </w:style>
  <w:style w:type="character" w:customStyle="1" w:styleId="184">
    <w:name w:val="页码1"/>
    <w:link w:val="181"/>
    <w:qFormat/>
    <w:uiPriority w:val="0"/>
  </w:style>
  <w:style w:type="character" w:customStyle="1" w:styleId="185">
    <w:name w:val="超链接1"/>
    <w:link w:val="181"/>
    <w:qFormat/>
    <w:uiPriority w:val="0"/>
    <w:rPr>
      <w:color w:val="0000FF"/>
      <w:u w:val="single"/>
    </w:rPr>
  </w:style>
  <w:style w:type="character" w:customStyle="1" w:styleId="186">
    <w:name w:val="访问过的超链接"/>
    <w:link w:val="181"/>
    <w:qFormat/>
    <w:uiPriority w:val="0"/>
    <w:rPr>
      <w:color w:val="000000"/>
      <w:u w:val="none"/>
    </w:rPr>
  </w:style>
  <w:style w:type="character" w:customStyle="1" w:styleId="187">
    <w:name w:val="页眉 字符"/>
    <w:link w:val="188"/>
    <w:qFormat/>
    <w:uiPriority w:val="0"/>
    <w:rPr>
      <w:sz w:val="18"/>
      <w:szCs w:val="18"/>
    </w:rPr>
  </w:style>
  <w:style w:type="paragraph" w:customStyle="1" w:styleId="188">
    <w:name w:val="页眉1"/>
    <w:basedOn w:val="181"/>
    <w:link w:val="187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9">
    <w:name w:val="批注引用1"/>
    <w:link w:val="181"/>
    <w:semiHidden/>
    <w:qFormat/>
    <w:uiPriority w:val="0"/>
    <w:rPr>
      <w:sz w:val="21"/>
      <w:szCs w:val="21"/>
    </w:rPr>
  </w:style>
  <w:style w:type="paragraph" w:customStyle="1" w:styleId="190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91">
    <w:name w:val="正文文本缩进 31"/>
    <w:basedOn w:val="18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customStyle="1" w:styleId="192">
    <w:name w:val="Normal1"/>
    <w:qFormat/>
    <w:uiPriority w:val="0"/>
    <w:pPr>
      <w:jc w:val="both"/>
    </w:pPr>
    <w:rPr>
      <w:rFonts w:ascii="Times New Roman" w:hAnsi="Times New Roman" w:eastAsia="PMingLiU" w:cs="Times New Roman"/>
      <w:sz w:val="24"/>
      <w:lang w:val="en-US" w:eastAsia="zh-TW" w:bidi="ar-SA"/>
    </w:rPr>
  </w:style>
  <w:style w:type="paragraph" w:customStyle="1" w:styleId="193">
    <w:name w:val=" Char Char Char1 Char Char Char Char Char Char Char Char Char Char"/>
    <w:basedOn w:val="181"/>
    <w:qFormat/>
    <w:uiPriority w:val="0"/>
    <w:rPr>
      <w:rFonts w:ascii="Tahoma" w:hAnsi="Tahoma"/>
      <w:sz w:val="24"/>
    </w:rPr>
  </w:style>
  <w:style w:type="paragraph" w:customStyle="1" w:styleId="194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customStyle="1" w:styleId="195">
    <w:name w:val="批注主题1"/>
    <w:basedOn w:val="196"/>
    <w:next w:val="196"/>
    <w:semiHidden/>
    <w:qFormat/>
    <w:uiPriority w:val="0"/>
    <w:rPr>
      <w:b/>
      <w:bCs/>
    </w:rPr>
  </w:style>
  <w:style w:type="paragraph" w:customStyle="1" w:styleId="196">
    <w:name w:val="批注文字1"/>
    <w:basedOn w:val="181"/>
    <w:semiHidden/>
    <w:qFormat/>
    <w:uiPriority w:val="0"/>
    <w:pPr>
      <w:jc w:val="left"/>
    </w:pPr>
  </w:style>
  <w:style w:type="paragraph" w:customStyle="1" w:styleId="197">
    <w:name w:val="正文文本缩进1"/>
    <w:basedOn w:val="181"/>
    <w:uiPriority w:val="0"/>
    <w:pPr>
      <w:spacing w:line="480" w:lineRule="exact"/>
      <w:ind w:firstLine="560"/>
    </w:pPr>
    <w:rPr>
      <w:rFonts w:ascii="宋体" w:hAnsi="宋体"/>
    </w:rPr>
  </w:style>
  <w:style w:type="paragraph" w:customStyle="1" w:styleId="198">
    <w:name w:val="正文文本缩进 21"/>
    <w:basedOn w:val="181"/>
    <w:uiPriority w:val="0"/>
    <w:pPr>
      <w:ind w:firstLine="539"/>
    </w:pPr>
    <w:rPr>
      <w:color w:val="FF0000"/>
    </w:rPr>
  </w:style>
  <w:style w:type="paragraph" w:customStyle="1" w:styleId="199">
    <w:name w:val="默认段落字体 Para Char Char Char Char Char Char Char"/>
    <w:basedOn w:val="181"/>
    <w:uiPriority w:val="0"/>
    <w:rPr>
      <w:rFonts w:ascii="Tahoma" w:hAnsi="Tahoma"/>
      <w:sz w:val="24"/>
    </w:rPr>
  </w:style>
  <w:style w:type="paragraph" w:customStyle="1" w:styleId="200">
    <w:name w:val="文档结构图1"/>
    <w:basedOn w:val="181"/>
    <w:semiHidden/>
    <w:qFormat/>
    <w:uiPriority w:val="0"/>
    <w:pPr>
      <w:shd w:val="clear" w:color="000080" w:fill="000080"/>
    </w:pPr>
  </w:style>
  <w:style w:type="paragraph" w:customStyle="1" w:styleId="201">
    <w:name w:val="Default"/>
    <w:qFormat/>
    <w:uiPriority w:val="0"/>
    <w:pPr>
      <w:widowControl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202">
    <w:name w:val="zw"/>
    <w:basedOn w:val="181"/>
    <w:qFormat/>
    <w:uiPriority w:val="0"/>
    <w:pPr>
      <w:spacing w:line="360" w:lineRule="auto"/>
      <w:ind w:firstLine="482"/>
    </w:pPr>
    <w:rPr>
      <w:rFonts w:ascii="Arial Narrow" w:hAnsi="Arial Narrow" w:eastAsia="幼圆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450</Words>
  <Characters>564</Characters>
  <TotalTime>18</TotalTime>
  <ScaleCrop>false</ScaleCrop>
  <LinksUpToDate>false</LinksUpToDate>
  <CharactersWithSpaces>631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2023-06-18T03:14:00Z</dcterms:created>
  <dc:creator>Wayne</dc:creator>
  <cp:lastModifiedBy>许玉崑</cp:lastModifiedBy>
  <cp:lastPrinted>2023-06-19T01:27:00Z</cp:lastPrinted>
  <dcterms:modified xsi:type="dcterms:W3CDTF">2023-06-19T08:01:42Z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0D6696D8FEF0475AB0720511E28CF1B4_13</vt:lpwstr>
  </property>
</Properties>
</file>