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黑体" w:hAnsi="黑体" w:eastAsia="黑体" w:cs="黑体"/>
          <w:color w:val="000000"/>
          <w:szCs w:val="20"/>
          <w:lang w:val="en-US" w:eastAsia="zh-CN"/>
        </w:rPr>
      </w:pPr>
      <w:r>
        <w:rPr>
          <w:rFonts w:hint="eastAsia" w:ascii="黑体" w:hAnsi="黑体" w:eastAsia="黑体" w:cs="黑体"/>
          <w:color w:val="000000"/>
          <w:szCs w:val="20"/>
        </w:rPr>
        <w:t>股票代码：</w:t>
      </w:r>
      <w:r>
        <w:rPr>
          <w:rFonts w:hint="eastAsia" w:ascii="黑体" w:hAnsi="黑体" w:eastAsia="黑体" w:cs="黑体"/>
          <w:color w:val="000000"/>
          <w:szCs w:val="20"/>
        </w:rPr>
        <w:t xml:space="preserve">600188               </w:t>
      </w:r>
      <w:r>
        <w:rPr>
          <w:rFonts w:hint="eastAsia" w:ascii="黑体" w:hAnsi="黑体" w:eastAsia="黑体" w:cs="黑体"/>
          <w:color w:val="000000"/>
          <w:szCs w:val="20"/>
        </w:rPr>
        <w:t>股票简称：</w:t>
      </w:r>
      <w:r>
        <w:rPr>
          <w:rFonts w:hint="eastAsia" w:ascii="黑体" w:hAnsi="黑体" w:eastAsia="黑体" w:cs="黑体"/>
          <w:color w:val="000000"/>
          <w:szCs w:val="20"/>
        </w:rPr>
        <w:t xml:space="preserve"> </w:t>
      </w:r>
      <w:r>
        <w:rPr>
          <w:rFonts w:hint="eastAsia" w:ascii="黑体" w:hAnsi="黑体" w:eastAsia="黑体" w:cs="黑体"/>
          <w:color w:val="000000"/>
          <w:szCs w:val="20"/>
        </w:rPr>
        <w:t>兖矿能源</w:t>
      </w:r>
      <w:r>
        <w:rPr>
          <w:rFonts w:hint="eastAsia" w:ascii="黑体" w:hAnsi="黑体" w:eastAsia="黑体" w:cs="黑体"/>
          <w:color w:val="000000"/>
          <w:szCs w:val="20"/>
        </w:rPr>
        <w:t xml:space="preserve">           </w:t>
      </w:r>
      <w:r>
        <w:rPr>
          <w:rFonts w:hint="eastAsia" w:ascii="黑体" w:hAnsi="黑体" w:eastAsia="黑体" w:cs="黑体"/>
          <w:color w:val="000000"/>
          <w:szCs w:val="20"/>
        </w:rPr>
        <w:t>编号：临</w:t>
      </w:r>
      <w:r>
        <w:rPr>
          <w:rFonts w:hint="eastAsia" w:ascii="黑体" w:hAnsi="黑体" w:eastAsia="黑体" w:cs="黑体"/>
          <w:color w:val="000000"/>
          <w:szCs w:val="20"/>
        </w:rPr>
        <w:t>2023-</w:t>
      </w:r>
      <w:r>
        <w:rPr>
          <w:rFonts w:hint="eastAsia" w:ascii="黑体" w:hAnsi="黑体" w:eastAsia="黑体" w:cs="黑体"/>
          <w:color w:val="000000"/>
          <w:szCs w:val="20"/>
          <w:lang w:val="en-US" w:eastAsia="zh-CN"/>
        </w:rPr>
        <w:t>025</w:t>
      </w:r>
      <w:bookmarkStart w:id="3" w:name="_GoBack"/>
      <w:bookmarkEnd w:id="3"/>
    </w:p>
    <w:p>
      <w:pPr>
        <w:spacing w:line="500" w:lineRule="exact"/>
        <w:jc w:val="center"/>
        <w:rPr>
          <w:rFonts w:ascii="黑体" w:eastAsia="黑体"/>
          <w:b/>
          <w:bCs/>
          <w:color w:val="FF0000"/>
          <w:sz w:val="36"/>
          <w:szCs w:val="36"/>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关于调整2018年A股股票期权激励计划</w:t>
      </w:r>
    </w:p>
    <w:p>
      <w:pPr>
        <w:spacing w:line="500" w:lineRule="exact"/>
        <w:jc w:val="center"/>
        <w:rPr>
          <w:rFonts w:ascii="黑体" w:eastAsia="黑体"/>
          <w:b/>
          <w:bCs/>
          <w:color w:val="FF0000"/>
          <w:sz w:val="36"/>
          <w:szCs w:val="36"/>
        </w:rPr>
      </w:pPr>
      <w:r>
        <w:rPr>
          <w:rFonts w:hint="eastAsia" w:ascii="黑体" w:eastAsia="黑体"/>
          <w:b/>
          <w:bCs/>
          <w:color w:val="FF0000"/>
          <w:sz w:val="36"/>
          <w:szCs w:val="36"/>
        </w:rPr>
        <w:t>行权价格、激励对象名单及期权数量并注销部分期权的公告</w:t>
      </w:r>
    </w:p>
    <w:p>
      <w:pPr>
        <w:spacing w:line="400" w:lineRule="exac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220980</wp:posOffset>
                </wp:positionV>
                <wp:extent cx="5473700" cy="933450"/>
                <wp:effectExtent l="0" t="0" r="13335" b="19050"/>
                <wp:wrapNone/>
                <wp:docPr id="1" name="矩形 1"/>
                <wp:cNvGraphicFramePr/>
                <a:graphic xmlns:a="http://schemas.openxmlformats.org/drawingml/2006/main">
                  <a:graphicData uri="http://schemas.microsoft.com/office/word/2010/wordprocessingShape">
                    <wps:wsp>
                      <wps:cNvSpPr/>
                      <wps:spPr>
                        <a:xfrm>
                          <a:off x="0" y="0"/>
                          <a:ext cx="5473400" cy="9334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pt;margin-top:17.4pt;height:73.5pt;width:431pt;z-index:251659264;v-text-anchor:middle;mso-width-relative:page;mso-height-relative:page;" filled="f" stroked="t" coordsize="21600,21600" o:gfxdata="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jAiSrZAAAACgEAAA8AAAAAAAAAAQAg&#10;AAAAIgAAAGRycy9kb3ducmV2LnhtbFBLAQIUABQAAAAIAIdO4kAVKT2ZfwIAABEFAAAOAAAAAAAA&#10;AAEAIAAAACgBAABkcnMvZTJvRG9jLnhtbFBLBQYAAAAABgAGAFkBAAAZBgAAAAA=&#10;">
                <v:fill on="f" focussize="0,0"/>
                <v:stroke color="#000000 [3200]" joinstyle="round"/>
                <v:imagedata o:title=""/>
                <o:lock v:ext="edit" aspectratio="f"/>
              </v:rect>
            </w:pict>
          </mc:Fallback>
        </mc:AlternateContent>
      </w:r>
    </w:p>
    <w:p>
      <w:pPr>
        <w:adjustRightInd w:val="0"/>
        <w:snapToGrid w:val="0"/>
        <w:spacing w:line="480" w:lineRule="exact"/>
        <w:ind w:firstLine="560" w:firstLineChars="200"/>
        <w:rPr>
          <w:sz w:val="24"/>
        </w:rPr>
      </w:pPr>
      <w:r>
        <w:rPr>
          <w:rFonts w:hint="eastAsia"/>
          <w:sz w:val="28"/>
          <w:szCs w:val="20"/>
        </w:rPr>
        <w:t>本公司董事会及全体董事保证本公告内容不存在任何虚假记载、误导性陈述或者重大遗漏，并对其内容的真实性、准确性和完整性承担法律责任。</w:t>
      </w:r>
    </w:p>
    <w:p>
      <w:pPr>
        <w:snapToGrid w:val="0"/>
        <w:spacing w:line="520" w:lineRule="exact"/>
        <w:ind w:firstLine="562" w:firstLineChars="200"/>
        <w:rPr>
          <w:b/>
          <w:bCs/>
          <w:sz w:val="24"/>
        </w:rPr>
      </w:pPr>
      <w:r>
        <w:rPr>
          <w:rFonts w:hint="eastAsia" w:ascii="宋体" w:hAnsi="宋体" w:cs="Arial"/>
          <w:b/>
          <w:sz w:val="28"/>
          <w:szCs w:val="20"/>
        </w:rPr>
        <w:t>重要内容提示：</w:t>
      </w:r>
    </w:p>
    <w:p>
      <w:pPr>
        <w:pStyle w:val="26"/>
        <w:numPr>
          <w:ilvl w:val="0"/>
          <w:numId w:val="1"/>
        </w:numPr>
        <w:spacing w:line="360" w:lineRule="auto"/>
        <w:ind w:firstLineChars="0"/>
        <w:rPr>
          <w:rFonts w:ascii="宋体" w:hAnsi="宋体"/>
          <w:sz w:val="28"/>
          <w:szCs w:val="20"/>
        </w:rPr>
      </w:pPr>
      <w:r>
        <w:rPr>
          <w:rFonts w:hint="eastAsia" w:ascii="宋体" w:hAnsi="宋体" w:cs="Arial"/>
          <w:b/>
          <w:bCs/>
          <w:sz w:val="28"/>
          <w:szCs w:val="20"/>
        </w:rPr>
        <w:t>行权价格：</w:t>
      </w:r>
      <w:r>
        <w:rPr>
          <w:rFonts w:hint="eastAsia" w:ascii="宋体" w:hAnsi="宋体" w:cs="Arial"/>
          <w:sz w:val="28"/>
          <w:szCs w:val="20"/>
        </w:rPr>
        <w:t>由人民币</w:t>
      </w:r>
      <w:r>
        <w:rPr>
          <w:rFonts w:ascii="宋体" w:hAnsi="宋体" w:cs="Arial"/>
          <w:sz w:val="28"/>
          <w:szCs w:val="20"/>
        </w:rPr>
        <w:t>6.52</w:t>
      </w:r>
      <w:r>
        <w:rPr>
          <w:rFonts w:hint="eastAsia" w:ascii="宋体" w:hAnsi="宋体" w:cs="Arial"/>
          <w:sz w:val="28"/>
          <w:szCs w:val="20"/>
        </w:rPr>
        <w:t>元/份调整为人民币</w:t>
      </w:r>
      <w:r>
        <w:rPr>
          <w:rFonts w:ascii="宋体" w:hAnsi="宋体" w:cs="Arial"/>
          <w:sz w:val="28"/>
          <w:szCs w:val="20"/>
        </w:rPr>
        <w:t>4.52</w:t>
      </w:r>
      <w:r>
        <w:rPr>
          <w:rFonts w:hint="eastAsia" w:ascii="宋体" w:hAnsi="宋体" w:cs="Arial"/>
          <w:sz w:val="28"/>
          <w:szCs w:val="20"/>
        </w:rPr>
        <w:t>元/份</w:t>
      </w:r>
    </w:p>
    <w:p>
      <w:pPr>
        <w:pStyle w:val="26"/>
        <w:numPr>
          <w:ilvl w:val="0"/>
          <w:numId w:val="1"/>
        </w:numPr>
        <w:spacing w:line="360" w:lineRule="auto"/>
        <w:ind w:firstLineChars="0"/>
        <w:rPr>
          <w:rFonts w:ascii="宋体" w:hAnsi="宋体"/>
          <w:sz w:val="28"/>
          <w:szCs w:val="20"/>
        </w:rPr>
      </w:pPr>
      <w:r>
        <w:rPr>
          <w:rFonts w:hint="eastAsia" w:ascii="宋体" w:hAnsi="宋体" w:cs="Arial"/>
          <w:b/>
          <w:bCs/>
          <w:sz w:val="28"/>
          <w:szCs w:val="20"/>
        </w:rPr>
        <w:t>授予激励对象名单：</w:t>
      </w:r>
      <w:r>
        <w:rPr>
          <w:rFonts w:hint="eastAsia" w:ascii="宋体" w:hAnsi="宋体" w:cs="Arial"/>
          <w:sz w:val="28"/>
          <w:szCs w:val="20"/>
        </w:rPr>
        <w:t>由</w:t>
      </w:r>
      <w:r>
        <w:rPr>
          <w:rFonts w:ascii="宋体" w:hAnsi="宋体" w:cs="Arial"/>
          <w:sz w:val="28"/>
          <w:szCs w:val="20"/>
        </w:rPr>
        <w:t>430</w:t>
      </w:r>
      <w:r>
        <w:rPr>
          <w:rFonts w:hint="eastAsia" w:ascii="宋体" w:hAnsi="宋体" w:cs="Arial"/>
          <w:sz w:val="28"/>
          <w:szCs w:val="20"/>
        </w:rPr>
        <w:t>名调整为</w:t>
      </w:r>
      <w:r>
        <w:rPr>
          <w:rFonts w:ascii="宋体" w:hAnsi="宋体" w:cs="Arial"/>
          <w:sz w:val="28"/>
          <w:szCs w:val="20"/>
        </w:rPr>
        <w:t>419</w:t>
      </w:r>
      <w:r>
        <w:rPr>
          <w:rFonts w:hint="eastAsia" w:ascii="宋体" w:hAnsi="宋体" w:cs="Arial"/>
          <w:sz w:val="28"/>
          <w:szCs w:val="20"/>
        </w:rPr>
        <w:t>名</w:t>
      </w:r>
    </w:p>
    <w:p>
      <w:pPr>
        <w:pStyle w:val="26"/>
        <w:numPr>
          <w:ilvl w:val="0"/>
          <w:numId w:val="1"/>
        </w:numPr>
        <w:spacing w:line="360" w:lineRule="auto"/>
        <w:ind w:firstLineChars="0"/>
        <w:rPr>
          <w:rFonts w:ascii="宋体" w:hAnsi="宋体"/>
          <w:sz w:val="28"/>
          <w:szCs w:val="20"/>
          <w:u w:val="single"/>
        </w:rPr>
      </w:pPr>
      <w:r>
        <w:rPr>
          <w:rFonts w:hint="eastAsia" w:ascii="宋体" w:hAnsi="宋体" w:cs="Arial"/>
          <w:b/>
          <w:bCs/>
          <w:sz w:val="28"/>
          <w:szCs w:val="20"/>
        </w:rPr>
        <w:t>期权数量：</w:t>
      </w:r>
      <w:r>
        <w:rPr>
          <w:rFonts w:hint="eastAsia" w:ascii="宋体" w:hAnsi="宋体"/>
          <w:sz w:val="28"/>
          <w:szCs w:val="28"/>
        </w:rPr>
        <w:t>已获授但尚未行权的期权数量由</w:t>
      </w:r>
      <w:r>
        <w:rPr>
          <w:rFonts w:ascii="宋体" w:hAnsi="宋体"/>
          <w:sz w:val="28"/>
          <w:szCs w:val="28"/>
        </w:rPr>
        <w:t>13,015,200</w:t>
      </w:r>
      <w:r>
        <w:rPr>
          <w:rFonts w:hint="eastAsia" w:ascii="宋体" w:hAnsi="宋体"/>
          <w:sz w:val="28"/>
          <w:szCs w:val="28"/>
        </w:rPr>
        <w:t>份调整为</w:t>
      </w:r>
      <w:r>
        <w:rPr>
          <w:rFonts w:ascii="宋体" w:hAnsi="宋体"/>
          <w:sz w:val="28"/>
          <w:szCs w:val="28"/>
        </w:rPr>
        <w:t>12,656,840</w:t>
      </w:r>
      <w:r>
        <w:rPr>
          <w:rFonts w:hint="eastAsia" w:ascii="宋体" w:hAnsi="宋体"/>
          <w:sz w:val="28"/>
          <w:szCs w:val="28"/>
        </w:rPr>
        <w:t>份</w:t>
      </w:r>
    </w:p>
    <w:p>
      <w:pPr>
        <w:pStyle w:val="26"/>
        <w:spacing w:line="360" w:lineRule="auto"/>
        <w:ind w:left="900" w:firstLine="0" w:firstLineChars="0"/>
        <w:rPr>
          <w:rFonts w:ascii="宋体" w:hAnsi="宋体"/>
          <w:sz w:val="28"/>
          <w:szCs w:val="20"/>
        </w:rPr>
      </w:pPr>
    </w:p>
    <w:p>
      <w:pPr>
        <w:spacing w:line="500" w:lineRule="exact"/>
        <w:ind w:firstLine="560" w:firstLineChars="200"/>
        <w:rPr>
          <w:rFonts w:ascii="宋体" w:hAnsi="宋体"/>
          <w:sz w:val="28"/>
          <w:szCs w:val="28"/>
        </w:rPr>
      </w:pPr>
      <w:r>
        <w:rPr>
          <w:rFonts w:hint="eastAsia" w:ascii="宋体" w:hAnsi="宋体"/>
          <w:sz w:val="28"/>
          <w:szCs w:val="28"/>
        </w:rPr>
        <w:t>兖矿能源集团股份有限公司（“公司”）于20</w:t>
      </w:r>
      <w:r>
        <w:rPr>
          <w:rFonts w:ascii="宋体" w:hAnsi="宋体"/>
          <w:sz w:val="28"/>
          <w:szCs w:val="28"/>
        </w:rPr>
        <w:t>23</w:t>
      </w:r>
      <w:r>
        <w:rPr>
          <w:rFonts w:hint="eastAsia" w:ascii="宋体" w:hAnsi="宋体"/>
          <w:sz w:val="28"/>
          <w:szCs w:val="28"/>
        </w:rPr>
        <w:t>年</w:t>
      </w:r>
      <w:r>
        <w:rPr>
          <w:rFonts w:ascii="宋体" w:hAnsi="宋体"/>
          <w:sz w:val="28"/>
          <w:szCs w:val="28"/>
        </w:rPr>
        <w:t>4月24日</w:t>
      </w:r>
      <w:r>
        <w:rPr>
          <w:rFonts w:hint="eastAsia" w:ascii="宋体" w:hAnsi="宋体"/>
          <w:sz w:val="28"/>
          <w:szCs w:val="28"/>
        </w:rPr>
        <w:t>召开第八届董事会第二十八次会议，审议批准了《关于调整2018年A股股票期权激励计划相关事项的议案》，调整了</w:t>
      </w:r>
      <w:r>
        <w:rPr>
          <w:rFonts w:ascii="宋体" w:hAnsi="宋体"/>
          <w:sz w:val="28"/>
          <w:szCs w:val="28"/>
        </w:rPr>
        <w:t>2018年A股股票期权激励计划（“本次股权激励计划</w:t>
      </w:r>
      <w:r>
        <w:rPr>
          <w:rFonts w:hint="eastAsia" w:ascii="宋体" w:hAnsi="宋体"/>
          <w:sz w:val="28"/>
          <w:szCs w:val="28"/>
        </w:rPr>
        <w:t>”</w:t>
      </w:r>
      <w:r>
        <w:rPr>
          <w:rFonts w:ascii="宋体" w:hAnsi="宋体"/>
          <w:sz w:val="28"/>
          <w:szCs w:val="28"/>
        </w:rPr>
        <w:t>）行权价格、激励对象名单及</w:t>
      </w:r>
      <w:bookmarkStart w:id="0" w:name="_Hlk87869325"/>
      <w:r>
        <w:rPr>
          <w:rFonts w:hint="eastAsia" w:ascii="宋体" w:hAnsi="宋体"/>
          <w:sz w:val="28"/>
          <w:szCs w:val="28"/>
        </w:rPr>
        <w:t>期权数量</w:t>
      </w:r>
      <w:bookmarkEnd w:id="0"/>
      <w:r>
        <w:rPr>
          <w:rFonts w:ascii="宋体" w:hAnsi="宋体"/>
          <w:sz w:val="28"/>
          <w:szCs w:val="28"/>
        </w:rPr>
        <w:t>并注销</w:t>
      </w:r>
      <w:r>
        <w:rPr>
          <w:rFonts w:hint="eastAsia" w:ascii="宋体" w:hAnsi="宋体"/>
          <w:sz w:val="28"/>
          <w:szCs w:val="28"/>
        </w:rPr>
        <w:t>了部分期权（“本次调整”）。现将相关事项说明如下：</w:t>
      </w:r>
    </w:p>
    <w:p>
      <w:pPr>
        <w:spacing w:line="500" w:lineRule="exact"/>
        <w:ind w:firstLine="562" w:firstLineChars="200"/>
      </w:pPr>
      <w:r>
        <w:rPr>
          <w:rFonts w:hint="eastAsia" w:ascii="宋体" w:hAnsi="宋体"/>
          <w:b/>
          <w:sz w:val="28"/>
          <w:szCs w:val="28"/>
        </w:rPr>
        <w:t>一、本次调整相关内容</w:t>
      </w:r>
    </w:p>
    <w:p>
      <w:pPr>
        <w:spacing w:line="520" w:lineRule="exact"/>
        <w:ind w:firstLine="562" w:firstLineChars="200"/>
        <w:rPr>
          <w:rFonts w:ascii="宋体" w:hAnsi="宋体"/>
          <w:b/>
          <w:sz w:val="28"/>
          <w:szCs w:val="28"/>
        </w:rPr>
      </w:pPr>
      <w:r>
        <w:rPr>
          <w:rFonts w:hint="eastAsia" w:ascii="宋体" w:hAnsi="宋体"/>
          <w:b/>
          <w:sz w:val="28"/>
          <w:szCs w:val="28"/>
        </w:rPr>
        <w:t>（一）调整行权价格</w:t>
      </w:r>
    </w:p>
    <w:p>
      <w:pPr>
        <w:adjustRightInd w:val="0"/>
        <w:snapToGrid w:val="0"/>
        <w:spacing w:line="500" w:lineRule="exact"/>
        <w:ind w:firstLine="560" w:firstLineChars="200"/>
        <w:rPr>
          <w:rFonts w:ascii="宋体" w:hAnsi="宋体"/>
          <w:sz w:val="28"/>
          <w:szCs w:val="20"/>
        </w:rPr>
      </w:pPr>
      <w:r>
        <w:rPr>
          <w:rFonts w:ascii="宋体" w:hAnsi="宋体"/>
          <w:sz w:val="28"/>
          <w:szCs w:val="20"/>
        </w:rPr>
        <w:t>1</w:t>
      </w:r>
      <w:r>
        <w:rPr>
          <w:rFonts w:hint="eastAsia" w:ascii="宋体" w:hAnsi="宋体"/>
          <w:sz w:val="28"/>
          <w:szCs w:val="20"/>
        </w:rPr>
        <w:t>.</w:t>
      </w:r>
      <w:r>
        <w:rPr>
          <w:rFonts w:ascii="宋体" w:hAnsi="宋体"/>
          <w:sz w:val="28"/>
          <w:szCs w:val="20"/>
        </w:rPr>
        <w:t>调整依据</w:t>
      </w:r>
    </w:p>
    <w:p>
      <w:pPr>
        <w:adjustRightInd w:val="0"/>
        <w:snapToGrid w:val="0"/>
        <w:spacing w:line="500" w:lineRule="exact"/>
        <w:ind w:firstLine="560" w:firstLineChars="200"/>
        <w:rPr>
          <w:rFonts w:ascii="宋体" w:hAnsi="宋体"/>
          <w:sz w:val="28"/>
          <w:szCs w:val="20"/>
        </w:rPr>
      </w:pPr>
      <w:bookmarkStart w:id="1" w:name="_Hlk87707465"/>
      <w:r>
        <w:rPr>
          <w:rFonts w:hint="eastAsia" w:ascii="宋体" w:hAnsi="宋体"/>
          <w:sz w:val="28"/>
          <w:szCs w:val="20"/>
        </w:rPr>
        <w:t>根据公司《2018年A股股票期权激励计划》（“《股权激励计划》”），若在行权前有派息、资本公积转增股本、派送股票红利、股票拆细、配股或缩股等事项，公司应对行权价格进行相应的调整。鉴于公司第三个行权期等待期内存在派息事项，调整方法如下：</w:t>
      </w:r>
    </w:p>
    <w:p>
      <w:pPr>
        <w:adjustRightInd w:val="0"/>
        <w:snapToGrid w:val="0"/>
        <w:spacing w:line="500" w:lineRule="exact"/>
        <w:ind w:firstLine="560" w:firstLineChars="200"/>
        <w:rPr>
          <w:rFonts w:ascii="宋体" w:hAnsi="宋体"/>
          <w:sz w:val="28"/>
          <w:szCs w:val="20"/>
        </w:rPr>
      </w:pPr>
      <w:r>
        <w:rPr>
          <w:rFonts w:hint="eastAsia" w:ascii="宋体" w:hAnsi="宋体"/>
          <w:sz w:val="28"/>
          <w:szCs w:val="20"/>
        </w:rPr>
        <w:t>P＝P</w:t>
      </w:r>
      <w:r>
        <w:rPr>
          <w:rFonts w:ascii="宋体" w:hAnsi="宋体"/>
          <w:szCs w:val="15"/>
        </w:rPr>
        <w:t>0</w:t>
      </w:r>
      <w:r>
        <w:rPr>
          <w:rFonts w:hint="eastAsia" w:ascii="宋体" w:hAnsi="宋体"/>
          <w:sz w:val="28"/>
          <w:szCs w:val="20"/>
        </w:rPr>
        <w:t>-V</w:t>
      </w:r>
    </w:p>
    <w:p>
      <w:pPr>
        <w:adjustRightInd w:val="0"/>
        <w:snapToGrid w:val="0"/>
        <w:spacing w:line="500" w:lineRule="exact"/>
        <w:ind w:firstLine="560" w:firstLineChars="200"/>
        <w:rPr>
          <w:rFonts w:ascii="宋体" w:hAnsi="宋体"/>
          <w:sz w:val="28"/>
          <w:szCs w:val="20"/>
        </w:rPr>
      </w:pPr>
      <w:r>
        <w:rPr>
          <w:rFonts w:hint="eastAsia" w:ascii="宋体" w:hAnsi="宋体"/>
          <w:sz w:val="28"/>
          <w:szCs w:val="20"/>
        </w:rPr>
        <w:t>其中：P</w:t>
      </w:r>
      <w:r>
        <w:rPr>
          <w:rFonts w:ascii="宋体" w:hAnsi="宋体"/>
          <w:szCs w:val="15"/>
        </w:rPr>
        <w:t>0</w:t>
      </w:r>
      <w:r>
        <w:rPr>
          <w:rFonts w:hint="eastAsia" w:ascii="宋体" w:hAnsi="宋体"/>
          <w:sz w:val="28"/>
          <w:szCs w:val="20"/>
        </w:rPr>
        <w:t>为调整前的行权价格；V为每股的派息额；P为调整后的行权价格。经派息调整后，P仍须为正数。</w:t>
      </w:r>
    </w:p>
    <w:p>
      <w:pPr>
        <w:adjustRightInd w:val="0"/>
        <w:snapToGrid w:val="0"/>
        <w:spacing w:line="500" w:lineRule="exact"/>
        <w:ind w:firstLine="560" w:firstLineChars="200"/>
        <w:rPr>
          <w:rFonts w:ascii="宋体" w:hAnsi="宋体"/>
          <w:sz w:val="28"/>
          <w:szCs w:val="20"/>
        </w:rPr>
      </w:pPr>
      <w:r>
        <w:rPr>
          <w:rFonts w:hint="eastAsia" w:ascii="宋体" w:hAnsi="宋体"/>
          <w:sz w:val="28"/>
          <w:szCs w:val="20"/>
        </w:rPr>
        <w:t>2.调整事由</w:t>
      </w:r>
    </w:p>
    <w:p>
      <w:pPr>
        <w:adjustRightInd w:val="0"/>
        <w:snapToGrid w:val="0"/>
        <w:spacing w:line="500" w:lineRule="exact"/>
        <w:ind w:firstLine="560" w:firstLineChars="200"/>
        <w:rPr>
          <w:rFonts w:ascii="宋体" w:hAnsi="宋体"/>
          <w:sz w:val="28"/>
          <w:szCs w:val="20"/>
        </w:rPr>
      </w:pPr>
      <w:r>
        <w:rPr>
          <w:rFonts w:hint="eastAsia" w:ascii="宋体" w:hAnsi="宋体"/>
          <w:sz w:val="28"/>
          <w:szCs w:val="20"/>
        </w:rPr>
        <w:t>经公司202</w:t>
      </w:r>
      <w:r>
        <w:rPr>
          <w:rFonts w:ascii="宋体" w:hAnsi="宋体"/>
          <w:sz w:val="28"/>
          <w:szCs w:val="20"/>
        </w:rPr>
        <w:t>1</w:t>
      </w:r>
      <w:r>
        <w:rPr>
          <w:rFonts w:hint="eastAsia" w:ascii="宋体" w:hAnsi="宋体"/>
          <w:sz w:val="28"/>
          <w:szCs w:val="20"/>
        </w:rPr>
        <w:t>年年度股东周年大会审议批准，公司202</w:t>
      </w:r>
      <w:r>
        <w:rPr>
          <w:rFonts w:ascii="宋体" w:hAnsi="宋体"/>
          <w:sz w:val="28"/>
          <w:szCs w:val="20"/>
        </w:rPr>
        <w:t>1</w:t>
      </w:r>
      <w:r>
        <w:rPr>
          <w:rFonts w:hint="eastAsia" w:ascii="宋体" w:hAnsi="宋体"/>
          <w:sz w:val="28"/>
          <w:szCs w:val="20"/>
        </w:rPr>
        <w:t>年年度利润分派方案为：</w:t>
      </w:r>
    </w:p>
    <w:p>
      <w:pPr>
        <w:adjustRightInd w:val="0"/>
        <w:snapToGrid w:val="0"/>
        <w:spacing w:line="500" w:lineRule="exact"/>
        <w:ind w:firstLine="560" w:firstLineChars="200"/>
        <w:rPr>
          <w:rFonts w:ascii="宋体" w:hAnsi="宋体"/>
          <w:sz w:val="28"/>
          <w:szCs w:val="20"/>
        </w:rPr>
      </w:pPr>
      <w:r>
        <w:rPr>
          <w:rFonts w:hint="eastAsia" w:ascii="宋体" w:hAnsi="宋体"/>
          <w:sz w:val="28"/>
          <w:szCs w:val="20"/>
        </w:rPr>
        <w:t>以公司总股本为基数，每股派发2021年度现金股利人民币1.60元（含税），另每股派发特别现金股利人民币0.40元（含税），合计每股派发现金股利人民币2.00元（含税）。上述利润分配方案已实施完毕。</w:t>
      </w:r>
    </w:p>
    <w:p>
      <w:pPr>
        <w:adjustRightInd w:val="0"/>
        <w:snapToGrid w:val="0"/>
        <w:spacing w:line="500" w:lineRule="exact"/>
        <w:ind w:firstLine="560" w:firstLineChars="200"/>
        <w:rPr>
          <w:rFonts w:ascii="宋体" w:hAnsi="宋体"/>
          <w:sz w:val="28"/>
          <w:szCs w:val="20"/>
        </w:rPr>
      </w:pPr>
      <w:r>
        <w:rPr>
          <w:rFonts w:hint="eastAsia" w:ascii="宋体" w:hAnsi="宋体"/>
          <w:sz w:val="28"/>
          <w:szCs w:val="20"/>
        </w:rPr>
        <w:t>3.调整结果</w:t>
      </w:r>
    </w:p>
    <w:p>
      <w:pPr>
        <w:adjustRightInd w:val="0"/>
        <w:snapToGrid w:val="0"/>
        <w:spacing w:line="500" w:lineRule="exact"/>
        <w:ind w:firstLine="560" w:firstLineChars="200"/>
        <w:rPr>
          <w:rFonts w:ascii="宋体" w:hAnsi="宋体"/>
          <w:sz w:val="28"/>
          <w:szCs w:val="20"/>
        </w:rPr>
      </w:pPr>
      <w:r>
        <w:rPr>
          <w:rFonts w:hint="eastAsia" w:ascii="宋体" w:hAnsi="宋体"/>
          <w:sz w:val="28"/>
          <w:szCs w:val="20"/>
        </w:rPr>
        <w:t>根据上述调整方法及事由，本次调整后的股票期权行权价格为：</w:t>
      </w:r>
      <w:r>
        <w:rPr>
          <w:rFonts w:ascii="宋体" w:hAnsi="宋体"/>
          <w:sz w:val="28"/>
          <w:szCs w:val="20"/>
        </w:rPr>
        <w:t>6</w:t>
      </w:r>
      <w:r>
        <w:rPr>
          <w:rFonts w:hint="eastAsia" w:ascii="宋体" w:hAnsi="宋体"/>
          <w:sz w:val="28"/>
          <w:szCs w:val="20"/>
        </w:rPr>
        <w:t>.52（第二期股票期权行权价）-</w:t>
      </w:r>
      <w:r>
        <w:rPr>
          <w:rFonts w:ascii="宋体" w:hAnsi="宋体"/>
          <w:sz w:val="28"/>
          <w:szCs w:val="20"/>
        </w:rPr>
        <w:t>2</w:t>
      </w:r>
      <w:r>
        <w:rPr>
          <w:rFonts w:hint="eastAsia" w:ascii="宋体" w:hAnsi="宋体"/>
          <w:sz w:val="28"/>
          <w:szCs w:val="20"/>
        </w:rPr>
        <w:t>.00=</w:t>
      </w:r>
      <w:r>
        <w:rPr>
          <w:rFonts w:ascii="宋体" w:hAnsi="宋体"/>
          <w:sz w:val="28"/>
          <w:szCs w:val="20"/>
        </w:rPr>
        <w:t>4</w:t>
      </w:r>
      <w:r>
        <w:rPr>
          <w:rFonts w:hint="eastAsia" w:ascii="宋体" w:hAnsi="宋体"/>
          <w:sz w:val="28"/>
          <w:szCs w:val="20"/>
        </w:rPr>
        <w:t>.52元/份。</w:t>
      </w:r>
    </w:p>
    <w:p>
      <w:pPr>
        <w:adjustRightInd w:val="0"/>
        <w:snapToGrid w:val="0"/>
        <w:spacing w:line="500" w:lineRule="exact"/>
        <w:ind w:firstLine="560" w:firstLineChars="200"/>
        <w:rPr>
          <w:rFonts w:ascii="宋体" w:hAnsi="宋体"/>
          <w:sz w:val="28"/>
          <w:szCs w:val="20"/>
        </w:rPr>
      </w:pPr>
      <w:bookmarkStart w:id="2" w:name="_Hlk124701756"/>
      <w:r>
        <w:rPr>
          <w:rFonts w:hint="eastAsia" w:ascii="宋体" w:hAnsi="宋体"/>
          <w:sz w:val="28"/>
          <w:szCs w:val="20"/>
        </w:rPr>
        <w:t>即</w:t>
      </w:r>
      <w:bookmarkEnd w:id="2"/>
      <w:r>
        <w:rPr>
          <w:rFonts w:hint="eastAsia" w:ascii="宋体" w:hAnsi="宋体"/>
          <w:sz w:val="28"/>
          <w:szCs w:val="20"/>
        </w:rPr>
        <w:t>公司股票期权行权价格由人民币</w:t>
      </w:r>
      <w:r>
        <w:rPr>
          <w:rFonts w:ascii="宋体" w:hAnsi="宋体"/>
          <w:sz w:val="28"/>
          <w:szCs w:val="20"/>
        </w:rPr>
        <w:t>6</w:t>
      </w:r>
      <w:r>
        <w:rPr>
          <w:rFonts w:hint="eastAsia" w:ascii="宋体" w:hAnsi="宋体"/>
          <w:sz w:val="28"/>
          <w:szCs w:val="20"/>
        </w:rPr>
        <w:t>.52元/份调整为人民币</w:t>
      </w:r>
      <w:r>
        <w:rPr>
          <w:rFonts w:ascii="宋体" w:hAnsi="宋体"/>
          <w:sz w:val="28"/>
          <w:szCs w:val="20"/>
        </w:rPr>
        <w:t>4</w:t>
      </w:r>
      <w:r>
        <w:rPr>
          <w:rFonts w:hint="eastAsia" w:ascii="宋体" w:hAnsi="宋体"/>
          <w:sz w:val="28"/>
          <w:szCs w:val="20"/>
        </w:rPr>
        <w:t>.52元/份。</w:t>
      </w:r>
    </w:p>
    <w:bookmarkEnd w:id="1"/>
    <w:p>
      <w:pPr>
        <w:spacing w:line="520" w:lineRule="exact"/>
        <w:ind w:firstLine="562" w:firstLineChars="200"/>
        <w:rPr>
          <w:rFonts w:ascii="宋体" w:hAnsi="宋体"/>
          <w:b/>
          <w:sz w:val="28"/>
          <w:szCs w:val="28"/>
        </w:rPr>
      </w:pPr>
      <w:r>
        <w:rPr>
          <w:rFonts w:hint="eastAsia" w:ascii="宋体" w:hAnsi="宋体"/>
          <w:b/>
          <w:sz w:val="28"/>
          <w:szCs w:val="28"/>
        </w:rPr>
        <w:t>（二）调整激励对象名单</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1.调整依据</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根据《股权激励计划》，激励对象辞职、公司裁员、因个人原因被解除劳动关系的，在情况发生之日，激励对象已获授但尚未行权的股票期权不得行权，由公司注销；激励对象违反有关法律法规或《公司章程》的规定，给公司造成不当损害的，已获授但尚未行权的期权作废。</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2.调整事由</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截至目前，</w:t>
      </w:r>
      <w:r>
        <w:rPr>
          <w:rFonts w:ascii="宋体" w:hAnsi="宋体"/>
          <w:color w:val="000000"/>
          <w:sz w:val="28"/>
          <w:szCs w:val="28"/>
        </w:rPr>
        <w:t>11</w:t>
      </w:r>
      <w:r>
        <w:rPr>
          <w:rFonts w:hint="eastAsia" w:ascii="宋体" w:hAnsi="宋体"/>
          <w:color w:val="000000"/>
          <w:sz w:val="28"/>
          <w:szCs w:val="28"/>
        </w:rPr>
        <w:t>名激励对象因离职等原因不再符合激励条件，已获授但尚未行权的股票期权不得行权，由公司注销。</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3.调整结果</w:t>
      </w:r>
    </w:p>
    <w:p>
      <w:pPr>
        <w:spacing w:line="520" w:lineRule="exact"/>
        <w:ind w:firstLine="560" w:firstLineChars="200"/>
        <w:rPr>
          <w:rFonts w:ascii="宋体" w:hAnsi="宋体"/>
          <w:color w:val="000000"/>
          <w:sz w:val="28"/>
          <w:szCs w:val="28"/>
        </w:rPr>
      </w:pPr>
      <w:r>
        <w:rPr>
          <w:rFonts w:hint="eastAsia" w:ascii="宋体" w:hAnsi="宋体"/>
          <w:color w:val="000000"/>
          <w:sz w:val="28"/>
          <w:szCs w:val="28"/>
        </w:rPr>
        <w:t>调整后，公司本次股权激励计划激励对象人数由</w:t>
      </w:r>
      <w:r>
        <w:rPr>
          <w:rFonts w:ascii="宋体" w:hAnsi="宋体"/>
          <w:color w:val="000000"/>
          <w:sz w:val="28"/>
          <w:szCs w:val="28"/>
        </w:rPr>
        <w:t>430</w:t>
      </w:r>
      <w:r>
        <w:rPr>
          <w:rFonts w:hint="eastAsia" w:ascii="宋体" w:hAnsi="宋体"/>
          <w:color w:val="000000"/>
          <w:sz w:val="28"/>
          <w:szCs w:val="28"/>
        </w:rPr>
        <w:t>名调整为</w:t>
      </w:r>
      <w:r>
        <w:rPr>
          <w:rFonts w:ascii="宋体" w:hAnsi="宋体"/>
          <w:color w:val="000000"/>
          <w:sz w:val="28"/>
          <w:szCs w:val="28"/>
        </w:rPr>
        <w:t>419</w:t>
      </w:r>
      <w:r>
        <w:rPr>
          <w:rFonts w:hint="eastAsia" w:ascii="宋体" w:hAnsi="宋体"/>
          <w:color w:val="000000"/>
          <w:sz w:val="28"/>
          <w:szCs w:val="28"/>
        </w:rPr>
        <w:t>名。</w:t>
      </w:r>
    </w:p>
    <w:p>
      <w:pPr>
        <w:spacing w:line="520" w:lineRule="exact"/>
        <w:ind w:firstLine="562" w:firstLineChars="200"/>
        <w:rPr>
          <w:rFonts w:ascii="宋体" w:hAnsi="宋体"/>
          <w:b/>
          <w:sz w:val="28"/>
          <w:szCs w:val="28"/>
        </w:rPr>
      </w:pPr>
      <w:r>
        <w:rPr>
          <w:rFonts w:hint="eastAsia" w:ascii="宋体" w:hAnsi="宋体"/>
          <w:b/>
          <w:sz w:val="28"/>
          <w:szCs w:val="28"/>
        </w:rPr>
        <w:t>（三）调整期权数量并注销部分期权</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1.调整及注销原因</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截至目前，</w:t>
      </w:r>
      <w:r>
        <w:rPr>
          <w:rFonts w:ascii="宋体" w:hAnsi="宋体"/>
          <w:color w:val="000000"/>
          <w:sz w:val="28"/>
          <w:szCs w:val="28"/>
        </w:rPr>
        <w:t>11</w:t>
      </w:r>
      <w:r>
        <w:rPr>
          <w:rFonts w:hint="eastAsia" w:ascii="宋体" w:hAnsi="宋体"/>
          <w:color w:val="000000"/>
          <w:sz w:val="28"/>
          <w:szCs w:val="28"/>
        </w:rPr>
        <w:t>名激励对象因离职等原因，不再符合激励条件，公司需注销其已获授但尚未行权的股票期权</w:t>
      </w:r>
      <w:r>
        <w:rPr>
          <w:rFonts w:ascii="宋体" w:hAnsi="宋体"/>
          <w:color w:val="000000"/>
          <w:sz w:val="28"/>
          <w:szCs w:val="28"/>
        </w:rPr>
        <w:t>350,200</w:t>
      </w:r>
      <w:r>
        <w:rPr>
          <w:rFonts w:hint="eastAsia" w:ascii="宋体" w:hAnsi="宋体"/>
          <w:color w:val="000000"/>
          <w:sz w:val="28"/>
          <w:szCs w:val="28"/>
        </w:rPr>
        <w:t>份。</w:t>
      </w:r>
      <w:r>
        <w:rPr>
          <w:rFonts w:ascii="宋体" w:hAnsi="宋体"/>
          <w:color w:val="000000"/>
          <w:sz w:val="28"/>
          <w:szCs w:val="28"/>
        </w:rPr>
        <w:t>1</w:t>
      </w:r>
      <w:r>
        <w:rPr>
          <w:rFonts w:hint="eastAsia" w:ascii="宋体" w:hAnsi="宋体"/>
          <w:color w:val="000000"/>
          <w:sz w:val="28"/>
          <w:szCs w:val="28"/>
        </w:rPr>
        <w:t>名激励对象因个人绩效考核结果为“达标”</w:t>
      </w:r>
      <w:r>
        <w:rPr>
          <w:rFonts w:ascii="宋体" w:hAnsi="宋体"/>
          <w:color w:val="000000"/>
          <w:sz w:val="28"/>
          <w:szCs w:val="28"/>
        </w:rPr>
        <w:t>,</w:t>
      </w:r>
      <w:r>
        <w:rPr>
          <w:rFonts w:hint="eastAsia" w:ascii="宋体" w:hAnsi="宋体"/>
          <w:color w:val="000000"/>
          <w:sz w:val="28"/>
          <w:szCs w:val="28"/>
        </w:rPr>
        <w:t>第三个行权期按照</w:t>
      </w:r>
      <w:r>
        <w:rPr>
          <w:rFonts w:ascii="宋体" w:hAnsi="宋体"/>
          <w:color w:val="000000"/>
          <w:sz w:val="28"/>
          <w:szCs w:val="28"/>
        </w:rPr>
        <w:t>80%</w:t>
      </w:r>
      <w:r>
        <w:rPr>
          <w:rFonts w:hint="eastAsia" w:ascii="宋体" w:hAnsi="宋体"/>
          <w:color w:val="000000"/>
          <w:sz w:val="28"/>
          <w:szCs w:val="28"/>
        </w:rPr>
        <w:t>比例行权，其第三个行权期已获授但不能行权的</w:t>
      </w:r>
      <w:r>
        <w:rPr>
          <w:rFonts w:ascii="宋体" w:hAnsi="宋体"/>
          <w:color w:val="000000"/>
          <w:sz w:val="28"/>
          <w:szCs w:val="28"/>
        </w:rPr>
        <w:t>8,160</w:t>
      </w:r>
      <w:r>
        <w:rPr>
          <w:rFonts w:hint="eastAsia" w:ascii="宋体" w:hAnsi="宋体"/>
          <w:color w:val="000000"/>
          <w:sz w:val="28"/>
          <w:szCs w:val="28"/>
        </w:rPr>
        <w:t>份股票期权，由公司注销。</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2.调整及注销结果</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本次共需注销股票期权</w:t>
      </w:r>
      <w:r>
        <w:rPr>
          <w:rFonts w:ascii="宋体" w:hAnsi="宋体"/>
          <w:color w:val="000000"/>
          <w:sz w:val="28"/>
          <w:szCs w:val="28"/>
        </w:rPr>
        <w:t>358,360</w:t>
      </w:r>
      <w:r>
        <w:rPr>
          <w:rFonts w:hint="eastAsia" w:ascii="宋体" w:hAnsi="宋体"/>
          <w:color w:val="000000"/>
          <w:sz w:val="28"/>
          <w:szCs w:val="28"/>
        </w:rPr>
        <w:t>份，经过本次调整后，获授但尚未行权的期权数量由</w:t>
      </w:r>
      <w:r>
        <w:rPr>
          <w:rFonts w:ascii="宋体" w:hAnsi="宋体"/>
          <w:color w:val="000000"/>
          <w:sz w:val="28"/>
          <w:szCs w:val="28"/>
        </w:rPr>
        <w:t>13,015,200</w:t>
      </w:r>
      <w:r>
        <w:rPr>
          <w:rFonts w:hint="eastAsia" w:ascii="宋体" w:hAnsi="宋体"/>
          <w:color w:val="000000"/>
          <w:sz w:val="28"/>
          <w:szCs w:val="28"/>
        </w:rPr>
        <w:t>份调整为</w:t>
      </w:r>
      <w:r>
        <w:rPr>
          <w:rFonts w:ascii="宋体" w:hAnsi="宋体"/>
          <w:color w:val="000000"/>
          <w:sz w:val="28"/>
          <w:szCs w:val="28"/>
        </w:rPr>
        <w:t>12,656,840</w:t>
      </w:r>
      <w:r>
        <w:rPr>
          <w:rFonts w:hint="eastAsia" w:ascii="宋体" w:hAnsi="宋体"/>
          <w:color w:val="000000"/>
          <w:sz w:val="28"/>
          <w:szCs w:val="28"/>
        </w:rPr>
        <w:t>份。</w:t>
      </w:r>
    </w:p>
    <w:p>
      <w:pPr>
        <w:spacing w:line="500" w:lineRule="exact"/>
        <w:ind w:firstLine="562" w:firstLineChars="200"/>
        <w:rPr>
          <w:rFonts w:ascii="宋体" w:hAnsi="宋体"/>
          <w:sz w:val="28"/>
          <w:szCs w:val="28"/>
        </w:rPr>
      </w:pPr>
      <w:r>
        <w:rPr>
          <w:rFonts w:hint="eastAsia" w:ascii="宋体" w:hAnsi="宋体"/>
          <w:b/>
          <w:bCs/>
          <w:sz w:val="28"/>
          <w:szCs w:val="28"/>
        </w:rPr>
        <w:t>二、本次调整对公司的影响</w:t>
      </w:r>
    </w:p>
    <w:p>
      <w:pPr>
        <w:spacing w:line="500" w:lineRule="exact"/>
        <w:ind w:firstLine="552" w:firstLineChars="200"/>
        <w:rPr>
          <w:rFonts w:ascii="宋体" w:hAnsi="宋体"/>
          <w:b/>
          <w:bCs/>
          <w:color w:val="000000"/>
          <w:spacing w:val="-2"/>
          <w:sz w:val="28"/>
          <w:szCs w:val="28"/>
        </w:rPr>
      </w:pPr>
      <w:r>
        <w:rPr>
          <w:rFonts w:hint="eastAsia" w:ascii="宋体" w:hAnsi="宋体"/>
          <w:color w:val="000000"/>
          <w:spacing w:val="-2"/>
          <w:sz w:val="28"/>
          <w:szCs w:val="28"/>
        </w:rPr>
        <w:t>本次调整不会对公司的财务状况和经营成果产生实质性影响，也不会对公司本次股权激励计划的实施以及公司管理团队的勤勉尽责造成影响，公司管理团队将继续勤勉尽责，努力为股东创造价值。</w:t>
      </w:r>
    </w:p>
    <w:p>
      <w:pPr>
        <w:spacing w:line="500" w:lineRule="exact"/>
        <w:ind w:firstLine="562" w:firstLineChars="200"/>
        <w:rPr>
          <w:rFonts w:ascii="宋体" w:hAnsi="宋体"/>
          <w:sz w:val="28"/>
          <w:szCs w:val="28"/>
        </w:rPr>
      </w:pPr>
      <w:r>
        <w:rPr>
          <w:rFonts w:hint="eastAsia" w:ascii="宋体" w:hAnsi="宋体"/>
          <w:b/>
          <w:bCs/>
          <w:sz w:val="28"/>
          <w:szCs w:val="28"/>
        </w:rPr>
        <w:t>三、独立董事意见</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公司独立董事参考公司提供的相关资料后，在董事会上发表独立意见如下：</w:t>
      </w:r>
    </w:p>
    <w:p>
      <w:pPr>
        <w:spacing w:line="520" w:lineRule="exact"/>
        <w:ind w:firstLine="562"/>
        <w:rPr>
          <w:rFonts w:ascii="宋体" w:hAnsi="宋体"/>
          <w:color w:val="000000"/>
          <w:sz w:val="28"/>
          <w:szCs w:val="28"/>
        </w:rPr>
      </w:pPr>
      <w:r>
        <w:rPr>
          <w:rFonts w:hint="eastAsia" w:ascii="宋体" w:hAnsi="宋体"/>
          <w:color w:val="000000"/>
          <w:sz w:val="28"/>
          <w:szCs w:val="28"/>
        </w:rPr>
        <w:t>本次调整符合有关法律法规的规定。本次调整属公司2019年度第一次临时股东大会、2019年度第一次A股类别股东大会及2019年度第一次H股类别股东大会对公司董事会的授权范围，调整程序合法、合规。因此，独立董事认为本次调整符合相关法律法规，不存在损害公司及公司股东利益的情况，同意公司调整本次股权激励计划的行权价格、激励对象名单及期权数量并注销部分期权。</w:t>
      </w:r>
    </w:p>
    <w:p>
      <w:pPr>
        <w:spacing w:line="500" w:lineRule="exact"/>
        <w:ind w:firstLine="562" w:firstLineChars="200"/>
        <w:rPr>
          <w:rFonts w:ascii="宋体" w:hAnsi="宋体"/>
          <w:sz w:val="28"/>
          <w:szCs w:val="28"/>
        </w:rPr>
      </w:pPr>
      <w:r>
        <w:rPr>
          <w:rFonts w:hint="eastAsia" w:ascii="宋体" w:hAnsi="宋体"/>
          <w:b/>
          <w:bCs/>
          <w:sz w:val="28"/>
          <w:szCs w:val="28"/>
        </w:rPr>
        <w:t>四、监事会意见</w:t>
      </w:r>
    </w:p>
    <w:p>
      <w:pPr>
        <w:spacing w:line="520" w:lineRule="exact"/>
        <w:ind w:firstLine="560"/>
        <w:rPr>
          <w:rFonts w:ascii="宋体" w:hAnsi="宋体"/>
          <w:sz w:val="28"/>
          <w:szCs w:val="28"/>
        </w:rPr>
      </w:pPr>
      <w:r>
        <w:rPr>
          <w:rFonts w:hint="eastAsia" w:ascii="宋体" w:hAnsi="宋体"/>
          <w:sz w:val="28"/>
          <w:szCs w:val="28"/>
        </w:rPr>
        <w:t>公司监事会认为：本次调整符合有关法律法规及公司《股权激励计划》相关规定，不存在损害公司及公司股东利益的情况。本次调整后的激励对象均符合《上市公司股权激励管理办法》等法律法规及本次股权激励计划所规定的激励对象条件，作为本次股权激励计划的对象合法、有效。同意董事会对本次股票期权激励计划激励对象名单及期权数量进行调整并注销部分期权。</w:t>
      </w:r>
    </w:p>
    <w:p>
      <w:pPr>
        <w:spacing w:line="500" w:lineRule="exact"/>
        <w:ind w:firstLine="562" w:firstLineChars="200"/>
        <w:rPr>
          <w:rFonts w:ascii="宋体" w:hAnsi="宋体"/>
          <w:b/>
          <w:bCs/>
          <w:sz w:val="28"/>
          <w:szCs w:val="28"/>
        </w:rPr>
      </w:pPr>
      <w:r>
        <w:rPr>
          <w:rFonts w:hint="eastAsia" w:ascii="宋体" w:hAnsi="宋体"/>
          <w:b/>
          <w:bCs/>
          <w:sz w:val="28"/>
          <w:szCs w:val="28"/>
        </w:rPr>
        <w:t>五、律师法律意见书的结论意见</w:t>
      </w:r>
    </w:p>
    <w:p>
      <w:pPr>
        <w:spacing w:line="520" w:lineRule="exact"/>
        <w:ind w:firstLine="560"/>
        <w:rPr>
          <w:rFonts w:ascii="宋体" w:hAnsi="宋体"/>
          <w:spacing w:val="-4"/>
          <w:sz w:val="28"/>
          <w:szCs w:val="28"/>
        </w:rPr>
      </w:pPr>
      <w:r>
        <w:rPr>
          <w:rFonts w:hint="eastAsia" w:ascii="宋体" w:hAnsi="宋体"/>
          <w:spacing w:val="-4"/>
          <w:sz w:val="28"/>
          <w:szCs w:val="28"/>
        </w:rPr>
        <w:t>北京市金杜律师事务所出具的法律意见书认为：截至本法律意见书出具日，本次调整及本次行权已取得现阶段必要的批准和授权；本次调整符合《上市公司股权激励管理办法》《公司章程》及《股权激励计划》的相关规定。</w:t>
      </w:r>
    </w:p>
    <w:p>
      <w:pPr>
        <w:spacing w:line="500" w:lineRule="exact"/>
        <w:ind w:firstLine="562" w:firstLineChars="200"/>
        <w:rPr>
          <w:rFonts w:ascii="宋体" w:hAnsi="宋体"/>
          <w:spacing w:val="-4"/>
          <w:sz w:val="28"/>
          <w:szCs w:val="28"/>
        </w:rPr>
      </w:pPr>
      <w:r>
        <w:rPr>
          <w:rFonts w:hint="eastAsia" w:ascii="宋体" w:hAnsi="宋体"/>
          <w:b/>
          <w:bCs/>
          <w:sz w:val="28"/>
          <w:szCs w:val="28"/>
        </w:rPr>
        <w:t>六、独立财务顾问报告的结论意见</w:t>
      </w:r>
    </w:p>
    <w:p>
      <w:pPr>
        <w:spacing w:line="520" w:lineRule="exact"/>
        <w:ind w:firstLine="560"/>
        <w:rPr>
          <w:rFonts w:ascii="宋体" w:hAnsi="宋体"/>
          <w:spacing w:val="-4"/>
          <w:sz w:val="28"/>
          <w:szCs w:val="28"/>
        </w:rPr>
      </w:pPr>
      <w:r>
        <w:rPr>
          <w:rFonts w:hint="eastAsia" w:ascii="宋体" w:hAnsi="宋体"/>
          <w:spacing w:val="-4"/>
          <w:sz w:val="28"/>
          <w:szCs w:val="28"/>
        </w:rPr>
        <w:t>上海荣正企业咨询服务（集团）股份有限公司出具的独立财务顾问报告认为：本次调整已经取得必要的批准和授权，符合《股权激励计划》要求。</w:t>
      </w:r>
    </w:p>
    <w:p>
      <w:pPr>
        <w:spacing w:line="500" w:lineRule="exact"/>
        <w:ind w:firstLine="562" w:firstLineChars="200"/>
      </w:pPr>
      <w:r>
        <w:rPr>
          <w:rFonts w:hint="eastAsia" w:ascii="宋体" w:hAnsi="宋体"/>
          <w:b/>
          <w:sz w:val="28"/>
          <w:szCs w:val="28"/>
        </w:rPr>
        <w:t>七、备查文件</w:t>
      </w:r>
    </w:p>
    <w:p>
      <w:pPr>
        <w:spacing w:line="500" w:lineRule="exact"/>
        <w:ind w:firstLine="560" w:firstLineChars="200"/>
        <w:rPr>
          <w:rFonts w:ascii="宋体" w:hAnsi="宋体"/>
          <w:sz w:val="28"/>
          <w:szCs w:val="28"/>
        </w:rPr>
      </w:pPr>
      <w:r>
        <w:rPr>
          <w:rFonts w:hint="eastAsia" w:ascii="宋体" w:hAnsi="宋体"/>
          <w:sz w:val="28"/>
          <w:szCs w:val="28"/>
        </w:rPr>
        <w:t>1.第八届董事会第二十八次会议决议；</w:t>
      </w:r>
    </w:p>
    <w:p>
      <w:pPr>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.第八届监事会第十九次会议决议；</w:t>
      </w:r>
    </w:p>
    <w:p>
      <w:pPr>
        <w:spacing w:line="520" w:lineRule="exact"/>
        <w:ind w:firstLine="560"/>
        <w:rPr>
          <w:rFonts w:ascii="宋体" w:hAnsi="宋体"/>
          <w:sz w:val="28"/>
          <w:szCs w:val="28"/>
        </w:rPr>
      </w:pPr>
      <w:r>
        <w:rPr>
          <w:rFonts w:hint="eastAsia" w:ascii="宋体" w:hAnsi="宋体"/>
          <w:sz w:val="28"/>
          <w:szCs w:val="28"/>
        </w:rPr>
        <w:t>3.独立董事关于2018年A股股票期权激励计划相关事项的独立意见；</w:t>
      </w:r>
    </w:p>
    <w:p>
      <w:pPr>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.北京市金杜律师事务所关于兖矿能源集团股份有限公司2018年股票期权激励计划第三个行权期可行权相关事项的法律意见书；</w:t>
      </w:r>
    </w:p>
    <w:p>
      <w:pPr>
        <w:spacing w:line="50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上海荣正企业咨询服务（集团）股份有限公司关于兖矿能源集团股份有限公司2018年A股股票期权激励计划第三个行权期可行权相关事项之独立财务顾问报告；</w:t>
      </w:r>
    </w:p>
    <w:p>
      <w:pPr>
        <w:spacing w:line="500" w:lineRule="exact"/>
        <w:ind w:firstLine="560" w:firstLineChars="200"/>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z w:val="28"/>
          <w:szCs w:val="28"/>
        </w:rPr>
        <w:t>兖矿能源集团股份有限公司监事会关于调整公司2018年A股股票期权激励计划及第三个行权期行权条件成就的核查意见。</w:t>
      </w:r>
    </w:p>
    <w:p>
      <w:pPr>
        <w:autoSpaceDE w:val="0"/>
        <w:autoSpaceDN w:val="0"/>
        <w:adjustRightInd w:val="0"/>
        <w:spacing w:line="360" w:lineRule="auto"/>
        <w:ind w:firstLine="480" w:firstLineChars="200"/>
        <w:rPr>
          <w:rFonts w:eastAsiaTheme="minorEastAsia"/>
          <w:sz w:val="24"/>
        </w:rPr>
      </w:pPr>
    </w:p>
    <w:p>
      <w:pPr>
        <w:spacing w:line="500" w:lineRule="exact"/>
        <w:ind w:firstLine="560"/>
        <w:rPr>
          <w:rFonts w:ascii="宋体" w:hAnsi="宋体"/>
          <w:sz w:val="28"/>
          <w:szCs w:val="28"/>
        </w:rPr>
      </w:pPr>
      <w:r>
        <w:rPr>
          <w:rFonts w:hint="eastAsia" w:ascii="宋体" w:hAnsi="宋体"/>
          <w:sz w:val="28"/>
          <w:szCs w:val="28"/>
        </w:rPr>
        <w:t>特此公告。</w:t>
      </w:r>
    </w:p>
    <w:p>
      <w:pPr>
        <w:autoSpaceDE w:val="0"/>
        <w:autoSpaceDN w:val="0"/>
        <w:adjustRightInd w:val="0"/>
        <w:spacing w:line="360" w:lineRule="auto"/>
        <w:ind w:firstLine="480" w:firstLineChars="200"/>
        <w:rPr>
          <w:rFonts w:eastAsiaTheme="minorEastAsia"/>
          <w:sz w:val="24"/>
        </w:rPr>
      </w:pPr>
    </w:p>
    <w:p>
      <w:pPr>
        <w:spacing w:line="360" w:lineRule="auto"/>
        <w:rPr>
          <w:rFonts w:eastAsiaTheme="minorEastAsia"/>
          <w:sz w:val="24"/>
        </w:rPr>
      </w:pPr>
    </w:p>
    <w:p>
      <w:pPr>
        <w:adjustRightInd w:val="0"/>
        <w:snapToGrid w:val="0"/>
        <w:spacing w:line="500" w:lineRule="exact"/>
        <w:ind w:right="280" w:firstLine="560" w:firstLineChars="200"/>
        <w:jc w:val="right"/>
        <w:rPr>
          <w:rFonts w:ascii="宋体" w:hAnsi="宋体"/>
          <w:sz w:val="28"/>
          <w:szCs w:val="20"/>
        </w:rPr>
      </w:pPr>
      <w:r>
        <w:rPr>
          <w:rFonts w:hint="eastAsia" w:ascii="宋体" w:hAnsi="宋体"/>
          <w:sz w:val="28"/>
          <w:szCs w:val="20"/>
        </w:rPr>
        <w:t>兖矿能源集团股份有限公司董事会</w:t>
      </w:r>
    </w:p>
    <w:p>
      <w:pPr>
        <w:adjustRightInd w:val="0"/>
        <w:snapToGrid w:val="0"/>
        <w:spacing w:line="500" w:lineRule="exact"/>
        <w:ind w:right="560" w:firstLine="5180" w:firstLineChars="1850"/>
        <w:rPr>
          <w:rFonts w:ascii="宋体" w:hAnsi="宋体"/>
          <w:sz w:val="28"/>
          <w:szCs w:val="20"/>
        </w:rPr>
      </w:pPr>
      <w:r>
        <w:rPr>
          <w:rFonts w:ascii="宋体" w:hAnsi="宋体"/>
          <w:sz w:val="28"/>
          <w:szCs w:val="20"/>
        </w:rPr>
        <w:t>2023</w:t>
      </w:r>
      <w:r>
        <w:rPr>
          <w:rFonts w:hint="eastAsia" w:ascii="宋体" w:hAnsi="宋体"/>
          <w:sz w:val="28"/>
          <w:szCs w:val="20"/>
        </w:rPr>
        <w:t>年</w:t>
      </w:r>
      <w:r>
        <w:rPr>
          <w:rFonts w:ascii="宋体" w:hAnsi="宋体"/>
          <w:sz w:val="28"/>
          <w:szCs w:val="20"/>
        </w:rPr>
        <w:t>4月24日</w:t>
      </w:r>
    </w:p>
    <w:p>
      <w:pPr>
        <w:spacing w:line="360" w:lineRule="auto"/>
        <w:ind w:right="-57" w:rightChars="-27" w:firstLine="5301" w:firstLineChars="2200"/>
        <w:rPr>
          <w:rFonts w:eastAsiaTheme="minorEastAsia"/>
          <w:b/>
          <w:sz w:val="24"/>
        </w:rPr>
      </w:pPr>
    </w:p>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2984120"/>
      <w:docPartObj>
        <w:docPartGallery w:val="AutoText"/>
      </w:docPartObj>
    </w:sdtPr>
    <w:sdtContent>
      <w:p>
        <w:pPr>
          <w:pStyle w:val="7"/>
          <w:jc w:val="center"/>
        </w:pPr>
        <w:r>
          <w:fldChar w:fldCharType="begin"/>
        </w:r>
        <w:r>
          <w:instrText xml:space="preserve">PAGE   \* MERGEFORMAT</w:instrText>
        </w:r>
        <w:r>
          <w:fldChar w:fldCharType="separate"/>
        </w:r>
        <w:r>
          <w:rPr>
            <w:lang w:val="zh-CN"/>
          </w:rPr>
          <w:t>5</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pPr>
      <w:pStyle w:val="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32215"/>
    <w:multiLevelType w:val="multilevel"/>
    <w:tmpl w:val="03A3221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M2FlMjVjNzYyMDU0Yzg2MzZkNWJlYTEzMTViODUifQ=="/>
  </w:docVars>
  <w:rsids>
    <w:rsidRoot w:val="00172A27"/>
    <w:rsid w:val="000025AD"/>
    <w:rsid w:val="000041DC"/>
    <w:rsid w:val="00005F0F"/>
    <w:rsid w:val="00007252"/>
    <w:rsid w:val="00015046"/>
    <w:rsid w:val="000151E6"/>
    <w:rsid w:val="00015C95"/>
    <w:rsid w:val="00016486"/>
    <w:rsid w:val="0001746C"/>
    <w:rsid w:val="000175E1"/>
    <w:rsid w:val="00017DC0"/>
    <w:rsid w:val="00020928"/>
    <w:rsid w:val="00026F1B"/>
    <w:rsid w:val="00031D37"/>
    <w:rsid w:val="000321DD"/>
    <w:rsid w:val="00032D65"/>
    <w:rsid w:val="00033984"/>
    <w:rsid w:val="00034433"/>
    <w:rsid w:val="00034D15"/>
    <w:rsid w:val="00035D44"/>
    <w:rsid w:val="0003654A"/>
    <w:rsid w:val="0003711A"/>
    <w:rsid w:val="00037B1B"/>
    <w:rsid w:val="00040E74"/>
    <w:rsid w:val="0004551E"/>
    <w:rsid w:val="00045ADB"/>
    <w:rsid w:val="00045F7D"/>
    <w:rsid w:val="000507AD"/>
    <w:rsid w:val="00050896"/>
    <w:rsid w:val="00052EE7"/>
    <w:rsid w:val="000551F3"/>
    <w:rsid w:val="00072E9B"/>
    <w:rsid w:val="00075536"/>
    <w:rsid w:val="00075B25"/>
    <w:rsid w:val="0007671E"/>
    <w:rsid w:val="000800F4"/>
    <w:rsid w:val="0008050D"/>
    <w:rsid w:val="00081967"/>
    <w:rsid w:val="00081A52"/>
    <w:rsid w:val="00083AF5"/>
    <w:rsid w:val="00087641"/>
    <w:rsid w:val="00091AC0"/>
    <w:rsid w:val="00093470"/>
    <w:rsid w:val="000942DC"/>
    <w:rsid w:val="00096D6A"/>
    <w:rsid w:val="00097E87"/>
    <w:rsid w:val="000A0C2B"/>
    <w:rsid w:val="000A2171"/>
    <w:rsid w:val="000A279F"/>
    <w:rsid w:val="000A2FE8"/>
    <w:rsid w:val="000A4197"/>
    <w:rsid w:val="000A4DF1"/>
    <w:rsid w:val="000A5E0D"/>
    <w:rsid w:val="000A5F0B"/>
    <w:rsid w:val="000A7282"/>
    <w:rsid w:val="000B006B"/>
    <w:rsid w:val="000B0464"/>
    <w:rsid w:val="000B209A"/>
    <w:rsid w:val="000B2BE0"/>
    <w:rsid w:val="000B2DAF"/>
    <w:rsid w:val="000B5858"/>
    <w:rsid w:val="000B7031"/>
    <w:rsid w:val="000C15D1"/>
    <w:rsid w:val="000C3C14"/>
    <w:rsid w:val="000C6D3B"/>
    <w:rsid w:val="000C72E8"/>
    <w:rsid w:val="000C7F3E"/>
    <w:rsid w:val="000D135C"/>
    <w:rsid w:val="000D5870"/>
    <w:rsid w:val="000E0AEB"/>
    <w:rsid w:val="000E137E"/>
    <w:rsid w:val="000E2680"/>
    <w:rsid w:val="000E2740"/>
    <w:rsid w:val="000E646E"/>
    <w:rsid w:val="000E7EFD"/>
    <w:rsid w:val="000F137D"/>
    <w:rsid w:val="000F399C"/>
    <w:rsid w:val="000F41D0"/>
    <w:rsid w:val="000F6CA0"/>
    <w:rsid w:val="000F7CF7"/>
    <w:rsid w:val="00100155"/>
    <w:rsid w:val="00100556"/>
    <w:rsid w:val="00105116"/>
    <w:rsid w:val="00110926"/>
    <w:rsid w:val="001112A0"/>
    <w:rsid w:val="00113D07"/>
    <w:rsid w:val="001224E1"/>
    <w:rsid w:val="00123614"/>
    <w:rsid w:val="00124E64"/>
    <w:rsid w:val="001271D6"/>
    <w:rsid w:val="00130BEE"/>
    <w:rsid w:val="0013187B"/>
    <w:rsid w:val="00131B92"/>
    <w:rsid w:val="00132D96"/>
    <w:rsid w:val="00132E07"/>
    <w:rsid w:val="001373FC"/>
    <w:rsid w:val="001434B8"/>
    <w:rsid w:val="0014397C"/>
    <w:rsid w:val="00150418"/>
    <w:rsid w:val="00150CA5"/>
    <w:rsid w:val="00150D61"/>
    <w:rsid w:val="001515E4"/>
    <w:rsid w:val="00151745"/>
    <w:rsid w:val="00152643"/>
    <w:rsid w:val="00152E73"/>
    <w:rsid w:val="0016037D"/>
    <w:rsid w:val="001613F3"/>
    <w:rsid w:val="00170239"/>
    <w:rsid w:val="001709ED"/>
    <w:rsid w:val="00172A27"/>
    <w:rsid w:val="00172C3C"/>
    <w:rsid w:val="0017579B"/>
    <w:rsid w:val="001763C1"/>
    <w:rsid w:val="001807C9"/>
    <w:rsid w:val="00183685"/>
    <w:rsid w:val="00190AC1"/>
    <w:rsid w:val="0019420C"/>
    <w:rsid w:val="00196D69"/>
    <w:rsid w:val="00196E4F"/>
    <w:rsid w:val="001A108A"/>
    <w:rsid w:val="001A1ECD"/>
    <w:rsid w:val="001A50E6"/>
    <w:rsid w:val="001A576E"/>
    <w:rsid w:val="001A5837"/>
    <w:rsid w:val="001A5B68"/>
    <w:rsid w:val="001A6E95"/>
    <w:rsid w:val="001A7FA8"/>
    <w:rsid w:val="001A7FD5"/>
    <w:rsid w:val="001B08ED"/>
    <w:rsid w:val="001B0E15"/>
    <w:rsid w:val="001B35D2"/>
    <w:rsid w:val="001B5740"/>
    <w:rsid w:val="001B7862"/>
    <w:rsid w:val="001C2AEC"/>
    <w:rsid w:val="001C3163"/>
    <w:rsid w:val="001C32F3"/>
    <w:rsid w:val="001C4424"/>
    <w:rsid w:val="001C690E"/>
    <w:rsid w:val="001C7D96"/>
    <w:rsid w:val="001D127C"/>
    <w:rsid w:val="001D3AA0"/>
    <w:rsid w:val="001D407D"/>
    <w:rsid w:val="001D4E1F"/>
    <w:rsid w:val="001D510F"/>
    <w:rsid w:val="001D51D7"/>
    <w:rsid w:val="001D5353"/>
    <w:rsid w:val="001E32E2"/>
    <w:rsid w:val="001E379C"/>
    <w:rsid w:val="001E5D6E"/>
    <w:rsid w:val="001E78B1"/>
    <w:rsid w:val="001F23E1"/>
    <w:rsid w:val="001F56E7"/>
    <w:rsid w:val="001F69F5"/>
    <w:rsid w:val="001F7FA3"/>
    <w:rsid w:val="00201A0A"/>
    <w:rsid w:val="00203E03"/>
    <w:rsid w:val="00204E39"/>
    <w:rsid w:val="002130F8"/>
    <w:rsid w:val="0021345C"/>
    <w:rsid w:val="002204B2"/>
    <w:rsid w:val="00222262"/>
    <w:rsid w:val="0022246B"/>
    <w:rsid w:val="002234CC"/>
    <w:rsid w:val="00223C19"/>
    <w:rsid w:val="0022595E"/>
    <w:rsid w:val="00226868"/>
    <w:rsid w:val="002317DA"/>
    <w:rsid w:val="00231D7D"/>
    <w:rsid w:val="00233395"/>
    <w:rsid w:val="00235A81"/>
    <w:rsid w:val="00236639"/>
    <w:rsid w:val="00237300"/>
    <w:rsid w:val="00241B44"/>
    <w:rsid w:val="002427C9"/>
    <w:rsid w:val="00247966"/>
    <w:rsid w:val="00247D29"/>
    <w:rsid w:val="00250292"/>
    <w:rsid w:val="00250B12"/>
    <w:rsid w:val="00251578"/>
    <w:rsid w:val="00251836"/>
    <w:rsid w:val="00252E0F"/>
    <w:rsid w:val="00257537"/>
    <w:rsid w:val="00257CF7"/>
    <w:rsid w:val="00263480"/>
    <w:rsid w:val="00263ED9"/>
    <w:rsid w:val="002652AF"/>
    <w:rsid w:val="002655FC"/>
    <w:rsid w:val="00265F0A"/>
    <w:rsid w:val="00266A16"/>
    <w:rsid w:val="002704D9"/>
    <w:rsid w:val="00273E6C"/>
    <w:rsid w:val="00280729"/>
    <w:rsid w:val="00280A7E"/>
    <w:rsid w:val="00281BFA"/>
    <w:rsid w:val="00281F5F"/>
    <w:rsid w:val="0028418C"/>
    <w:rsid w:val="0028509A"/>
    <w:rsid w:val="00287039"/>
    <w:rsid w:val="00291B03"/>
    <w:rsid w:val="002948B8"/>
    <w:rsid w:val="00297DA5"/>
    <w:rsid w:val="002A154F"/>
    <w:rsid w:val="002A3C17"/>
    <w:rsid w:val="002A3C1F"/>
    <w:rsid w:val="002A3F75"/>
    <w:rsid w:val="002B03FA"/>
    <w:rsid w:val="002B0E30"/>
    <w:rsid w:val="002B2247"/>
    <w:rsid w:val="002B3AE4"/>
    <w:rsid w:val="002B4C11"/>
    <w:rsid w:val="002B785D"/>
    <w:rsid w:val="002C0AC5"/>
    <w:rsid w:val="002C0E43"/>
    <w:rsid w:val="002C1087"/>
    <w:rsid w:val="002C61E2"/>
    <w:rsid w:val="002C6F12"/>
    <w:rsid w:val="002C7792"/>
    <w:rsid w:val="002D0431"/>
    <w:rsid w:val="002D339D"/>
    <w:rsid w:val="002D3C70"/>
    <w:rsid w:val="002D4AA7"/>
    <w:rsid w:val="002D6BE0"/>
    <w:rsid w:val="002E019A"/>
    <w:rsid w:val="002E1138"/>
    <w:rsid w:val="002E1CDF"/>
    <w:rsid w:val="002E35B8"/>
    <w:rsid w:val="002E3A78"/>
    <w:rsid w:val="002E64E9"/>
    <w:rsid w:val="002E68E5"/>
    <w:rsid w:val="002F2204"/>
    <w:rsid w:val="002F3AAF"/>
    <w:rsid w:val="002F4B10"/>
    <w:rsid w:val="002F620B"/>
    <w:rsid w:val="002F7DF6"/>
    <w:rsid w:val="00302201"/>
    <w:rsid w:val="00306A00"/>
    <w:rsid w:val="00306A4C"/>
    <w:rsid w:val="00306FAB"/>
    <w:rsid w:val="00310347"/>
    <w:rsid w:val="00311D16"/>
    <w:rsid w:val="003131B6"/>
    <w:rsid w:val="00316DCF"/>
    <w:rsid w:val="0032204E"/>
    <w:rsid w:val="00322D59"/>
    <w:rsid w:val="0032303B"/>
    <w:rsid w:val="00323CE2"/>
    <w:rsid w:val="003312F3"/>
    <w:rsid w:val="00332CA6"/>
    <w:rsid w:val="00334B4E"/>
    <w:rsid w:val="00336139"/>
    <w:rsid w:val="003374F7"/>
    <w:rsid w:val="003376B9"/>
    <w:rsid w:val="00342AC9"/>
    <w:rsid w:val="0035155B"/>
    <w:rsid w:val="003522BD"/>
    <w:rsid w:val="00352900"/>
    <w:rsid w:val="003532EE"/>
    <w:rsid w:val="00353460"/>
    <w:rsid w:val="00354DD3"/>
    <w:rsid w:val="0035523A"/>
    <w:rsid w:val="003569B7"/>
    <w:rsid w:val="00356B18"/>
    <w:rsid w:val="00356C9D"/>
    <w:rsid w:val="003572C1"/>
    <w:rsid w:val="003605C0"/>
    <w:rsid w:val="00361A49"/>
    <w:rsid w:val="00361DE6"/>
    <w:rsid w:val="00361E61"/>
    <w:rsid w:val="00364B0F"/>
    <w:rsid w:val="003652B7"/>
    <w:rsid w:val="00366C91"/>
    <w:rsid w:val="00366F14"/>
    <w:rsid w:val="00374705"/>
    <w:rsid w:val="00374871"/>
    <w:rsid w:val="00376D7E"/>
    <w:rsid w:val="00381E34"/>
    <w:rsid w:val="00383416"/>
    <w:rsid w:val="00383C16"/>
    <w:rsid w:val="00386D99"/>
    <w:rsid w:val="00390CD7"/>
    <w:rsid w:val="00392433"/>
    <w:rsid w:val="00392AB2"/>
    <w:rsid w:val="00394628"/>
    <w:rsid w:val="00394BE7"/>
    <w:rsid w:val="00396817"/>
    <w:rsid w:val="003A0967"/>
    <w:rsid w:val="003A1DED"/>
    <w:rsid w:val="003A5473"/>
    <w:rsid w:val="003B0300"/>
    <w:rsid w:val="003B0D02"/>
    <w:rsid w:val="003B2957"/>
    <w:rsid w:val="003B2E74"/>
    <w:rsid w:val="003B3504"/>
    <w:rsid w:val="003B3563"/>
    <w:rsid w:val="003C21A0"/>
    <w:rsid w:val="003C2AFD"/>
    <w:rsid w:val="003C5D4E"/>
    <w:rsid w:val="003C7727"/>
    <w:rsid w:val="003C799D"/>
    <w:rsid w:val="003D12F0"/>
    <w:rsid w:val="003D34B6"/>
    <w:rsid w:val="003D5822"/>
    <w:rsid w:val="003D7BA2"/>
    <w:rsid w:val="003E03FE"/>
    <w:rsid w:val="003E1E29"/>
    <w:rsid w:val="003E20BE"/>
    <w:rsid w:val="003E2EAB"/>
    <w:rsid w:val="003E458E"/>
    <w:rsid w:val="003E7CBC"/>
    <w:rsid w:val="003F05E9"/>
    <w:rsid w:val="003F17B9"/>
    <w:rsid w:val="003F281F"/>
    <w:rsid w:val="003F590F"/>
    <w:rsid w:val="003F5DD7"/>
    <w:rsid w:val="003F7046"/>
    <w:rsid w:val="00403958"/>
    <w:rsid w:val="00403D68"/>
    <w:rsid w:val="00405AFE"/>
    <w:rsid w:val="00410B88"/>
    <w:rsid w:val="00412889"/>
    <w:rsid w:val="004137D5"/>
    <w:rsid w:val="00415749"/>
    <w:rsid w:val="00416077"/>
    <w:rsid w:val="004161F4"/>
    <w:rsid w:val="0042400F"/>
    <w:rsid w:val="004254BA"/>
    <w:rsid w:val="00427083"/>
    <w:rsid w:val="004277E1"/>
    <w:rsid w:val="0043041B"/>
    <w:rsid w:val="00432F5E"/>
    <w:rsid w:val="0043400D"/>
    <w:rsid w:val="004340D0"/>
    <w:rsid w:val="004353C7"/>
    <w:rsid w:val="004357DD"/>
    <w:rsid w:val="00436596"/>
    <w:rsid w:val="00436FF8"/>
    <w:rsid w:val="0044081A"/>
    <w:rsid w:val="00443764"/>
    <w:rsid w:val="00443D13"/>
    <w:rsid w:val="00444B6D"/>
    <w:rsid w:val="0044568B"/>
    <w:rsid w:val="00445A20"/>
    <w:rsid w:val="00447A20"/>
    <w:rsid w:val="0045172E"/>
    <w:rsid w:val="00451F0B"/>
    <w:rsid w:val="00453EE8"/>
    <w:rsid w:val="004548BF"/>
    <w:rsid w:val="00454E68"/>
    <w:rsid w:val="0045589F"/>
    <w:rsid w:val="00457523"/>
    <w:rsid w:val="004625C4"/>
    <w:rsid w:val="004635B4"/>
    <w:rsid w:val="00463B4C"/>
    <w:rsid w:val="00464C6D"/>
    <w:rsid w:val="00464F24"/>
    <w:rsid w:val="004675C0"/>
    <w:rsid w:val="0047026F"/>
    <w:rsid w:val="00470BBE"/>
    <w:rsid w:val="004716B4"/>
    <w:rsid w:val="00472476"/>
    <w:rsid w:val="00472874"/>
    <w:rsid w:val="00473C16"/>
    <w:rsid w:val="004743BC"/>
    <w:rsid w:val="0047489A"/>
    <w:rsid w:val="00477920"/>
    <w:rsid w:val="004818F7"/>
    <w:rsid w:val="004822A3"/>
    <w:rsid w:val="00482371"/>
    <w:rsid w:val="004832A4"/>
    <w:rsid w:val="00483EC8"/>
    <w:rsid w:val="00487DB8"/>
    <w:rsid w:val="004920FE"/>
    <w:rsid w:val="004928A8"/>
    <w:rsid w:val="00496CC2"/>
    <w:rsid w:val="00497A09"/>
    <w:rsid w:val="004A1F61"/>
    <w:rsid w:val="004A2188"/>
    <w:rsid w:val="004A3D1D"/>
    <w:rsid w:val="004A44A8"/>
    <w:rsid w:val="004A5BA9"/>
    <w:rsid w:val="004B01E7"/>
    <w:rsid w:val="004B1C2A"/>
    <w:rsid w:val="004B48B8"/>
    <w:rsid w:val="004B49DD"/>
    <w:rsid w:val="004C16E7"/>
    <w:rsid w:val="004C1F72"/>
    <w:rsid w:val="004C393D"/>
    <w:rsid w:val="004D07BE"/>
    <w:rsid w:val="004D13C2"/>
    <w:rsid w:val="004D180C"/>
    <w:rsid w:val="004D28C7"/>
    <w:rsid w:val="004D31F2"/>
    <w:rsid w:val="004D6841"/>
    <w:rsid w:val="004E0A36"/>
    <w:rsid w:val="004E0C82"/>
    <w:rsid w:val="004E0CD7"/>
    <w:rsid w:val="004E23B1"/>
    <w:rsid w:val="004E6B0B"/>
    <w:rsid w:val="004F132C"/>
    <w:rsid w:val="004F5EE0"/>
    <w:rsid w:val="004F6702"/>
    <w:rsid w:val="004F6A0F"/>
    <w:rsid w:val="004F797F"/>
    <w:rsid w:val="004F7EAC"/>
    <w:rsid w:val="00500469"/>
    <w:rsid w:val="005032D1"/>
    <w:rsid w:val="0051240E"/>
    <w:rsid w:val="0051444B"/>
    <w:rsid w:val="00515B60"/>
    <w:rsid w:val="005167F6"/>
    <w:rsid w:val="005170D3"/>
    <w:rsid w:val="005177ED"/>
    <w:rsid w:val="005226C6"/>
    <w:rsid w:val="0052501D"/>
    <w:rsid w:val="00532A35"/>
    <w:rsid w:val="00534ADA"/>
    <w:rsid w:val="00536AF4"/>
    <w:rsid w:val="0054159B"/>
    <w:rsid w:val="0054227B"/>
    <w:rsid w:val="00542F13"/>
    <w:rsid w:val="00543C82"/>
    <w:rsid w:val="0054573E"/>
    <w:rsid w:val="00545BBB"/>
    <w:rsid w:val="0054638A"/>
    <w:rsid w:val="00547553"/>
    <w:rsid w:val="00552395"/>
    <w:rsid w:val="00553D86"/>
    <w:rsid w:val="00554D80"/>
    <w:rsid w:val="00554E13"/>
    <w:rsid w:val="00554FB6"/>
    <w:rsid w:val="00556624"/>
    <w:rsid w:val="00556B19"/>
    <w:rsid w:val="00557F27"/>
    <w:rsid w:val="0056101E"/>
    <w:rsid w:val="00561B65"/>
    <w:rsid w:val="0056265B"/>
    <w:rsid w:val="00563DAF"/>
    <w:rsid w:val="005641E7"/>
    <w:rsid w:val="00566A1E"/>
    <w:rsid w:val="00567C97"/>
    <w:rsid w:val="00570454"/>
    <w:rsid w:val="00570CF8"/>
    <w:rsid w:val="00570DF1"/>
    <w:rsid w:val="00572093"/>
    <w:rsid w:val="005778C6"/>
    <w:rsid w:val="00577EAE"/>
    <w:rsid w:val="00582B81"/>
    <w:rsid w:val="00584206"/>
    <w:rsid w:val="005868D2"/>
    <w:rsid w:val="005905EA"/>
    <w:rsid w:val="00590E03"/>
    <w:rsid w:val="005955D9"/>
    <w:rsid w:val="00595B5F"/>
    <w:rsid w:val="00595BCA"/>
    <w:rsid w:val="00596B1C"/>
    <w:rsid w:val="00597478"/>
    <w:rsid w:val="00597ED0"/>
    <w:rsid w:val="005A4893"/>
    <w:rsid w:val="005A727C"/>
    <w:rsid w:val="005A7B96"/>
    <w:rsid w:val="005B0420"/>
    <w:rsid w:val="005B2118"/>
    <w:rsid w:val="005B53DB"/>
    <w:rsid w:val="005B569C"/>
    <w:rsid w:val="005C4980"/>
    <w:rsid w:val="005C5007"/>
    <w:rsid w:val="005D0C27"/>
    <w:rsid w:val="005D3C87"/>
    <w:rsid w:val="005D4142"/>
    <w:rsid w:val="005D7392"/>
    <w:rsid w:val="005E3B12"/>
    <w:rsid w:val="005E4D48"/>
    <w:rsid w:val="005E5485"/>
    <w:rsid w:val="005E578D"/>
    <w:rsid w:val="005E761B"/>
    <w:rsid w:val="005F1E38"/>
    <w:rsid w:val="005F3AC6"/>
    <w:rsid w:val="005F69BE"/>
    <w:rsid w:val="005F721C"/>
    <w:rsid w:val="00600767"/>
    <w:rsid w:val="0060293E"/>
    <w:rsid w:val="00602A21"/>
    <w:rsid w:val="00605C46"/>
    <w:rsid w:val="006066AA"/>
    <w:rsid w:val="0060787D"/>
    <w:rsid w:val="00613BBC"/>
    <w:rsid w:val="0061517B"/>
    <w:rsid w:val="00616F8E"/>
    <w:rsid w:val="00620373"/>
    <w:rsid w:val="00627919"/>
    <w:rsid w:val="006306CD"/>
    <w:rsid w:val="00631F35"/>
    <w:rsid w:val="006338D7"/>
    <w:rsid w:val="00634346"/>
    <w:rsid w:val="00635717"/>
    <w:rsid w:val="00637B60"/>
    <w:rsid w:val="0064576B"/>
    <w:rsid w:val="006505DA"/>
    <w:rsid w:val="006519E3"/>
    <w:rsid w:val="00651F5D"/>
    <w:rsid w:val="00666C29"/>
    <w:rsid w:val="00667CD4"/>
    <w:rsid w:val="00670CCE"/>
    <w:rsid w:val="00671231"/>
    <w:rsid w:val="00672415"/>
    <w:rsid w:val="0067511D"/>
    <w:rsid w:val="00676A9F"/>
    <w:rsid w:val="0067790F"/>
    <w:rsid w:val="00677EF2"/>
    <w:rsid w:val="006803A3"/>
    <w:rsid w:val="0068481A"/>
    <w:rsid w:val="00684D98"/>
    <w:rsid w:val="006912A7"/>
    <w:rsid w:val="0069144C"/>
    <w:rsid w:val="00693956"/>
    <w:rsid w:val="00697299"/>
    <w:rsid w:val="006A0487"/>
    <w:rsid w:val="006A1A07"/>
    <w:rsid w:val="006A1C53"/>
    <w:rsid w:val="006A26A4"/>
    <w:rsid w:val="006A4046"/>
    <w:rsid w:val="006A6BB1"/>
    <w:rsid w:val="006B208D"/>
    <w:rsid w:val="006B507B"/>
    <w:rsid w:val="006B602B"/>
    <w:rsid w:val="006B7236"/>
    <w:rsid w:val="006B793E"/>
    <w:rsid w:val="006B7CD8"/>
    <w:rsid w:val="006B7FB3"/>
    <w:rsid w:val="006C1CD1"/>
    <w:rsid w:val="006C38B5"/>
    <w:rsid w:val="006C3FEB"/>
    <w:rsid w:val="006C467D"/>
    <w:rsid w:val="006C56C0"/>
    <w:rsid w:val="006C5F4C"/>
    <w:rsid w:val="006C60BF"/>
    <w:rsid w:val="006C6C77"/>
    <w:rsid w:val="006C7E41"/>
    <w:rsid w:val="006D07B7"/>
    <w:rsid w:val="006D412E"/>
    <w:rsid w:val="006D4335"/>
    <w:rsid w:val="006D44FB"/>
    <w:rsid w:val="006D4B8E"/>
    <w:rsid w:val="006D558F"/>
    <w:rsid w:val="006D55B2"/>
    <w:rsid w:val="006D579D"/>
    <w:rsid w:val="006D5C52"/>
    <w:rsid w:val="006D5FBA"/>
    <w:rsid w:val="006D6711"/>
    <w:rsid w:val="006D6AE7"/>
    <w:rsid w:val="006E0A4F"/>
    <w:rsid w:val="006E1FA7"/>
    <w:rsid w:val="006E2EC2"/>
    <w:rsid w:val="006E334E"/>
    <w:rsid w:val="006E5ABB"/>
    <w:rsid w:val="006E6227"/>
    <w:rsid w:val="006E72C4"/>
    <w:rsid w:val="006E7D14"/>
    <w:rsid w:val="006F0508"/>
    <w:rsid w:val="006F0A2F"/>
    <w:rsid w:val="006F2B25"/>
    <w:rsid w:val="006F5994"/>
    <w:rsid w:val="007003B9"/>
    <w:rsid w:val="0070479B"/>
    <w:rsid w:val="007064D7"/>
    <w:rsid w:val="00706DD5"/>
    <w:rsid w:val="007075C7"/>
    <w:rsid w:val="00710526"/>
    <w:rsid w:val="007111C6"/>
    <w:rsid w:val="00711809"/>
    <w:rsid w:val="00721A41"/>
    <w:rsid w:val="007261DA"/>
    <w:rsid w:val="00726D67"/>
    <w:rsid w:val="0072789C"/>
    <w:rsid w:val="007279BA"/>
    <w:rsid w:val="00730FCD"/>
    <w:rsid w:val="00731FB5"/>
    <w:rsid w:val="00732971"/>
    <w:rsid w:val="00733116"/>
    <w:rsid w:val="00734241"/>
    <w:rsid w:val="00735239"/>
    <w:rsid w:val="00735DE1"/>
    <w:rsid w:val="00741842"/>
    <w:rsid w:val="007421B6"/>
    <w:rsid w:val="00743961"/>
    <w:rsid w:val="007467FA"/>
    <w:rsid w:val="007507DC"/>
    <w:rsid w:val="00754E00"/>
    <w:rsid w:val="0075711D"/>
    <w:rsid w:val="007576D4"/>
    <w:rsid w:val="007621C4"/>
    <w:rsid w:val="0076281D"/>
    <w:rsid w:val="00765ED3"/>
    <w:rsid w:val="0076690D"/>
    <w:rsid w:val="00767F73"/>
    <w:rsid w:val="00767F98"/>
    <w:rsid w:val="007725B4"/>
    <w:rsid w:val="007728E8"/>
    <w:rsid w:val="0077445A"/>
    <w:rsid w:val="00775320"/>
    <w:rsid w:val="007768AB"/>
    <w:rsid w:val="0077719E"/>
    <w:rsid w:val="00780629"/>
    <w:rsid w:val="007869FC"/>
    <w:rsid w:val="007870EC"/>
    <w:rsid w:val="00787450"/>
    <w:rsid w:val="00793A36"/>
    <w:rsid w:val="007963CF"/>
    <w:rsid w:val="00796E20"/>
    <w:rsid w:val="00797682"/>
    <w:rsid w:val="007A133E"/>
    <w:rsid w:val="007A5BCF"/>
    <w:rsid w:val="007A5E8E"/>
    <w:rsid w:val="007A67A7"/>
    <w:rsid w:val="007A7D8A"/>
    <w:rsid w:val="007B17AC"/>
    <w:rsid w:val="007B43AF"/>
    <w:rsid w:val="007C1A3D"/>
    <w:rsid w:val="007C3460"/>
    <w:rsid w:val="007C58C9"/>
    <w:rsid w:val="007C5D31"/>
    <w:rsid w:val="007C5FAA"/>
    <w:rsid w:val="007C6D1C"/>
    <w:rsid w:val="007D1CDC"/>
    <w:rsid w:val="007D28DB"/>
    <w:rsid w:val="007D625C"/>
    <w:rsid w:val="007E2ABC"/>
    <w:rsid w:val="007E406D"/>
    <w:rsid w:val="007F1F5E"/>
    <w:rsid w:val="007F45AA"/>
    <w:rsid w:val="007F4D65"/>
    <w:rsid w:val="007F50B9"/>
    <w:rsid w:val="008010AF"/>
    <w:rsid w:val="008023D9"/>
    <w:rsid w:val="008037CF"/>
    <w:rsid w:val="008110E7"/>
    <w:rsid w:val="00811597"/>
    <w:rsid w:val="00811EC8"/>
    <w:rsid w:val="00811FA9"/>
    <w:rsid w:val="00811FDC"/>
    <w:rsid w:val="00814F1C"/>
    <w:rsid w:val="008151D0"/>
    <w:rsid w:val="0081798C"/>
    <w:rsid w:val="00820AAE"/>
    <w:rsid w:val="00821B75"/>
    <w:rsid w:val="008249AB"/>
    <w:rsid w:val="0082537D"/>
    <w:rsid w:val="008264B9"/>
    <w:rsid w:val="008266E1"/>
    <w:rsid w:val="00830E3A"/>
    <w:rsid w:val="00831F75"/>
    <w:rsid w:val="00832438"/>
    <w:rsid w:val="0083290D"/>
    <w:rsid w:val="008336BA"/>
    <w:rsid w:val="0083506D"/>
    <w:rsid w:val="008350FF"/>
    <w:rsid w:val="00836583"/>
    <w:rsid w:val="00836667"/>
    <w:rsid w:val="00840341"/>
    <w:rsid w:val="00840394"/>
    <w:rsid w:val="00841A14"/>
    <w:rsid w:val="00841C3B"/>
    <w:rsid w:val="0084334F"/>
    <w:rsid w:val="008460A0"/>
    <w:rsid w:val="00847904"/>
    <w:rsid w:val="00847DAD"/>
    <w:rsid w:val="00852E4C"/>
    <w:rsid w:val="008537FB"/>
    <w:rsid w:val="00855A18"/>
    <w:rsid w:val="008574CA"/>
    <w:rsid w:val="00860691"/>
    <w:rsid w:val="00862DD7"/>
    <w:rsid w:val="00865CF8"/>
    <w:rsid w:val="00866491"/>
    <w:rsid w:val="008705D8"/>
    <w:rsid w:val="00875A73"/>
    <w:rsid w:val="0087788B"/>
    <w:rsid w:val="00880964"/>
    <w:rsid w:val="0088296A"/>
    <w:rsid w:val="00883C1C"/>
    <w:rsid w:val="00884FD6"/>
    <w:rsid w:val="00890703"/>
    <w:rsid w:val="00893EF4"/>
    <w:rsid w:val="0089673F"/>
    <w:rsid w:val="008A1035"/>
    <w:rsid w:val="008A2123"/>
    <w:rsid w:val="008A615B"/>
    <w:rsid w:val="008A7765"/>
    <w:rsid w:val="008B0380"/>
    <w:rsid w:val="008B0F32"/>
    <w:rsid w:val="008B100B"/>
    <w:rsid w:val="008B1DF4"/>
    <w:rsid w:val="008B24C8"/>
    <w:rsid w:val="008B4A2B"/>
    <w:rsid w:val="008B542C"/>
    <w:rsid w:val="008B64F2"/>
    <w:rsid w:val="008C620F"/>
    <w:rsid w:val="008D0324"/>
    <w:rsid w:val="008D08F3"/>
    <w:rsid w:val="008D29A5"/>
    <w:rsid w:val="008D4423"/>
    <w:rsid w:val="008E095B"/>
    <w:rsid w:val="008E106B"/>
    <w:rsid w:val="008E3678"/>
    <w:rsid w:val="008E6D99"/>
    <w:rsid w:val="008F2D3D"/>
    <w:rsid w:val="00902A6E"/>
    <w:rsid w:val="00903D09"/>
    <w:rsid w:val="00905B1C"/>
    <w:rsid w:val="009067B3"/>
    <w:rsid w:val="009102D8"/>
    <w:rsid w:val="00911022"/>
    <w:rsid w:val="0091253A"/>
    <w:rsid w:val="0091328B"/>
    <w:rsid w:val="00915639"/>
    <w:rsid w:val="00916C90"/>
    <w:rsid w:val="009179AD"/>
    <w:rsid w:val="009179CD"/>
    <w:rsid w:val="00925BD2"/>
    <w:rsid w:val="0093050F"/>
    <w:rsid w:val="00931296"/>
    <w:rsid w:val="00932C48"/>
    <w:rsid w:val="00932F1D"/>
    <w:rsid w:val="0093442D"/>
    <w:rsid w:val="00937889"/>
    <w:rsid w:val="009401C6"/>
    <w:rsid w:val="00941439"/>
    <w:rsid w:val="00941AF4"/>
    <w:rsid w:val="00942044"/>
    <w:rsid w:val="009421DA"/>
    <w:rsid w:val="00943752"/>
    <w:rsid w:val="00944E37"/>
    <w:rsid w:val="00944FAE"/>
    <w:rsid w:val="00946EA5"/>
    <w:rsid w:val="009475E9"/>
    <w:rsid w:val="009522D9"/>
    <w:rsid w:val="009525C3"/>
    <w:rsid w:val="00953AED"/>
    <w:rsid w:val="00955BB2"/>
    <w:rsid w:val="0095677B"/>
    <w:rsid w:val="00956920"/>
    <w:rsid w:val="00960B90"/>
    <w:rsid w:val="00961430"/>
    <w:rsid w:val="00963419"/>
    <w:rsid w:val="00966D80"/>
    <w:rsid w:val="009673EF"/>
    <w:rsid w:val="00967BFB"/>
    <w:rsid w:val="0097175D"/>
    <w:rsid w:val="00971B6A"/>
    <w:rsid w:val="00971BD1"/>
    <w:rsid w:val="00972D7D"/>
    <w:rsid w:val="00975040"/>
    <w:rsid w:val="009764D0"/>
    <w:rsid w:val="0097654E"/>
    <w:rsid w:val="00987608"/>
    <w:rsid w:val="00987CF8"/>
    <w:rsid w:val="009903AA"/>
    <w:rsid w:val="00991ED3"/>
    <w:rsid w:val="00992DC3"/>
    <w:rsid w:val="00993828"/>
    <w:rsid w:val="0099428F"/>
    <w:rsid w:val="00996642"/>
    <w:rsid w:val="009977C8"/>
    <w:rsid w:val="009A1432"/>
    <w:rsid w:val="009A1EF7"/>
    <w:rsid w:val="009A2513"/>
    <w:rsid w:val="009A259E"/>
    <w:rsid w:val="009A26F1"/>
    <w:rsid w:val="009A2D3C"/>
    <w:rsid w:val="009A43B7"/>
    <w:rsid w:val="009A4E31"/>
    <w:rsid w:val="009A4E5A"/>
    <w:rsid w:val="009A594E"/>
    <w:rsid w:val="009B0524"/>
    <w:rsid w:val="009B1545"/>
    <w:rsid w:val="009B5297"/>
    <w:rsid w:val="009B58E4"/>
    <w:rsid w:val="009B7C3B"/>
    <w:rsid w:val="009C026B"/>
    <w:rsid w:val="009C2DDF"/>
    <w:rsid w:val="009C3D38"/>
    <w:rsid w:val="009C4E81"/>
    <w:rsid w:val="009C7E35"/>
    <w:rsid w:val="009D203C"/>
    <w:rsid w:val="009D25BA"/>
    <w:rsid w:val="009D3473"/>
    <w:rsid w:val="009D70B9"/>
    <w:rsid w:val="009E0BA0"/>
    <w:rsid w:val="009E17BF"/>
    <w:rsid w:val="009E3305"/>
    <w:rsid w:val="009E58DB"/>
    <w:rsid w:val="009E6140"/>
    <w:rsid w:val="009F1E6B"/>
    <w:rsid w:val="009F28F6"/>
    <w:rsid w:val="009F3ABE"/>
    <w:rsid w:val="009F3FEF"/>
    <w:rsid w:val="009F48F0"/>
    <w:rsid w:val="00A015E2"/>
    <w:rsid w:val="00A04042"/>
    <w:rsid w:val="00A04283"/>
    <w:rsid w:val="00A04370"/>
    <w:rsid w:val="00A06117"/>
    <w:rsid w:val="00A068D4"/>
    <w:rsid w:val="00A100FE"/>
    <w:rsid w:val="00A10C02"/>
    <w:rsid w:val="00A12E00"/>
    <w:rsid w:val="00A22E13"/>
    <w:rsid w:val="00A23FAF"/>
    <w:rsid w:val="00A250C6"/>
    <w:rsid w:val="00A251EB"/>
    <w:rsid w:val="00A25770"/>
    <w:rsid w:val="00A2799D"/>
    <w:rsid w:val="00A312EA"/>
    <w:rsid w:val="00A31F15"/>
    <w:rsid w:val="00A323DF"/>
    <w:rsid w:val="00A352B2"/>
    <w:rsid w:val="00A35D46"/>
    <w:rsid w:val="00A37CA9"/>
    <w:rsid w:val="00A40E49"/>
    <w:rsid w:val="00A423DF"/>
    <w:rsid w:val="00A42A93"/>
    <w:rsid w:val="00A43693"/>
    <w:rsid w:val="00A4370A"/>
    <w:rsid w:val="00A45360"/>
    <w:rsid w:val="00A45598"/>
    <w:rsid w:val="00A47D34"/>
    <w:rsid w:val="00A51971"/>
    <w:rsid w:val="00A5535F"/>
    <w:rsid w:val="00A61845"/>
    <w:rsid w:val="00A62CAD"/>
    <w:rsid w:val="00A631C3"/>
    <w:rsid w:val="00A63E60"/>
    <w:rsid w:val="00A6430C"/>
    <w:rsid w:val="00A64EE2"/>
    <w:rsid w:val="00A66018"/>
    <w:rsid w:val="00A669EB"/>
    <w:rsid w:val="00A67CE1"/>
    <w:rsid w:val="00A723E2"/>
    <w:rsid w:val="00A73B0B"/>
    <w:rsid w:val="00A759CC"/>
    <w:rsid w:val="00A76DB8"/>
    <w:rsid w:val="00A76F2C"/>
    <w:rsid w:val="00A81408"/>
    <w:rsid w:val="00A815AD"/>
    <w:rsid w:val="00A83659"/>
    <w:rsid w:val="00A84DEA"/>
    <w:rsid w:val="00A94145"/>
    <w:rsid w:val="00A94CD2"/>
    <w:rsid w:val="00A96328"/>
    <w:rsid w:val="00A966E8"/>
    <w:rsid w:val="00AA01B1"/>
    <w:rsid w:val="00AA287D"/>
    <w:rsid w:val="00AA3F27"/>
    <w:rsid w:val="00AA522C"/>
    <w:rsid w:val="00AA5543"/>
    <w:rsid w:val="00AA5911"/>
    <w:rsid w:val="00AA5F8B"/>
    <w:rsid w:val="00AB0A5C"/>
    <w:rsid w:val="00AC1654"/>
    <w:rsid w:val="00AC1DA1"/>
    <w:rsid w:val="00AC2BB6"/>
    <w:rsid w:val="00AC7086"/>
    <w:rsid w:val="00AD6990"/>
    <w:rsid w:val="00AE1CAC"/>
    <w:rsid w:val="00AE2047"/>
    <w:rsid w:val="00AE20CD"/>
    <w:rsid w:val="00AE4460"/>
    <w:rsid w:val="00AE5622"/>
    <w:rsid w:val="00AF0198"/>
    <w:rsid w:val="00AF0D68"/>
    <w:rsid w:val="00AF0DE0"/>
    <w:rsid w:val="00AF260B"/>
    <w:rsid w:val="00AF3720"/>
    <w:rsid w:val="00AF401C"/>
    <w:rsid w:val="00AF47C7"/>
    <w:rsid w:val="00AF58AC"/>
    <w:rsid w:val="00AF5CD0"/>
    <w:rsid w:val="00B031D0"/>
    <w:rsid w:val="00B042D9"/>
    <w:rsid w:val="00B10F2D"/>
    <w:rsid w:val="00B137F4"/>
    <w:rsid w:val="00B16D78"/>
    <w:rsid w:val="00B17A35"/>
    <w:rsid w:val="00B20EC2"/>
    <w:rsid w:val="00B213D2"/>
    <w:rsid w:val="00B23CBE"/>
    <w:rsid w:val="00B245D4"/>
    <w:rsid w:val="00B2537F"/>
    <w:rsid w:val="00B30A29"/>
    <w:rsid w:val="00B3160C"/>
    <w:rsid w:val="00B32974"/>
    <w:rsid w:val="00B354DE"/>
    <w:rsid w:val="00B375E2"/>
    <w:rsid w:val="00B406F5"/>
    <w:rsid w:val="00B42ABD"/>
    <w:rsid w:val="00B42DE1"/>
    <w:rsid w:val="00B4309B"/>
    <w:rsid w:val="00B43D7B"/>
    <w:rsid w:val="00B47193"/>
    <w:rsid w:val="00B50192"/>
    <w:rsid w:val="00B52010"/>
    <w:rsid w:val="00B53118"/>
    <w:rsid w:val="00B57056"/>
    <w:rsid w:val="00B57C4C"/>
    <w:rsid w:val="00B63084"/>
    <w:rsid w:val="00B706E9"/>
    <w:rsid w:val="00B733DA"/>
    <w:rsid w:val="00B7559D"/>
    <w:rsid w:val="00B80685"/>
    <w:rsid w:val="00B82072"/>
    <w:rsid w:val="00B915E7"/>
    <w:rsid w:val="00B950BD"/>
    <w:rsid w:val="00B95FF3"/>
    <w:rsid w:val="00B97FC0"/>
    <w:rsid w:val="00BA1C1C"/>
    <w:rsid w:val="00BA412C"/>
    <w:rsid w:val="00BA5383"/>
    <w:rsid w:val="00BA592A"/>
    <w:rsid w:val="00BA5FE6"/>
    <w:rsid w:val="00BA794B"/>
    <w:rsid w:val="00BB032B"/>
    <w:rsid w:val="00BB0582"/>
    <w:rsid w:val="00BB0AB6"/>
    <w:rsid w:val="00BB112A"/>
    <w:rsid w:val="00BB15A0"/>
    <w:rsid w:val="00BB2D0C"/>
    <w:rsid w:val="00BB3C00"/>
    <w:rsid w:val="00BC0AAF"/>
    <w:rsid w:val="00BC2D91"/>
    <w:rsid w:val="00BC555B"/>
    <w:rsid w:val="00BC61A6"/>
    <w:rsid w:val="00BD01D3"/>
    <w:rsid w:val="00BD121F"/>
    <w:rsid w:val="00BD4EB4"/>
    <w:rsid w:val="00BE3D04"/>
    <w:rsid w:val="00BE608F"/>
    <w:rsid w:val="00BF1459"/>
    <w:rsid w:val="00BF198B"/>
    <w:rsid w:val="00BF396E"/>
    <w:rsid w:val="00BF7734"/>
    <w:rsid w:val="00C017CA"/>
    <w:rsid w:val="00C01C31"/>
    <w:rsid w:val="00C02CCD"/>
    <w:rsid w:val="00C05AD3"/>
    <w:rsid w:val="00C07035"/>
    <w:rsid w:val="00C07424"/>
    <w:rsid w:val="00C1015B"/>
    <w:rsid w:val="00C11177"/>
    <w:rsid w:val="00C126B0"/>
    <w:rsid w:val="00C144D3"/>
    <w:rsid w:val="00C149CB"/>
    <w:rsid w:val="00C14BCD"/>
    <w:rsid w:val="00C15EDD"/>
    <w:rsid w:val="00C165A1"/>
    <w:rsid w:val="00C165CC"/>
    <w:rsid w:val="00C17A60"/>
    <w:rsid w:val="00C20028"/>
    <w:rsid w:val="00C2080A"/>
    <w:rsid w:val="00C2452F"/>
    <w:rsid w:val="00C26ABD"/>
    <w:rsid w:val="00C27676"/>
    <w:rsid w:val="00C3199F"/>
    <w:rsid w:val="00C3423B"/>
    <w:rsid w:val="00C34975"/>
    <w:rsid w:val="00C36964"/>
    <w:rsid w:val="00C36E0E"/>
    <w:rsid w:val="00C37162"/>
    <w:rsid w:val="00C41C3D"/>
    <w:rsid w:val="00C4363E"/>
    <w:rsid w:val="00C43835"/>
    <w:rsid w:val="00C44088"/>
    <w:rsid w:val="00C45007"/>
    <w:rsid w:val="00C45501"/>
    <w:rsid w:val="00C46E76"/>
    <w:rsid w:val="00C47581"/>
    <w:rsid w:val="00C50332"/>
    <w:rsid w:val="00C50764"/>
    <w:rsid w:val="00C51305"/>
    <w:rsid w:val="00C5200D"/>
    <w:rsid w:val="00C5202E"/>
    <w:rsid w:val="00C52B9F"/>
    <w:rsid w:val="00C535E8"/>
    <w:rsid w:val="00C543B0"/>
    <w:rsid w:val="00C576A2"/>
    <w:rsid w:val="00C61593"/>
    <w:rsid w:val="00C61FD0"/>
    <w:rsid w:val="00C63B85"/>
    <w:rsid w:val="00C6642C"/>
    <w:rsid w:val="00C671E8"/>
    <w:rsid w:val="00C6728D"/>
    <w:rsid w:val="00C6737A"/>
    <w:rsid w:val="00C70150"/>
    <w:rsid w:val="00C711E0"/>
    <w:rsid w:val="00C713E8"/>
    <w:rsid w:val="00C74A00"/>
    <w:rsid w:val="00C74CF3"/>
    <w:rsid w:val="00C74D79"/>
    <w:rsid w:val="00C77C44"/>
    <w:rsid w:val="00C814C7"/>
    <w:rsid w:val="00C818A2"/>
    <w:rsid w:val="00C852AE"/>
    <w:rsid w:val="00C85414"/>
    <w:rsid w:val="00C87C20"/>
    <w:rsid w:val="00C90815"/>
    <w:rsid w:val="00C9082F"/>
    <w:rsid w:val="00C90DBB"/>
    <w:rsid w:val="00C926D7"/>
    <w:rsid w:val="00C9313A"/>
    <w:rsid w:val="00C93FB5"/>
    <w:rsid w:val="00C9542F"/>
    <w:rsid w:val="00CA1E2C"/>
    <w:rsid w:val="00CA2197"/>
    <w:rsid w:val="00CA4C1B"/>
    <w:rsid w:val="00CB622D"/>
    <w:rsid w:val="00CC0014"/>
    <w:rsid w:val="00CC0D35"/>
    <w:rsid w:val="00CC12D5"/>
    <w:rsid w:val="00CC1B3F"/>
    <w:rsid w:val="00CC21F3"/>
    <w:rsid w:val="00CC3BCA"/>
    <w:rsid w:val="00CC5D25"/>
    <w:rsid w:val="00CC69A4"/>
    <w:rsid w:val="00CD1242"/>
    <w:rsid w:val="00CD32B6"/>
    <w:rsid w:val="00CD442F"/>
    <w:rsid w:val="00CD6C11"/>
    <w:rsid w:val="00CD6CF2"/>
    <w:rsid w:val="00CD6D93"/>
    <w:rsid w:val="00CE02A9"/>
    <w:rsid w:val="00CE032D"/>
    <w:rsid w:val="00CE5029"/>
    <w:rsid w:val="00CE5EF5"/>
    <w:rsid w:val="00CE766C"/>
    <w:rsid w:val="00CE76E0"/>
    <w:rsid w:val="00CE7D53"/>
    <w:rsid w:val="00CF0069"/>
    <w:rsid w:val="00CF3282"/>
    <w:rsid w:val="00CF34D6"/>
    <w:rsid w:val="00CF3785"/>
    <w:rsid w:val="00CF3B59"/>
    <w:rsid w:val="00CF3CF5"/>
    <w:rsid w:val="00CF51D4"/>
    <w:rsid w:val="00CF7712"/>
    <w:rsid w:val="00D03146"/>
    <w:rsid w:val="00D043AD"/>
    <w:rsid w:val="00D050FA"/>
    <w:rsid w:val="00D0517B"/>
    <w:rsid w:val="00D139B4"/>
    <w:rsid w:val="00D163D4"/>
    <w:rsid w:val="00D179DB"/>
    <w:rsid w:val="00D20D31"/>
    <w:rsid w:val="00D21503"/>
    <w:rsid w:val="00D23D52"/>
    <w:rsid w:val="00D255C8"/>
    <w:rsid w:val="00D2774A"/>
    <w:rsid w:val="00D27C05"/>
    <w:rsid w:val="00D27FBB"/>
    <w:rsid w:val="00D3226B"/>
    <w:rsid w:val="00D33117"/>
    <w:rsid w:val="00D34C0E"/>
    <w:rsid w:val="00D358F3"/>
    <w:rsid w:val="00D36A71"/>
    <w:rsid w:val="00D42DC2"/>
    <w:rsid w:val="00D467DA"/>
    <w:rsid w:val="00D46E4D"/>
    <w:rsid w:val="00D51CFF"/>
    <w:rsid w:val="00D5315A"/>
    <w:rsid w:val="00D5585B"/>
    <w:rsid w:val="00D60305"/>
    <w:rsid w:val="00D60F35"/>
    <w:rsid w:val="00D6125D"/>
    <w:rsid w:val="00D63DCF"/>
    <w:rsid w:val="00D6541D"/>
    <w:rsid w:val="00D65E68"/>
    <w:rsid w:val="00D673BD"/>
    <w:rsid w:val="00D71FCE"/>
    <w:rsid w:val="00D724C7"/>
    <w:rsid w:val="00D749E0"/>
    <w:rsid w:val="00D760AC"/>
    <w:rsid w:val="00D7666C"/>
    <w:rsid w:val="00D80497"/>
    <w:rsid w:val="00D82C48"/>
    <w:rsid w:val="00D8755B"/>
    <w:rsid w:val="00D906DF"/>
    <w:rsid w:val="00D93A17"/>
    <w:rsid w:val="00D93BEC"/>
    <w:rsid w:val="00DB2108"/>
    <w:rsid w:val="00DB3259"/>
    <w:rsid w:val="00DB335B"/>
    <w:rsid w:val="00DB3697"/>
    <w:rsid w:val="00DB3EF2"/>
    <w:rsid w:val="00DB57C8"/>
    <w:rsid w:val="00DB6AA7"/>
    <w:rsid w:val="00DC0C4C"/>
    <w:rsid w:val="00DC356B"/>
    <w:rsid w:val="00DC558E"/>
    <w:rsid w:val="00DC617D"/>
    <w:rsid w:val="00DC64F9"/>
    <w:rsid w:val="00DD0AC3"/>
    <w:rsid w:val="00DD0AF9"/>
    <w:rsid w:val="00DD2492"/>
    <w:rsid w:val="00DE3E5E"/>
    <w:rsid w:val="00DE7AC3"/>
    <w:rsid w:val="00DE7FDC"/>
    <w:rsid w:val="00DF00DB"/>
    <w:rsid w:val="00DF07D7"/>
    <w:rsid w:val="00DF126B"/>
    <w:rsid w:val="00DF618E"/>
    <w:rsid w:val="00DF65D9"/>
    <w:rsid w:val="00DF7674"/>
    <w:rsid w:val="00E0071C"/>
    <w:rsid w:val="00E012C3"/>
    <w:rsid w:val="00E0277C"/>
    <w:rsid w:val="00E033C0"/>
    <w:rsid w:val="00E034FA"/>
    <w:rsid w:val="00E04099"/>
    <w:rsid w:val="00E06CA4"/>
    <w:rsid w:val="00E1509A"/>
    <w:rsid w:val="00E173A5"/>
    <w:rsid w:val="00E226E4"/>
    <w:rsid w:val="00E24195"/>
    <w:rsid w:val="00E246F9"/>
    <w:rsid w:val="00E24C07"/>
    <w:rsid w:val="00E25358"/>
    <w:rsid w:val="00E272E9"/>
    <w:rsid w:val="00E27BF6"/>
    <w:rsid w:val="00E27E59"/>
    <w:rsid w:val="00E31E6E"/>
    <w:rsid w:val="00E33F2A"/>
    <w:rsid w:val="00E37F77"/>
    <w:rsid w:val="00E43425"/>
    <w:rsid w:val="00E47D0E"/>
    <w:rsid w:val="00E52556"/>
    <w:rsid w:val="00E52733"/>
    <w:rsid w:val="00E5487F"/>
    <w:rsid w:val="00E55525"/>
    <w:rsid w:val="00E57251"/>
    <w:rsid w:val="00E61968"/>
    <w:rsid w:val="00E64000"/>
    <w:rsid w:val="00E70D4E"/>
    <w:rsid w:val="00E72BEE"/>
    <w:rsid w:val="00E7346C"/>
    <w:rsid w:val="00E757A8"/>
    <w:rsid w:val="00E76181"/>
    <w:rsid w:val="00E76235"/>
    <w:rsid w:val="00E77892"/>
    <w:rsid w:val="00E834C5"/>
    <w:rsid w:val="00E8391A"/>
    <w:rsid w:val="00E856C1"/>
    <w:rsid w:val="00E85B73"/>
    <w:rsid w:val="00E86ABE"/>
    <w:rsid w:val="00E87459"/>
    <w:rsid w:val="00E926AB"/>
    <w:rsid w:val="00E92B94"/>
    <w:rsid w:val="00E92DCC"/>
    <w:rsid w:val="00E945C7"/>
    <w:rsid w:val="00E94710"/>
    <w:rsid w:val="00E94ABF"/>
    <w:rsid w:val="00E95065"/>
    <w:rsid w:val="00E96331"/>
    <w:rsid w:val="00E964CA"/>
    <w:rsid w:val="00E97887"/>
    <w:rsid w:val="00EA01ED"/>
    <w:rsid w:val="00EA0509"/>
    <w:rsid w:val="00EA0D46"/>
    <w:rsid w:val="00EA7327"/>
    <w:rsid w:val="00EB1A5D"/>
    <w:rsid w:val="00EB5350"/>
    <w:rsid w:val="00EB68F6"/>
    <w:rsid w:val="00EC0F22"/>
    <w:rsid w:val="00EC1CF9"/>
    <w:rsid w:val="00EC26B5"/>
    <w:rsid w:val="00EC33F6"/>
    <w:rsid w:val="00EC434B"/>
    <w:rsid w:val="00EC4A37"/>
    <w:rsid w:val="00EC572C"/>
    <w:rsid w:val="00EC573B"/>
    <w:rsid w:val="00EC59CD"/>
    <w:rsid w:val="00EC6BF7"/>
    <w:rsid w:val="00ED276B"/>
    <w:rsid w:val="00ED4AFC"/>
    <w:rsid w:val="00ED563D"/>
    <w:rsid w:val="00ED7284"/>
    <w:rsid w:val="00ED7D78"/>
    <w:rsid w:val="00ED7FBF"/>
    <w:rsid w:val="00EE1D35"/>
    <w:rsid w:val="00EE2AA2"/>
    <w:rsid w:val="00EF57F7"/>
    <w:rsid w:val="00EF6037"/>
    <w:rsid w:val="00EF7837"/>
    <w:rsid w:val="00F00A4E"/>
    <w:rsid w:val="00F06FAE"/>
    <w:rsid w:val="00F12D9F"/>
    <w:rsid w:val="00F14104"/>
    <w:rsid w:val="00F16665"/>
    <w:rsid w:val="00F255AC"/>
    <w:rsid w:val="00F30175"/>
    <w:rsid w:val="00F304DE"/>
    <w:rsid w:val="00F33DF2"/>
    <w:rsid w:val="00F33F68"/>
    <w:rsid w:val="00F34013"/>
    <w:rsid w:val="00F34EC3"/>
    <w:rsid w:val="00F361BE"/>
    <w:rsid w:val="00F37C72"/>
    <w:rsid w:val="00F4493C"/>
    <w:rsid w:val="00F44D06"/>
    <w:rsid w:val="00F45467"/>
    <w:rsid w:val="00F46E03"/>
    <w:rsid w:val="00F47517"/>
    <w:rsid w:val="00F51FAC"/>
    <w:rsid w:val="00F520E9"/>
    <w:rsid w:val="00F52DD1"/>
    <w:rsid w:val="00F5318C"/>
    <w:rsid w:val="00F53CE5"/>
    <w:rsid w:val="00F53EF5"/>
    <w:rsid w:val="00F55904"/>
    <w:rsid w:val="00F61E2A"/>
    <w:rsid w:val="00F64320"/>
    <w:rsid w:val="00F717F7"/>
    <w:rsid w:val="00F76B76"/>
    <w:rsid w:val="00F77DEE"/>
    <w:rsid w:val="00F8038A"/>
    <w:rsid w:val="00F82EDD"/>
    <w:rsid w:val="00F86888"/>
    <w:rsid w:val="00F924C9"/>
    <w:rsid w:val="00F93425"/>
    <w:rsid w:val="00F93FE8"/>
    <w:rsid w:val="00F96BF5"/>
    <w:rsid w:val="00F96CDC"/>
    <w:rsid w:val="00FA110C"/>
    <w:rsid w:val="00FA5003"/>
    <w:rsid w:val="00FA736F"/>
    <w:rsid w:val="00FB0DE3"/>
    <w:rsid w:val="00FB56C2"/>
    <w:rsid w:val="00FB5FDF"/>
    <w:rsid w:val="00FB7A05"/>
    <w:rsid w:val="00FC0361"/>
    <w:rsid w:val="00FC1880"/>
    <w:rsid w:val="00FC2409"/>
    <w:rsid w:val="00FC38B1"/>
    <w:rsid w:val="00FC3F79"/>
    <w:rsid w:val="00FC54DD"/>
    <w:rsid w:val="00FC60A9"/>
    <w:rsid w:val="00FD0ACC"/>
    <w:rsid w:val="00FD1C0B"/>
    <w:rsid w:val="00FD2248"/>
    <w:rsid w:val="00FD4751"/>
    <w:rsid w:val="00FD5882"/>
    <w:rsid w:val="00FE2F4F"/>
    <w:rsid w:val="00FE447D"/>
    <w:rsid w:val="00FE53E7"/>
    <w:rsid w:val="00FE5D0B"/>
    <w:rsid w:val="00FE6BB4"/>
    <w:rsid w:val="00FF262E"/>
    <w:rsid w:val="00FF3FBB"/>
    <w:rsid w:val="00FF6482"/>
    <w:rsid w:val="00FF6828"/>
    <w:rsid w:val="00FF6C8D"/>
    <w:rsid w:val="00FF7C7C"/>
    <w:rsid w:val="0214239F"/>
    <w:rsid w:val="047A7610"/>
    <w:rsid w:val="04857CD8"/>
    <w:rsid w:val="1B306DEF"/>
    <w:rsid w:val="232B5B96"/>
    <w:rsid w:val="2CE34BFC"/>
    <w:rsid w:val="342B427B"/>
    <w:rsid w:val="37744243"/>
    <w:rsid w:val="3A2E50B1"/>
    <w:rsid w:val="47476AAD"/>
    <w:rsid w:val="49396738"/>
    <w:rsid w:val="4B142352"/>
    <w:rsid w:val="4C6C5E51"/>
    <w:rsid w:val="4EEE7D38"/>
    <w:rsid w:val="55CB2FCF"/>
    <w:rsid w:val="5D014E50"/>
    <w:rsid w:val="64BB2CCE"/>
    <w:rsid w:val="73841B92"/>
    <w:rsid w:val="7FFC03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220" w:after="210"/>
      <w:ind w:firstLine="200" w:firstLineChars="200"/>
      <w:outlineLvl w:val="0"/>
    </w:pPr>
    <w:rPr>
      <w:rFonts w:ascii="Calibri" w:hAnsi="Calibri"/>
      <w:b/>
      <w:bCs/>
      <w:kern w:val="44"/>
      <w:sz w:val="2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Plain Text"/>
    <w:basedOn w:val="1"/>
    <w:link w:val="20"/>
    <w:unhideWhenUsed/>
    <w:qFormat/>
    <w:uiPriority w:val="99"/>
    <w:rPr>
      <w:rFonts w:ascii="宋体" w:hAnsi="Courier New"/>
      <w:szCs w:val="21"/>
    </w:rPr>
  </w:style>
  <w:style w:type="paragraph" w:styleId="5">
    <w:name w:val="Date"/>
    <w:basedOn w:val="1"/>
    <w:next w:val="1"/>
    <w:link w:val="18"/>
    <w:unhideWhenUsed/>
    <w:qFormat/>
    <w:uiPriority w:val="99"/>
    <w:pPr>
      <w:ind w:left="100" w:leftChars="2500"/>
    </w:pPr>
  </w:style>
  <w:style w:type="paragraph" w:styleId="6">
    <w:name w:val="Balloon Text"/>
    <w:basedOn w:val="1"/>
    <w:link w:val="17"/>
    <w:unhideWhenUsed/>
    <w:qFormat/>
    <w:uiPriority w:val="99"/>
    <w:rPr>
      <w:sz w:val="18"/>
      <w:szCs w:val="18"/>
    </w:rPr>
  </w:style>
  <w:style w:type="paragraph" w:styleId="7">
    <w:name w:val="footer"/>
    <w:basedOn w:val="1"/>
    <w:link w:val="27"/>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9"/>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批注框文本 字符"/>
    <w:link w:val="6"/>
    <w:semiHidden/>
    <w:qFormat/>
    <w:uiPriority w:val="99"/>
    <w:rPr>
      <w:kern w:val="2"/>
      <w:sz w:val="18"/>
      <w:szCs w:val="18"/>
    </w:rPr>
  </w:style>
  <w:style w:type="character" w:customStyle="1" w:styleId="18">
    <w:name w:val="日期 字符"/>
    <w:link w:val="5"/>
    <w:semiHidden/>
    <w:qFormat/>
    <w:uiPriority w:val="99"/>
    <w:rPr>
      <w:kern w:val="2"/>
      <w:sz w:val="21"/>
      <w:szCs w:val="24"/>
    </w:rPr>
  </w:style>
  <w:style w:type="character" w:customStyle="1" w:styleId="19">
    <w:name w:val="批注主题 字符"/>
    <w:link w:val="9"/>
    <w:semiHidden/>
    <w:qFormat/>
    <w:uiPriority w:val="99"/>
    <w:rPr>
      <w:b/>
      <w:bCs/>
      <w:kern w:val="2"/>
      <w:sz w:val="21"/>
      <w:szCs w:val="24"/>
    </w:rPr>
  </w:style>
  <w:style w:type="character" w:customStyle="1" w:styleId="20">
    <w:name w:val="纯文本 字符"/>
    <w:link w:val="4"/>
    <w:qFormat/>
    <w:uiPriority w:val="99"/>
    <w:rPr>
      <w:rFonts w:ascii="宋体" w:hAnsi="Courier New" w:cs="Courier New"/>
      <w:kern w:val="2"/>
      <w:sz w:val="21"/>
      <w:szCs w:val="21"/>
    </w:rPr>
  </w:style>
  <w:style w:type="character" w:customStyle="1" w:styleId="21">
    <w:name w:val="批注文字 字符"/>
    <w:link w:val="3"/>
    <w:semiHidden/>
    <w:qFormat/>
    <w:uiPriority w:val="99"/>
    <w:rPr>
      <w:kern w:val="2"/>
      <w:sz w:val="21"/>
      <w:szCs w:val="24"/>
    </w:rPr>
  </w:style>
  <w:style w:type="paragraph" w:customStyle="1" w:styleId="22">
    <w:name w:val="1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23">
    <w:name w:val="CM4"/>
    <w:basedOn w:val="1"/>
    <w:next w:val="1"/>
    <w:qFormat/>
    <w:uiPriority w:val="0"/>
    <w:pPr>
      <w:autoSpaceDE w:val="0"/>
      <w:autoSpaceDN w:val="0"/>
      <w:adjustRightInd w:val="0"/>
      <w:jc w:val="left"/>
    </w:pPr>
    <w:rPr>
      <w:rFonts w:ascii="宋体"/>
      <w:kern w:val="0"/>
      <w:sz w:val="24"/>
    </w:rPr>
  </w:style>
  <w:style w:type="paragraph" w:customStyle="1" w:styleId="24">
    <w:name w:val="列出段落1"/>
    <w:basedOn w:val="1"/>
    <w:qFormat/>
    <w:uiPriority w:val="34"/>
    <w:pPr>
      <w:ind w:firstLine="420" w:firstLineChars="200"/>
    </w:pPr>
    <w:rPr>
      <w:rFonts w:ascii="Calibri" w:hAnsi="Calibri"/>
      <w:szCs w:val="22"/>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6">
    <w:name w:val="List Paragraph"/>
    <w:basedOn w:val="1"/>
    <w:unhideWhenUsed/>
    <w:qFormat/>
    <w:uiPriority w:val="99"/>
    <w:pPr>
      <w:ind w:firstLine="420" w:firstLineChars="200"/>
    </w:pPr>
  </w:style>
  <w:style w:type="character" w:customStyle="1" w:styleId="27">
    <w:name w:val="页脚 字符"/>
    <w:basedOn w:val="12"/>
    <w:link w:val="7"/>
    <w:uiPriority w:val="99"/>
    <w:rPr>
      <w:kern w:val="2"/>
      <w:sz w:val="18"/>
      <w:szCs w:val="18"/>
    </w:rPr>
  </w:style>
  <w:style w:type="character" w:customStyle="1" w:styleId="28">
    <w:name w:val="页眉 字符"/>
    <w:basedOn w:val="12"/>
    <w:link w:val="8"/>
    <w:qFormat/>
    <w:uiPriority w:val="99"/>
    <w:rPr>
      <w:kern w:val="2"/>
      <w:sz w:val="18"/>
      <w:szCs w:val="18"/>
    </w:rPr>
  </w:style>
  <w:style w:type="character" w:customStyle="1" w:styleId="29">
    <w:name w:val="标题 1 字符"/>
    <w:basedOn w:val="12"/>
    <w:link w:val="2"/>
    <w:qFormat/>
    <w:uiPriority w:val="9"/>
    <w:rPr>
      <w:rFonts w:ascii="Calibri" w:hAnsi="Calibri"/>
      <w:b/>
      <w:bCs/>
      <w:kern w:val="44"/>
      <w:sz w:val="24"/>
      <w:szCs w:val="44"/>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7915B0-B50F-48FB-B547-7F27E51012D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2100</Words>
  <Characters>2274</Characters>
  <Lines>16</Lines>
  <Paragraphs>4</Paragraphs>
  <TotalTime>37</TotalTime>
  <ScaleCrop>false</ScaleCrop>
  <LinksUpToDate>false</LinksUpToDate>
  <CharactersWithSpaces>2301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2023-01-15T11:00:00Z</dcterms:created>
  <dc:creator>Jinjue Yang</dc:creator>
  <cp:lastModifiedBy>金建德</cp:lastModifiedBy>
  <cp:lastPrinted>2022-01-21T10:23:00Z</cp:lastPrinted>
  <dcterms:modified xsi:type="dcterms:W3CDTF">2023-04-23T08:24:55Z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5B77E7CEEC58BC6AFAE8886BEB80DBEB">
    <vt:lpwstr>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</vt:lpwstr>
  </property>
  <property fmtid="{D5CDD505-2E9C-101B-9397-08002B2CF9AE}" pid="4" name="ICV">
    <vt:lpwstr>1460BF1C91304525B018587AA6363E52</vt:lpwstr>
  </property>
</Properties>
</file>