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\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_rels\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\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\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\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\itemProps2.xml><?xml version="1.0" encoding="utf-8"?>
<ds:datastoreItem xmlns:ds="http://schemas.openxmlformats.org/officeDocument/2006/customXml" ds:itemID="{361A9578-6934-4D3D-951A-1B08FA367A32}">
  <ds:schemaRefs/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Company>csc</Company>
  <Pages>2</Pages>
  <Words>738</Words>
  <Characters>1191</Characters>
  <Lines>10</Lines>
  <Paragraphs>2</Paragraphs>
  <TotalTime>216</TotalTime>
  <ScaleCrop>false</ScaleCrop>
  <LinksUpToDate>false</LinksUpToDate>
  <CharactersWithSpaces>1242</CharactersWithSpaces>
  <Application>WPS Office_12.1.0.26895_F1E327BC-269C-435d-A152-05C5408002CA</Application>
  <DocSecurity>0</DocSecurity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2025-07-14T07:19:00Z</dcterms:created>
  <dc:creator>熊振中</dc:creator>
  <cp:lastModifiedBy>熊振中</cp:lastModifiedBy>
  <cp:lastPrinted>2024-07-17T01:09:00Z</cp:lastPrinted>
  <dcterms:modified xsi:type="dcterms:W3CDTF">2026-07-14T08:59:54Z</dcterms:modified>
  <cp:revision>30</cp:revision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</vt:lpwstr>
  </property>
  <property fmtid="{D5CDD505-2E9C-101B-9397-08002B2CF9AE}" pid="3" name="KSOTemplateDocerSaveRecord">
    <vt:lpwstr>eyJoZGlkIjoiMTJmNjI5ZDMzZDJmMmM0Njk4MWYzM2M0OTIxMDExMjIiLCJ1c2VySWQiOiIxNDc5NjU3MTM3In0=</vt:lpwstr>
  </property>
  <property fmtid="{D5CDD505-2E9C-101B-9397-08002B2CF9AE}" pid="4" name="KSOProductBuildVer">
    <vt:lpwstr>2052-12.1.0.26895</vt:lpwstr>
  </property>
  <property fmtid="{D5CDD505-2E9C-101B-9397-08002B2CF9AE}" pid="5" name="ICV">
    <vt:lpwstr>72577649DB294EAAB00A83EC596764E5_12</vt:lpwstr>
  </property>
</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99B5E">
      <w:pPr>
        <w:spacing w:line="360" w:lineRule="auto"/>
        <w:jc w:val="center"/>
        <w:rPr>
          <w:rFonts w:hint="default" w:ascii="黑体" w:hAnsi="黑体" w:eastAsia="黑体"/>
          <w:color w:val="000000"/>
          <w:lang w:val="en-US" w:eastAsia="zh-CN"/>
        </w:rPr>
      </w:pPr>
      <w:r>
        <w:rPr>
          <w:rFonts w:hint="eastAsia" w:ascii="黑体" w:hAnsi="黑体" w:eastAsia="黑体"/>
          <w:color w:val="000000"/>
        </w:rPr>
        <w:t xml:space="preserve"> </w:t>
      </w:r>
      <w:r>
        <w:rPr>
          <w:rFonts w:ascii="黑体" w:hAnsi="黑体" w:eastAsia="黑体"/>
          <w:color w:val="000000"/>
        </w:rPr>
        <w:t>股票代码：600188            股票简称：</w:t>
      </w:r>
      <w:r>
        <w:rPr>
          <w:rFonts w:hint="eastAsia" w:ascii="黑体" w:hAnsi="黑体" w:eastAsia="黑体"/>
          <w:color w:val="000000"/>
        </w:rPr>
        <w:t>兖矿能源</w:t>
      </w:r>
      <w:r>
        <w:rPr>
          <w:rFonts w:ascii="黑体" w:hAnsi="黑体" w:eastAsia="黑体"/>
          <w:color w:val="000000"/>
        </w:rPr>
        <w:t xml:space="preserve">            编号：临</w:t>
      </w:r>
      <w:r>
        <w:rPr>
          <w:rFonts w:hint="eastAsia" w:ascii="黑体" w:hAnsi="黑体" w:eastAsia="黑体" w:cs="黑体"/>
        </w:rPr>
        <w:t>202</w:t>
      </w:r>
      <w:r>
        <w:rPr>
          <w:rFonts w:ascii="黑体" w:hAnsi="黑体" w:eastAsia="黑体" w:cs="黑体"/>
        </w:rPr>
        <w:t>6</w:t>
      </w:r>
      <w:r>
        <w:rPr>
          <w:rFonts w:hint="eastAsia" w:ascii="黑体" w:hAnsi="黑体" w:eastAsia="黑体" w:cs="黑体"/>
        </w:rPr>
        <w:t>-</w:t>
      </w:r>
      <w:r>
        <w:rPr>
          <w:rFonts w:hint="eastAsia" w:ascii="黑体" w:hAnsi="黑体" w:eastAsia="黑体" w:cs="黑体"/>
          <w:lang w:val="en-US" w:eastAsia="zh-CN"/>
        </w:rPr>
        <w:t>061</w:t>
      </w:r>
    </w:p>
    <w:p w14:paraId="09E85B95">
      <w:pPr>
        <w:spacing w:line="560" w:lineRule="exact"/>
        <w:jc w:val="center"/>
        <w:rPr>
          <w:rFonts w:ascii="黑体" w:eastAsia="黑体"/>
          <w:bCs/>
          <w:color w:val="FF0000"/>
          <w:sz w:val="36"/>
          <w:szCs w:val="36"/>
        </w:rPr>
      </w:pPr>
    </w:p>
    <w:p w14:paraId="2D2CAA9A">
      <w:pPr>
        <w:spacing w:line="560" w:lineRule="exact"/>
        <w:jc w:val="center"/>
        <w:rPr>
          <w:rFonts w:ascii="黑体" w:eastAsia="黑体"/>
          <w:b/>
          <w:bCs/>
          <w:color w:val="FF0000"/>
          <w:sz w:val="36"/>
          <w:szCs w:val="36"/>
        </w:rPr>
      </w:pPr>
      <w:r>
        <w:rPr>
          <w:rFonts w:hint="eastAsia" w:ascii="黑体" w:eastAsia="黑体"/>
          <w:b/>
          <w:bCs/>
          <w:color w:val="FF0000"/>
          <w:sz w:val="36"/>
          <w:szCs w:val="36"/>
        </w:rPr>
        <w:t>兖矿能源集团股份有限公司</w:t>
      </w:r>
      <w:bookmarkStart w:id="1" w:name="_GoBack"/>
      <w:bookmarkEnd w:id="1"/>
    </w:p>
    <w:p w14:paraId="55E7E7BD">
      <w:pPr>
        <w:spacing w:line="560" w:lineRule="exact"/>
        <w:jc w:val="center"/>
        <w:rPr>
          <w:b/>
          <w:bCs/>
          <w:color w:val="000000"/>
          <w:sz w:val="32"/>
        </w:rPr>
      </w:pPr>
      <w:r>
        <w:rPr>
          <w:rFonts w:hint="eastAsia" w:ascii="黑体" w:eastAsia="黑体"/>
          <w:b/>
          <w:bCs/>
          <w:color w:val="FF0000"/>
          <w:sz w:val="36"/>
          <w:szCs w:val="36"/>
        </w:rPr>
        <w:t>202</w:t>
      </w:r>
      <w:r>
        <w:rPr>
          <w:rFonts w:ascii="黑体" w:eastAsia="黑体"/>
          <w:b/>
          <w:bCs/>
          <w:color w:val="FF0000"/>
          <w:sz w:val="36"/>
          <w:szCs w:val="36"/>
        </w:rPr>
        <w:t>6</w:t>
      </w:r>
      <w:r>
        <w:rPr>
          <w:rFonts w:hint="eastAsia" w:ascii="黑体" w:eastAsia="黑体"/>
          <w:b/>
          <w:bCs/>
          <w:color w:val="FF0000"/>
          <w:sz w:val="36"/>
          <w:szCs w:val="36"/>
        </w:rPr>
        <w:t>年第二季度主要运营数据</w:t>
      </w:r>
      <w:r>
        <w:rPr>
          <w:rFonts w:ascii="黑体" w:eastAsia="黑体"/>
          <w:b/>
          <w:bCs/>
          <w:color w:val="FF0000"/>
          <w:sz w:val="36"/>
          <w:szCs w:val="36"/>
        </w:rPr>
        <w:t>公告</w:t>
      </w:r>
    </w:p>
    <w:p w14:paraId="4CEFD3B5">
      <w:pPr>
        <w:spacing w:line="560" w:lineRule="exact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150495</wp:posOffset>
                </wp:positionV>
                <wp:extent cx="5372100" cy="980440"/>
                <wp:effectExtent l="0" t="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98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285BEFF">
                            <w:pPr>
                              <w:adjustRightInd w:val="0"/>
                              <w:snapToGrid w:val="0"/>
                              <w:spacing w:line="480" w:lineRule="exact"/>
                              <w:ind w:firstLine="560" w:firstLineChars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本公司董事会及全体董事保证本公告内容不存在任何虚假记载、误导性陈述或者重大遗漏，并对其内容的真实性、准确性和完整性承担法律责任。</w:t>
                            </w:r>
                          </w:p>
                          <w:p w14:paraId="7964C708">
                            <w:pPr>
                              <w:adjustRightInd w:val="0"/>
                              <w:snapToGrid w:val="0"/>
                              <w:spacing w:line="480" w:lineRule="exact"/>
                              <w:ind w:firstLine="560" w:firstLineChars="20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.25pt;margin-top:11.85pt;height:77.2pt;width:423pt;z-index:251659264;mso-width-relative:page;mso-height-relative:page;" fillcolor="#FFFFFF" filled="t" stroked="t" coordsize="21600,21600" o:gfxdata="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jn3xq2AAAAAkBAAAPAAAAAAAAAAEAIAAAACIAAABkcnMvZG93bnJldi54bWxQ&#10;SwECFAAUAAAACACHTuJADYh2pTACAACGBAAADgAAAAAAAAABACAAAAAnAQAAZHJzL2Uyb0RvYy54&#10;bWxQSwUGAAAAAAYABgBZAQAAy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85BEFF">
                      <w:pPr>
                        <w:adjustRightInd w:val="0"/>
                        <w:snapToGrid w:val="0"/>
                        <w:spacing w:line="480" w:lineRule="exact"/>
                        <w:ind w:firstLine="560" w:firstLineChars="20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本公司董事会及全体董事保证本公告内容不存在任何虚假记载、误导性陈述或者重大遗漏，并对其内容的真实性、准确性和完整性承担法律责任。</w:t>
                      </w:r>
                    </w:p>
                    <w:p w14:paraId="7964C708">
                      <w:pPr>
                        <w:adjustRightInd w:val="0"/>
                        <w:snapToGrid w:val="0"/>
                        <w:spacing w:line="480" w:lineRule="exact"/>
                        <w:ind w:firstLine="560" w:firstLineChars="20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D7CF0C0">
      <w:pPr>
        <w:adjustRightInd w:val="0"/>
        <w:snapToGrid w:val="0"/>
        <w:spacing w:line="500" w:lineRule="exact"/>
        <w:ind w:firstLine="562" w:firstLineChars="200"/>
        <w:outlineLvl w:val="0"/>
        <w:rPr>
          <w:b/>
          <w:bCs/>
          <w:color w:val="000000"/>
          <w:sz w:val="28"/>
        </w:rPr>
      </w:pPr>
    </w:p>
    <w:p w14:paraId="0423AEF9">
      <w:pPr>
        <w:adjustRightInd w:val="0"/>
        <w:snapToGrid w:val="0"/>
        <w:spacing w:line="500" w:lineRule="exact"/>
        <w:ind w:firstLine="562" w:firstLineChars="200"/>
        <w:outlineLvl w:val="0"/>
        <w:rPr>
          <w:b/>
          <w:bCs/>
          <w:color w:val="000000"/>
          <w:sz w:val="28"/>
        </w:rPr>
      </w:pPr>
    </w:p>
    <w:p w14:paraId="22D7AA70">
      <w:pPr>
        <w:adjustRightInd w:val="0"/>
        <w:snapToGrid w:val="0"/>
        <w:spacing w:line="500" w:lineRule="exact"/>
        <w:ind w:firstLine="562" w:firstLineChars="200"/>
        <w:outlineLvl w:val="0"/>
        <w:rPr>
          <w:b/>
          <w:bCs/>
          <w:color w:val="000000"/>
          <w:sz w:val="28"/>
        </w:rPr>
      </w:pPr>
    </w:p>
    <w:p w14:paraId="4463B6F9">
      <w:pPr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经兖矿能源集团股份有限公司（“公司”）内部统计，202</w:t>
      </w:r>
      <w:r>
        <w:rPr>
          <w:rFonts w:ascii="宋体" w:hAnsi="宋体"/>
          <w:sz w:val="28"/>
          <w:szCs w:val="28"/>
        </w:rPr>
        <w:t>6</w:t>
      </w:r>
      <w:r>
        <w:rPr>
          <w:rFonts w:hint="eastAsia" w:ascii="宋体" w:hAnsi="宋体"/>
          <w:sz w:val="28"/>
          <w:szCs w:val="28"/>
        </w:rPr>
        <w:t>年第二季度，公司及其附属公司煤炭业务、煤化工业务主要运营数据如下表：</w:t>
      </w:r>
    </w:p>
    <w:p w14:paraId="0F6FC410">
      <w:pPr>
        <w:spacing w:line="560" w:lineRule="exact"/>
        <w:ind w:firstLine="7080" w:firstLineChars="2950"/>
        <w:rPr>
          <w:sz w:val="24"/>
          <w:szCs w:val="24"/>
        </w:rPr>
      </w:pPr>
      <w:r>
        <w:rPr>
          <w:rFonts w:hint="eastAsia"/>
          <w:sz w:val="24"/>
          <w:szCs w:val="24"/>
        </w:rPr>
        <w:t>单位：万吨</w:t>
      </w:r>
    </w:p>
    <w:tbl>
      <w:tblPr>
        <w:tblStyle w:val="14"/>
        <w:tblW w:w="100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181"/>
        <w:gridCol w:w="1181"/>
        <w:gridCol w:w="1345"/>
        <w:gridCol w:w="1206"/>
        <w:gridCol w:w="1181"/>
        <w:gridCol w:w="1299"/>
      </w:tblGrid>
      <w:tr w14:paraId="59E898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vMerge w:val="restart"/>
            <w:shd w:val="clear" w:color="auto" w:fill="auto"/>
            <w:vAlign w:val="center"/>
          </w:tcPr>
          <w:p w14:paraId="3A763A91">
            <w:pPr>
              <w:widowControl/>
              <w:spacing w:line="3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07" w:type="dxa"/>
            <w:gridSpan w:val="3"/>
            <w:shd w:val="clear" w:color="auto" w:fill="auto"/>
            <w:vAlign w:val="center"/>
          </w:tcPr>
          <w:p w14:paraId="1BB0668A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第2季度</w:t>
            </w:r>
          </w:p>
        </w:tc>
        <w:tc>
          <w:tcPr>
            <w:tcW w:w="3686" w:type="dxa"/>
            <w:gridSpan w:val="3"/>
            <w:vAlign w:val="center"/>
          </w:tcPr>
          <w:p w14:paraId="2167D7E9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-2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季度</w:t>
            </w:r>
          </w:p>
        </w:tc>
      </w:tr>
      <w:tr w14:paraId="6E728C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vMerge w:val="continue"/>
            <w:vAlign w:val="center"/>
          </w:tcPr>
          <w:p w14:paraId="10CE9829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122F012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01D5982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4F4A0EDF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增减幅（%）</w:t>
            </w:r>
          </w:p>
        </w:tc>
        <w:tc>
          <w:tcPr>
            <w:tcW w:w="1206" w:type="dxa"/>
            <w:vAlign w:val="center"/>
          </w:tcPr>
          <w:p w14:paraId="6A82738C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181" w:type="dxa"/>
            <w:vAlign w:val="center"/>
          </w:tcPr>
          <w:p w14:paraId="723A28F3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299" w:type="dxa"/>
            <w:vAlign w:val="center"/>
          </w:tcPr>
          <w:p w14:paraId="1F386CCD">
            <w:pPr>
              <w:widowControl/>
              <w:spacing w:line="3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增减幅（%）</w:t>
            </w:r>
          </w:p>
        </w:tc>
      </w:tr>
      <w:tr w14:paraId="689423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0E0C199E">
            <w:pPr>
              <w:widowControl/>
              <w:spacing w:line="3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一、煤炭业务</w:t>
            </w:r>
          </w:p>
        </w:tc>
      </w:tr>
      <w:tr w14:paraId="181831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69206041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商品煤产量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AC58A8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4,646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90580C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4,552 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4B94FC6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2.07 </w:t>
            </w:r>
          </w:p>
        </w:tc>
        <w:tc>
          <w:tcPr>
            <w:tcW w:w="1206" w:type="dxa"/>
            <w:vAlign w:val="center"/>
          </w:tcPr>
          <w:p w14:paraId="379F7B26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8,802 </w:t>
            </w:r>
          </w:p>
        </w:tc>
        <w:tc>
          <w:tcPr>
            <w:tcW w:w="1181" w:type="dxa"/>
            <w:vAlign w:val="center"/>
          </w:tcPr>
          <w:p w14:paraId="0074D08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8,986 </w:t>
            </w:r>
          </w:p>
        </w:tc>
        <w:tc>
          <w:tcPr>
            <w:tcW w:w="1299" w:type="dxa"/>
            <w:vAlign w:val="center"/>
          </w:tcPr>
          <w:p w14:paraId="74ADA49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-2.05 </w:t>
            </w:r>
          </w:p>
        </w:tc>
      </w:tr>
      <w:tr w14:paraId="0840BD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2AEE7C38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商品煤销量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27F7E3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4,461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9B7F60A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4,197 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51C22A96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6.29 </w:t>
            </w:r>
          </w:p>
        </w:tc>
        <w:tc>
          <w:tcPr>
            <w:tcW w:w="1206" w:type="dxa"/>
            <w:vAlign w:val="center"/>
          </w:tcPr>
          <w:p w14:paraId="5083EB1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8,413 </w:t>
            </w:r>
          </w:p>
        </w:tc>
        <w:tc>
          <w:tcPr>
            <w:tcW w:w="1181" w:type="dxa"/>
            <w:vAlign w:val="center"/>
          </w:tcPr>
          <w:p w14:paraId="006FE872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8,032 </w:t>
            </w:r>
          </w:p>
        </w:tc>
        <w:tc>
          <w:tcPr>
            <w:tcW w:w="1299" w:type="dxa"/>
            <w:vAlign w:val="center"/>
          </w:tcPr>
          <w:p w14:paraId="153DF3E8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4.75 </w:t>
            </w:r>
          </w:p>
        </w:tc>
      </w:tr>
      <w:tr w14:paraId="13E844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noWrap/>
            <w:vAlign w:val="center"/>
          </w:tcPr>
          <w:p w14:paraId="6ECC576B">
            <w:pPr>
              <w:widowControl/>
              <w:spacing w:line="380" w:lineRule="exact"/>
              <w:ind w:firstLine="360" w:firstLine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其中：自产煤销量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B1D69D8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4,275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C9F3E9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4,043 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BFEF5E2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5.74 </w:t>
            </w:r>
          </w:p>
        </w:tc>
        <w:tc>
          <w:tcPr>
            <w:tcW w:w="1206" w:type="dxa"/>
            <w:vAlign w:val="center"/>
          </w:tcPr>
          <w:p w14:paraId="61A36D32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8,073 </w:t>
            </w:r>
          </w:p>
        </w:tc>
        <w:tc>
          <w:tcPr>
            <w:tcW w:w="1181" w:type="dxa"/>
            <w:vAlign w:val="center"/>
          </w:tcPr>
          <w:p w14:paraId="7327D3A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7,785 </w:t>
            </w:r>
          </w:p>
        </w:tc>
        <w:tc>
          <w:tcPr>
            <w:tcW w:w="1299" w:type="dxa"/>
            <w:vAlign w:val="center"/>
          </w:tcPr>
          <w:p w14:paraId="49E5FA86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3.70 </w:t>
            </w:r>
          </w:p>
        </w:tc>
      </w:tr>
      <w:tr w14:paraId="271696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34DF62C0">
            <w:pPr>
              <w:widowControl/>
              <w:spacing w:line="3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二、煤化工业务</w:t>
            </w:r>
          </w:p>
        </w:tc>
      </w:tr>
      <w:tr w14:paraId="2468A2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781D964B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（一）甲醇</w:t>
            </w:r>
          </w:p>
        </w:tc>
      </w:tr>
      <w:tr w14:paraId="2175C3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56D88343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D7F341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115.72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89920F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116.95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7CFEDED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-1.05</w:t>
            </w:r>
          </w:p>
        </w:tc>
        <w:tc>
          <w:tcPr>
            <w:tcW w:w="1206" w:type="dxa"/>
            <w:vAlign w:val="center"/>
          </w:tcPr>
          <w:p w14:paraId="5410E7AE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235.24</w:t>
            </w:r>
          </w:p>
        </w:tc>
        <w:tc>
          <w:tcPr>
            <w:tcW w:w="1181" w:type="dxa"/>
            <w:vAlign w:val="center"/>
          </w:tcPr>
          <w:p w14:paraId="306CF6B4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230.76</w:t>
            </w:r>
          </w:p>
        </w:tc>
        <w:tc>
          <w:tcPr>
            <w:tcW w:w="1299" w:type="dxa"/>
            <w:vAlign w:val="center"/>
          </w:tcPr>
          <w:p w14:paraId="4472374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1.94</w:t>
            </w:r>
          </w:p>
        </w:tc>
      </w:tr>
      <w:tr w14:paraId="4E161C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4CE1DA5E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AACB446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115.33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D402E2A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110.45 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8BE67BA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4.42 </w:t>
            </w:r>
          </w:p>
        </w:tc>
        <w:tc>
          <w:tcPr>
            <w:tcW w:w="1206" w:type="dxa"/>
            <w:vAlign w:val="center"/>
          </w:tcPr>
          <w:p w14:paraId="62A808B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228.73</w:t>
            </w:r>
          </w:p>
        </w:tc>
        <w:tc>
          <w:tcPr>
            <w:tcW w:w="1181" w:type="dxa"/>
            <w:vAlign w:val="center"/>
          </w:tcPr>
          <w:p w14:paraId="7EC6319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221.45</w:t>
            </w:r>
          </w:p>
        </w:tc>
        <w:tc>
          <w:tcPr>
            <w:tcW w:w="1299" w:type="dxa"/>
            <w:vAlign w:val="center"/>
          </w:tcPr>
          <w:p w14:paraId="378301B2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3.29</w:t>
            </w:r>
          </w:p>
        </w:tc>
      </w:tr>
      <w:tr w14:paraId="5AC74A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4CD933D4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（二）乙二醇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vertAlign w:val="superscript"/>
              </w:rPr>
              <w:t>③</w:t>
            </w:r>
          </w:p>
        </w:tc>
      </w:tr>
      <w:tr w14:paraId="405D2A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5F72B0DF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FD66FB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10.95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CAEFC6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9.22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B93AD27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18.79</w:t>
            </w:r>
          </w:p>
        </w:tc>
        <w:tc>
          <w:tcPr>
            <w:tcW w:w="1206" w:type="dxa"/>
            <w:vAlign w:val="center"/>
          </w:tcPr>
          <w:p w14:paraId="35CA41E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21.02</w:t>
            </w:r>
          </w:p>
        </w:tc>
        <w:tc>
          <w:tcPr>
            <w:tcW w:w="1181" w:type="dxa"/>
            <w:vAlign w:val="center"/>
          </w:tcPr>
          <w:p w14:paraId="6B4EF16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19.12</w:t>
            </w:r>
          </w:p>
        </w:tc>
        <w:tc>
          <w:tcPr>
            <w:tcW w:w="1299" w:type="dxa"/>
            <w:vAlign w:val="center"/>
          </w:tcPr>
          <w:p w14:paraId="5D589C9E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9.94</w:t>
            </w:r>
          </w:p>
        </w:tc>
      </w:tr>
      <w:tr w14:paraId="30BE85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34A51075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E2129F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12.99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883E02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8.96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09DFDAC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45.04</w:t>
            </w:r>
          </w:p>
        </w:tc>
        <w:tc>
          <w:tcPr>
            <w:tcW w:w="1206" w:type="dxa"/>
            <w:vAlign w:val="center"/>
          </w:tcPr>
          <w:p w14:paraId="61B7D37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22.37</w:t>
            </w:r>
          </w:p>
        </w:tc>
        <w:tc>
          <w:tcPr>
            <w:tcW w:w="1181" w:type="dxa"/>
            <w:vAlign w:val="center"/>
          </w:tcPr>
          <w:p w14:paraId="4FDC477E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19.10</w:t>
            </w:r>
          </w:p>
        </w:tc>
        <w:tc>
          <w:tcPr>
            <w:tcW w:w="1299" w:type="dxa"/>
            <w:vAlign w:val="center"/>
          </w:tcPr>
          <w:p w14:paraId="5D12C50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17.12</w:t>
            </w:r>
          </w:p>
        </w:tc>
      </w:tr>
      <w:tr w14:paraId="6A3F81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4A5FA2FA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（三）醋酸</w:t>
            </w:r>
          </w:p>
        </w:tc>
      </w:tr>
      <w:tr w14:paraId="305878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5557B98E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25C9198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28.49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3590684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23.90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22065C63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19.22</w:t>
            </w:r>
          </w:p>
        </w:tc>
        <w:tc>
          <w:tcPr>
            <w:tcW w:w="1206" w:type="dxa"/>
            <w:vAlign w:val="center"/>
          </w:tcPr>
          <w:p w14:paraId="4C152696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57.24</w:t>
            </w:r>
          </w:p>
        </w:tc>
        <w:tc>
          <w:tcPr>
            <w:tcW w:w="1181" w:type="dxa"/>
            <w:vAlign w:val="center"/>
          </w:tcPr>
          <w:p w14:paraId="3FB8609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51.81</w:t>
            </w:r>
          </w:p>
        </w:tc>
        <w:tc>
          <w:tcPr>
            <w:tcW w:w="1299" w:type="dxa"/>
            <w:vAlign w:val="center"/>
          </w:tcPr>
          <w:p w14:paraId="671AEF9A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10.49</w:t>
            </w:r>
          </w:p>
        </w:tc>
      </w:tr>
      <w:tr w14:paraId="7AF444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2716DEED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41F806E7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22.39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77D1CF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17.61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43FE79D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27.11</w:t>
            </w:r>
          </w:p>
        </w:tc>
        <w:tc>
          <w:tcPr>
            <w:tcW w:w="1206" w:type="dxa"/>
            <w:vAlign w:val="center"/>
          </w:tcPr>
          <w:p w14:paraId="02478E4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42.02</w:t>
            </w:r>
          </w:p>
        </w:tc>
        <w:tc>
          <w:tcPr>
            <w:tcW w:w="1181" w:type="dxa"/>
            <w:vAlign w:val="center"/>
          </w:tcPr>
          <w:p w14:paraId="1384C65E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36.01</w:t>
            </w:r>
          </w:p>
        </w:tc>
        <w:tc>
          <w:tcPr>
            <w:tcW w:w="1299" w:type="dxa"/>
            <w:vAlign w:val="center"/>
          </w:tcPr>
          <w:p w14:paraId="15E4D81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16.68</w:t>
            </w:r>
          </w:p>
        </w:tc>
      </w:tr>
      <w:tr w14:paraId="5AF811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3354C393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（四）己内酰胺</w:t>
            </w:r>
          </w:p>
        </w:tc>
      </w:tr>
      <w:tr w14:paraId="7B27E6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6BC0633E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DB479B5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9.24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97FF4A8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8.78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05C824D3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5.20</w:t>
            </w:r>
          </w:p>
        </w:tc>
        <w:tc>
          <w:tcPr>
            <w:tcW w:w="1206" w:type="dxa"/>
            <w:vAlign w:val="center"/>
          </w:tcPr>
          <w:p w14:paraId="6DBDE07E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18.64</w:t>
            </w:r>
          </w:p>
        </w:tc>
        <w:tc>
          <w:tcPr>
            <w:tcW w:w="1181" w:type="dxa"/>
            <w:vAlign w:val="center"/>
          </w:tcPr>
          <w:p w14:paraId="02D3EDA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18.15</w:t>
            </w:r>
          </w:p>
        </w:tc>
        <w:tc>
          <w:tcPr>
            <w:tcW w:w="1299" w:type="dxa"/>
            <w:vAlign w:val="center"/>
          </w:tcPr>
          <w:p w14:paraId="13934DE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2.69</w:t>
            </w:r>
          </w:p>
        </w:tc>
      </w:tr>
      <w:tr w14:paraId="205A4F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7A9CE5D2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CC2744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9.22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541C1E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9.10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5F3F8265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1.30</w:t>
            </w:r>
          </w:p>
        </w:tc>
        <w:tc>
          <w:tcPr>
            <w:tcW w:w="1206" w:type="dxa"/>
            <w:vAlign w:val="center"/>
          </w:tcPr>
          <w:p w14:paraId="7CC1143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18.74</w:t>
            </w:r>
          </w:p>
        </w:tc>
        <w:tc>
          <w:tcPr>
            <w:tcW w:w="1181" w:type="dxa"/>
            <w:vAlign w:val="center"/>
          </w:tcPr>
          <w:p w14:paraId="20BB5A0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18.16</w:t>
            </w:r>
          </w:p>
        </w:tc>
        <w:tc>
          <w:tcPr>
            <w:tcW w:w="1299" w:type="dxa"/>
            <w:vAlign w:val="center"/>
          </w:tcPr>
          <w:p w14:paraId="1CE089B3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3.17</w:t>
            </w:r>
          </w:p>
        </w:tc>
      </w:tr>
      <w:tr w14:paraId="1B8172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14A9AE58">
            <w:pPr>
              <w:widowControl/>
              <w:spacing w:line="3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（五）全馏分液体石蜡</w:t>
            </w:r>
          </w:p>
        </w:tc>
      </w:tr>
      <w:tr w14:paraId="0CFA4A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5AA721E8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F7AEBAE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10.69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BDFE74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11.92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5DDCF507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-10.31</w:t>
            </w:r>
          </w:p>
        </w:tc>
        <w:tc>
          <w:tcPr>
            <w:tcW w:w="1206" w:type="dxa"/>
            <w:vAlign w:val="center"/>
          </w:tcPr>
          <w:p w14:paraId="49CCDAB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22.50</w:t>
            </w:r>
          </w:p>
        </w:tc>
        <w:tc>
          <w:tcPr>
            <w:tcW w:w="1181" w:type="dxa"/>
            <w:vAlign w:val="center"/>
          </w:tcPr>
          <w:p w14:paraId="0ACA55A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23.19</w:t>
            </w:r>
          </w:p>
        </w:tc>
        <w:tc>
          <w:tcPr>
            <w:tcW w:w="1299" w:type="dxa"/>
            <w:vAlign w:val="center"/>
          </w:tcPr>
          <w:p w14:paraId="33E0777B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-2.98</w:t>
            </w:r>
          </w:p>
        </w:tc>
      </w:tr>
      <w:tr w14:paraId="32F503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59439760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94C8C3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12.04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8FB46B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12.31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75888F7A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-2.27</w:t>
            </w:r>
          </w:p>
        </w:tc>
        <w:tc>
          <w:tcPr>
            <w:tcW w:w="1206" w:type="dxa"/>
            <w:vAlign w:val="center"/>
          </w:tcPr>
          <w:p w14:paraId="4AD4351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21.89</w:t>
            </w:r>
          </w:p>
        </w:tc>
        <w:tc>
          <w:tcPr>
            <w:tcW w:w="1181" w:type="dxa"/>
            <w:vAlign w:val="center"/>
          </w:tcPr>
          <w:p w14:paraId="46FC0A37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21.64</w:t>
            </w:r>
          </w:p>
        </w:tc>
        <w:tc>
          <w:tcPr>
            <w:tcW w:w="1299" w:type="dxa"/>
            <w:vAlign w:val="center"/>
          </w:tcPr>
          <w:p w14:paraId="1D99F323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1.16</w:t>
            </w:r>
          </w:p>
        </w:tc>
      </w:tr>
      <w:tr w14:paraId="6D74F6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4A288E37">
            <w:pPr>
              <w:widowControl/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bookmarkStart w:id="0" w:name="_Hlk108689336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（六）石脑油</w:t>
            </w:r>
          </w:p>
        </w:tc>
      </w:tr>
      <w:tr w14:paraId="1BA4EE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173D9ED8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45F155A6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5.22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2DA6A55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6.57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44782D4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-20.59</w:t>
            </w:r>
          </w:p>
        </w:tc>
        <w:tc>
          <w:tcPr>
            <w:tcW w:w="1206" w:type="dxa"/>
            <w:vAlign w:val="center"/>
          </w:tcPr>
          <w:p w14:paraId="066282B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11.47</w:t>
            </w:r>
          </w:p>
        </w:tc>
        <w:tc>
          <w:tcPr>
            <w:tcW w:w="1181" w:type="dxa"/>
            <w:vAlign w:val="center"/>
          </w:tcPr>
          <w:p w14:paraId="1348303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12.50</w:t>
            </w:r>
          </w:p>
        </w:tc>
        <w:tc>
          <w:tcPr>
            <w:tcW w:w="1299" w:type="dxa"/>
            <w:vAlign w:val="center"/>
          </w:tcPr>
          <w:p w14:paraId="31053843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-8.28</w:t>
            </w:r>
          </w:p>
        </w:tc>
      </w:tr>
      <w:tr w14:paraId="654164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4455E1C4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528D1F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5.08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A5BC83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6.48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126D5991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-21.54</w:t>
            </w:r>
          </w:p>
        </w:tc>
        <w:tc>
          <w:tcPr>
            <w:tcW w:w="1206" w:type="dxa"/>
            <w:vAlign w:val="center"/>
          </w:tcPr>
          <w:p w14:paraId="00B40318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11.41</w:t>
            </w:r>
          </w:p>
        </w:tc>
        <w:tc>
          <w:tcPr>
            <w:tcW w:w="1181" w:type="dxa"/>
            <w:vAlign w:val="center"/>
          </w:tcPr>
          <w:p w14:paraId="673475C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12.45</w:t>
            </w:r>
          </w:p>
        </w:tc>
        <w:tc>
          <w:tcPr>
            <w:tcW w:w="1299" w:type="dxa"/>
            <w:vAlign w:val="center"/>
          </w:tcPr>
          <w:p w14:paraId="0A2D1D1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-8.34</w:t>
            </w:r>
          </w:p>
        </w:tc>
      </w:tr>
      <w:tr w14:paraId="002002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0055" w:type="dxa"/>
            <w:gridSpan w:val="7"/>
            <w:shd w:val="clear" w:color="auto" w:fill="auto"/>
            <w:vAlign w:val="center"/>
          </w:tcPr>
          <w:p w14:paraId="54C02B10">
            <w:pPr>
              <w:spacing w:line="3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（七）尿素</w:t>
            </w:r>
          </w:p>
        </w:tc>
      </w:tr>
      <w:tr w14:paraId="62EB04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1B4AAE2C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产量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A888F30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18.99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4E431B4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24.71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3B72A12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-23.13</w:t>
            </w:r>
          </w:p>
        </w:tc>
        <w:tc>
          <w:tcPr>
            <w:tcW w:w="1206" w:type="dxa"/>
            <w:vAlign w:val="center"/>
          </w:tcPr>
          <w:p w14:paraId="0394FC8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42.73</w:t>
            </w:r>
          </w:p>
        </w:tc>
        <w:tc>
          <w:tcPr>
            <w:tcW w:w="1181" w:type="dxa"/>
            <w:vAlign w:val="center"/>
          </w:tcPr>
          <w:p w14:paraId="4DA447FD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50.90</w:t>
            </w:r>
          </w:p>
        </w:tc>
        <w:tc>
          <w:tcPr>
            <w:tcW w:w="1299" w:type="dxa"/>
            <w:vAlign w:val="center"/>
          </w:tcPr>
          <w:p w14:paraId="09DD401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-16.06</w:t>
            </w:r>
          </w:p>
        </w:tc>
      </w:tr>
      <w:tr w14:paraId="56C8A8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2662" w:type="dxa"/>
            <w:shd w:val="clear" w:color="auto" w:fill="auto"/>
            <w:vAlign w:val="center"/>
          </w:tcPr>
          <w:p w14:paraId="178A75B7">
            <w:pPr>
              <w:widowControl/>
              <w:spacing w:line="380" w:lineRule="exact"/>
              <w:ind w:left="315" w:leftChars="15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销量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68BBB012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16.43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454205D2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22.68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701E9FA5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-27.53</w:t>
            </w:r>
          </w:p>
        </w:tc>
        <w:tc>
          <w:tcPr>
            <w:tcW w:w="1206" w:type="dxa"/>
            <w:vAlign w:val="center"/>
          </w:tcPr>
          <w:p w14:paraId="3EA5C70F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38.31</w:t>
            </w:r>
          </w:p>
        </w:tc>
        <w:tc>
          <w:tcPr>
            <w:tcW w:w="1181" w:type="dxa"/>
            <w:vAlign w:val="center"/>
          </w:tcPr>
          <w:p w14:paraId="280DF316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48.53</w:t>
            </w:r>
          </w:p>
        </w:tc>
        <w:tc>
          <w:tcPr>
            <w:tcW w:w="1299" w:type="dxa"/>
            <w:vAlign w:val="center"/>
          </w:tcPr>
          <w:p w14:paraId="06110499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-21.05</w:t>
            </w:r>
          </w:p>
        </w:tc>
      </w:tr>
      <w:bookmarkEnd w:id="0"/>
    </w:tbl>
    <w:p w14:paraId="32255195">
      <w:pPr>
        <w:snapToGrid w:val="0"/>
        <w:ind w:firstLine="480" w:firstLineChars="200"/>
        <w:rPr>
          <w:rFonts w:ascii="宋体" w:hAnsi="宋体"/>
          <w:sz w:val="24"/>
          <w:szCs w:val="24"/>
        </w:rPr>
      </w:pPr>
    </w:p>
    <w:p w14:paraId="6D292F1E">
      <w:pPr>
        <w:snapToGrid w:val="0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注：</w:t>
      </w:r>
    </w:p>
    <w:p w14:paraId="4AC257C9">
      <w:pPr>
        <w:snapToGrid w:val="0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①公司于2025年第三季度合并了山东能源集团西北矿业有限公司的财务报表，构成同一控制下企业合并，公司对以前期间相关数据进行了追溯调整。</w:t>
      </w:r>
    </w:p>
    <w:p w14:paraId="6F8A01F9">
      <w:pPr>
        <w:snapToGrid w:val="0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②本集团商品煤销量是指出售至外部市场的自产煤及贸易煤销量之和，不包括出售至内部化工、电力板块的煤炭销量。</w:t>
      </w:r>
    </w:p>
    <w:p w14:paraId="34DEBA9B">
      <w:pPr>
        <w:snapToGrid w:val="0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③乙二醇产量、销量同比增加，主要是由于：内蒙古荣信化工有限公司上年同期对化工装置进行了系统检修，以及报告期内抢抓市场机遇，增加对外销售量。</w:t>
      </w:r>
    </w:p>
    <w:p w14:paraId="04642F11">
      <w:pPr>
        <w:snapToGrid w:val="0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④上表中产、销量数据均经四舍五入，</w:t>
      </w:r>
      <w:r>
        <w:rPr>
          <w:rFonts w:hint="eastAsia"/>
          <w:sz w:val="24"/>
          <w:szCs w:val="24"/>
        </w:rPr>
        <w:t>但增减幅按四舍五入前的原始数据计算得出</w:t>
      </w:r>
      <w:r>
        <w:rPr>
          <w:rFonts w:hint="eastAsia" w:ascii="宋体" w:hAnsi="宋体"/>
          <w:sz w:val="24"/>
          <w:szCs w:val="24"/>
        </w:rPr>
        <w:t>。</w:t>
      </w:r>
    </w:p>
    <w:p w14:paraId="387DE73B">
      <w:pPr>
        <w:snapToGrid w:val="0"/>
        <w:ind w:firstLine="480" w:firstLineChars="200"/>
        <w:rPr>
          <w:rFonts w:ascii="宋体" w:hAnsi="宋体"/>
          <w:sz w:val="24"/>
          <w:szCs w:val="24"/>
        </w:rPr>
      </w:pPr>
    </w:p>
    <w:p w14:paraId="4DFD51DC">
      <w:pPr>
        <w:spacing w:line="52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由于诸多因素影响，包括但不限于国家宏观政策调整、国内外市场环境变化、季节性因素、恶劣天气及灾害、设备检修和安全检查等，各个季度的运营数据可能存在较大差异。运营数据可能与相关期间定期报告披露的数据有差异，最终数据以相关期间定期报告披露数据为准。请广大投资者注意投资风险。</w:t>
      </w:r>
    </w:p>
    <w:p w14:paraId="70ED09A5">
      <w:pPr>
        <w:adjustRightInd w:val="0"/>
        <w:snapToGrid w:val="0"/>
        <w:spacing w:line="500" w:lineRule="exact"/>
        <w:ind w:firstLine="4200" w:firstLineChars="1500"/>
        <w:rPr>
          <w:color w:val="000000"/>
          <w:sz w:val="28"/>
          <w:szCs w:val="28"/>
        </w:rPr>
      </w:pPr>
    </w:p>
    <w:p w14:paraId="569961C7">
      <w:pPr>
        <w:spacing w:line="520" w:lineRule="exact"/>
        <w:ind w:firstLine="560" w:firstLineChars="200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兖矿能源集团股份有限公司董事会</w:t>
      </w:r>
    </w:p>
    <w:p w14:paraId="4A1BDAEB">
      <w:pPr>
        <w:spacing w:line="520" w:lineRule="exact"/>
        <w:ind w:right="560" w:firstLine="560" w:firstLineChars="200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202</w:t>
      </w:r>
      <w:r>
        <w:rPr>
          <w:rFonts w:ascii="宋体" w:hAnsi="宋体"/>
          <w:sz w:val="28"/>
          <w:szCs w:val="28"/>
        </w:rPr>
        <w:t>6</w:t>
      </w:r>
      <w:r>
        <w:rPr>
          <w:rFonts w:hint="eastAsia" w:ascii="宋体" w:hAnsi="宋体"/>
          <w:sz w:val="28"/>
          <w:szCs w:val="28"/>
        </w:rPr>
        <w:t>年7月</w:t>
      </w:r>
      <w:r>
        <w:rPr>
          <w:rFonts w:ascii="宋体" w:hAnsi="宋体"/>
          <w:sz w:val="28"/>
          <w:szCs w:val="28"/>
        </w:rPr>
        <w:t>14</w:t>
      </w:r>
      <w:r>
        <w:rPr>
          <w:rFonts w:hint="eastAsia" w:ascii="宋体" w:hAnsi="宋体"/>
          <w:sz w:val="28"/>
          <w:szCs w:val="28"/>
        </w:rPr>
        <w:t xml:space="preserve">日 </w:t>
      </w:r>
      <w:r>
        <w:rPr>
          <w:rFonts w:ascii="宋体" w:hAnsi="宋体"/>
          <w:sz w:val="28"/>
          <w:szCs w:val="28"/>
        </w:rPr>
        <w:t xml:space="preserve">    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\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21323419"/>
      <w:docPartObj>
        <w:docPartGallery w:val="autotext"/>
      </w:docPartObj>
    </w:sdtPr>
    <w:sdtContent>
      <w:p w14:paraId="012767B5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B5EAA7">
    <w:pPr>
      <w:pStyle w:val="9"/>
    </w:pPr>
  </w:p>
</w:ftr>
</file>

<file path=word\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02D30">
    <w:pPr>
      <w:pStyle w:val="9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separate"/>
    </w:r>
    <w:r>
      <w:rPr>
        <w:rStyle w:val="18"/>
      </w:rPr>
      <w:t>1</w:t>
    </w:r>
    <w:r>
      <w:rPr>
        <w:rStyle w:val="18"/>
      </w:rPr>
      <w:fldChar w:fldCharType="end"/>
    </w:r>
  </w:p>
  <w:p w14:paraId="6B4D8CEF">
    <w:pPr>
      <w:pStyle w:val="9"/>
    </w:pPr>
  </w:p>
</w:ftr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BCE271F"/>
    <w:rsid w:val="4E0B2F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\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qFormat="1" w:unhideWhenUsed="0" w:uiPriority="0" w:semiHidden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7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annotation text"/>
    <w:basedOn w:val="1"/>
    <w:link w:val="28"/>
    <w:semiHidden/>
    <w:uiPriority w:val="99"/>
    <w:pPr>
      <w:jc w:val="left"/>
    </w:pPr>
    <w:rPr>
      <w:lang w:val="zh-CN" w:eastAsia="zh-CN"/>
    </w:rPr>
  </w:style>
  <w:style w:type="paragraph" w:styleId="4">
    <w:name w:val="Body Text Indent"/>
    <w:basedOn w:val="1"/>
    <w:uiPriority w:val="0"/>
    <w:pPr>
      <w:spacing w:line="480" w:lineRule="exact"/>
      <w:ind w:firstLine="560"/>
    </w:pPr>
    <w:rPr>
      <w:rFonts w:ascii="宋体" w:hAnsi="宋体"/>
    </w:rPr>
  </w:style>
  <w:style w:type="paragraph" w:styleId="5">
    <w:name w:val="Plain Text"/>
    <w:basedOn w:val="1"/>
    <w:uiPriority w:val="0"/>
    <w:rPr>
      <w:rFonts w:ascii="宋体" w:hAnsi="Courier New"/>
    </w:rPr>
  </w:style>
  <w:style w:type="paragraph" w:styleId="6">
    <w:name w:val="Date"/>
    <w:basedOn w:val="1"/>
    <w:next w:val="1"/>
    <w:link w:val="29"/>
    <w:qFormat/>
    <w:uiPriority w:val="0"/>
    <w:rPr>
      <w:sz w:val="24"/>
      <w:lang w:val="zh-CN" w:eastAsia="zh-CN"/>
    </w:rPr>
  </w:style>
  <w:style w:type="paragraph" w:styleId="7">
    <w:name w:val="Body Text Indent 2"/>
    <w:basedOn w:val="1"/>
    <w:qFormat/>
    <w:uiPriority w:val="0"/>
    <w:pPr>
      <w:ind w:firstLine="539"/>
    </w:pPr>
    <w:rPr>
      <w:color w:val="FF0000"/>
    </w:rPr>
  </w:style>
  <w:style w:type="paragraph" w:styleId="8">
    <w:name w:val="Balloon Text"/>
    <w:basedOn w:val="1"/>
    <w:semiHidden/>
    <w:uiPriority w:val="0"/>
    <w:rPr>
      <w:sz w:val="18"/>
      <w:szCs w:val="18"/>
    </w:rPr>
  </w:style>
  <w:style w:type="paragraph" w:styleId="9">
    <w:name w:val="footer"/>
    <w:basedOn w:val="1"/>
    <w:link w:val="3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11">
    <w:name w:val="Body Text Indent 3"/>
    <w:basedOn w:val="1"/>
    <w:qFormat/>
    <w:uiPriority w:val="0"/>
    <w:pPr>
      <w:spacing w:line="440" w:lineRule="exact"/>
      <w:ind w:firstLine="480"/>
    </w:pPr>
    <w:rPr>
      <w:rFonts w:ascii="宋体" w:hAnsi="宋体"/>
      <w:sz w:val="24"/>
    </w:rPr>
  </w:style>
  <w:style w:type="paragraph" w:styleId="12">
    <w:name w:val="index 1"/>
    <w:basedOn w:val="1"/>
    <w:next w:val="1"/>
    <w:autoRedefine/>
    <w:qFormat/>
    <w:uiPriority w:val="0"/>
    <w:rPr>
      <w:rFonts w:eastAsia="楷体_GB2312"/>
      <w:sz w:val="28"/>
      <w:szCs w:val="24"/>
    </w:rPr>
  </w:style>
  <w:style w:type="paragraph" w:styleId="13">
    <w:name w:val="annotation subject"/>
    <w:basedOn w:val="3"/>
    <w:next w:val="3"/>
    <w:semiHidden/>
    <w:qFormat/>
    <w:uiPriority w:val="0"/>
    <w:rPr>
      <w:b/>
      <w:bCs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6">
    <w:name w:val="Table Colorful 2"/>
    <w:basedOn w:val="14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character" w:styleId="18">
    <w:name w:val="page number"/>
    <w:basedOn w:val="17"/>
    <w:qFormat/>
    <w:uiPriority w:val="0"/>
  </w:style>
  <w:style w:type="character" w:styleId="19">
    <w:name w:val="Hyperlink"/>
    <w:qFormat/>
    <w:uiPriority w:val="0"/>
    <w:rPr>
      <w:color w:val="0000FF"/>
      <w:u w:val="single"/>
    </w:rPr>
  </w:style>
  <w:style w:type="character" w:styleId="20">
    <w:name w:val="annotation reference"/>
    <w:semiHidden/>
    <w:uiPriority w:val="0"/>
    <w:rPr>
      <w:sz w:val="21"/>
      <w:szCs w:val="21"/>
    </w:rPr>
  </w:style>
  <w:style w:type="paragraph" w:customStyle="1" w:styleId="21">
    <w:name w:val="正文1"/>
    <w:uiPriority w:val="0"/>
    <w:pPr>
      <w:jc w:val="both"/>
    </w:pPr>
    <w:rPr>
      <w:rFonts w:ascii="Times New Roman" w:hAnsi="Times New Roman" w:eastAsia="PMingLiU" w:cs="Times New Roman"/>
      <w:kern w:val="2"/>
      <w:sz w:val="24"/>
      <w:lang w:val="en-US" w:eastAsia="zh-TW" w:bidi="ar-SA"/>
    </w:rPr>
  </w:style>
  <w:style w:type="character" w:customStyle="1" w:styleId="22">
    <w:name w:val="已访问的超链接1"/>
    <w:uiPriority w:val="0"/>
    <w:rPr>
      <w:color w:val="800080"/>
      <w:u w:val="single"/>
    </w:rPr>
  </w:style>
  <w:style w:type="paragraph" w:customStyle="1" w:styleId="23">
    <w:name w:val="默认段落字体 Para Char Char Char Char Char Char Char"/>
    <w:basedOn w:val="1"/>
    <w:uiPriority w:val="0"/>
    <w:rPr>
      <w:rFonts w:ascii="Tahoma" w:hAnsi="Tahoma"/>
      <w:sz w:val="24"/>
    </w:rPr>
  </w:style>
  <w:style w:type="paragraph" w:customStyle="1" w:styleId="24">
    <w:name w:val="Char Char Char Char 字元 字元 Char Char 字元 字元"/>
    <w:basedOn w:val="1"/>
    <w:uiPriority w:val="0"/>
    <w:pPr>
      <w:widowControl/>
      <w:adjustRightInd w:val="0"/>
      <w:spacing w:after="160" w:line="240" w:lineRule="exact"/>
      <w:jc w:val="left"/>
      <w:textAlignment w:val="baseline"/>
    </w:pPr>
    <w:rPr>
      <w:rFonts w:ascii="Verdana" w:hAnsi="Verdana" w:eastAsia="Times New Roman"/>
      <w:kern w:val="0"/>
      <w:sz w:val="20"/>
      <w:lang w:eastAsia="en-US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sz w:val="24"/>
      <w:szCs w:val="24"/>
      <w:lang w:val="en-US" w:eastAsia="zh-CN" w:bidi="ar-SA"/>
    </w:rPr>
  </w:style>
  <w:style w:type="paragraph" w:customStyle="1" w:styleId="26">
    <w:name w:val="Char Char Char1 Char"/>
    <w:basedOn w:val="2"/>
    <w:autoRedefine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8"/>
    </w:rPr>
  </w:style>
  <w:style w:type="character" w:customStyle="1" w:styleId="27">
    <w:name w:val="页眉 字符"/>
    <w:link w:val="10"/>
    <w:qFormat/>
    <w:uiPriority w:val="0"/>
    <w:rPr>
      <w:kern w:val="2"/>
      <w:sz w:val="18"/>
      <w:szCs w:val="18"/>
    </w:rPr>
  </w:style>
  <w:style w:type="character" w:customStyle="1" w:styleId="28">
    <w:name w:val="批注文字 字符"/>
    <w:link w:val="3"/>
    <w:semiHidden/>
    <w:qFormat/>
    <w:uiPriority w:val="99"/>
    <w:rPr>
      <w:kern w:val="2"/>
      <w:sz w:val="21"/>
    </w:rPr>
  </w:style>
  <w:style w:type="character" w:customStyle="1" w:styleId="29">
    <w:name w:val="日期 字符"/>
    <w:link w:val="6"/>
    <w:qFormat/>
    <w:uiPriority w:val="0"/>
    <w:rPr>
      <w:kern w:val="2"/>
      <w:sz w:val="24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页脚 字符"/>
    <w:basedOn w:val="17"/>
    <w:link w:val="9"/>
    <w:qFormat/>
    <w:uiPriority w:val="99"/>
    <w:rPr>
      <w:kern w:val="2"/>
      <w:sz w:val="18"/>
    </w:rPr>
  </w:style>
</w:styles>
</file>

<file path=word\theme\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