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DF500-8908-483E-92B6-6603BE1E1780}">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9</Pages>
  <Words>4349</Words>
  <Characters>4972</Characters>
  <Lines>37</Lines>
  <Paragraphs>10</Paragraphs>
  <TotalTime>186</TotalTime>
  <ScaleCrop>false</ScaleCrop>
  <LinksUpToDate>false</LinksUpToDate>
  <CharactersWithSpaces>5056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招股书</cp:category>
  <dcterms:created xsi:type="dcterms:W3CDTF">2023-04-28T05:19:00Z</dcterms:created>
  <dc:creator>sse</dc:creator>
  <cp:lastModifiedBy>HanXiao</cp:lastModifiedBy>
  <cp:lastPrinted>2026-04-13T08:25:00Z</cp:lastPrinted>
  <dcterms:modified xsi:type="dcterms:W3CDTF">2026-04-14T06:44:37Z</dcterms:modified>
  <dc:title>第十号 上市公司关联交易公告</dc:title>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6DF81B750CBE439493E29911A9F33E3F_13</vt:lpwstr>
  </property>
  <property fmtid="{D5CDD505-2E9C-101B-9397-08002B2CF9AE}" pid="4" name="KSOTemplateDocerSaveRecord">
    <vt:lpwstr>eyJoZGlkIjoiN2I5ZTgzYmVhOTNhOGI3NTRlOGJlZDA3ZjU0NzlkNDkiLCJ1c2VySWQiOiIzNTY3Mzc1NjEifQ==</vt:lpwstr>
  </property>
  <property fmtid="{D5CDD505-2E9C-101B-9397-08002B2CF9AE}" pid="5" name="5B77E7CEEC58BC6AFAE8886BEB80DBEB">
    <vt:lpwstr>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</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4F729">
      <w:pPr>
        <w:adjustRightInd w:val="0"/>
        <w:snapToGrid w:val="0"/>
        <w:spacing w:line="300" w:lineRule="auto"/>
        <w:rPr>
          <w:rFonts w:ascii="黑体" w:hAnsi="黑体" w:eastAsia="黑体" w:cs="Times New Roman"/>
          <w:sz w:val="21"/>
          <w:szCs w:val="21"/>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编号：临202</w:t>
      </w:r>
      <w:r>
        <w:rPr>
          <w:rFonts w:hint="eastAsia" w:ascii="黑体" w:hAnsi="黑体" w:eastAsia="黑体" w:cs="Times New Roman"/>
          <w:sz w:val="21"/>
          <w:szCs w:val="21"/>
        </w:rPr>
        <w:t>6</w:t>
      </w:r>
      <w:r>
        <w:rPr>
          <w:rFonts w:ascii="黑体" w:hAnsi="黑体" w:eastAsia="黑体" w:cs="Times New Roman"/>
          <w:sz w:val="21"/>
          <w:szCs w:val="21"/>
        </w:rPr>
        <w:t>-</w:t>
      </w:r>
      <w:r>
        <w:rPr>
          <w:rFonts w:hint="eastAsia" w:ascii="黑体" w:hAnsi="黑体" w:eastAsia="黑体" w:cs="Times New Roman"/>
          <w:sz w:val="21"/>
          <w:szCs w:val="21"/>
        </w:rPr>
        <w:t>0</w:t>
      </w:r>
      <w:r>
        <w:rPr>
          <w:rFonts w:hint="eastAsia" w:ascii="黑体" w:hAnsi="黑体" w:eastAsia="黑体" w:cs="Times New Roman"/>
          <w:sz w:val="21"/>
          <w:szCs w:val="21"/>
          <w:lang w:val="en-US" w:eastAsia="zh-CN"/>
        </w:rPr>
        <w:t>32</w:t>
      </w:r>
      <w:bookmarkStart w:id="2" w:name="_GoBack"/>
      <w:bookmarkEnd w:id="2"/>
    </w:p>
    <w:p w14:paraId="6964F72A">
      <w:pPr>
        <w:adjustRightInd w:val="0"/>
        <w:snapToGrid w:val="0"/>
        <w:spacing w:line="300" w:lineRule="auto"/>
        <w:rPr>
          <w:rFonts w:ascii="Times New Roman" w:hAnsi="Times New Roman" w:cs="Times New Roman"/>
          <w:sz w:val="30"/>
          <w:szCs w:val="30"/>
        </w:rPr>
      </w:pPr>
    </w:p>
    <w:p w14:paraId="6964F72B">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r>
        <w:rPr>
          <w:rFonts w:hint="eastAsia" w:cs="Times New Roman" w:asciiTheme="minorEastAsia" w:hAnsiTheme="minorEastAsia" w:eastAsiaTheme="minorEastAsia"/>
          <w:b/>
          <w:bCs/>
          <w:color w:val="FF0000"/>
          <w:sz w:val="36"/>
          <w:szCs w:val="32"/>
        </w:rPr>
        <w:t>购买资产</w:t>
      </w:r>
      <w:r>
        <w:rPr>
          <w:rFonts w:cs="Times New Roman" w:asciiTheme="minorEastAsia" w:hAnsiTheme="minorEastAsia" w:eastAsiaTheme="minorEastAsia"/>
          <w:b/>
          <w:bCs/>
          <w:color w:val="FF0000"/>
          <w:sz w:val="36"/>
          <w:szCs w:val="32"/>
        </w:rPr>
        <w:t>公告</w:t>
      </w:r>
    </w:p>
    <w:p w14:paraId="6964F72C">
      <w:pPr>
        <w:adjustRightInd w:val="0"/>
        <w:snapToGrid w:val="0"/>
        <w:spacing w:line="300" w:lineRule="auto"/>
        <w:rPr>
          <w:rFonts w:ascii="Times New Roman" w:hAnsi="Times New Roman" w:cs="Times New Roman"/>
        </w:rPr>
      </w:pPr>
    </w:p>
    <w:p w14:paraId="6964F72D">
      <w:pPr>
        <w:pBdr>
          <w:top w:val="single" w:color="auto" w:sz="4" w:space="1"/>
          <w:left w:val="single" w:color="auto" w:sz="4" w:space="4"/>
          <w:bottom w:val="single" w:color="auto" w:sz="4" w:space="2"/>
          <w:right w:val="single" w:color="auto" w:sz="4" w:space="4"/>
        </w:pBdr>
        <w:adjustRightInd w:val="0"/>
        <w:spacing w:line="520" w:lineRule="exact"/>
        <w:ind w:firstLine="560" w:firstLineChars="200"/>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14:paraId="6964F72E">
      <w:pPr>
        <w:adjustRightInd w:val="0"/>
        <w:snapToGrid w:val="0"/>
        <w:spacing w:line="300" w:lineRule="auto"/>
        <w:rPr>
          <w:rFonts w:cs="Times New Roman" w:asciiTheme="minorEastAsia" w:hAnsiTheme="minorEastAsia" w:eastAsiaTheme="minorEastAsia"/>
          <w:color w:val="000000"/>
        </w:rPr>
      </w:pPr>
    </w:p>
    <w:p w14:paraId="6964F72F">
      <w:pPr>
        <w:adjustRightInd w:val="0"/>
        <w:snapToGrid w:val="0"/>
        <w:spacing w:line="520" w:lineRule="exact"/>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14:paraId="6964F730">
      <w:pPr>
        <w:numPr>
          <w:ilvl w:val="0"/>
          <w:numId w:val="2"/>
        </w:numPr>
        <w:adjustRightInd w:val="0"/>
        <w:snapToGrid w:val="0"/>
        <w:spacing w:line="520" w:lineRule="exact"/>
        <w:ind w:left="851" w:hanging="284"/>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交易内容：</w:t>
      </w:r>
      <w:r>
        <w:rPr>
          <w:rFonts w:hint="eastAsia" w:cs="Times New Roman" w:asciiTheme="minorEastAsia" w:hAnsiTheme="minorEastAsia" w:eastAsiaTheme="minorEastAsia"/>
          <w:sz w:val="28"/>
          <w:szCs w:val="28"/>
        </w:rPr>
        <w:t>兖矿能源集团股份有限公司（“兖矿能源”“公司”）控股子公司兖煤澳大利亚有限公司（“兖煤澳洲”）于2026年4月1</w:t>
      </w:r>
      <w:r>
        <w:rPr>
          <w:rFonts w:hint="eastAsia" w:cs="Times New Roman" w:asciiTheme="minorEastAsia" w:hAnsiTheme="minorEastAsia" w:eastAsiaTheme="minorEastAsia"/>
          <w:sz w:val="28"/>
          <w:szCs w:val="28"/>
          <w:lang w:val="en-US" w:eastAsia="zh-CN"/>
        </w:rPr>
        <w:t>4</w:t>
      </w:r>
      <w:r>
        <w:rPr>
          <w:rFonts w:hint="eastAsia" w:cs="Times New Roman" w:asciiTheme="minorEastAsia" w:hAnsiTheme="minorEastAsia" w:eastAsiaTheme="minorEastAsia"/>
          <w:sz w:val="28"/>
          <w:szCs w:val="28"/>
        </w:rPr>
        <w:t>日与EMR Capital Advisors Pty Ltd、Kestrel Coal（EMR）Limited、EMR Capital Management Limited</w:t>
      </w:r>
      <w:r>
        <w:rPr>
          <w:rFonts w:hint="eastAsia" w:cs="Times New Roman"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rPr>
        <w:t>以及Adaro Capital Limited（“ACL”）（合称“</w:t>
      </w:r>
      <w:r>
        <w:rPr>
          <w:rFonts w:hint="eastAsia" w:cs="Times New Roman" w:asciiTheme="minorEastAsia" w:hAnsiTheme="minorEastAsia" w:eastAsiaTheme="minorEastAsia"/>
          <w:sz w:val="28"/>
          <w:szCs w:val="28"/>
          <w:lang w:val="en-US" w:eastAsia="zh-CN"/>
        </w:rPr>
        <w:t>卖</w:t>
      </w:r>
      <w:r>
        <w:rPr>
          <w:rFonts w:hint="eastAsia" w:cs="Times New Roman" w:asciiTheme="minorEastAsia" w:hAnsiTheme="minorEastAsia" w:eastAsiaTheme="minorEastAsia"/>
          <w:sz w:val="28"/>
          <w:szCs w:val="28"/>
        </w:rPr>
        <w:t>方”），签署具有约束力的交易文件，拟收购红隼煤炭集团有限公司（“红隼集团”）100%</w:t>
      </w:r>
      <w:r>
        <w:rPr>
          <w:rFonts w:hint="eastAsia" w:cs="Times New Roman" w:asciiTheme="minorEastAsia" w:hAnsiTheme="minorEastAsia" w:eastAsiaTheme="minorEastAsia"/>
          <w:sz w:val="28"/>
          <w:szCs w:val="28"/>
          <w:lang w:val="en-US" w:eastAsia="zh-CN"/>
        </w:rPr>
        <w:t>权益</w:t>
      </w:r>
      <w:r>
        <w:rPr>
          <w:rFonts w:hint="eastAsia" w:cs="Times New Roman" w:asciiTheme="minorEastAsia" w:hAnsiTheme="minorEastAsia" w:eastAsiaTheme="minorEastAsia"/>
          <w:sz w:val="28"/>
          <w:szCs w:val="28"/>
        </w:rPr>
        <w:t>，间接取得红隼煤矿80%权益，交易对价上限为24亿美元，包括18.5亿美元首付现金对价及最高不超过5.5亿美元的或有现金对价（“本次交易”）。</w:t>
      </w:r>
    </w:p>
    <w:p w14:paraId="6964F731">
      <w:pPr>
        <w:numPr>
          <w:ilvl w:val="0"/>
          <w:numId w:val="2"/>
        </w:numPr>
        <w:adjustRightInd w:val="0"/>
        <w:snapToGrid w:val="0"/>
        <w:spacing w:line="520" w:lineRule="exact"/>
        <w:ind w:left="851" w:hanging="284"/>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本次交易不构成关联交易</w:t>
      </w:r>
      <w:r>
        <w:rPr>
          <w:rFonts w:hint="eastAsia" w:cs="Times New Roman" w:asciiTheme="minorEastAsia" w:hAnsiTheme="minorEastAsia" w:eastAsiaTheme="minorEastAsia"/>
          <w:sz w:val="28"/>
          <w:szCs w:val="28"/>
        </w:rPr>
        <w:t>，亦不构成重大资产重组</w:t>
      </w:r>
      <w:r>
        <w:rPr>
          <w:rFonts w:cs="Times New Roman" w:asciiTheme="minorEastAsia" w:hAnsiTheme="minorEastAsia" w:eastAsiaTheme="minorEastAsia"/>
          <w:sz w:val="28"/>
          <w:szCs w:val="28"/>
        </w:rPr>
        <w:t>。</w:t>
      </w:r>
    </w:p>
    <w:p w14:paraId="6964F732">
      <w:pPr>
        <w:numPr>
          <w:ilvl w:val="0"/>
          <w:numId w:val="2"/>
        </w:numPr>
        <w:adjustRightInd w:val="0"/>
        <w:snapToGrid w:val="0"/>
        <w:spacing w:line="520" w:lineRule="exact"/>
        <w:ind w:left="851" w:hanging="284"/>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本次交易已经公司第</w:t>
      </w:r>
      <w:r>
        <w:rPr>
          <w:rFonts w:hint="eastAsia" w:cs="Times New Roman" w:asciiTheme="minorEastAsia" w:hAnsiTheme="minorEastAsia" w:eastAsiaTheme="minorEastAsia"/>
          <w:sz w:val="28"/>
          <w:szCs w:val="28"/>
        </w:rPr>
        <w:t>九</w:t>
      </w:r>
      <w:r>
        <w:rPr>
          <w:rFonts w:cs="Times New Roman" w:asciiTheme="minorEastAsia" w:hAnsiTheme="minorEastAsia" w:eastAsiaTheme="minorEastAsia"/>
          <w:sz w:val="28"/>
          <w:szCs w:val="28"/>
        </w:rPr>
        <w:t>届董事会第</w:t>
      </w:r>
      <w:r>
        <w:rPr>
          <w:rFonts w:hint="eastAsia" w:cs="Times New Roman" w:asciiTheme="minorEastAsia" w:hAnsiTheme="minorEastAsia" w:eastAsiaTheme="minorEastAsia"/>
          <w:sz w:val="28"/>
          <w:szCs w:val="28"/>
        </w:rPr>
        <w:t>二十一</w:t>
      </w:r>
      <w:r>
        <w:rPr>
          <w:rFonts w:cs="Times New Roman" w:asciiTheme="minorEastAsia" w:hAnsiTheme="minorEastAsia" w:eastAsiaTheme="minorEastAsia"/>
          <w:sz w:val="28"/>
          <w:szCs w:val="28"/>
        </w:rPr>
        <w:t>次会议审议批准，尚需履行</w:t>
      </w:r>
      <w:r>
        <w:rPr>
          <w:rFonts w:hint="eastAsia" w:cs="Times New Roman" w:asciiTheme="minorEastAsia" w:hAnsiTheme="minorEastAsia" w:eastAsiaTheme="minorEastAsia"/>
          <w:sz w:val="28"/>
          <w:szCs w:val="28"/>
          <w:lang w:val="en-AU" w:eastAsia="zh-TW"/>
        </w:rPr>
        <w:t>澳大利亚竞争和消费者委员会（“ACCC”）</w:t>
      </w:r>
      <w:r>
        <w:rPr>
          <w:rFonts w:hint="eastAsia" w:cs="Times New Roman" w:asciiTheme="minorEastAsia" w:hAnsiTheme="minorEastAsia" w:eastAsiaTheme="minorEastAsia"/>
          <w:sz w:val="28"/>
          <w:szCs w:val="28"/>
        </w:rPr>
        <w:t>审查</w:t>
      </w:r>
      <w:r>
        <w:rPr>
          <w:rFonts w:hint="eastAsia" w:cs="Times New Roman" w:asciiTheme="minorEastAsia" w:hAnsiTheme="minorEastAsia" w:eastAsiaTheme="minorEastAsia"/>
          <w:sz w:val="28"/>
          <w:szCs w:val="28"/>
          <w:lang w:val="en-AU"/>
        </w:rPr>
        <w:t>、</w:t>
      </w:r>
      <w:r>
        <w:rPr>
          <w:rFonts w:hint="eastAsia" w:cs="Times New Roman" w:asciiTheme="minorEastAsia" w:hAnsiTheme="minorEastAsia" w:eastAsiaTheme="minorEastAsia"/>
          <w:sz w:val="28"/>
          <w:szCs w:val="28"/>
          <w:lang w:val="en-AU" w:eastAsia="zh-TW"/>
        </w:rPr>
        <w:t>澳大利亚外国投资审查委员会（“FIRB”）</w:t>
      </w:r>
      <w:r>
        <w:rPr>
          <w:rFonts w:hint="eastAsia" w:cs="Times New Roman" w:asciiTheme="minorEastAsia" w:hAnsiTheme="minorEastAsia" w:eastAsiaTheme="minorEastAsia"/>
          <w:sz w:val="28"/>
          <w:szCs w:val="28"/>
        </w:rPr>
        <w:t>批准</w:t>
      </w:r>
      <w:r>
        <w:rPr>
          <w:rFonts w:hint="eastAsia" w:cs="Times New Roman" w:asciiTheme="minorEastAsia" w:hAnsiTheme="minorEastAsia" w:eastAsiaTheme="minorEastAsia"/>
          <w:sz w:val="28"/>
          <w:szCs w:val="28"/>
          <w:lang w:val="en-AU"/>
        </w:rPr>
        <w:t>、</w:t>
      </w:r>
      <w:r>
        <w:rPr>
          <w:rFonts w:cs="Times New Roman" w:asciiTheme="minorEastAsia" w:hAnsiTheme="minorEastAsia" w:eastAsiaTheme="minorEastAsia"/>
          <w:sz w:val="28"/>
          <w:szCs w:val="28"/>
        </w:rPr>
        <w:t>中国</w:t>
      </w:r>
      <w:r>
        <w:rPr>
          <w:rFonts w:hint="eastAsia" w:cs="Times New Roman" w:asciiTheme="minorEastAsia" w:hAnsiTheme="minorEastAsia" w:eastAsiaTheme="minorEastAsia"/>
          <w:sz w:val="28"/>
          <w:szCs w:val="28"/>
        </w:rPr>
        <w:t>国家发展和改革委员会、山东省商务厅、中国国家市场监督管理总局、</w:t>
      </w:r>
      <w:r>
        <w:rPr>
          <w:rFonts w:cs="Times New Roman" w:asciiTheme="minorEastAsia" w:hAnsiTheme="minorEastAsia" w:eastAsiaTheme="minorEastAsia"/>
          <w:sz w:val="28"/>
          <w:szCs w:val="28"/>
        </w:rPr>
        <w:t>境外</w:t>
      </w:r>
      <w:r>
        <w:rPr>
          <w:rFonts w:hint="eastAsia" w:cs="Times New Roman" w:asciiTheme="minorEastAsia" w:hAnsiTheme="minorEastAsia" w:eastAsiaTheme="minorEastAsia"/>
          <w:sz w:val="28"/>
          <w:szCs w:val="28"/>
        </w:rPr>
        <w:t>并购反垄断机构批准，以</w:t>
      </w:r>
      <w:r>
        <w:rPr>
          <w:rFonts w:cs="Times New Roman" w:asciiTheme="minorEastAsia" w:hAnsiTheme="minorEastAsia" w:eastAsiaTheme="minorEastAsia"/>
          <w:sz w:val="28"/>
          <w:szCs w:val="28"/>
        </w:rPr>
        <w:t>及三井</w:t>
      </w:r>
      <w:r>
        <w:rPr>
          <w:rFonts w:hint="eastAsia" w:cs="Times New Roman" w:asciiTheme="minorEastAsia" w:hAnsiTheme="minorEastAsia" w:eastAsiaTheme="minorEastAsia"/>
          <w:sz w:val="28"/>
          <w:szCs w:val="28"/>
        </w:rPr>
        <w:t>红隼煤炭投资有限公司（“三井公司”）放弃红隼煤矿80%权益的</w:t>
      </w:r>
      <w:r>
        <w:rPr>
          <w:rFonts w:cs="Times New Roman" w:asciiTheme="minorEastAsia" w:hAnsiTheme="minorEastAsia" w:eastAsiaTheme="minorEastAsia"/>
          <w:sz w:val="28"/>
          <w:szCs w:val="28"/>
        </w:rPr>
        <w:t>优先购买权等程序。</w:t>
      </w:r>
    </w:p>
    <w:p w14:paraId="6964F733">
      <w:pPr>
        <w:numPr>
          <w:ilvl w:val="0"/>
          <w:numId w:val="2"/>
        </w:numPr>
        <w:adjustRightInd w:val="0"/>
        <w:snapToGrid w:val="0"/>
        <w:spacing w:line="520" w:lineRule="exact"/>
        <w:ind w:left="851" w:hanging="284"/>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前述董事会决议在本公告披露前予以暂缓披露并严格保密。</w:t>
      </w:r>
    </w:p>
    <w:p w14:paraId="6964F734">
      <w:pPr>
        <w:numPr>
          <w:ilvl w:val="0"/>
          <w:numId w:val="2"/>
        </w:numPr>
        <w:adjustRightInd w:val="0"/>
        <w:snapToGrid w:val="0"/>
        <w:spacing w:line="520" w:lineRule="exact"/>
        <w:ind w:left="851" w:hanging="284"/>
        <w:jc w:val="both"/>
        <w:rPr>
          <w:rFonts w:cs="Times New Roman" w:asciiTheme="minorEastAsia" w:hAnsiTheme="minorEastAsia" w:eastAsiaTheme="minorEastAsia"/>
          <w:b/>
          <w:color w:val="000000"/>
          <w:sz w:val="28"/>
          <w:szCs w:val="28"/>
        </w:rPr>
      </w:pPr>
      <w:r>
        <w:rPr>
          <w:rFonts w:cs="Times New Roman" w:asciiTheme="minorEastAsia" w:hAnsiTheme="minorEastAsia" w:eastAsiaTheme="minorEastAsia"/>
          <w:sz w:val="28"/>
          <w:szCs w:val="28"/>
        </w:rPr>
        <w:t>本次交易存在</w:t>
      </w:r>
      <w:r>
        <w:rPr>
          <w:rFonts w:hint="eastAsia" w:cs="Times New Roman" w:asciiTheme="minorEastAsia" w:hAnsiTheme="minorEastAsia" w:eastAsiaTheme="minorEastAsia"/>
          <w:sz w:val="28"/>
          <w:szCs w:val="28"/>
        </w:rPr>
        <w:t>不能最终达成的</w:t>
      </w:r>
      <w:r>
        <w:rPr>
          <w:rFonts w:cs="Times New Roman" w:asciiTheme="minorEastAsia" w:hAnsiTheme="minorEastAsia" w:eastAsiaTheme="minorEastAsia"/>
          <w:sz w:val="28"/>
          <w:szCs w:val="28"/>
        </w:rPr>
        <w:t>风险。</w:t>
      </w:r>
    </w:p>
    <w:p w14:paraId="6964F735">
      <w:pPr>
        <w:adjustRightInd w:val="0"/>
        <w:snapToGrid w:val="0"/>
        <w:spacing w:line="520" w:lineRule="exact"/>
        <w:ind w:left="567"/>
        <w:jc w:val="both"/>
        <w:rPr>
          <w:rFonts w:cs="Times New Roman" w:asciiTheme="minorEastAsia" w:hAnsiTheme="minorEastAsia" w:eastAsiaTheme="minorEastAsia"/>
          <w:b/>
          <w:color w:val="000000"/>
          <w:sz w:val="28"/>
          <w:szCs w:val="28"/>
        </w:rPr>
      </w:pPr>
    </w:p>
    <w:p w14:paraId="6964F736">
      <w:pPr>
        <w:keepNext/>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本次</w:t>
      </w:r>
      <w:r>
        <w:rPr>
          <w:rFonts w:ascii="黑体" w:hAnsi="黑体" w:eastAsia="黑体" w:cs="Times New Roman"/>
          <w:bCs/>
          <w:color w:val="000000"/>
          <w:sz w:val="28"/>
          <w:szCs w:val="28"/>
        </w:rPr>
        <w:t>交易概述</w:t>
      </w:r>
    </w:p>
    <w:p w14:paraId="6964F737">
      <w:pPr>
        <w:pStyle w:val="40"/>
        <w:spacing w:line="520" w:lineRule="exact"/>
        <w:jc w:val="both"/>
        <w:rPr>
          <w:rFonts w:hint="eastAsia" w:ascii="楷体_GB2312" w:hAnsi="楷体_GB2312" w:eastAsia="楷体_GB2312" w:cs="楷体_GB2312"/>
          <w:b/>
          <w:bCs/>
        </w:rPr>
      </w:pPr>
      <w:r>
        <w:rPr>
          <w:rFonts w:hint="eastAsia" w:ascii="楷体_GB2312" w:hAnsi="楷体_GB2312" w:eastAsia="楷体_GB2312" w:cs="楷体_GB2312"/>
          <w:b/>
          <w:bCs/>
        </w:rPr>
        <w:t>（一）本次交易基本情况</w:t>
      </w:r>
    </w:p>
    <w:p w14:paraId="6964F738">
      <w:pPr>
        <w:pStyle w:val="40"/>
        <w:spacing w:line="520" w:lineRule="exact"/>
        <w:jc w:val="both"/>
        <w:rPr>
          <w:rFonts w:cs="Times New Roman" w:asciiTheme="minorEastAsia" w:hAnsiTheme="minorEastAsia" w:eastAsiaTheme="minorEastAsia"/>
        </w:rPr>
      </w:pPr>
      <w:r>
        <w:rPr>
          <w:rFonts w:hint="eastAsia" w:cs="Times New Roman" w:asciiTheme="minorEastAsia" w:hAnsiTheme="minorEastAsia" w:eastAsiaTheme="minorEastAsia"/>
        </w:rPr>
        <w:t>2026年4月1</w:t>
      </w: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rPr>
        <w:t>日，兖煤澳洲与</w:t>
      </w:r>
      <w:r>
        <w:rPr>
          <w:rFonts w:hint="eastAsia" w:cs="Times New Roman" w:asciiTheme="minorEastAsia" w:hAnsiTheme="minorEastAsia" w:eastAsiaTheme="minorEastAsia"/>
          <w:lang w:val="en-US" w:eastAsia="zh-CN"/>
        </w:rPr>
        <w:t>卖方</w:t>
      </w:r>
      <w:r>
        <w:rPr>
          <w:rFonts w:hint="eastAsia" w:cs="Times New Roman" w:asciiTheme="minorEastAsia" w:hAnsiTheme="minorEastAsia" w:eastAsiaTheme="minorEastAsia"/>
        </w:rPr>
        <w:t>签署具有约束力的交易文件，拟收购红隼集团100%</w:t>
      </w:r>
      <w:r>
        <w:rPr>
          <w:rFonts w:hint="eastAsia" w:cs="Times New Roman" w:asciiTheme="minorEastAsia" w:hAnsiTheme="minorEastAsia" w:eastAsiaTheme="minorEastAsia"/>
          <w:lang w:val="en-US" w:eastAsia="zh-CN"/>
        </w:rPr>
        <w:t>权益</w:t>
      </w:r>
      <w:r>
        <w:rPr>
          <w:rFonts w:hint="eastAsia" w:cs="Times New Roman" w:asciiTheme="minorEastAsia" w:hAnsiTheme="minorEastAsia" w:eastAsiaTheme="minorEastAsia"/>
        </w:rPr>
        <w:t>，从而间接持有红隼煤矿80%权益（红隼煤矿剩余20%权益由三井公司持有）。本次交易对价上限为24亿美元，其中包含18.5亿美元首期现金对价及最高不超过5.5亿美元或有现金对价。根据或有对价约定，交割完成后首五个年度内，若任一年度</w:t>
      </w:r>
      <w:r>
        <w:rPr>
          <w:rFonts w:hint="eastAsia" w:cs="Times New Roman" w:asciiTheme="minorEastAsia" w:hAnsiTheme="minorEastAsia" w:eastAsiaTheme="minorEastAsia"/>
          <w:lang w:val="en-AU" w:eastAsia="zh-TW"/>
        </w:rPr>
        <w:t>普氏澳洲离岸优质低挥发分硬焦煤指数（PLVHA00）所公布的每日平均价格</w:t>
      </w:r>
      <w:r>
        <w:rPr>
          <w:rFonts w:hint="eastAsia" w:cs="Times New Roman" w:asciiTheme="minorEastAsia" w:hAnsiTheme="minorEastAsia" w:eastAsiaTheme="minorEastAsia"/>
        </w:rPr>
        <w:t>（均值）超过225美元/吨，兖煤澳洲将就红隼煤矿80%权益对应的煤炭销售收入，以年度产品均价超出225美元/吨的部分为基数，按30%比例向卖方支付相应或有对价，相关款项于各年度支付条件达成后尽快支付。</w:t>
      </w:r>
    </w:p>
    <w:p w14:paraId="6964F739">
      <w:pPr>
        <w:pStyle w:val="40"/>
        <w:spacing w:line="520" w:lineRule="exact"/>
        <w:jc w:val="both"/>
        <w:rPr>
          <w:rFonts w:cs="Times New Roman" w:asciiTheme="minorEastAsia" w:hAnsiTheme="minorEastAsia" w:eastAsiaTheme="minorEastAsia"/>
        </w:rPr>
      </w:pPr>
      <w:r>
        <w:rPr>
          <w:rFonts w:hint="eastAsia" w:cs="Times New Roman" w:asciiTheme="minorEastAsia" w:hAnsiTheme="minorEastAsia" w:eastAsiaTheme="minorEastAsia"/>
        </w:rPr>
        <w:t>兖煤澳洲将通过自有可用现金、12亿美元5年期银团收购贷款支付首付对价，或有现金对价以收购完成后首五年经扩大后的兖煤澳洲业务所产生的经营性现金流支付；同时兖煤澳洲已获得2亿美元5年期承诺营运资金融资，将用于满足期内兖煤澳洲的流动性需求。资金来源不涉及股权募集资金。</w:t>
      </w:r>
    </w:p>
    <w:p w14:paraId="6964F73A">
      <w:pPr>
        <w:keepNext/>
        <w:adjustRightInd w:val="0"/>
        <w:snapToGrid w:val="0"/>
        <w:spacing w:line="520" w:lineRule="exact"/>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w:t>
      </w:r>
      <w:r>
        <w:rPr>
          <w:rFonts w:hint="eastAsia" w:ascii="楷体" w:hAnsi="楷体" w:eastAsia="楷体" w:cs="Times New Roman"/>
          <w:b/>
          <w:bCs/>
          <w:sz w:val="28"/>
          <w:szCs w:val="28"/>
        </w:rPr>
        <w:t>二</w:t>
      </w:r>
      <w:r>
        <w:rPr>
          <w:rFonts w:ascii="楷体" w:hAnsi="楷体" w:eastAsia="楷体" w:cs="Times New Roman"/>
          <w:b/>
          <w:bCs/>
          <w:sz w:val="28"/>
          <w:szCs w:val="28"/>
        </w:rPr>
        <w:t>）董事会审议情况</w:t>
      </w:r>
    </w:p>
    <w:p w14:paraId="6964F73B">
      <w:pPr>
        <w:adjustRightInd w:val="0"/>
        <w:snapToGrid w:val="0"/>
        <w:spacing w:line="520" w:lineRule="exact"/>
        <w:ind w:firstLine="560" w:firstLineChars="200"/>
        <w:jc w:val="both"/>
        <w:rPr>
          <w:sz w:val="28"/>
          <w:szCs w:val="28"/>
        </w:rPr>
      </w:pPr>
      <w:r>
        <w:rPr>
          <w:rFonts w:hint="eastAsia"/>
          <w:sz w:val="28"/>
          <w:szCs w:val="28"/>
        </w:rPr>
        <w:t>公司于2026年2月11日召开第九届董事会第二十一次会议，审议批准了《</w:t>
      </w:r>
      <w:bookmarkStart w:id="0" w:name="OLE_LINK25"/>
      <w:r>
        <w:rPr>
          <w:rFonts w:hint="eastAsia"/>
          <w:sz w:val="28"/>
          <w:szCs w:val="28"/>
        </w:rPr>
        <w:t>关于兖煤澳洲实施收购红隼集团</w:t>
      </w:r>
      <w:r>
        <w:rPr>
          <w:rFonts w:hint="eastAsia"/>
          <w:sz w:val="28"/>
          <w:szCs w:val="28"/>
          <w:lang w:val="en-US" w:eastAsia="zh-CN"/>
        </w:rPr>
        <w:t>权益</w:t>
      </w:r>
      <w:r>
        <w:rPr>
          <w:rFonts w:hint="eastAsia"/>
          <w:sz w:val="28"/>
          <w:szCs w:val="28"/>
        </w:rPr>
        <w:t>项目的议案</w:t>
      </w:r>
      <w:bookmarkEnd w:id="0"/>
      <w:r>
        <w:rPr>
          <w:rFonts w:hint="eastAsia"/>
          <w:sz w:val="28"/>
          <w:szCs w:val="28"/>
        </w:rPr>
        <w:t>》。会议同意兖煤澳洲以不超过24亿美元价格，竞价收购红隼集团100%</w:t>
      </w:r>
      <w:r>
        <w:rPr>
          <w:rFonts w:hint="eastAsia"/>
          <w:sz w:val="28"/>
          <w:szCs w:val="28"/>
          <w:lang w:val="en-US" w:eastAsia="zh-CN"/>
        </w:rPr>
        <w:t>权益</w:t>
      </w:r>
      <w:r>
        <w:rPr>
          <w:rFonts w:hint="eastAsia"/>
          <w:sz w:val="28"/>
          <w:szCs w:val="28"/>
        </w:rPr>
        <w:t>，</w:t>
      </w:r>
      <w:r>
        <w:rPr>
          <w:rFonts w:hint="eastAsia"/>
          <w:color w:val="000000"/>
          <w:sz w:val="28"/>
          <w:szCs w:val="28"/>
          <w:lang w:bidi="ar"/>
        </w:rPr>
        <w:t>并授权兖煤澳洲办理项目审批、报价、协议签署、资金筹备等事宜</w:t>
      </w:r>
      <w:r>
        <w:rPr>
          <w:rFonts w:hint="eastAsia"/>
          <w:sz w:val="28"/>
          <w:szCs w:val="28"/>
        </w:rPr>
        <w:t>。表决结果为同意11票，反对0票，弃权0票。</w:t>
      </w:r>
    </w:p>
    <w:p w14:paraId="6964F73C">
      <w:pPr>
        <w:adjustRightInd w:val="0"/>
        <w:snapToGrid w:val="0"/>
        <w:spacing w:line="520" w:lineRule="exact"/>
        <w:ind w:firstLine="560" w:firstLineChars="200"/>
        <w:jc w:val="both"/>
        <w:rPr>
          <w:sz w:val="28"/>
          <w:szCs w:val="28"/>
        </w:rPr>
      </w:pPr>
      <w:r>
        <w:rPr>
          <w:rFonts w:hint="eastAsia"/>
          <w:sz w:val="28"/>
          <w:szCs w:val="28"/>
        </w:rPr>
        <w:t>根据公司上市地监管规则和《公司章程》规定，本次交易属于公司董事会审批权限，无需提交股东会审议。</w:t>
      </w:r>
    </w:p>
    <w:p w14:paraId="6964F73D">
      <w:pPr>
        <w:tabs>
          <w:tab w:val="left" w:pos="312"/>
        </w:tabs>
        <w:adjustRightInd w:val="0"/>
        <w:snapToGrid w:val="0"/>
        <w:spacing w:line="520" w:lineRule="exact"/>
        <w:ind w:firstLine="560" w:firstLineChars="200"/>
        <w:jc w:val="both"/>
        <w:rPr>
          <w:color w:val="000000"/>
          <w:sz w:val="28"/>
          <w:szCs w:val="28"/>
          <w:lang w:bidi="ar"/>
        </w:rPr>
      </w:pPr>
      <w:r>
        <w:rPr>
          <w:rFonts w:hint="eastAsia"/>
          <w:color w:val="000000"/>
          <w:sz w:val="28"/>
          <w:szCs w:val="28"/>
          <w:lang w:bidi="ar"/>
        </w:rPr>
        <w:t>鉴于公司董事会审议</w:t>
      </w:r>
      <w:r>
        <w:rPr>
          <w:rFonts w:hint="eastAsia"/>
          <w:sz w:val="28"/>
          <w:szCs w:val="28"/>
        </w:rPr>
        <w:t>收购红隼集团100%</w:t>
      </w:r>
      <w:r>
        <w:rPr>
          <w:rFonts w:hint="eastAsia"/>
          <w:sz w:val="28"/>
          <w:szCs w:val="28"/>
          <w:lang w:val="en-US" w:eastAsia="zh-CN"/>
        </w:rPr>
        <w:t>权益</w:t>
      </w:r>
      <w:r>
        <w:rPr>
          <w:rFonts w:hint="eastAsia"/>
          <w:color w:val="000000"/>
          <w:sz w:val="28"/>
          <w:szCs w:val="28"/>
          <w:lang w:bidi="ar"/>
        </w:rPr>
        <w:t>事项时，该事项处于竞价谈判阶段，相关结果及协议签署存在重大不确定性。为避免信息提前泄露导致公司在竞价、报价及商务谈判中处于不利地位，影响项目推进成功率，并防范因交易不确定而引发的公司股价异常波动，切实维护公司及全体股东合法权益，根据中国证监会《上市公司信息披露暂缓与豁免管理规定》，本次交易属公司商业秘密，公司按照规定履行暂缓披露内部登记及审核程序，对该事项实施信息暂缓披露。</w:t>
      </w:r>
    </w:p>
    <w:p w14:paraId="6964F73E">
      <w:pPr>
        <w:tabs>
          <w:tab w:val="left" w:pos="312"/>
        </w:tabs>
        <w:adjustRightInd w:val="0"/>
        <w:snapToGrid w:val="0"/>
        <w:spacing w:line="520" w:lineRule="exact"/>
        <w:ind w:firstLine="560" w:firstLineChars="200"/>
        <w:jc w:val="both"/>
        <w:rPr>
          <w:rFonts w:hint="eastAsia"/>
          <w:color w:val="000000"/>
          <w:sz w:val="28"/>
          <w:szCs w:val="28"/>
          <w:lang w:bidi="ar"/>
        </w:rPr>
      </w:pPr>
      <w:r>
        <w:rPr>
          <w:rFonts w:hint="eastAsia"/>
          <w:color w:val="000000"/>
          <w:sz w:val="28"/>
          <w:szCs w:val="28"/>
          <w:lang w:bidi="ar"/>
        </w:rPr>
        <w:t>截至本公告披露日，公司已就收购红隼集团</w:t>
      </w:r>
      <w:r>
        <w:rPr>
          <w:rFonts w:hint="eastAsia"/>
          <w:color w:val="000000"/>
          <w:sz w:val="28"/>
          <w:szCs w:val="28"/>
          <w:lang w:val="en-US" w:eastAsia="zh-CN" w:bidi="ar"/>
        </w:rPr>
        <w:t>权益</w:t>
      </w:r>
      <w:r>
        <w:rPr>
          <w:rFonts w:hint="eastAsia"/>
          <w:color w:val="000000"/>
          <w:sz w:val="28"/>
          <w:szCs w:val="28"/>
          <w:lang w:bidi="ar"/>
        </w:rPr>
        <w:t>事项竞价成功并签署相关交易文件，暂缓披露的原因已经消除，现公司对本次交易相关情况予以正式披露。</w:t>
      </w:r>
    </w:p>
    <w:p w14:paraId="4158F6B9">
      <w:pPr>
        <w:keepNext w:val="0"/>
        <w:numPr>
          <w:ilvl w:val="0"/>
          <w:numId w:val="3"/>
        </w:numPr>
        <w:tabs>
          <w:tab w:val="left" w:pos="312"/>
        </w:tabs>
        <w:adjustRightInd w:val="0"/>
        <w:snapToGrid w:val="0"/>
        <w:spacing w:line="520" w:lineRule="exact"/>
        <w:ind w:firstLine="560" w:firstLineChars="200"/>
        <w:jc w:val="both"/>
        <w:outlineLvl w:val="9"/>
        <w:rPr>
          <w:rFonts w:ascii="黑体" w:hAnsi="黑体" w:eastAsia="黑体" w:cs="Times New Roman"/>
          <w:bCs/>
          <w:color w:val="000000"/>
          <w:sz w:val="28"/>
          <w:szCs w:val="28"/>
        </w:rPr>
      </w:pPr>
      <w:r>
        <w:rPr>
          <w:rFonts w:ascii="黑体" w:hAnsi="黑体" w:eastAsia="黑体" w:cs="Times New Roman"/>
          <w:bCs/>
          <w:color w:val="000000"/>
          <w:sz w:val="28"/>
          <w:szCs w:val="28"/>
        </w:rPr>
        <w:t>交易对方情况介绍</w:t>
      </w:r>
    </w:p>
    <w:p w14:paraId="7B331167">
      <w:pPr>
        <w:keepNext w:val="0"/>
        <w:tabs>
          <w:tab w:val="left" w:pos="312"/>
        </w:tabs>
        <w:adjustRightInd w:val="0"/>
        <w:snapToGrid w:val="0"/>
        <w:spacing w:line="520" w:lineRule="exact"/>
        <w:ind w:firstLine="560" w:firstLineChars="200"/>
        <w:jc w:val="both"/>
        <w:outlineLvl w:val="9"/>
        <w:rPr>
          <w:rFonts w:hint="eastAsia" w:cs="Times New Roman" w:asciiTheme="minorEastAsia" w:hAnsiTheme="minorEastAsia" w:eastAsiaTheme="minorEastAsia"/>
          <w:sz w:val="28"/>
          <w:szCs w:val="28"/>
        </w:rPr>
      </w:pPr>
      <w:r>
        <w:rPr>
          <w:rFonts w:cs="Times New Roman" w:asciiTheme="minorEastAsia" w:hAnsiTheme="minorEastAsia" w:eastAsiaTheme="minorEastAsia"/>
          <w:sz w:val="28"/>
          <w:szCs w:val="28"/>
        </w:rPr>
        <w:t>本次交易对方为</w:t>
      </w:r>
      <w:r>
        <w:rPr>
          <w:rFonts w:hint="eastAsia" w:cs="Times New Roman" w:asciiTheme="minorEastAsia" w:hAnsiTheme="minorEastAsia" w:eastAsiaTheme="minorEastAsia"/>
          <w:sz w:val="28"/>
          <w:szCs w:val="28"/>
        </w:rPr>
        <w:t>EMR Capital Advisors Pty Ltd、Kestrel Coal（EMR）Limited、EMR Capital Management Limited、ACL，</w:t>
      </w:r>
      <w:r>
        <w:rPr>
          <w:rFonts w:cs="Times New Roman" w:asciiTheme="minorEastAsia" w:hAnsiTheme="minorEastAsia" w:eastAsiaTheme="minorEastAsia"/>
          <w:sz w:val="28"/>
          <w:szCs w:val="28"/>
        </w:rPr>
        <w:t>均为独立于公司及关联方的第三方</w:t>
      </w:r>
      <w:r>
        <w:rPr>
          <w:rFonts w:hint="eastAsia" w:cs="Times New Roman" w:asciiTheme="minorEastAsia" w:hAnsiTheme="minorEastAsia" w:eastAsiaTheme="minorEastAsia"/>
          <w:sz w:val="28"/>
          <w:szCs w:val="28"/>
        </w:rPr>
        <w:t>。</w:t>
      </w:r>
    </w:p>
    <w:p w14:paraId="3C344887">
      <w:pPr>
        <w:keepNext w:val="0"/>
        <w:tabs>
          <w:tab w:val="left" w:pos="312"/>
        </w:tabs>
        <w:adjustRightInd w:val="0"/>
        <w:snapToGrid w:val="0"/>
        <w:spacing w:line="520" w:lineRule="exact"/>
        <w:ind w:firstLine="560" w:firstLineChars="200"/>
        <w:jc w:val="both"/>
        <w:outlineLvl w:val="9"/>
        <w:rPr>
          <w:rFonts w:hint="eastAsia" w:cs="Times New Roman" w:asciiTheme="minorEastAsia" w:hAnsiTheme="minorEastAsia" w:eastAsiaTheme="minorEastAsia"/>
          <w:sz w:val="28"/>
          <w:szCs w:val="28"/>
          <w:lang w:val="en-US" w:eastAsia="zh-TW"/>
        </w:rPr>
      </w:pPr>
      <w:r>
        <w:rPr>
          <w:rFonts w:hint="eastAsia" w:cs="Times New Roman" w:asciiTheme="minorEastAsia" w:hAnsiTheme="minorEastAsia" w:eastAsiaTheme="minorEastAsia"/>
          <w:sz w:val="28"/>
          <w:szCs w:val="28"/>
          <w:lang w:val="en-US" w:eastAsia="zh-TW"/>
        </w:rPr>
        <w:t xml:space="preserve">EMR Capital </w:t>
      </w:r>
      <w:r>
        <w:rPr>
          <w:rFonts w:hint="eastAsia" w:cs="Times New Roman" w:asciiTheme="minorEastAsia" w:hAnsiTheme="minorEastAsia" w:eastAsiaTheme="minorEastAsia"/>
          <w:sz w:val="28"/>
          <w:szCs w:val="28"/>
        </w:rPr>
        <w:t>Management Limited</w:t>
      </w:r>
      <w:r>
        <w:rPr>
          <w:rFonts w:hint="eastAsia" w:cs="Times New Roman" w:asciiTheme="minorEastAsia" w:hAnsiTheme="minorEastAsia" w:eastAsiaTheme="minorEastAsia"/>
          <w:sz w:val="28"/>
          <w:szCs w:val="28"/>
          <w:lang w:val="en-US" w:eastAsia="zh-TW"/>
        </w:rPr>
        <w:t>是一家专注于资源领域的私募股权基金管理及运营机构。</w:t>
      </w:r>
      <w:r>
        <w:rPr>
          <w:rFonts w:hint="eastAsia" w:cs="Times New Roman" w:asciiTheme="minorEastAsia" w:hAnsiTheme="minorEastAsia" w:eastAsiaTheme="minorEastAsia"/>
          <w:sz w:val="28"/>
          <w:szCs w:val="28"/>
        </w:rPr>
        <w:t xml:space="preserve">EMR Capital Advisors Pty Ltd </w:t>
      </w:r>
      <w:r>
        <w:rPr>
          <w:rFonts w:hint="eastAsia" w:cs="Times New Roman"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rPr>
        <w:t>Kestrel Coal (EMR) Limited</w:t>
      </w:r>
      <w:r>
        <w:rPr>
          <w:rFonts w:hint="eastAsia" w:cs="Times New Roman" w:asciiTheme="minorEastAsia" w:hAnsiTheme="minorEastAsia" w:eastAsiaTheme="minorEastAsia"/>
          <w:sz w:val="28"/>
          <w:szCs w:val="28"/>
          <w:lang w:val="en-US" w:eastAsia="zh-TW"/>
        </w:rPr>
        <w:t>均系其旗下运营实体</w:t>
      </w:r>
      <w:r>
        <w:rPr>
          <w:rFonts w:hint="eastAsia" w:cs="Times New Roman" w:asciiTheme="minorEastAsia" w:hAnsiTheme="minorEastAsia" w:eastAsiaTheme="minorEastAsia"/>
          <w:sz w:val="28"/>
          <w:szCs w:val="28"/>
          <w:lang w:val="en-US" w:eastAsia="zh-CN"/>
        </w:rPr>
        <w:t>。前述主体于</w:t>
      </w:r>
      <w:r>
        <w:rPr>
          <w:rFonts w:hint="eastAsia" w:cs="Times New Roman" w:asciiTheme="minorEastAsia" w:hAnsiTheme="minorEastAsia" w:eastAsiaTheme="minorEastAsia"/>
          <w:sz w:val="28"/>
          <w:szCs w:val="28"/>
        </w:rPr>
        <w:t>本公告</w:t>
      </w:r>
      <w:r>
        <w:rPr>
          <w:rFonts w:hint="eastAsia" w:cs="Times New Roman" w:asciiTheme="minorEastAsia" w:hAnsiTheme="minorEastAsia" w:eastAsiaTheme="minorEastAsia"/>
          <w:sz w:val="28"/>
          <w:szCs w:val="28"/>
          <w:lang w:val="en-US" w:eastAsia="zh-CN"/>
        </w:rPr>
        <w:t>披露日合计</w:t>
      </w:r>
      <w:r>
        <w:rPr>
          <w:rFonts w:hint="eastAsia" w:cs="Times New Roman" w:asciiTheme="minorEastAsia" w:hAnsiTheme="minorEastAsia" w:eastAsiaTheme="minorEastAsia"/>
          <w:sz w:val="28"/>
          <w:szCs w:val="28"/>
        </w:rPr>
        <w:t>持有</w:t>
      </w:r>
      <w:r>
        <w:rPr>
          <w:rFonts w:hint="eastAsia" w:cs="Times New Roman" w:asciiTheme="minorEastAsia" w:hAnsiTheme="minorEastAsia" w:eastAsiaTheme="minorEastAsia"/>
          <w:sz w:val="28"/>
          <w:szCs w:val="28"/>
          <w:lang w:val="en-US" w:eastAsia="zh-CN"/>
        </w:rPr>
        <w:t>红隼</w:t>
      </w:r>
      <w:r>
        <w:rPr>
          <w:rFonts w:hint="eastAsia" w:cs="Times New Roman" w:asciiTheme="minorEastAsia" w:hAnsiTheme="minorEastAsia" w:eastAsiaTheme="minorEastAsia"/>
          <w:sz w:val="28"/>
          <w:szCs w:val="28"/>
        </w:rPr>
        <w:t>集团</w:t>
      </w:r>
      <w:r>
        <w:rPr>
          <w:rFonts w:hint="eastAsia" w:cs="Times New Roman" w:asciiTheme="minorEastAsia" w:hAnsiTheme="minorEastAsia" w:eastAsiaTheme="minorEastAsia"/>
          <w:sz w:val="28"/>
          <w:szCs w:val="28"/>
          <w:lang w:val="en-US" w:eastAsia="zh-TW"/>
        </w:rPr>
        <w:t>52.01%权益。</w:t>
      </w:r>
    </w:p>
    <w:p w14:paraId="74200D73">
      <w:pPr>
        <w:keepNext w:val="0"/>
        <w:tabs>
          <w:tab w:val="left" w:pos="312"/>
        </w:tabs>
        <w:adjustRightInd w:val="0"/>
        <w:snapToGrid w:val="0"/>
        <w:spacing w:line="520" w:lineRule="exact"/>
        <w:ind w:firstLine="560" w:firstLineChars="200"/>
        <w:jc w:val="both"/>
        <w:outlineLvl w:val="9"/>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ACL为一家于马来西亚成立的公司，于本公告</w:t>
      </w:r>
      <w:r>
        <w:rPr>
          <w:rFonts w:hint="eastAsia" w:cs="Times New Roman" w:asciiTheme="minorEastAsia" w:hAnsiTheme="minorEastAsia" w:eastAsiaTheme="minorEastAsia"/>
          <w:sz w:val="28"/>
          <w:szCs w:val="28"/>
          <w:lang w:val="en-US" w:eastAsia="zh-CN"/>
        </w:rPr>
        <w:t>披露日</w:t>
      </w:r>
      <w:r>
        <w:rPr>
          <w:rFonts w:hint="eastAsia" w:cs="Times New Roman" w:asciiTheme="minorEastAsia" w:hAnsiTheme="minorEastAsia" w:eastAsiaTheme="minorEastAsia"/>
          <w:sz w:val="28"/>
          <w:szCs w:val="28"/>
        </w:rPr>
        <w:t>持有</w:t>
      </w:r>
      <w:r>
        <w:rPr>
          <w:rFonts w:hint="eastAsia" w:cs="Times New Roman" w:asciiTheme="minorEastAsia" w:hAnsiTheme="minorEastAsia" w:eastAsiaTheme="minorEastAsia"/>
          <w:sz w:val="28"/>
          <w:szCs w:val="28"/>
          <w:lang w:val="en-US" w:eastAsia="zh-CN"/>
        </w:rPr>
        <w:t>红隼</w:t>
      </w:r>
      <w:r>
        <w:rPr>
          <w:rFonts w:hint="eastAsia" w:cs="Times New Roman" w:asciiTheme="minorEastAsia" w:hAnsiTheme="minorEastAsia" w:eastAsiaTheme="minorEastAsia"/>
          <w:sz w:val="28"/>
          <w:szCs w:val="28"/>
        </w:rPr>
        <w:t>集团47.99%的股权。ACL为于印尼证券交易所上市的公司PT Adaro Andalan Indonesia Tbk的一家附属公司。</w:t>
      </w:r>
    </w:p>
    <w:p w14:paraId="6964F743">
      <w:pPr>
        <w:keepNext/>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三、交易标的基本情况</w:t>
      </w:r>
    </w:p>
    <w:p w14:paraId="6964F744">
      <w:pPr>
        <w:keepNext/>
        <w:adjustRightInd w:val="0"/>
        <w:snapToGrid w:val="0"/>
        <w:spacing w:line="520" w:lineRule="exact"/>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（一）交易标的概况</w:t>
      </w:r>
    </w:p>
    <w:p w14:paraId="6964F745">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本次交易标的为红隼集团100%</w:t>
      </w:r>
      <w:r>
        <w:rPr>
          <w:rFonts w:hint="eastAsia" w:cs="Times New Roman" w:asciiTheme="minorEastAsia" w:hAnsiTheme="minorEastAsia" w:eastAsiaTheme="minorEastAsia"/>
          <w:sz w:val="28"/>
          <w:szCs w:val="28"/>
          <w:lang w:val="en-US" w:eastAsia="zh-CN"/>
        </w:rPr>
        <w:t>权益</w:t>
      </w:r>
      <w:r>
        <w:rPr>
          <w:rFonts w:hint="eastAsia" w:cs="Times New Roman" w:asciiTheme="minorEastAsia" w:hAnsiTheme="minorEastAsia" w:eastAsiaTheme="minorEastAsia"/>
          <w:sz w:val="28"/>
          <w:szCs w:val="28"/>
        </w:rPr>
        <w:t>（其间接持有红隼煤矿80%权益），权属清晰，不存在抵押、质押、查封、冻结等限制转让情形，不涉及诉讼、仲裁等妨碍权属转移的情况</w:t>
      </w:r>
      <w:r>
        <w:rPr>
          <w:rFonts w:cs="Times New Roman" w:asciiTheme="minorEastAsia" w:hAnsiTheme="minorEastAsia" w:eastAsiaTheme="minorEastAsia"/>
          <w:sz w:val="28"/>
          <w:szCs w:val="28"/>
        </w:rPr>
        <w:t>。</w:t>
      </w:r>
    </w:p>
    <w:p w14:paraId="6964F746">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红隼集团持有红隼煤炭资源有限公司（“红隼公司”）100%股权，红隼公司持有红隼煤矿的非公司制合资企业（即红隼煤矿）80%权益并负责运营，剩余20%权益由三井公司持有。</w:t>
      </w:r>
    </w:p>
    <w:p w14:paraId="6964F747">
      <w:pPr>
        <w:keepNext/>
        <w:adjustRightInd w:val="0"/>
        <w:snapToGrid w:val="0"/>
        <w:spacing w:line="520" w:lineRule="exact"/>
        <w:ind w:firstLine="562" w:firstLineChars="200"/>
        <w:jc w:val="both"/>
        <w:outlineLvl w:val="1"/>
        <w:rPr>
          <w:rFonts w:ascii="楷体" w:hAnsi="楷体" w:eastAsia="楷体" w:cs="Times New Roman"/>
          <w:b/>
          <w:bCs/>
          <w:sz w:val="28"/>
          <w:szCs w:val="28"/>
        </w:rPr>
      </w:pPr>
      <w:r>
        <w:rPr>
          <w:rFonts w:ascii="楷体" w:hAnsi="楷体" w:eastAsia="楷体" w:cs="Times New Roman"/>
          <w:b/>
          <w:bCs/>
          <w:sz w:val="28"/>
          <w:szCs w:val="28"/>
        </w:rPr>
        <w:t>（二）主要财务信息</w:t>
      </w:r>
    </w:p>
    <w:p w14:paraId="6964F748">
      <w:pPr>
        <w:adjustRightInd w:val="0"/>
        <w:snapToGrid w:val="0"/>
        <w:spacing w:line="520" w:lineRule="exact"/>
        <w:ind w:firstLine="536" w:firstLineChars="200"/>
        <w:jc w:val="both"/>
        <w:rPr>
          <w:rFonts w:cs="Times New Roman" w:asciiTheme="minorEastAsia" w:hAnsiTheme="minorEastAsia" w:eastAsiaTheme="minorEastAsia"/>
          <w:spacing w:val="-6"/>
          <w:sz w:val="28"/>
          <w:szCs w:val="28"/>
        </w:rPr>
      </w:pPr>
      <w:r>
        <w:rPr>
          <w:rFonts w:hint="eastAsia" w:cs="Times New Roman" w:asciiTheme="minorEastAsia" w:hAnsiTheme="minorEastAsia" w:eastAsiaTheme="minorEastAsia"/>
          <w:spacing w:val="-6"/>
          <w:sz w:val="28"/>
          <w:szCs w:val="28"/>
        </w:rPr>
        <w:t>下表载列数据按澳大利亚会计准则编制，红隼集团最近三年主要财务信息如下：</w:t>
      </w:r>
    </w:p>
    <w:p w14:paraId="6964F749">
      <w:pPr>
        <w:keepNext/>
        <w:adjustRightInd w:val="0"/>
        <w:snapToGrid w:val="0"/>
        <w:ind w:firstLine="480" w:firstLineChars="200"/>
        <w:jc w:val="right"/>
        <w:rPr>
          <w:rFonts w:cs="Times New Roman" w:asciiTheme="minorEastAsia" w:hAnsiTheme="minorEastAsia" w:eastAsiaTheme="minorEastAsia"/>
        </w:rPr>
      </w:pPr>
      <w:r>
        <w:rPr>
          <w:rFonts w:hint="eastAsia" w:cs="Times New Roman" w:asciiTheme="minorEastAsia" w:hAnsiTheme="minorEastAsia" w:eastAsiaTheme="minorEastAsia"/>
        </w:rPr>
        <w:t>单位：人民币万元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Layout w:type="fixed"/>
        <w:tblCellMar>
          <w:top w:w="0" w:type="dxa"/>
          <w:left w:w="108" w:type="dxa"/>
          <w:bottom w:w="0" w:type="dxa"/>
          <w:right w:w="108" w:type="dxa"/>
        </w:tblCellMar>
      </w:tblPr>
      <w:tblGrid>
        <w:gridCol w:w="1806"/>
        <w:gridCol w:w="2238"/>
        <w:gridCol w:w="2238"/>
        <w:gridCol w:w="2240"/>
      </w:tblGrid>
      <w:tr w14:paraId="6964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tblHeader/>
          <w:jc w:val="center"/>
        </w:trPr>
        <w:tc>
          <w:tcPr>
            <w:tcW w:w="1059" w:type="pct"/>
            <w:vMerge w:val="restart"/>
            <w:shd w:val="clear" w:color="auto" w:fill="auto"/>
            <w:vAlign w:val="center"/>
          </w:tcPr>
          <w:p w14:paraId="6964F74A">
            <w:pPr>
              <w:keepNext/>
              <w:jc w:val="center"/>
              <w:rPr>
                <w:b/>
                <w:sz w:val="21"/>
                <w:szCs w:val="21"/>
              </w:rPr>
            </w:pPr>
            <w:r>
              <w:rPr>
                <w:rFonts w:hint="eastAsia"/>
                <w:b/>
                <w:sz w:val="21"/>
                <w:szCs w:val="21"/>
              </w:rPr>
              <w:t>项目</w:t>
            </w:r>
          </w:p>
        </w:tc>
        <w:tc>
          <w:tcPr>
            <w:tcW w:w="3940" w:type="pct"/>
            <w:gridSpan w:val="3"/>
            <w:shd w:val="clear" w:color="auto" w:fill="auto"/>
            <w:vAlign w:val="center"/>
          </w:tcPr>
          <w:p w14:paraId="6964F74B">
            <w:pPr>
              <w:keepNext/>
              <w:jc w:val="center"/>
              <w:rPr>
                <w:b/>
                <w:sz w:val="21"/>
                <w:szCs w:val="21"/>
              </w:rPr>
            </w:pPr>
            <w:r>
              <w:rPr>
                <w:rFonts w:hint="eastAsia"/>
                <w:b/>
                <w:sz w:val="21"/>
                <w:szCs w:val="21"/>
              </w:rPr>
              <w:t>红隼集团</w:t>
            </w:r>
          </w:p>
        </w:tc>
      </w:tr>
      <w:tr w14:paraId="6964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1059" w:type="pct"/>
            <w:vMerge w:val="continue"/>
            <w:shd w:val="solid" w:color="FFFFFF" w:fill="FFFFFF"/>
            <w:vAlign w:val="center"/>
          </w:tcPr>
          <w:p w14:paraId="6964F74D">
            <w:pPr>
              <w:rPr>
                <w:color w:val="000000"/>
                <w:sz w:val="21"/>
                <w:szCs w:val="21"/>
              </w:rPr>
            </w:pPr>
          </w:p>
        </w:tc>
        <w:tc>
          <w:tcPr>
            <w:tcW w:w="1313" w:type="pct"/>
            <w:shd w:val="solid" w:color="FFFFFF" w:fill="FFFFFF"/>
            <w:vAlign w:val="center"/>
          </w:tcPr>
          <w:p w14:paraId="6964F74E">
            <w:pPr>
              <w:keepNext/>
              <w:jc w:val="center"/>
              <w:rPr>
                <w:b/>
                <w:sz w:val="21"/>
                <w:szCs w:val="21"/>
              </w:rPr>
            </w:pPr>
            <w:r>
              <w:rPr>
                <w:rFonts w:hint="eastAsia"/>
                <w:b/>
                <w:sz w:val="21"/>
                <w:szCs w:val="21"/>
              </w:rPr>
              <w:t>2025年12月31日</w:t>
            </w:r>
          </w:p>
          <w:p w14:paraId="6964F74F">
            <w:pPr>
              <w:keepNext/>
              <w:jc w:val="center"/>
              <w:rPr>
                <w:b/>
                <w:sz w:val="21"/>
                <w:szCs w:val="21"/>
              </w:rPr>
            </w:pPr>
            <w:r>
              <w:rPr>
                <w:rFonts w:hint="eastAsia"/>
                <w:b/>
                <w:sz w:val="21"/>
                <w:szCs w:val="21"/>
              </w:rPr>
              <w:t>（未经审计）</w:t>
            </w:r>
          </w:p>
        </w:tc>
        <w:tc>
          <w:tcPr>
            <w:tcW w:w="1313" w:type="pct"/>
            <w:shd w:val="solid" w:color="FFFFFF" w:fill="FFFFFF"/>
            <w:vAlign w:val="center"/>
          </w:tcPr>
          <w:p w14:paraId="6964F750">
            <w:pPr>
              <w:keepNext/>
              <w:jc w:val="center"/>
              <w:rPr>
                <w:b/>
                <w:sz w:val="21"/>
                <w:szCs w:val="21"/>
              </w:rPr>
            </w:pPr>
            <w:r>
              <w:rPr>
                <w:rFonts w:hint="eastAsia"/>
                <w:b/>
                <w:sz w:val="21"/>
                <w:szCs w:val="21"/>
              </w:rPr>
              <w:t>2024年12月31日</w:t>
            </w:r>
          </w:p>
          <w:p w14:paraId="6964F751">
            <w:pPr>
              <w:keepNext/>
              <w:jc w:val="center"/>
              <w:rPr>
                <w:b/>
                <w:sz w:val="21"/>
                <w:szCs w:val="21"/>
              </w:rPr>
            </w:pPr>
            <w:r>
              <w:rPr>
                <w:rFonts w:hint="eastAsia"/>
                <w:b/>
                <w:sz w:val="21"/>
                <w:szCs w:val="21"/>
              </w:rPr>
              <w:t>（经审计）</w:t>
            </w:r>
          </w:p>
        </w:tc>
        <w:tc>
          <w:tcPr>
            <w:tcW w:w="1314" w:type="pct"/>
            <w:shd w:val="solid" w:color="FFFFFF" w:fill="FFFFFF"/>
            <w:vAlign w:val="center"/>
          </w:tcPr>
          <w:p w14:paraId="6964F752">
            <w:pPr>
              <w:keepNext/>
              <w:jc w:val="center"/>
              <w:rPr>
                <w:b/>
                <w:sz w:val="21"/>
                <w:szCs w:val="21"/>
              </w:rPr>
            </w:pPr>
            <w:r>
              <w:rPr>
                <w:rFonts w:hint="eastAsia"/>
                <w:b/>
                <w:sz w:val="21"/>
                <w:szCs w:val="21"/>
              </w:rPr>
              <w:t>2023年12月31日</w:t>
            </w:r>
          </w:p>
          <w:p w14:paraId="6964F753">
            <w:pPr>
              <w:keepNext/>
              <w:jc w:val="center"/>
              <w:rPr>
                <w:b/>
                <w:sz w:val="21"/>
                <w:szCs w:val="21"/>
              </w:rPr>
            </w:pPr>
            <w:r>
              <w:rPr>
                <w:rFonts w:hint="eastAsia"/>
                <w:b/>
                <w:sz w:val="21"/>
                <w:szCs w:val="21"/>
              </w:rPr>
              <w:t>（经审计）</w:t>
            </w:r>
          </w:p>
        </w:tc>
      </w:tr>
      <w:tr w14:paraId="6964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55">
            <w:pPr>
              <w:rPr>
                <w:color w:val="000000"/>
                <w:sz w:val="21"/>
                <w:szCs w:val="21"/>
              </w:rPr>
            </w:pPr>
            <w:r>
              <w:rPr>
                <w:rFonts w:hint="eastAsia"/>
                <w:color w:val="000000"/>
                <w:sz w:val="21"/>
                <w:szCs w:val="21"/>
              </w:rPr>
              <w:t>资产总额</w:t>
            </w:r>
          </w:p>
        </w:tc>
        <w:tc>
          <w:tcPr>
            <w:tcW w:w="2238" w:type="dxa"/>
            <w:shd w:val="solid" w:color="FFFFFF" w:fill="FFFFFF"/>
            <w:vAlign w:val="center"/>
          </w:tcPr>
          <w:p w14:paraId="6964F756">
            <w:pPr>
              <w:adjustRightInd w:val="0"/>
              <w:snapToGrid w:val="0"/>
              <w:jc w:val="right"/>
              <w:rPr>
                <w:color w:val="000000"/>
                <w:sz w:val="21"/>
                <w:szCs w:val="21"/>
              </w:rPr>
            </w:pPr>
            <w:r>
              <w:rPr>
                <w:rFonts w:hint="eastAsia"/>
                <w:color w:val="000000"/>
                <w:sz w:val="21"/>
                <w:szCs w:val="21"/>
                <w:lang w:val="en-AU"/>
              </w:rPr>
              <w:t xml:space="preserve">1,579,035 </w:t>
            </w:r>
          </w:p>
        </w:tc>
        <w:tc>
          <w:tcPr>
            <w:tcW w:w="2238" w:type="dxa"/>
            <w:shd w:val="solid" w:color="FFFFFF" w:fill="FFFFFF"/>
            <w:vAlign w:val="center"/>
          </w:tcPr>
          <w:p w14:paraId="6964F757">
            <w:pPr>
              <w:adjustRightInd w:val="0"/>
              <w:snapToGrid w:val="0"/>
              <w:jc w:val="right"/>
              <w:rPr>
                <w:color w:val="000000"/>
                <w:sz w:val="21"/>
                <w:szCs w:val="21"/>
              </w:rPr>
            </w:pPr>
            <w:r>
              <w:rPr>
                <w:rFonts w:hint="eastAsia"/>
                <w:color w:val="000000"/>
                <w:sz w:val="21"/>
                <w:szCs w:val="21"/>
                <w:lang w:val="en-AU"/>
              </w:rPr>
              <w:t xml:space="preserve">1,640,438 </w:t>
            </w:r>
          </w:p>
        </w:tc>
        <w:tc>
          <w:tcPr>
            <w:tcW w:w="2240" w:type="dxa"/>
            <w:shd w:val="solid" w:color="FFFFFF" w:fill="FFFFFF"/>
            <w:vAlign w:val="center"/>
          </w:tcPr>
          <w:p w14:paraId="6964F758">
            <w:pPr>
              <w:adjustRightInd w:val="0"/>
              <w:snapToGrid w:val="0"/>
              <w:jc w:val="right"/>
              <w:rPr>
                <w:color w:val="000000"/>
                <w:sz w:val="21"/>
                <w:szCs w:val="21"/>
              </w:rPr>
            </w:pPr>
            <w:r>
              <w:rPr>
                <w:rFonts w:hint="eastAsia"/>
                <w:color w:val="000000"/>
                <w:sz w:val="21"/>
                <w:szCs w:val="21"/>
                <w:lang w:val="en-AU"/>
              </w:rPr>
              <w:t xml:space="preserve">1,681,241 </w:t>
            </w:r>
          </w:p>
        </w:tc>
      </w:tr>
      <w:tr w14:paraId="696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5A">
            <w:pPr>
              <w:adjustRightInd w:val="0"/>
              <w:snapToGrid w:val="0"/>
              <w:rPr>
                <w:color w:val="000000"/>
                <w:sz w:val="21"/>
                <w:szCs w:val="21"/>
              </w:rPr>
            </w:pPr>
            <w:r>
              <w:rPr>
                <w:rFonts w:hint="eastAsia"/>
                <w:color w:val="000000"/>
                <w:sz w:val="21"/>
                <w:szCs w:val="21"/>
              </w:rPr>
              <w:t>负债总额</w:t>
            </w:r>
          </w:p>
        </w:tc>
        <w:tc>
          <w:tcPr>
            <w:tcW w:w="2238" w:type="dxa"/>
            <w:shd w:val="solid" w:color="FFFFFF" w:fill="FFFFFF"/>
            <w:noWrap/>
            <w:vAlign w:val="center"/>
          </w:tcPr>
          <w:p w14:paraId="6964F75B">
            <w:pPr>
              <w:adjustRightInd w:val="0"/>
              <w:snapToGrid w:val="0"/>
              <w:jc w:val="right"/>
              <w:rPr>
                <w:color w:val="000000"/>
                <w:sz w:val="21"/>
                <w:szCs w:val="21"/>
              </w:rPr>
            </w:pPr>
            <w:r>
              <w:rPr>
                <w:rFonts w:hint="eastAsia"/>
                <w:color w:val="000000"/>
                <w:sz w:val="21"/>
                <w:szCs w:val="21"/>
                <w:lang w:val="en-AU"/>
              </w:rPr>
              <w:t xml:space="preserve">531,819 </w:t>
            </w:r>
          </w:p>
        </w:tc>
        <w:tc>
          <w:tcPr>
            <w:tcW w:w="2238" w:type="dxa"/>
            <w:shd w:val="solid" w:color="FFFFFF" w:fill="FFFFFF"/>
            <w:noWrap/>
            <w:vAlign w:val="center"/>
          </w:tcPr>
          <w:p w14:paraId="6964F75C">
            <w:pPr>
              <w:adjustRightInd w:val="0"/>
              <w:snapToGrid w:val="0"/>
              <w:jc w:val="right"/>
              <w:rPr>
                <w:color w:val="000000"/>
                <w:sz w:val="21"/>
                <w:szCs w:val="21"/>
              </w:rPr>
            </w:pPr>
            <w:r>
              <w:rPr>
                <w:rFonts w:hint="eastAsia"/>
                <w:color w:val="000000"/>
                <w:sz w:val="21"/>
                <w:szCs w:val="21"/>
                <w:lang w:val="en-AU"/>
              </w:rPr>
              <w:t xml:space="preserve">559,799 </w:t>
            </w:r>
          </w:p>
        </w:tc>
        <w:tc>
          <w:tcPr>
            <w:tcW w:w="2240" w:type="dxa"/>
            <w:shd w:val="solid" w:color="FFFFFF" w:fill="FFFFFF"/>
            <w:vAlign w:val="center"/>
          </w:tcPr>
          <w:p w14:paraId="6964F75D">
            <w:pPr>
              <w:adjustRightInd w:val="0"/>
              <w:snapToGrid w:val="0"/>
              <w:jc w:val="right"/>
              <w:rPr>
                <w:color w:val="000000"/>
                <w:sz w:val="21"/>
                <w:szCs w:val="21"/>
              </w:rPr>
            </w:pPr>
            <w:r>
              <w:rPr>
                <w:rFonts w:hint="eastAsia"/>
                <w:color w:val="000000"/>
                <w:sz w:val="21"/>
                <w:szCs w:val="21"/>
                <w:lang w:val="en-AU"/>
              </w:rPr>
              <w:t xml:space="preserve">653,644 </w:t>
            </w:r>
          </w:p>
        </w:tc>
      </w:tr>
      <w:tr w14:paraId="6964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5F">
            <w:pPr>
              <w:rPr>
                <w:color w:val="000000"/>
                <w:sz w:val="21"/>
                <w:szCs w:val="21"/>
              </w:rPr>
            </w:pPr>
            <w:r>
              <w:rPr>
                <w:rFonts w:hint="eastAsia"/>
                <w:color w:val="000000"/>
                <w:sz w:val="21"/>
                <w:szCs w:val="21"/>
              </w:rPr>
              <w:t>净资产</w:t>
            </w:r>
          </w:p>
        </w:tc>
        <w:tc>
          <w:tcPr>
            <w:tcW w:w="2238" w:type="dxa"/>
            <w:shd w:val="solid" w:color="FFFFFF" w:fill="FFFFFF"/>
            <w:vAlign w:val="center"/>
          </w:tcPr>
          <w:p w14:paraId="6964F760">
            <w:pPr>
              <w:adjustRightInd w:val="0"/>
              <w:snapToGrid w:val="0"/>
              <w:jc w:val="right"/>
              <w:rPr>
                <w:color w:val="000000"/>
                <w:sz w:val="21"/>
                <w:szCs w:val="21"/>
              </w:rPr>
            </w:pPr>
            <w:r>
              <w:rPr>
                <w:rFonts w:hint="eastAsia"/>
                <w:color w:val="000000"/>
                <w:sz w:val="21"/>
                <w:szCs w:val="21"/>
                <w:lang w:val="en-AU"/>
              </w:rPr>
              <w:t xml:space="preserve">1,047,216 </w:t>
            </w:r>
          </w:p>
        </w:tc>
        <w:tc>
          <w:tcPr>
            <w:tcW w:w="2238" w:type="dxa"/>
            <w:shd w:val="solid" w:color="FFFFFF" w:fill="FFFFFF"/>
            <w:vAlign w:val="center"/>
          </w:tcPr>
          <w:p w14:paraId="6964F761">
            <w:pPr>
              <w:adjustRightInd w:val="0"/>
              <w:snapToGrid w:val="0"/>
              <w:jc w:val="right"/>
              <w:rPr>
                <w:color w:val="000000"/>
                <w:sz w:val="21"/>
                <w:szCs w:val="21"/>
              </w:rPr>
            </w:pPr>
            <w:r>
              <w:rPr>
                <w:rFonts w:hint="eastAsia"/>
                <w:color w:val="000000"/>
                <w:sz w:val="21"/>
                <w:szCs w:val="21"/>
                <w:lang w:val="en-AU"/>
              </w:rPr>
              <w:t xml:space="preserve">1,080,639 </w:t>
            </w:r>
          </w:p>
        </w:tc>
        <w:tc>
          <w:tcPr>
            <w:tcW w:w="2240" w:type="dxa"/>
            <w:shd w:val="solid" w:color="FFFFFF" w:fill="FFFFFF"/>
            <w:vAlign w:val="center"/>
          </w:tcPr>
          <w:p w14:paraId="6964F762">
            <w:pPr>
              <w:adjustRightInd w:val="0"/>
              <w:snapToGrid w:val="0"/>
              <w:jc w:val="right"/>
              <w:rPr>
                <w:color w:val="000000"/>
                <w:sz w:val="21"/>
                <w:szCs w:val="21"/>
              </w:rPr>
            </w:pPr>
            <w:r>
              <w:rPr>
                <w:rFonts w:hint="eastAsia"/>
                <w:color w:val="000000"/>
                <w:sz w:val="21"/>
                <w:szCs w:val="21"/>
                <w:lang w:val="en-AU"/>
              </w:rPr>
              <w:t xml:space="preserve">1,027,597 </w:t>
            </w:r>
          </w:p>
        </w:tc>
      </w:tr>
      <w:tr w14:paraId="6964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64">
            <w:pPr>
              <w:keepNext/>
              <w:jc w:val="center"/>
              <w:rPr>
                <w:b/>
                <w:sz w:val="21"/>
                <w:szCs w:val="21"/>
              </w:rPr>
            </w:pPr>
            <w:r>
              <w:rPr>
                <w:rFonts w:hint="eastAsia"/>
                <w:b/>
                <w:sz w:val="21"/>
                <w:szCs w:val="21"/>
              </w:rPr>
              <w:t>项目</w:t>
            </w:r>
          </w:p>
        </w:tc>
        <w:tc>
          <w:tcPr>
            <w:tcW w:w="1313" w:type="pct"/>
            <w:shd w:val="solid" w:color="FFFFFF" w:fill="FFFFFF"/>
            <w:vAlign w:val="center"/>
          </w:tcPr>
          <w:p w14:paraId="6964F765">
            <w:pPr>
              <w:keepNext/>
              <w:jc w:val="center"/>
              <w:rPr>
                <w:b/>
                <w:sz w:val="21"/>
                <w:szCs w:val="21"/>
              </w:rPr>
            </w:pPr>
            <w:r>
              <w:rPr>
                <w:rFonts w:hint="eastAsia"/>
                <w:b/>
                <w:sz w:val="21"/>
                <w:szCs w:val="21"/>
              </w:rPr>
              <w:t>2025年度</w:t>
            </w:r>
          </w:p>
          <w:p w14:paraId="6964F766">
            <w:pPr>
              <w:keepNext/>
              <w:jc w:val="center"/>
              <w:rPr>
                <w:b/>
                <w:sz w:val="21"/>
                <w:szCs w:val="21"/>
              </w:rPr>
            </w:pPr>
            <w:r>
              <w:rPr>
                <w:rFonts w:hint="eastAsia"/>
                <w:b/>
                <w:sz w:val="21"/>
                <w:szCs w:val="21"/>
              </w:rPr>
              <w:t>（未经审计）</w:t>
            </w:r>
          </w:p>
        </w:tc>
        <w:tc>
          <w:tcPr>
            <w:tcW w:w="1313" w:type="pct"/>
            <w:shd w:val="solid" w:color="FFFFFF" w:fill="FFFFFF"/>
            <w:vAlign w:val="center"/>
          </w:tcPr>
          <w:p w14:paraId="6964F767">
            <w:pPr>
              <w:keepNext/>
              <w:jc w:val="center"/>
              <w:rPr>
                <w:b/>
                <w:sz w:val="21"/>
                <w:szCs w:val="21"/>
              </w:rPr>
            </w:pPr>
            <w:r>
              <w:rPr>
                <w:rFonts w:hint="eastAsia"/>
                <w:b/>
                <w:sz w:val="21"/>
                <w:szCs w:val="21"/>
              </w:rPr>
              <w:t>2024年度</w:t>
            </w:r>
          </w:p>
          <w:p w14:paraId="6964F768">
            <w:pPr>
              <w:keepNext/>
              <w:jc w:val="center"/>
              <w:rPr>
                <w:b/>
                <w:sz w:val="21"/>
                <w:szCs w:val="21"/>
              </w:rPr>
            </w:pPr>
            <w:r>
              <w:rPr>
                <w:rFonts w:hint="eastAsia"/>
                <w:b/>
                <w:sz w:val="21"/>
                <w:szCs w:val="21"/>
              </w:rPr>
              <w:t>（经审计）</w:t>
            </w:r>
          </w:p>
        </w:tc>
        <w:tc>
          <w:tcPr>
            <w:tcW w:w="1314" w:type="pct"/>
            <w:shd w:val="solid" w:color="FFFFFF" w:fill="FFFFFF"/>
            <w:vAlign w:val="center"/>
          </w:tcPr>
          <w:p w14:paraId="6964F769">
            <w:pPr>
              <w:keepNext/>
              <w:jc w:val="center"/>
              <w:rPr>
                <w:b/>
                <w:sz w:val="21"/>
                <w:szCs w:val="21"/>
              </w:rPr>
            </w:pPr>
            <w:r>
              <w:rPr>
                <w:rFonts w:hint="eastAsia"/>
                <w:b/>
                <w:sz w:val="21"/>
                <w:szCs w:val="21"/>
              </w:rPr>
              <w:t>2023年度</w:t>
            </w:r>
          </w:p>
          <w:p w14:paraId="6964F76A">
            <w:pPr>
              <w:keepNext/>
              <w:jc w:val="center"/>
              <w:rPr>
                <w:b/>
                <w:sz w:val="21"/>
                <w:szCs w:val="21"/>
              </w:rPr>
            </w:pPr>
            <w:r>
              <w:rPr>
                <w:rFonts w:hint="eastAsia"/>
                <w:b/>
                <w:sz w:val="21"/>
                <w:szCs w:val="21"/>
              </w:rPr>
              <w:t>（经审计）</w:t>
            </w:r>
          </w:p>
        </w:tc>
      </w:tr>
      <w:tr w14:paraId="6964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6C">
            <w:pPr>
              <w:rPr>
                <w:color w:val="000000"/>
                <w:sz w:val="21"/>
                <w:szCs w:val="21"/>
              </w:rPr>
            </w:pPr>
            <w:r>
              <w:rPr>
                <w:rFonts w:hint="eastAsia"/>
                <w:color w:val="000000"/>
                <w:sz w:val="21"/>
                <w:szCs w:val="21"/>
              </w:rPr>
              <w:t>营业收入</w:t>
            </w:r>
          </w:p>
        </w:tc>
        <w:tc>
          <w:tcPr>
            <w:tcW w:w="2238" w:type="dxa"/>
            <w:shd w:val="solid" w:color="FFFFFF" w:fill="FFFFFF"/>
            <w:vAlign w:val="center"/>
          </w:tcPr>
          <w:p w14:paraId="6964F76D">
            <w:pPr>
              <w:jc w:val="right"/>
              <w:rPr>
                <w:color w:val="000000"/>
                <w:sz w:val="21"/>
                <w:szCs w:val="21"/>
                <w:lang w:val="en-AU"/>
              </w:rPr>
            </w:pPr>
            <w:r>
              <w:rPr>
                <w:rFonts w:hint="eastAsia"/>
                <w:color w:val="000000"/>
                <w:sz w:val="21"/>
                <w:szCs w:val="21"/>
                <w:lang w:val="en-AU"/>
              </w:rPr>
              <w:t>447,165</w:t>
            </w:r>
          </w:p>
        </w:tc>
        <w:tc>
          <w:tcPr>
            <w:tcW w:w="2238" w:type="dxa"/>
            <w:shd w:val="solid" w:color="FFFFFF" w:fill="FFFFFF"/>
            <w:vAlign w:val="center"/>
          </w:tcPr>
          <w:p w14:paraId="6964F76E">
            <w:pPr>
              <w:jc w:val="right"/>
              <w:rPr>
                <w:color w:val="000000"/>
                <w:sz w:val="21"/>
                <w:szCs w:val="21"/>
                <w:lang w:val="en-AU"/>
              </w:rPr>
            </w:pPr>
            <w:r>
              <w:rPr>
                <w:rFonts w:hint="eastAsia"/>
                <w:color w:val="000000"/>
                <w:sz w:val="21"/>
                <w:szCs w:val="21"/>
                <w:lang w:val="en-AU"/>
              </w:rPr>
              <w:t xml:space="preserve">511,957 </w:t>
            </w:r>
          </w:p>
        </w:tc>
        <w:tc>
          <w:tcPr>
            <w:tcW w:w="2240" w:type="dxa"/>
            <w:shd w:val="solid" w:color="FFFFFF" w:fill="FFFFFF"/>
            <w:vAlign w:val="center"/>
          </w:tcPr>
          <w:p w14:paraId="6964F76F">
            <w:pPr>
              <w:jc w:val="right"/>
              <w:rPr>
                <w:color w:val="000000"/>
                <w:sz w:val="21"/>
                <w:szCs w:val="21"/>
                <w:lang w:val="en-AU"/>
              </w:rPr>
            </w:pPr>
            <w:r>
              <w:rPr>
                <w:rFonts w:hint="eastAsia"/>
                <w:color w:val="000000"/>
                <w:sz w:val="21"/>
                <w:szCs w:val="21"/>
                <w:lang w:val="en-AU"/>
              </w:rPr>
              <w:t xml:space="preserve">703,392 </w:t>
            </w:r>
          </w:p>
        </w:tc>
      </w:tr>
      <w:tr w14:paraId="6964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FFFFFF" w:fill="FFFFFF"/>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71">
            <w:pPr>
              <w:rPr>
                <w:color w:val="000000"/>
                <w:sz w:val="21"/>
                <w:szCs w:val="21"/>
              </w:rPr>
            </w:pPr>
            <w:r>
              <w:rPr>
                <w:rFonts w:hint="eastAsia"/>
                <w:color w:val="000000"/>
                <w:sz w:val="21"/>
                <w:szCs w:val="21"/>
              </w:rPr>
              <w:t>净利润</w:t>
            </w:r>
          </w:p>
        </w:tc>
        <w:tc>
          <w:tcPr>
            <w:tcW w:w="2238" w:type="dxa"/>
            <w:shd w:val="solid" w:color="FFFFFF" w:fill="FFFFFF"/>
            <w:vAlign w:val="center"/>
          </w:tcPr>
          <w:p w14:paraId="6964F772">
            <w:pPr>
              <w:jc w:val="right"/>
              <w:rPr>
                <w:color w:val="000000"/>
                <w:sz w:val="21"/>
                <w:szCs w:val="21"/>
                <w:lang w:val="en-AU"/>
              </w:rPr>
            </w:pPr>
            <w:r>
              <w:rPr>
                <w:rFonts w:hint="eastAsia"/>
                <w:color w:val="000000"/>
                <w:sz w:val="21"/>
                <w:szCs w:val="21"/>
                <w:lang w:val="en-AU"/>
              </w:rPr>
              <w:t xml:space="preserve">13,000 </w:t>
            </w:r>
          </w:p>
        </w:tc>
        <w:tc>
          <w:tcPr>
            <w:tcW w:w="2238" w:type="dxa"/>
            <w:shd w:val="solid" w:color="FFFFFF" w:fill="FFFFFF"/>
            <w:vAlign w:val="center"/>
          </w:tcPr>
          <w:p w14:paraId="6964F773">
            <w:pPr>
              <w:adjustRightInd w:val="0"/>
              <w:snapToGrid w:val="0"/>
              <w:jc w:val="right"/>
              <w:rPr>
                <w:color w:val="000000"/>
                <w:sz w:val="21"/>
                <w:szCs w:val="21"/>
                <w:lang w:val="en-AU"/>
              </w:rPr>
            </w:pPr>
            <w:r>
              <w:rPr>
                <w:rFonts w:hint="eastAsia"/>
                <w:color w:val="000000"/>
                <w:sz w:val="21"/>
                <w:szCs w:val="21"/>
                <w:lang w:val="en-AU"/>
              </w:rPr>
              <w:t xml:space="preserve">22,718 </w:t>
            </w:r>
          </w:p>
        </w:tc>
        <w:tc>
          <w:tcPr>
            <w:tcW w:w="2240" w:type="dxa"/>
            <w:shd w:val="solid" w:color="FFFFFF" w:fill="FFFFFF"/>
            <w:vAlign w:val="center"/>
          </w:tcPr>
          <w:p w14:paraId="6964F774">
            <w:pPr>
              <w:adjustRightInd w:val="0"/>
              <w:snapToGrid w:val="0"/>
              <w:jc w:val="right"/>
              <w:rPr>
                <w:color w:val="000000"/>
                <w:sz w:val="21"/>
                <w:szCs w:val="21"/>
                <w:lang w:val="en-AU"/>
              </w:rPr>
            </w:pPr>
            <w:r>
              <w:rPr>
                <w:rFonts w:hint="eastAsia"/>
                <w:color w:val="000000"/>
                <w:sz w:val="21"/>
                <w:szCs w:val="21"/>
                <w:lang w:val="en-AU"/>
              </w:rPr>
              <w:t xml:space="preserve">75,596 </w:t>
            </w:r>
          </w:p>
        </w:tc>
      </w:tr>
      <w:tr w14:paraId="6964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9" w:type="pct"/>
            <w:shd w:val="solid" w:color="FFFFFF" w:fill="FFFFFF"/>
            <w:vAlign w:val="center"/>
          </w:tcPr>
          <w:p w14:paraId="6964F776">
            <w:pPr>
              <w:rPr>
                <w:color w:val="000000"/>
                <w:sz w:val="21"/>
                <w:szCs w:val="21"/>
              </w:rPr>
            </w:pPr>
            <w:r>
              <w:rPr>
                <w:rFonts w:hint="eastAsia"/>
                <w:color w:val="000000"/>
                <w:sz w:val="21"/>
                <w:szCs w:val="21"/>
              </w:rPr>
              <w:t>扣除非经常性损益后归属于母公司股东的净利润</w:t>
            </w:r>
          </w:p>
        </w:tc>
        <w:tc>
          <w:tcPr>
            <w:tcW w:w="2238" w:type="dxa"/>
            <w:shd w:val="solid" w:color="FFFFFF" w:fill="FFFFFF"/>
            <w:vAlign w:val="center"/>
          </w:tcPr>
          <w:p w14:paraId="6964F777">
            <w:pPr>
              <w:jc w:val="right"/>
              <w:rPr>
                <w:color w:val="000000"/>
                <w:sz w:val="21"/>
                <w:szCs w:val="21"/>
                <w:lang w:val="en-AU"/>
              </w:rPr>
            </w:pPr>
            <w:r>
              <w:rPr>
                <w:rFonts w:hint="eastAsia"/>
                <w:color w:val="000000"/>
                <w:sz w:val="21"/>
                <w:szCs w:val="21"/>
                <w:lang w:val="en-AU"/>
              </w:rPr>
              <w:t xml:space="preserve">30,253 </w:t>
            </w:r>
          </w:p>
        </w:tc>
        <w:tc>
          <w:tcPr>
            <w:tcW w:w="2238" w:type="dxa"/>
            <w:shd w:val="solid" w:color="FFFFFF" w:fill="FFFFFF"/>
            <w:vAlign w:val="center"/>
          </w:tcPr>
          <w:p w14:paraId="6964F778">
            <w:pPr>
              <w:adjustRightInd w:val="0"/>
              <w:snapToGrid w:val="0"/>
              <w:jc w:val="right"/>
              <w:rPr>
                <w:color w:val="000000"/>
                <w:sz w:val="21"/>
                <w:szCs w:val="21"/>
                <w:lang w:val="en-AU"/>
              </w:rPr>
            </w:pPr>
            <w:r>
              <w:rPr>
                <w:rFonts w:hint="eastAsia"/>
                <w:color w:val="000000"/>
                <w:sz w:val="21"/>
                <w:szCs w:val="21"/>
                <w:lang w:val="en-AU"/>
              </w:rPr>
              <w:t xml:space="preserve">22,718 </w:t>
            </w:r>
          </w:p>
        </w:tc>
        <w:tc>
          <w:tcPr>
            <w:tcW w:w="2240" w:type="dxa"/>
            <w:shd w:val="solid" w:color="FFFFFF" w:fill="FFFFFF"/>
            <w:vAlign w:val="center"/>
          </w:tcPr>
          <w:p w14:paraId="6964F779">
            <w:pPr>
              <w:adjustRightInd w:val="0"/>
              <w:snapToGrid w:val="0"/>
              <w:jc w:val="right"/>
              <w:rPr>
                <w:color w:val="000000"/>
                <w:sz w:val="21"/>
                <w:szCs w:val="21"/>
                <w:lang w:val="en-AU"/>
              </w:rPr>
            </w:pPr>
            <w:r>
              <w:rPr>
                <w:rFonts w:hint="eastAsia"/>
                <w:color w:val="000000"/>
                <w:sz w:val="21"/>
                <w:szCs w:val="21"/>
                <w:lang w:val="en-AU"/>
              </w:rPr>
              <w:t xml:space="preserve">75,596 </w:t>
            </w:r>
          </w:p>
        </w:tc>
      </w:tr>
    </w:tbl>
    <w:p w14:paraId="6964F77B">
      <w:pPr>
        <w:keepNext/>
        <w:autoSpaceDE w:val="0"/>
        <w:autoSpaceDN w:val="0"/>
        <w:adjustRightInd w:val="0"/>
        <w:snapToGrid w:val="0"/>
        <w:spacing w:line="520" w:lineRule="exact"/>
        <w:ind w:firstLine="562" w:firstLineChars="200"/>
        <w:jc w:val="both"/>
        <w:outlineLvl w:val="0"/>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（三）红隼煤矿</w:t>
      </w:r>
    </w:p>
    <w:p w14:paraId="6964F77C">
      <w:pPr>
        <w:spacing w:line="520" w:lineRule="exact"/>
        <w:ind w:firstLine="560" w:firstLineChars="200"/>
        <w:jc w:val="both"/>
        <w:outlineLvl w:val="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红隼煤矿位于昆士兰州鲍文盆地</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是澳大利亚最大的在产井工煤矿之一，主产优质硬焦煤</w:t>
      </w:r>
      <w:r>
        <w:rPr>
          <w:rFonts w:hint="eastAsia" w:cs="Times New Roman" w:asciiTheme="minorEastAsia" w:hAnsiTheme="minorEastAsia" w:eastAsiaTheme="minorEastAsia"/>
          <w:sz w:val="28"/>
          <w:szCs w:val="28"/>
        </w:rPr>
        <w:t>（约占80%）</w:t>
      </w:r>
      <w:r>
        <w:rPr>
          <w:rFonts w:cs="Times New Roman" w:asciiTheme="minorEastAsia" w:hAnsiTheme="minorEastAsia" w:eastAsiaTheme="minorEastAsia"/>
          <w:sz w:val="28"/>
          <w:szCs w:val="28"/>
        </w:rPr>
        <w:t>，辅以半软焦煤与动力煤，产品以低灰分、高流动性、高塑性、有害元素含量低为特点，主要销往日本、韩国、印度及东南亚等亚洲钢铁企业市场。</w:t>
      </w:r>
    </w:p>
    <w:p w14:paraId="6964F77D">
      <w:pPr>
        <w:spacing w:line="520" w:lineRule="exact"/>
        <w:ind w:firstLine="560" w:firstLineChars="200"/>
        <w:jc w:val="both"/>
        <w:outlineLvl w:val="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截至2025年9月</w:t>
      </w:r>
      <w:r>
        <w:rPr>
          <w:rFonts w:hint="eastAsia" w:cs="Times New Roman" w:asciiTheme="minorEastAsia" w:hAnsiTheme="minorEastAsia" w:eastAsiaTheme="minorEastAsia"/>
          <w:sz w:val="28"/>
          <w:szCs w:val="28"/>
        </w:rPr>
        <w:t>1日</w:t>
      </w:r>
      <w:r>
        <w:rPr>
          <w:rFonts w:cs="Times New Roman" w:asciiTheme="minorEastAsia" w:hAnsiTheme="minorEastAsia" w:eastAsiaTheme="minorEastAsia"/>
          <w:sz w:val="28"/>
          <w:szCs w:val="28"/>
        </w:rPr>
        <w:t>，红隼煤矿JORC规范</w:t>
      </w:r>
      <w:r>
        <w:rPr>
          <w:rFonts w:hint="eastAsia" w:cs="Times New Roman" w:asciiTheme="minorEastAsia" w:hAnsiTheme="minorEastAsia" w:eastAsiaTheme="minorEastAsia"/>
          <w:sz w:val="28"/>
          <w:szCs w:val="28"/>
        </w:rPr>
        <w:t>（《澳大拉西亚勘探结果、矿产资源量与矿石储量报告规范》）</w:t>
      </w:r>
      <w:r>
        <w:rPr>
          <w:rFonts w:cs="Times New Roman" w:asciiTheme="minorEastAsia" w:hAnsiTheme="minorEastAsia" w:eastAsiaTheme="minorEastAsia"/>
          <w:sz w:val="28"/>
          <w:szCs w:val="28"/>
        </w:rPr>
        <w:t>可销售储量和资源量分别为1.64亿吨和4.06亿吨（红隼煤矿100%权益口径），矿山服务年限约25年，并具备进一步延长的潜力</w:t>
      </w:r>
      <w:r>
        <w:rPr>
          <w:rFonts w:hint="eastAsia" w:cs="Times New Roman" w:asciiTheme="minorEastAsia" w:hAnsiTheme="minorEastAsia" w:eastAsiaTheme="minorEastAsia"/>
          <w:sz w:val="28"/>
          <w:szCs w:val="28"/>
        </w:rPr>
        <w:t>。该矿已具备极高产效率，根据主要生产率指标，位居澳大利亚井工煤矿前二名；近年原煤产量600万–810万吨/年，2025年原煤产量约810万吨、商品煤约590万吨，2026年潜在商品煤产量约600万吨。</w:t>
      </w:r>
    </w:p>
    <w:p w14:paraId="6964F77E">
      <w:pPr>
        <w:keepNext/>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四、交易标的定价情况</w:t>
      </w:r>
    </w:p>
    <w:p w14:paraId="6964F77F">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本次交易对价系兖煤澳洲公司在</w:t>
      </w:r>
      <w:r>
        <w:rPr>
          <w:rFonts w:hint="eastAsia" w:cs="Times New Roman" w:asciiTheme="minorEastAsia" w:hAnsiTheme="minorEastAsia" w:eastAsiaTheme="minorEastAsia"/>
          <w:sz w:val="28"/>
          <w:szCs w:val="28"/>
          <w:lang w:val="en-US" w:eastAsia="zh-CN"/>
        </w:rPr>
        <w:t>卖方</w:t>
      </w:r>
      <w:r>
        <w:rPr>
          <w:rFonts w:hint="eastAsia" w:cs="Times New Roman" w:asciiTheme="minorEastAsia" w:hAnsiTheme="minorEastAsia" w:eastAsiaTheme="minorEastAsia"/>
          <w:sz w:val="28"/>
          <w:szCs w:val="28"/>
        </w:rPr>
        <w:t>组织的竞争性招标程序中，基于独立、平等的商业谈判原则协商确定，并参考了兖煤澳洲及其专业顾问在</w:t>
      </w:r>
      <w:r>
        <w:rPr>
          <w:rFonts w:hint="eastAsia" w:cs="Times New Roman" w:asciiTheme="minorEastAsia" w:hAnsiTheme="minorEastAsia" w:eastAsiaTheme="minorEastAsia"/>
          <w:sz w:val="28"/>
          <w:szCs w:val="28"/>
          <w:lang w:val="en-US" w:eastAsia="zh-CN"/>
        </w:rPr>
        <w:t>卖方</w:t>
      </w:r>
      <w:r>
        <w:rPr>
          <w:rFonts w:hint="eastAsia" w:cs="Times New Roman" w:asciiTheme="minorEastAsia" w:hAnsiTheme="minorEastAsia" w:eastAsiaTheme="minorEastAsia"/>
          <w:sz w:val="28"/>
          <w:szCs w:val="28"/>
        </w:rPr>
        <w:t>所提供信息基础上开展的尽职调查及财务分析结果。在确定交易对价时，兖煤澳洲综合考虑了包括但不限于以下因素：红隼集团的历史及预测财务表现和运营表现、红隼煤矿的矿山开发计划、矿产储量、已知的矿产资源量以及该资产的潜在上行空间。此外，兖煤澳洲在确定交易对价时，亦参考了多项可比上市公司及可比交易的估值倍数。</w:t>
      </w:r>
    </w:p>
    <w:p w14:paraId="6964F780">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或有对价机制为矿业并购常规安排，能够有效应对煤价波动风险，实现对交易各方的有效激励。该机制的设置参考了行业先例交易及概率情景分析，并结合当前煤炭市场环境综合确定，具有合理性和可行性。</w:t>
      </w:r>
    </w:p>
    <w:p w14:paraId="6964F781">
      <w:pPr>
        <w:numPr>
          <w:ilvl w:val="255"/>
          <w:numId w:val="0"/>
        </w:numPr>
        <w:adjustRightInd w:val="0"/>
        <w:snapToGrid w:val="0"/>
        <w:spacing w:line="520" w:lineRule="exact"/>
        <w:ind w:firstLine="560" w:firstLineChars="200"/>
        <w:jc w:val="both"/>
        <w:rPr>
          <w:rFonts w:ascii="黑体" w:hAnsi="黑体" w:eastAsia="黑体" w:cs="Times New Roman"/>
          <w:bCs/>
          <w:color w:val="000000"/>
          <w:sz w:val="28"/>
          <w:szCs w:val="28"/>
        </w:rPr>
      </w:pPr>
      <w:r>
        <w:rPr>
          <w:rFonts w:hint="eastAsia" w:ascii="黑体" w:hAnsi="黑体" w:eastAsia="黑体" w:cs="黑体"/>
          <w:sz w:val="28"/>
          <w:szCs w:val="28"/>
        </w:rPr>
        <w:t>五、</w:t>
      </w:r>
      <w:r>
        <w:rPr>
          <w:rFonts w:hint="eastAsia" w:ascii="黑体" w:hAnsi="黑体" w:eastAsia="黑体" w:cs="黑体"/>
          <w:bCs/>
          <w:color w:val="000000"/>
          <w:sz w:val="28"/>
          <w:szCs w:val="28"/>
        </w:rPr>
        <w:t>本</w:t>
      </w:r>
      <w:r>
        <w:rPr>
          <w:rFonts w:ascii="黑体" w:hAnsi="黑体" w:eastAsia="黑体" w:cs="Times New Roman"/>
          <w:bCs/>
          <w:color w:val="000000"/>
          <w:sz w:val="28"/>
          <w:szCs w:val="28"/>
        </w:rPr>
        <w:t>次交易协议及履约安排</w:t>
      </w:r>
    </w:p>
    <w:p w14:paraId="6964F782">
      <w:pPr>
        <w:keepNext/>
        <w:autoSpaceDE w:val="0"/>
        <w:autoSpaceDN w:val="0"/>
        <w:adjustRightInd w:val="0"/>
        <w:snapToGrid w:val="0"/>
        <w:spacing w:line="520" w:lineRule="exact"/>
        <w:ind w:firstLine="562" w:firstLineChars="200"/>
        <w:jc w:val="both"/>
        <w:outlineLvl w:val="0"/>
        <w:rPr>
          <w:rFonts w:ascii="楷体" w:hAnsi="楷体" w:eastAsia="楷体" w:cs="Times New Roman"/>
          <w:b/>
          <w:bCs/>
          <w:sz w:val="28"/>
          <w:szCs w:val="28"/>
        </w:rPr>
      </w:pPr>
      <w:r>
        <w:rPr>
          <w:rFonts w:hint="eastAsia" w:ascii="楷体" w:hAnsi="楷体" w:eastAsia="楷体" w:cs="Times New Roman"/>
          <w:b/>
          <w:bCs/>
          <w:sz w:val="28"/>
          <w:szCs w:val="28"/>
        </w:rPr>
        <w:t>（一）协议主体</w:t>
      </w:r>
    </w:p>
    <w:p w14:paraId="6964F783">
      <w:pPr>
        <w:pStyle w:val="40"/>
        <w:spacing w:line="520" w:lineRule="exact"/>
        <w:jc w:val="both"/>
        <w:rPr>
          <w:rFonts w:cs="Times New Roman" w:asciiTheme="minorEastAsia" w:hAnsiTheme="minorEastAsia" w:eastAsiaTheme="minorEastAsia"/>
        </w:rPr>
      </w:pPr>
      <w:r>
        <w:rPr>
          <w:rFonts w:hint="eastAsia" w:cs="Times New Roman" w:asciiTheme="minorEastAsia" w:hAnsiTheme="minorEastAsia" w:eastAsiaTheme="minorEastAsia"/>
          <w:lang w:val="en-US" w:eastAsia="zh-CN"/>
        </w:rPr>
        <w:t>卖方</w:t>
      </w:r>
      <w:r>
        <w:rPr>
          <w:rFonts w:hint="eastAsia" w:cs="Times New Roman" w:asciiTheme="minorEastAsia" w:hAnsiTheme="minorEastAsia" w:eastAsiaTheme="minorEastAsia"/>
        </w:rPr>
        <w:t>：EMR Capital Advisors Pty Ltd、Kestrel Coal（EMR）Limited、EMR Capital Management Limited、ACL</w:t>
      </w:r>
    </w:p>
    <w:p w14:paraId="6964F784">
      <w:pPr>
        <w:pStyle w:val="40"/>
        <w:spacing w:line="520" w:lineRule="exact"/>
        <w:jc w:val="both"/>
        <w:rPr>
          <w:rFonts w:cs="Times New Roman" w:asciiTheme="minorEastAsia" w:hAnsiTheme="minorEastAsia" w:eastAsiaTheme="minorEastAsia"/>
        </w:rPr>
      </w:pPr>
      <w:r>
        <w:rPr>
          <w:rFonts w:hint="eastAsia" w:cs="Times New Roman" w:asciiTheme="minorEastAsia" w:hAnsiTheme="minorEastAsia" w:eastAsiaTheme="minorEastAsia"/>
        </w:rPr>
        <w:t>买方：兖煤澳洲</w:t>
      </w:r>
    </w:p>
    <w:p w14:paraId="6964F785">
      <w:pPr>
        <w:pStyle w:val="40"/>
        <w:tabs>
          <w:tab w:val="left" w:pos="5355"/>
        </w:tabs>
        <w:spacing w:line="520" w:lineRule="exact"/>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rPr>
        <w:t>目标公司：红隼集团100%</w:t>
      </w:r>
      <w:r>
        <w:rPr>
          <w:rFonts w:hint="eastAsia" w:cs="Times New Roman" w:asciiTheme="minorEastAsia" w:hAnsiTheme="minorEastAsia" w:eastAsiaTheme="minorEastAsia"/>
          <w:lang w:val="en-US" w:eastAsia="zh-CN"/>
        </w:rPr>
        <w:t>权益</w:t>
      </w:r>
    </w:p>
    <w:p w14:paraId="6964F786">
      <w:pPr>
        <w:spacing w:line="52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（二）交易价格</w:t>
      </w:r>
    </w:p>
    <w:p w14:paraId="6964F787">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总对价上限24亿美元，含18.5亿美元首付现金对价及合计不超过5.5亿美元的或有现金对价。交割完成时支付首付现金对价；交割完成后首五个年度内，若任一年度普氏澳洲离岸优质低挥发分硬焦煤指数所公布的每日平均价格（均值）超过225美元/吨，兖煤澳洲将就红隼煤矿80%权益对应的煤炭销售收入，以年度产品均价超出225美元/吨的部分为基数，按30%比例向卖方支付相应或有对价。</w:t>
      </w:r>
    </w:p>
    <w:p w14:paraId="6964F788">
      <w:pPr>
        <w:spacing w:line="52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（三）交易完成条件</w:t>
      </w:r>
    </w:p>
    <w:p w14:paraId="6964F789">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本次交易需满足以下先决条件：ACCC审查、FIRB批准、中国国家发展和改革委员会、山东省商务厅、中国国家市场监督管理总局、境外并购反垄断机构批准。</w:t>
      </w:r>
    </w:p>
    <w:p w14:paraId="6964F78A">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三井公司放弃红隼煤矿</w:t>
      </w:r>
      <w:r>
        <w:rPr>
          <w:rFonts w:cs="Times New Roman" w:asciiTheme="minorEastAsia" w:hAnsiTheme="minorEastAsia" w:eastAsiaTheme="minorEastAsia"/>
          <w:sz w:val="28"/>
          <w:szCs w:val="28"/>
        </w:rPr>
        <w:t>80%权益的优先购买权。</w:t>
      </w:r>
    </w:p>
    <w:p w14:paraId="6964F78B">
      <w:pPr>
        <w:spacing w:line="520" w:lineRule="exact"/>
        <w:ind w:firstLine="560" w:firstLineChars="200"/>
        <w:jc w:val="left"/>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上述条件须在</w:t>
      </w:r>
      <w:r>
        <w:rPr>
          <w:rFonts w:cs="Times New Roman" w:asciiTheme="minorEastAsia" w:hAnsiTheme="minorEastAsia" w:eastAsiaTheme="minorEastAsia"/>
          <w:sz w:val="28"/>
          <w:szCs w:val="28"/>
        </w:rPr>
        <w:t>2026年11月30日</w:t>
      </w:r>
      <w:r>
        <w:rPr>
          <w:rFonts w:hint="eastAsia" w:cs="Times New Roman" w:asciiTheme="minorEastAsia" w:hAnsiTheme="minorEastAsia" w:eastAsiaTheme="minorEastAsia"/>
          <w:sz w:val="28"/>
          <w:szCs w:val="28"/>
        </w:rPr>
        <w:t>或之前满足（但中国国家发展和改革委员会、山东省商务厅、中国国家市场监督管理总局审批除外，该等审批的最迟满足日期为上述日期后第</w:t>
      </w:r>
      <w:r>
        <w:rPr>
          <w:rFonts w:cs="Times New Roman" w:asciiTheme="minorEastAsia" w:hAnsiTheme="minorEastAsia" w:eastAsiaTheme="minorEastAsia"/>
          <w:sz w:val="28"/>
          <w:szCs w:val="28"/>
        </w:rPr>
        <w:t>5个营业日，或由交易各方另行约定的其他日期）</w:t>
      </w:r>
      <w:r>
        <w:rPr>
          <w:rFonts w:hint="eastAsia" w:cs="Times New Roman" w:asciiTheme="minorEastAsia" w:hAnsiTheme="minorEastAsia" w:eastAsiaTheme="minorEastAsia"/>
          <w:sz w:val="28"/>
          <w:szCs w:val="28"/>
        </w:rPr>
        <w:t>，</w:t>
      </w:r>
      <w:r>
        <w:rPr>
          <w:rFonts w:hint="eastAsia" w:cs="Times New Roman" w:asciiTheme="minorEastAsia" w:hAnsiTheme="minorEastAsia" w:eastAsiaTheme="minorEastAsia"/>
          <w:color w:val="auto"/>
          <w:kern w:val="0"/>
          <w:sz w:val="28"/>
          <w:szCs w:val="28"/>
          <w:lang w:eastAsia="zh-CN"/>
        </w:rPr>
        <w:t>如于上述日期前仍未达成或豁免该等条件，各方可协议将该日期延长至</w:t>
      </w:r>
      <w:r>
        <w:rPr>
          <w:rFonts w:cs="Times New Roman" w:asciiTheme="minorEastAsia" w:hAnsiTheme="minorEastAsia" w:eastAsiaTheme="minorEastAsia"/>
          <w:color w:val="auto"/>
          <w:kern w:val="0"/>
          <w:sz w:val="28"/>
          <w:szCs w:val="28"/>
          <w:lang w:eastAsia="zh-CN"/>
        </w:rPr>
        <w:t>2027年2月28日，否则兖煤澳洲或卖方均有权终止交易。</w:t>
      </w:r>
    </w:p>
    <w:p w14:paraId="6964F78E">
      <w:pPr>
        <w:spacing w:line="52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w:t>
      </w:r>
      <w:r>
        <w:rPr>
          <w:rFonts w:hint="eastAsia" w:ascii="楷体" w:hAnsi="楷体" w:eastAsia="楷体" w:cs="Times New Roman"/>
          <w:b/>
          <w:bCs/>
          <w:sz w:val="28"/>
          <w:szCs w:val="28"/>
          <w:lang w:val="en-US" w:eastAsia="zh-CN"/>
        </w:rPr>
        <w:t>四</w:t>
      </w:r>
      <w:r>
        <w:rPr>
          <w:rFonts w:hint="eastAsia" w:ascii="楷体" w:hAnsi="楷体" w:eastAsia="楷体" w:cs="Times New Roman"/>
          <w:b/>
          <w:bCs/>
          <w:sz w:val="28"/>
          <w:szCs w:val="28"/>
        </w:rPr>
        <w:t>）终止权</w:t>
      </w:r>
    </w:p>
    <w:p w14:paraId="6964F78F">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本次交易可在交割完成前于若干情形下终止，包括：</w:t>
      </w:r>
    </w:p>
    <w:p w14:paraId="6964F790">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1.未能满足先决条件。若在最终截止日前未能满足或放弃条件，则协议任意一方均可终止协议（须遵守最大努力义务）。</w:t>
      </w:r>
    </w:p>
    <w:p w14:paraId="6964F791">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2.资不抵债。买方因卖方或红隼集团资不抵债而终止协议；卖方因买方或买方担保人资不抵债而终止协议。</w:t>
      </w:r>
    </w:p>
    <w:p w14:paraId="6964F792">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3.重大不利变化。若在完成前发生重大不利变化且未能在协议整改框架内修正，则买方可终止协议。</w:t>
      </w:r>
    </w:p>
    <w:p w14:paraId="6964F793">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4.若在许可的延期期间后仍未能完成，则非违约方有权终止协议。</w:t>
      </w:r>
    </w:p>
    <w:p w14:paraId="6964F794">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5.控制权变更。若买方发生控制权变更，则卖方有权终止协议。</w:t>
      </w:r>
    </w:p>
    <w:p w14:paraId="6964F795">
      <w:pPr>
        <w:spacing w:line="52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w:t>
      </w:r>
      <w:r>
        <w:rPr>
          <w:rFonts w:hint="eastAsia" w:ascii="楷体" w:hAnsi="楷体" w:eastAsia="楷体" w:cs="Times New Roman"/>
          <w:b/>
          <w:bCs/>
          <w:sz w:val="28"/>
          <w:szCs w:val="28"/>
          <w:lang w:val="en-US" w:eastAsia="zh-CN"/>
        </w:rPr>
        <w:t>五</w:t>
      </w:r>
      <w:r>
        <w:rPr>
          <w:rFonts w:hint="eastAsia" w:ascii="楷体" w:hAnsi="楷体" w:eastAsia="楷体" w:cs="Times New Roman"/>
          <w:b/>
          <w:bCs/>
          <w:sz w:val="28"/>
          <w:szCs w:val="28"/>
        </w:rPr>
        <w:t>）定金</w:t>
      </w:r>
    </w:p>
    <w:p w14:paraId="6964F796">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兖煤澳洲于签署交易文件时，支付4,000万美元现金定金。该定金可抵扣首付对价，并计息。该定金仅在特定情况下由卖方保留，即：兖煤澳洲公司未能完成交易、拒绝履行交易文件，或未能取得中国相关机构对外投资监管批准。</w:t>
      </w:r>
    </w:p>
    <w:p w14:paraId="6964F797">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该定金金额系兖煤澳洲与卖方在独立、平等的商业谈判基础上协商确定。经综合考虑本次收购的战略意义以及卖方开展的竞争性招标程序后，公司认为该定金安排就本次交易而言属合理。各方已达成一致，如兖煤澳洲未能取得对外投资监管审批，定金将作为唯一向卖方的补偿方式。</w:t>
      </w:r>
    </w:p>
    <w:p w14:paraId="6964F798">
      <w:pPr>
        <w:spacing w:line="520" w:lineRule="exact"/>
        <w:ind w:firstLine="562" w:firstLineChars="200"/>
        <w:rPr>
          <w:rFonts w:ascii="楷体" w:hAnsi="楷体" w:eastAsia="楷体" w:cs="Times New Roman"/>
          <w:b/>
          <w:bCs/>
          <w:sz w:val="28"/>
          <w:szCs w:val="28"/>
        </w:rPr>
      </w:pPr>
      <w:r>
        <w:rPr>
          <w:rFonts w:hint="eastAsia" w:ascii="楷体" w:hAnsi="楷体" w:eastAsia="楷体" w:cs="Times New Roman"/>
          <w:b/>
          <w:bCs/>
          <w:sz w:val="28"/>
          <w:szCs w:val="28"/>
        </w:rPr>
        <w:t>（</w:t>
      </w:r>
      <w:r>
        <w:rPr>
          <w:rFonts w:hint="eastAsia" w:ascii="楷体" w:hAnsi="楷体" w:eastAsia="楷体" w:cs="Times New Roman"/>
          <w:b/>
          <w:bCs/>
          <w:sz w:val="28"/>
          <w:szCs w:val="28"/>
          <w:lang w:val="en-US" w:eastAsia="zh-CN"/>
        </w:rPr>
        <w:t>六</w:t>
      </w:r>
      <w:r>
        <w:rPr>
          <w:rFonts w:hint="eastAsia" w:ascii="楷体" w:hAnsi="楷体" w:eastAsia="楷体" w:cs="Times New Roman"/>
          <w:b/>
          <w:bCs/>
          <w:sz w:val="28"/>
          <w:szCs w:val="28"/>
        </w:rPr>
        <w:t>）保证与赔偿</w:t>
      </w:r>
    </w:p>
    <w:p w14:paraId="6964F799">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color w:val="auto"/>
          <w:kern w:val="0"/>
          <w:sz w:val="28"/>
          <w:szCs w:val="28"/>
          <w:lang w:val="en-US" w:eastAsia="zh-CN"/>
        </w:rPr>
      </w:pPr>
      <w:r>
        <w:rPr>
          <w:rFonts w:hint="eastAsia" w:cs="Times New Roman" w:asciiTheme="minorEastAsia" w:hAnsiTheme="minorEastAsia" w:eastAsiaTheme="minorEastAsia"/>
          <w:color w:val="auto"/>
          <w:kern w:val="0"/>
          <w:sz w:val="28"/>
          <w:szCs w:val="28"/>
          <w:lang w:val="en-US" w:eastAsia="zh-CN"/>
        </w:rPr>
        <w:t>兖煤澳洲已就本次交易获得赔偿与保证保险保障。</w:t>
      </w:r>
    </w:p>
    <w:p w14:paraId="1DF1804E">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363" w:firstLine="281" w:firstLineChars="100"/>
        <w:jc w:val="both"/>
        <w:rPr>
          <w:rFonts w:hint="eastAsia" w:ascii="楷体" w:hAnsi="楷体" w:eastAsia="楷体" w:cs="Times New Roman"/>
          <w:b/>
          <w:bCs/>
          <w:sz w:val="28"/>
          <w:szCs w:val="28"/>
        </w:rPr>
      </w:pPr>
      <w:r>
        <w:rPr>
          <w:rFonts w:hint="eastAsia" w:ascii="楷体" w:hAnsi="楷体" w:eastAsia="楷体" w:cs="Times New Roman"/>
          <w:b/>
          <w:bCs/>
          <w:sz w:val="28"/>
          <w:szCs w:val="28"/>
        </w:rPr>
        <w:t>（</w:t>
      </w:r>
      <w:r>
        <w:rPr>
          <w:rFonts w:hint="eastAsia" w:ascii="楷体" w:hAnsi="楷体" w:eastAsia="楷体" w:cs="Times New Roman"/>
          <w:b/>
          <w:bCs/>
          <w:sz w:val="28"/>
          <w:szCs w:val="28"/>
          <w:lang w:val="en-US" w:eastAsia="zh-CN"/>
        </w:rPr>
        <w:t>七</w:t>
      </w:r>
      <w:r>
        <w:rPr>
          <w:rFonts w:hint="eastAsia" w:ascii="楷体" w:hAnsi="楷体" w:eastAsia="楷体" w:cs="Times New Roman"/>
          <w:b/>
          <w:bCs/>
          <w:sz w:val="28"/>
          <w:szCs w:val="28"/>
        </w:rPr>
        <w:t>）商业行为</w:t>
      </w:r>
    </w:p>
    <w:p w14:paraId="66C8AE9A">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从签约到完成，卖方必须促成红隼煤矿：</w:t>
      </w:r>
    </w:p>
    <w:p w14:paraId="6B3DEB12">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1.按照一贯过往实践在正常业务过程中运营；</w:t>
      </w:r>
    </w:p>
    <w:p w14:paraId="27791359">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2.在所有重大事项中遵守法律、重大合同及批准；</w:t>
      </w:r>
    </w:p>
    <w:p w14:paraId="420E46AE">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3.按照约定的预算和工作计划行事。</w:t>
      </w:r>
    </w:p>
    <w:p w14:paraId="6C865D42">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交易文件包含一份全面的受限行为清单（受限于多项约定门槛），包括以下限制：</w:t>
      </w:r>
    </w:p>
    <w:p w14:paraId="02766B24">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rPr>
      </w:pPr>
      <w:r>
        <w:rPr>
          <w:rFonts w:hint="eastAsia" w:cs="Times New Roman" w:asciiTheme="minorEastAsia" w:hAnsiTheme="minorEastAsia" w:eastAsiaTheme="minorEastAsia"/>
          <w:b w:val="0"/>
          <w:bCs w:val="0"/>
          <w:color w:val="auto"/>
          <w:sz w:val="28"/>
          <w:szCs w:val="28"/>
          <w:lang w:val="en-US" w:eastAsia="zh-CN"/>
        </w:rPr>
        <w:t>1.</w:t>
      </w:r>
      <w:r>
        <w:rPr>
          <w:rFonts w:hint="eastAsia" w:cs="Times New Roman" w:asciiTheme="minorEastAsia" w:hAnsiTheme="minorEastAsia" w:eastAsiaTheme="minorEastAsia"/>
          <w:b w:val="0"/>
          <w:bCs w:val="0"/>
          <w:color w:val="auto"/>
          <w:sz w:val="28"/>
          <w:szCs w:val="28"/>
          <w:lang w:val="en-US"/>
        </w:rPr>
        <w:t>资本结构变动；</w:t>
      </w:r>
    </w:p>
    <w:p w14:paraId="1DFCC835">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rPr>
      </w:pPr>
      <w:r>
        <w:rPr>
          <w:rFonts w:hint="eastAsia" w:cs="Times New Roman" w:asciiTheme="minorEastAsia" w:hAnsiTheme="minorEastAsia" w:eastAsiaTheme="minorEastAsia"/>
          <w:b w:val="0"/>
          <w:bCs w:val="0"/>
          <w:color w:val="auto"/>
          <w:sz w:val="28"/>
          <w:szCs w:val="28"/>
          <w:lang w:val="en-US" w:eastAsia="zh-CN"/>
        </w:rPr>
        <w:t>2.</w:t>
      </w:r>
      <w:r>
        <w:rPr>
          <w:rFonts w:hint="eastAsia" w:cs="Times New Roman" w:asciiTheme="minorEastAsia" w:hAnsiTheme="minorEastAsia" w:eastAsiaTheme="minorEastAsia"/>
          <w:b w:val="0"/>
          <w:bCs w:val="0"/>
          <w:color w:val="auto"/>
          <w:sz w:val="28"/>
          <w:szCs w:val="28"/>
          <w:lang w:val="en-US"/>
        </w:rPr>
        <w:t>重大收购或处置；</w:t>
      </w:r>
    </w:p>
    <w:p w14:paraId="5C3CCE59">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rPr>
      </w:pPr>
      <w:r>
        <w:rPr>
          <w:rFonts w:hint="eastAsia" w:cs="Times New Roman" w:asciiTheme="minorEastAsia" w:hAnsiTheme="minorEastAsia" w:eastAsiaTheme="minorEastAsia"/>
          <w:b w:val="0"/>
          <w:bCs w:val="0"/>
          <w:color w:val="auto"/>
          <w:sz w:val="28"/>
          <w:szCs w:val="28"/>
          <w:lang w:val="en-US" w:eastAsia="zh-CN"/>
        </w:rPr>
        <w:t>3.</w:t>
      </w:r>
      <w:r>
        <w:rPr>
          <w:rFonts w:hint="eastAsia" w:cs="Times New Roman" w:asciiTheme="minorEastAsia" w:hAnsiTheme="minorEastAsia" w:eastAsiaTheme="minorEastAsia"/>
          <w:b w:val="0"/>
          <w:bCs w:val="0"/>
          <w:color w:val="auto"/>
          <w:sz w:val="28"/>
          <w:szCs w:val="28"/>
          <w:lang w:val="en-US"/>
        </w:rPr>
        <w:t>重大合同；</w:t>
      </w:r>
    </w:p>
    <w:p w14:paraId="6023E2E4">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b w:val="0"/>
          <w:bCs w:val="0"/>
          <w:color w:val="auto"/>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4.债务，及产权负担；</w:t>
      </w:r>
    </w:p>
    <w:p w14:paraId="17299BBF">
      <w:pPr>
        <w:pStyle w:val="82"/>
        <w:tabs>
          <w:tab w:val="left" w:pos="709"/>
          <w:tab w:val="left" w:pos="1418"/>
          <w:tab w:val="left" w:pos="2126"/>
          <w:tab w:val="left" w:pos="2835"/>
          <w:tab w:val="right" w:pos="9072"/>
        </w:tabs>
        <w:autoSpaceDE/>
        <w:autoSpaceDN/>
        <w:snapToGrid w:val="0"/>
        <w:spacing w:before="0" w:beforeLines="-2147483648" w:after="0" w:afterLines="-2147483648" w:line="520" w:lineRule="exact"/>
        <w:ind w:left="0" w:firstLine="560" w:firstLineChars="200"/>
        <w:jc w:val="both"/>
        <w:rPr>
          <w:rFonts w:hint="eastAsia" w:cs="Times New Roman" w:asciiTheme="minorEastAsia" w:hAnsiTheme="minorEastAsia" w:eastAsiaTheme="minorEastAsia"/>
          <w:color w:val="auto"/>
          <w:kern w:val="0"/>
          <w:sz w:val="28"/>
          <w:szCs w:val="28"/>
          <w:lang w:val="en-US" w:eastAsia="zh-CN"/>
        </w:rPr>
      </w:pPr>
      <w:r>
        <w:rPr>
          <w:rFonts w:hint="eastAsia" w:cs="Times New Roman" w:asciiTheme="minorEastAsia" w:hAnsiTheme="minorEastAsia" w:eastAsiaTheme="minorEastAsia"/>
          <w:b w:val="0"/>
          <w:bCs w:val="0"/>
          <w:color w:val="auto"/>
          <w:sz w:val="28"/>
          <w:szCs w:val="28"/>
          <w:lang w:val="en-US" w:eastAsia="zh-CN"/>
        </w:rPr>
        <w:t>5.</w:t>
      </w:r>
      <w:r>
        <w:rPr>
          <w:rFonts w:hint="eastAsia" w:cs="Times New Roman" w:asciiTheme="minorEastAsia" w:hAnsiTheme="minorEastAsia" w:eastAsiaTheme="minorEastAsia"/>
          <w:b w:val="0"/>
          <w:bCs w:val="0"/>
          <w:color w:val="auto"/>
          <w:sz w:val="28"/>
          <w:szCs w:val="28"/>
          <w:lang w:val="en-US"/>
        </w:rPr>
        <w:t>章程文件修正。</w:t>
      </w:r>
    </w:p>
    <w:p w14:paraId="6964F79B">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六、本次交易目的及对公司的影响</w:t>
      </w:r>
    </w:p>
    <w:p w14:paraId="6964F79C">
      <w:pPr>
        <w:spacing w:line="520" w:lineRule="exact"/>
        <w:ind w:firstLine="560" w:firstLineChars="200"/>
        <w:rPr>
          <w:sz w:val="28"/>
          <w:szCs w:val="28"/>
        </w:rPr>
      </w:pPr>
      <w:r>
        <w:rPr>
          <w:rFonts w:hint="eastAsia" w:cs="Times New Roman" w:asciiTheme="minorEastAsia" w:hAnsiTheme="minorEastAsia" w:eastAsiaTheme="minorEastAsia"/>
          <w:sz w:val="28"/>
          <w:szCs w:val="28"/>
        </w:rPr>
        <w:t>（一）扩大业务规模，强化多元化布局。红隼煤矿作为澳洲产量最大的井工冶金煤矿之一，生产低灰分、高流动性优质硬焦煤，在全球海运冶金煤获利曲线中位列前35%。本次交易由兖煤澳洲实施，合并红隼煤矿商品煤产量后，可进一步巩固兖煤澳洲在澳洲煤炭生产商中的</w:t>
      </w:r>
      <w:r>
        <w:rPr>
          <w:rFonts w:hint="eastAsia"/>
          <w:sz w:val="28"/>
          <w:szCs w:val="28"/>
        </w:rPr>
        <w:t>市场地位；同时丰富公司煤矿布局、煤种及客户结构，提升资产质量，增强公司盈利韧性与长期战略灵活性。</w:t>
      </w:r>
    </w:p>
    <w:p w14:paraId="6964F79D">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sz w:val="28"/>
          <w:szCs w:val="28"/>
        </w:rPr>
        <w:t>（二）把握市场机遇，实现公司价值与现金流双提升。依托亚洲钢铁需求增长、全球冶金煤供应受限的机遇，红隼煤矿凭借优质产品及对亚洲市场的精准覆盖，具备较强定价能力；本次交易完成后预计可为公司贡献现金流，有望通过运营优化及行业周期复苏为公司实现进一步价值创造。</w:t>
      </w:r>
    </w:p>
    <w:p w14:paraId="6964F79E">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七、风险提示</w:t>
      </w:r>
    </w:p>
    <w:p w14:paraId="6964F79F">
      <w:pPr>
        <w:spacing w:line="520" w:lineRule="exact"/>
        <w:ind w:firstLine="560" w:firstLineChars="200"/>
        <w:rPr>
          <w:rFonts w:cs="Times New Roman" w:asciiTheme="minorEastAsia" w:hAnsiTheme="minorEastAsia"/>
          <w:sz w:val="28"/>
          <w:szCs w:val="28"/>
        </w:rPr>
      </w:pPr>
      <w:r>
        <w:rPr>
          <w:rFonts w:hint="eastAsia" w:cs="Times New Roman" w:asciiTheme="minorEastAsia" w:hAnsiTheme="minorEastAsia" w:eastAsiaTheme="minorEastAsia"/>
          <w:sz w:val="28"/>
          <w:szCs w:val="28"/>
        </w:rPr>
        <w:t>（一）本次交易尚需ACCC审查、FIRB批准、中国国家发展和改革委员会、山东省商务厅、中国国家市场监督管理总局、境外并购反垄断机构批准，以及三井公司放弃优先购买权。</w:t>
      </w:r>
      <w:r>
        <w:rPr>
          <w:sz w:val="28"/>
          <w:szCs w:val="28"/>
        </w:rPr>
        <w:t>本次交易能否</w:t>
      </w:r>
      <w:r>
        <w:rPr>
          <w:rFonts w:hint="eastAsia"/>
          <w:sz w:val="28"/>
          <w:szCs w:val="28"/>
        </w:rPr>
        <w:t>最终达成</w:t>
      </w:r>
      <w:r>
        <w:rPr>
          <w:sz w:val="28"/>
          <w:szCs w:val="28"/>
        </w:rPr>
        <w:t>存在不确定性</w:t>
      </w:r>
      <w:r>
        <w:rPr>
          <w:rFonts w:hint="eastAsia"/>
          <w:sz w:val="28"/>
          <w:szCs w:val="28"/>
        </w:rPr>
        <w:t>。</w:t>
      </w:r>
    </w:p>
    <w:p w14:paraId="6964F7A0">
      <w:pPr>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（二）若本次交易未能顺利推进实施，公司存在损失4,000万美元定金的风险。</w:t>
      </w:r>
    </w:p>
    <w:p w14:paraId="6964F7A1">
      <w:pPr>
        <w:tabs>
          <w:tab w:val="left" w:pos="312"/>
        </w:tabs>
        <w:adjustRightInd w:val="0"/>
        <w:snapToGrid w:val="0"/>
        <w:spacing w:line="520" w:lineRule="exact"/>
        <w:ind w:firstLine="560" w:firstLineChars="20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w:t>
      </w:r>
      <w:bookmarkStart w:id="1" w:name="_Hlk126145049"/>
      <w:r>
        <w:rPr>
          <w:rFonts w:hint="eastAsia" w:cs="Times New Roman" w:asciiTheme="minorEastAsia" w:hAnsiTheme="minorEastAsia" w:eastAsiaTheme="minorEastAsia"/>
          <w:sz w:val="28"/>
          <w:szCs w:val="28"/>
        </w:rPr>
        <w:t>红隼煤矿产品为焦煤及动力煤，价格受宏观经济、市场供需及下游行业周期影响波动较大，若煤价大幅波动，将对经营业绩及估值产生不利影响。同时，该矿存在安全技术风险，若管控不到位，可能影响产能、成本及投资回报。</w:t>
      </w:r>
    </w:p>
    <w:p w14:paraId="6964F7A2">
      <w:pPr>
        <w:tabs>
          <w:tab w:val="left" w:pos="312"/>
        </w:tabs>
        <w:adjustRightInd w:val="0"/>
        <w:snapToGrid w:val="0"/>
        <w:spacing w:line="520" w:lineRule="exact"/>
        <w:ind w:firstLine="560" w:firstLineChars="200"/>
        <w:rPr>
          <w:rFonts w:cs="Times New Roman" w:asciiTheme="minorEastAsia" w:hAnsiTheme="minorEastAsia" w:eastAsiaTheme="minorEastAsia"/>
          <w:sz w:val="28"/>
          <w:szCs w:val="28"/>
        </w:rPr>
      </w:pPr>
      <w:r>
        <w:rPr>
          <w:sz w:val="28"/>
          <w:szCs w:val="28"/>
        </w:rPr>
        <w:t>公司将根据本次交易后续进展，及时履行相关信息披露义务，敬请广大投资者注意投资风险。</w:t>
      </w:r>
    </w:p>
    <w:bookmarkEnd w:id="1"/>
    <w:p w14:paraId="6964F7A3">
      <w:pPr>
        <w:keepNext/>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hint="eastAsia" w:ascii="黑体" w:hAnsi="黑体" w:eastAsia="黑体" w:cs="Times New Roman"/>
          <w:bCs/>
          <w:color w:val="000000"/>
          <w:sz w:val="28"/>
          <w:szCs w:val="28"/>
        </w:rPr>
        <w:t>八</w:t>
      </w:r>
      <w:r>
        <w:rPr>
          <w:rFonts w:ascii="黑体" w:hAnsi="黑体" w:eastAsia="黑体" w:cs="Times New Roman"/>
          <w:bCs/>
          <w:color w:val="000000"/>
          <w:sz w:val="28"/>
          <w:szCs w:val="28"/>
        </w:rPr>
        <w:t>、备查文件</w:t>
      </w:r>
    </w:p>
    <w:p w14:paraId="6964F7A4">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（一）公司第九届董事会第二十一次会议决议；</w:t>
      </w:r>
    </w:p>
    <w:p w14:paraId="6964F7A5">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（二）商业秘密信息暂缓披露登记表；</w:t>
      </w:r>
    </w:p>
    <w:p w14:paraId="6964F7A6">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（三）签署的交易文件。</w:t>
      </w:r>
    </w:p>
    <w:p w14:paraId="6964F7A7">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14:paraId="6964F7A8">
      <w:pPr>
        <w:adjustRightInd w:val="0"/>
        <w:snapToGrid w:val="0"/>
        <w:spacing w:line="520" w:lineRule="exac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14:paraId="6964F7A9">
      <w:pPr>
        <w:adjustRightInd w:val="0"/>
        <w:snapToGrid w:val="0"/>
        <w:spacing w:line="520" w:lineRule="exact"/>
        <w:rPr>
          <w:rFonts w:cs="Times New Roman" w:asciiTheme="minorEastAsia" w:hAnsiTheme="minorEastAsia" w:eastAsiaTheme="minorEastAsia"/>
          <w:color w:val="000000"/>
          <w:sz w:val="28"/>
          <w:szCs w:val="28"/>
        </w:rPr>
      </w:pPr>
    </w:p>
    <w:p w14:paraId="6964F7AA">
      <w:pPr>
        <w:adjustRightInd w:val="0"/>
        <w:snapToGrid w:val="0"/>
        <w:spacing w:line="520" w:lineRule="exact"/>
        <w:rPr>
          <w:rFonts w:cs="Times New Roman" w:asciiTheme="minorEastAsia" w:hAnsiTheme="minorEastAsia" w:eastAsiaTheme="minorEastAsia"/>
          <w:color w:val="000000"/>
          <w:sz w:val="28"/>
          <w:szCs w:val="28"/>
        </w:rPr>
      </w:pPr>
    </w:p>
    <w:p w14:paraId="6964F7AB">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14:paraId="6964F7AC">
      <w:pPr>
        <w:adjustRightInd w:val="0"/>
        <w:snapToGrid w:val="0"/>
        <w:spacing w:line="520" w:lineRule="exact"/>
        <w:ind w:firstLine="560" w:firstLineChars="200"/>
        <w:jc w:val="right"/>
        <w:rPr>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rPr>
        <w:t>6</w:t>
      </w:r>
      <w:r>
        <w:rPr>
          <w:rFonts w:cs="Times New Roman" w:asciiTheme="minorEastAsia" w:hAnsiTheme="minorEastAsia" w:eastAsiaTheme="minorEastAsia"/>
          <w:color w:val="000000"/>
          <w:sz w:val="28"/>
          <w:szCs w:val="28"/>
        </w:rPr>
        <w:t>年</w:t>
      </w:r>
      <w:r>
        <w:rPr>
          <w:rFonts w:hint="eastAsia" w:cs="Times New Roman" w:asciiTheme="minorEastAsia" w:hAnsiTheme="minorEastAsia" w:eastAsiaTheme="minorEastAsia"/>
          <w:color w:val="000000"/>
          <w:sz w:val="28"/>
          <w:szCs w:val="28"/>
        </w:rPr>
        <w:t>4</w:t>
      </w:r>
      <w:r>
        <w:rPr>
          <w:rFonts w:cs="Times New Roman" w:asciiTheme="minorEastAsia" w:hAnsiTheme="minorEastAsia" w:eastAsiaTheme="minorEastAsia"/>
          <w:color w:val="000000"/>
          <w:sz w:val="28"/>
          <w:szCs w:val="28"/>
        </w:rPr>
        <w:t>月</w:t>
      </w:r>
      <w:r>
        <w:rPr>
          <w:rFonts w:hint="eastAsia" w:cs="Times New Roman" w:asciiTheme="minorEastAsia" w:hAnsiTheme="minorEastAsia" w:eastAsiaTheme="minorEastAsia"/>
          <w:color w:val="000000"/>
          <w:sz w:val="28"/>
          <w:szCs w:val="28"/>
        </w:rPr>
        <w:t>1</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KaiTi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F7B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4F7B4">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64F7B4">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9C5F"/>
    <w:multiLevelType w:val="singleLevel"/>
    <w:tmpl w:val="F9039C5F"/>
    <w:lvl w:ilvl="0" w:tentative="0">
      <w:start w:val="2"/>
      <w:numFmt w:val="chineseCounting"/>
      <w:suff w:val="nothing"/>
      <w:lvlText w:val="%1、"/>
      <w:lvlJc w:val="left"/>
      <w:rPr>
        <w:rFonts w:hint="eastAsia"/>
      </w:rPr>
    </w:lvl>
  </w:abstractNum>
  <w:abstractNum w:abstractNumId="1">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29072186"/>
    <w:multiLevelType w:val="multilevel"/>
    <w:tmpl w:val="29072186"/>
    <w:lvl w:ilvl="0" w:tentative="0">
      <w:start w:val="1"/>
      <w:numFmt w:val="decimal"/>
      <w:pStyle w:val="71"/>
      <w:lvlText w:val="第%1条"/>
      <w:lvlJc w:val="left"/>
      <w:pPr>
        <w:ind w:left="425" w:hanging="425"/>
      </w:pPr>
      <w:rPr>
        <w:rFonts w:hint="eastAsia"/>
      </w:rPr>
    </w:lvl>
    <w:lvl w:ilvl="1" w:tentative="0">
      <w:start w:val="1"/>
      <w:numFmt w:val="decimal"/>
      <w:lvlText w:val="%1.%2"/>
      <w:lvlJc w:val="left"/>
      <w:pPr>
        <w:ind w:left="992"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mFiNTBkNDc2OGNlNjk5NTg3ZWM0YTJiZTNiNjYifQ=="/>
  </w:docVars>
  <w:rsids>
    <w:rsidRoot w:val="00172A27"/>
    <w:rsid w:val="00000BEB"/>
    <w:rsid w:val="00001474"/>
    <w:rsid w:val="00001ABF"/>
    <w:rsid w:val="00001C9E"/>
    <w:rsid w:val="000029E1"/>
    <w:rsid w:val="00002B34"/>
    <w:rsid w:val="0000335F"/>
    <w:rsid w:val="000036A1"/>
    <w:rsid w:val="00004158"/>
    <w:rsid w:val="0000421B"/>
    <w:rsid w:val="000044E0"/>
    <w:rsid w:val="00004870"/>
    <w:rsid w:val="00004BFD"/>
    <w:rsid w:val="00004E87"/>
    <w:rsid w:val="00005852"/>
    <w:rsid w:val="000058F6"/>
    <w:rsid w:val="000065C9"/>
    <w:rsid w:val="00006EC6"/>
    <w:rsid w:val="00006F62"/>
    <w:rsid w:val="00007472"/>
    <w:rsid w:val="00010A1E"/>
    <w:rsid w:val="00010AC8"/>
    <w:rsid w:val="00011306"/>
    <w:rsid w:val="00011F62"/>
    <w:rsid w:val="00012F3F"/>
    <w:rsid w:val="00014220"/>
    <w:rsid w:val="000147C9"/>
    <w:rsid w:val="00014BF5"/>
    <w:rsid w:val="000155C1"/>
    <w:rsid w:val="000155FF"/>
    <w:rsid w:val="00015651"/>
    <w:rsid w:val="00015838"/>
    <w:rsid w:val="000159CB"/>
    <w:rsid w:val="000166AE"/>
    <w:rsid w:val="000168A2"/>
    <w:rsid w:val="00017326"/>
    <w:rsid w:val="000176EC"/>
    <w:rsid w:val="00017A06"/>
    <w:rsid w:val="00017DE0"/>
    <w:rsid w:val="00017EFB"/>
    <w:rsid w:val="00021061"/>
    <w:rsid w:val="00022689"/>
    <w:rsid w:val="00022FB5"/>
    <w:rsid w:val="00023282"/>
    <w:rsid w:val="000232A6"/>
    <w:rsid w:val="0002350B"/>
    <w:rsid w:val="000238C3"/>
    <w:rsid w:val="00023B9B"/>
    <w:rsid w:val="00023C5F"/>
    <w:rsid w:val="00024B29"/>
    <w:rsid w:val="00024D26"/>
    <w:rsid w:val="00024DD6"/>
    <w:rsid w:val="00025866"/>
    <w:rsid w:val="00026781"/>
    <w:rsid w:val="00027B61"/>
    <w:rsid w:val="00030294"/>
    <w:rsid w:val="0003096C"/>
    <w:rsid w:val="00030C35"/>
    <w:rsid w:val="00031106"/>
    <w:rsid w:val="00031983"/>
    <w:rsid w:val="0003254A"/>
    <w:rsid w:val="0003264D"/>
    <w:rsid w:val="00033724"/>
    <w:rsid w:val="00033805"/>
    <w:rsid w:val="000342AE"/>
    <w:rsid w:val="0003438C"/>
    <w:rsid w:val="000343F6"/>
    <w:rsid w:val="00034585"/>
    <w:rsid w:val="00034D8C"/>
    <w:rsid w:val="00035789"/>
    <w:rsid w:val="00036055"/>
    <w:rsid w:val="0003736E"/>
    <w:rsid w:val="0003769C"/>
    <w:rsid w:val="00037A95"/>
    <w:rsid w:val="000408E3"/>
    <w:rsid w:val="0004117B"/>
    <w:rsid w:val="000417CF"/>
    <w:rsid w:val="00041836"/>
    <w:rsid w:val="00041987"/>
    <w:rsid w:val="00042351"/>
    <w:rsid w:val="000430DA"/>
    <w:rsid w:val="000437DC"/>
    <w:rsid w:val="00044465"/>
    <w:rsid w:val="00047143"/>
    <w:rsid w:val="00047364"/>
    <w:rsid w:val="000475FF"/>
    <w:rsid w:val="00047B32"/>
    <w:rsid w:val="00050025"/>
    <w:rsid w:val="000505EA"/>
    <w:rsid w:val="000510D7"/>
    <w:rsid w:val="00051554"/>
    <w:rsid w:val="00051CE1"/>
    <w:rsid w:val="00051E7A"/>
    <w:rsid w:val="00052EC2"/>
    <w:rsid w:val="000534F8"/>
    <w:rsid w:val="00053BDC"/>
    <w:rsid w:val="000544AD"/>
    <w:rsid w:val="00054622"/>
    <w:rsid w:val="0005523E"/>
    <w:rsid w:val="00055247"/>
    <w:rsid w:val="00055C95"/>
    <w:rsid w:val="00056449"/>
    <w:rsid w:val="000568C3"/>
    <w:rsid w:val="00056E67"/>
    <w:rsid w:val="0005783D"/>
    <w:rsid w:val="00060257"/>
    <w:rsid w:val="00060351"/>
    <w:rsid w:val="0006039A"/>
    <w:rsid w:val="0006071A"/>
    <w:rsid w:val="00060F6F"/>
    <w:rsid w:val="000616A1"/>
    <w:rsid w:val="00063788"/>
    <w:rsid w:val="000653E4"/>
    <w:rsid w:val="0006593B"/>
    <w:rsid w:val="00065FFE"/>
    <w:rsid w:val="000661EB"/>
    <w:rsid w:val="00066815"/>
    <w:rsid w:val="00067916"/>
    <w:rsid w:val="00067AF4"/>
    <w:rsid w:val="00070374"/>
    <w:rsid w:val="0007069D"/>
    <w:rsid w:val="00070A1F"/>
    <w:rsid w:val="000711DC"/>
    <w:rsid w:val="0007165E"/>
    <w:rsid w:val="00071870"/>
    <w:rsid w:val="00071D3B"/>
    <w:rsid w:val="00072117"/>
    <w:rsid w:val="00072FCC"/>
    <w:rsid w:val="00074A09"/>
    <w:rsid w:val="00074BFD"/>
    <w:rsid w:val="00075479"/>
    <w:rsid w:val="000754E5"/>
    <w:rsid w:val="00076E4B"/>
    <w:rsid w:val="00077020"/>
    <w:rsid w:val="00080278"/>
    <w:rsid w:val="0008027E"/>
    <w:rsid w:val="0008057C"/>
    <w:rsid w:val="000805DB"/>
    <w:rsid w:val="000808B6"/>
    <w:rsid w:val="00080B34"/>
    <w:rsid w:val="00081183"/>
    <w:rsid w:val="000816E4"/>
    <w:rsid w:val="00081F80"/>
    <w:rsid w:val="0008284B"/>
    <w:rsid w:val="0008354F"/>
    <w:rsid w:val="000845C4"/>
    <w:rsid w:val="0008566F"/>
    <w:rsid w:val="00085A5F"/>
    <w:rsid w:val="00085EBB"/>
    <w:rsid w:val="00086712"/>
    <w:rsid w:val="00086A97"/>
    <w:rsid w:val="00086D76"/>
    <w:rsid w:val="00086DB7"/>
    <w:rsid w:val="0008773B"/>
    <w:rsid w:val="000877E9"/>
    <w:rsid w:val="00087806"/>
    <w:rsid w:val="00090476"/>
    <w:rsid w:val="000907EC"/>
    <w:rsid w:val="00090D4E"/>
    <w:rsid w:val="00091270"/>
    <w:rsid w:val="000938AF"/>
    <w:rsid w:val="0009443A"/>
    <w:rsid w:val="000958AC"/>
    <w:rsid w:val="00096B5A"/>
    <w:rsid w:val="00096C09"/>
    <w:rsid w:val="00097345"/>
    <w:rsid w:val="00097575"/>
    <w:rsid w:val="00097908"/>
    <w:rsid w:val="000A0D2D"/>
    <w:rsid w:val="000A113A"/>
    <w:rsid w:val="000A1518"/>
    <w:rsid w:val="000A1855"/>
    <w:rsid w:val="000A2B98"/>
    <w:rsid w:val="000A3200"/>
    <w:rsid w:val="000A4005"/>
    <w:rsid w:val="000A424A"/>
    <w:rsid w:val="000A453F"/>
    <w:rsid w:val="000A4790"/>
    <w:rsid w:val="000A50D2"/>
    <w:rsid w:val="000A5E9E"/>
    <w:rsid w:val="000A67C2"/>
    <w:rsid w:val="000A68E0"/>
    <w:rsid w:val="000A7336"/>
    <w:rsid w:val="000B0746"/>
    <w:rsid w:val="000B110E"/>
    <w:rsid w:val="000B1361"/>
    <w:rsid w:val="000B2BF6"/>
    <w:rsid w:val="000B3379"/>
    <w:rsid w:val="000B3927"/>
    <w:rsid w:val="000B3B12"/>
    <w:rsid w:val="000B42FA"/>
    <w:rsid w:val="000B53BC"/>
    <w:rsid w:val="000B6193"/>
    <w:rsid w:val="000B66B3"/>
    <w:rsid w:val="000B670E"/>
    <w:rsid w:val="000C068E"/>
    <w:rsid w:val="000C1B1B"/>
    <w:rsid w:val="000C1BB6"/>
    <w:rsid w:val="000C2686"/>
    <w:rsid w:val="000C326F"/>
    <w:rsid w:val="000C34FB"/>
    <w:rsid w:val="000C362D"/>
    <w:rsid w:val="000C3CEE"/>
    <w:rsid w:val="000C3D8C"/>
    <w:rsid w:val="000C4786"/>
    <w:rsid w:val="000C4AF9"/>
    <w:rsid w:val="000C4D31"/>
    <w:rsid w:val="000C4FE8"/>
    <w:rsid w:val="000C5357"/>
    <w:rsid w:val="000C5969"/>
    <w:rsid w:val="000C6267"/>
    <w:rsid w:val="000D01CF"/>
    <w:rsid w:val="000D0AAE"/>
    <w:rsid w:val="000D146B"/>
    <w:rsid w:val="000D18D1"/>
    <w:rsid w:val="000D37E6"/>
    <w:rsid w:val="000D39E5"/>
    <w:rsid w:val="000D510E"/>
    <w:rsid w:val="000D53BB"/>
    <w:rsid w:val="000D57E4"/>
    <w:rsid w:val="000D5BCD"/>
    <w:rsid w:val="000D6777"/>
    <w:rsid w:val="000D6835"/>
    <w:rsid w:val="000D7C18"/>
    <w:rsid w:val="000E00E7"/>
    <w:rsid w:val="000E087C"/>
    <w:rsid w:val="000E13E2"/>
    <w:rsid w:val="000E1DF2"/>
    <w:rsid w:val="000E264C"/>
    <w:rsid w:val="000E3217"/>
    <w:rsid w:val="000E41E0"/>
    <w:rsid w:val="000E4E10"/>
    <w:rsid w:val="000E548E"/>
    <w:rsid w:val="000E58E5"/>
    <w:rsid w:val="000E62E7"/>
    <w:rsid w:val="000E6DE3"/>
    <w:rsid w:val="000E7481"/>
    <w:rsid w:val="000E7CE4"/>
    <w:rsid w:val="000F01FF"/>
    <w:rsid w:val="000F0237"/>
    <w:rsid w:val="000F04B7"/>
    <w:rsid w:val="000F0DD3"/>
    <w:rsid w:val="000F1049"/>
    <w:rsid w:val="000F13FF"/>
    <w:rsid w:val="000F1526"/>
    <w:rsid w:val="000F17D3"/>
    <w:rsid w:val="000F1F7A"/>
    <w:rsid w:val="000F2F97"/>
    <w:rsid w:val="000F4E3C"/>
    <w:rsid w:val="000F59DE"/>
    <w:rsid w:val="000F69A4"/>
    <w:rsid w:val="000F6AD6"/>
    <w:rsid w:val="000F72F0"/>
    <w:rsid w:val="00100441"/>
    <w:rsid w:val="00100A4A"/>
    <w:rsid w:val="00100E42"/>
    <w:rsid w:val="00100E7F"/>
    <w:rsid w:val="001018D7"/>
    <w:rsid w:val="00102875"/>
    <w:rsid w:val="00102FC3"/>
    <w:rsid w:val="00105369"/>
    <w:rsid w:val="001056F9"/>
    <w:rsid w:val="001057AA"/>
    <w:rsid w:val="00106419"/>
    <w:rsid w:val="00106884"/>
    <w:rsid w:val="00106E57"/>
    <w:rsid w:val="00107048"/>
    <w:rsid w:val="00112E6F"/>
    <w:rsid w:val="0011527E"/>
    <w:rsid w:val="001152B0"/>
    <w:rsid w:val="00115338"/>
    <w:rsid w:val="001156F9"/>
    <w:rsid w:val="0011654D"/>
    <w:rsid w:val="00116B56"/>
    <w:rsid w:val="00117634"/>
    <w:rsid w:val="00117749"/>
    <w:rsid w:val="00120309"/>
    <w:rsid w:val="00120712"/>
    <w:rsid w:val="00121455"/>
    <w:rsid w:val="00121E3F"/>
    <w:rsid w:val="001223B0"/>
    <w:rsid w:val="001236A6"/>
    <w:rsid w:val="00123712"/>
    <w:rsid w:val="00123C6A"/>
    <w:rsid w:val="00123D2D"/>
    <w:rsid w:val="0012440B"/>
    <w:rsid w:val="00124873"/>
    <w:rsid w:val="00124A31"/>
    <w:rsid w:val="00124B63"/>
    <w:rsid w:val="00124BB4"/>
    <w:rsid w:val="001250DD"/>
    <w:rsid w:val="00125DA1"/>
    <w:rsid w:val="001261E5"/>
    <w:rsid w:val="001262E2"/>
    <w:rsid w:val="00126DC0"/>
    <w:rsid w:val="00126FFA"/>
    <w:rsid w:val="00127471"/>
    <w:rsid w:val="0012757E"/>
    <w:rsid w:val="00127A0A"/>
    <w:rsid w:val="0013058A"/>
    <w:rsid w:val="00130E77"/>
    <w:rsid w:val="00132182"/>
    <w:rsid w:val="00134070"/>
    <w:rsid w:val="00134CF9"/>
    <w:rsid w:val="00136891"/>
    <w:rsid w:val="00136FEF"/>
    <w:rsid w:val="00137017"/>
    <w:rsid w:val="001373CC"/>
    <w:rsid w:val="0013773B"/>
    <w:rsid w:val="001378BA"/>
    <w:rsid w:val="00140DE5"/>
    <w:rsid w:val="00141C10"/>
    <w:rsid w:val="00142029"/>
    <w:rsid w:val="00142808"/>
    <w:rsid w:val="00142E21"/>
    <w:rsid w:val="00143189"/>
    <w:rsid w:val="001433D8"/>
    <w:rsid w:val="00143E21"/>
    <w:rsid w:val="00144BE0"/>
    <w:rsid w:val="00145F63"/>
    <w:rsid w:val="001473DC"/>
    <w:rsid w:val="001507DA"/>
    <w:rsid w:val="00150FCF"/>
    <w:rsid w:val="00151063"/>
    <w:rsid w:val="0015106C"/>
    <w:rsid w:val="00151A1C"/>
    <w:rsid w:val="001529A2"/>
    <w:rsid w:val="00153C24"/>
    <w:rsid w:val="00154003"/>
    <w:rsid w:val="0015471F"/>
    <w:rsid w:val="0015487C"/>
    <w:rsid w:val="00154A6F"/>
    <w:rsid w:val="00154FD3"/>
    <w:rsid w:val="0015580D"/>
    <w:rsid w:val="00156990"/>
    <w:rsid w:val="00157892"/>
    <w:rsid w:val="001602BE"/>
    <w:rsid w:val="00162885"/>
    <w:rsid w:val="00162E24"/>
    <w:rsid w:val="00162F74"/>
    <w:rsid w:val="00163C7D"/>
    <w:rsid w:val="00163D3A"/>
    <w:rsid w:val="00165526"/>
    <w:rsid w:val="00165D1B"/>
    <w:rsid w:val="001661B3"/>
    <w:rsid w:val="00167EAB"/>
    <w:rsid w:val="00167F34"/>
    <w:rsid w:val="0017030B"/>
    <w:rsid w:val="00170A26"/>
    <w:rsid w:val="001719AA"/>
    <w:rsid w:val="0017246E"/>
    <w:rsid w:val="001724F8"/>
    <w:rsid w:val="00172A27"/>
    <w:rsid w:val="00173866"/>
    <w:rsid w:val="0017470A"/>
    <w:rsid w:val="001747F9"/>
    <w:rsid w:val="00174844"/>
    <w:rsid w:val="00175231"/>
    <w:rsid w:val="00175B3B"/>
    <w:rsid w:val="001769D7"/>
    <w:rsid w:val="00176FEF"/>
    <w:rsid w:val="00177820"/>
    <w:rsid w:val="00177A9C"/>
    <w:rsid w:val="00177FE5"/>
    <w:rsid w:val="001800FE"/>
    <w:rsid w:val="00180C1D"/>
    <w:rsid w:val="0018163F"/>
    <w:rsid w:val="00181919"/>
    <w:rsid w:val="00182983"/>
    <w:rsid w:val="00182BD8"/>
    <w:rsid w:val="00182C13"/>
    <w:rsid w:val="00182C38"/>
    <w:rsid w:val="00182E97"/>
    <w:rsid w:val="0018371B"/>
    <w:rsid w:val="0018394A"/>
    <w:rsid w:val="00184064"/>
    <w:rsid w:val="00184A66"/>
    <w:rsid w:val="00184BE2"/>
    <w:rsid w:val="00185DF1"/>
    <w:rsid w:val="00186268"/>
    <w:rsid w:val="001863C7"/>
    <w:rsid w:val="001865B7"/>
    <w:rsid w:val="001871FA"/>
    <w:rsid w:val="00187696"/>
    <w:rsid w:val="00187C15"/>
    <w:rsid w:val="001902D0"/>
    <w:rsid w:val="001917BE"/>
    <w:rsid w:val="00192358"/>
    <w:rsid w:val="0019382F"/>
    <w:rsid w:val="00194486"/>
    <w:rsid w:val="001945D6"/>
    <w:rsid w:val="001950D9"/>
    <w:rsid w:val="00195D1E"/>
    <w:rsid w:val="001961D1"/>
    <w:rsid w:val="001966E8"/>
    <w:rsid w:val="00196DB9"/>
    <w:rsid w:val="001A01D4"/>
    <w:rsid w:val="001A0838"/>
    <w:rsid w:val="001A0F99"/>
    <w:rsid w:val="001A112F"/>
    <w:rsid w:val="001A13BA"/>
    <w:rsid w:val="001A1D29"/>
    <w:rsid w:val="001A286E"/>
    <w:rsid w:val="001A2A65"/>
    <w:rsid w:val="001A3CA4"/>
    <w:rsid w:val="001A45B0"/>
    <w:rsid w:val="001A48C8"/>
    <w:rsid w:val="001A496C"/>
    <w:rsid w:val="001A4B55"/>
    <w:rsid w:val="001A4FD3"/>
    <w:rsid w:val="001A50E1"/>
    <w:rsid w:val="001A5902"/>
    <w:rsid w:val="001A6390"/>
    <w:rsid w:val="001A67B7"/>
    <w:rsid w:val="001A6957"/>
    <w:rsid w:val="001A6AAC"/>
    <w:rsid w:val="001A7383"/>
    <w:rsid w:val="001B01B4"/>
    <w:rsid w:val="001B1063"/>
    <w:rsid w:val="001B202A"/>
    <w:rsid w:val="001B31D9"/>
    <w:rsid w:val="001B3703"/>
    <w:rsid w:val="001B3E07"/>
    <w:rsid w:val="001B5A77"/>
    <w:rsid w:val="001B5D6D"/>
    <w:rsid w:val="001B5DFF"/>
    <w:rsid w:val="001B5ECF"/>
    <w:rsid w:val="001B68A2"/>
    <w:rsid w:val="001B6E81"/>
    <w:rsid w:val="001B7805"/>
    <w:rsid w:val="001C065A"/>
    <w:rsid w:val="001C232B"/>
    <w:rsid w:val="001C2E32"/>
    <w:rsid w:val="001C3004"/>
    <w:rsid w:val="001C36F1"/>
    <w:rsid w:val="001C4833"/>
    <w:rsid w:val="001C4EB5"/>
    <w:rsid w:val="001C5CC5"/>
    <w:rsid w:val="001C6988"/>
    <w:rsid w:val="001D00F4"/>
    <w:rsid w:val="001D0EA1"/>
    <w:rsid w:val="001D106B"/>
    <w:rsid w:val="001D1815"/>
    <w:rsid w:val="001D283C"/>
    <w:rsid w:val="001D2E4D"/>
    <w:rsid w:val="001D52F6"/>
    <w:rsid w:val="001D57F5"/>
    <w:rsid w:val="001D5ADD"/>
    <w:rsid w:val="001D6B6B"/>
    <w:rsid w:val="001D779E"/>
    <w:rsid w:val="001D7847"/>
    <w:rsid w:val="001E0154"/>
    <w:rsid w:val="001E0435"/>
    <w:rsid w:val="001E04F7"/>
    <w:rsid w:val="001E1394"/>
    <w:rsid w:val="001E1482"/>
    <w:rsid w:val="001E16D4"/>
    <w:rsid w:val="001E1B03"/>
    <w:rsid w:val="001E214B"/>
    <w:rsid w:val="001E21B5"/>
    <w:rsid w:val="001E2A4C"/>
    <w:rsid w:val="001E2B42"/>
    <w:rsid w:val="001E359D"/>
    <w:rsid w:val="001E3834"/>
    <w:rsid w:val="001E4438"/>
    <w:rsid w:val="001E4C00"/>
    <w:rsid w:val="001E51B2"/>
    <w:rsid w:val="001E536B"/>
    <w:rsid w:val="001E6538"/>
    <w:rsid w:val="001E7396"/>
    <w:rsid w:val="001E78BC"/>
    <w:rsid w:val="001E7911"/>
    <w:rsid w:val="001F08D0"/>
    <w:rsid w:val="001F094A"/>
    <w:rsid w:val="001F0ABF"/>
    <w:rsid w:val="001F0AD0"/>
    <w:rsid w:val="001F0EA0"/>
    <w:rsid w:val="001F2233"/>
    <w:rsid w:val="001F2A4D"/>
    <w:rsid w:val="001F3500"/>
    <w:rsid w:val="001F38AA"/>
    <w:rsid w:val="001F3A71"/>
    <w:rsid w:val="001F48E3"/>
    <w:rsid w:val="001F51E5"/>
    <w:rsid w:val="001F56D0"/>
    <w:rsid w:val="001F58AD"/>
    <w:rsid w:val="001F6E37"/>
    <w:rsid w:val="001F7CF9"/>
    <w:rsid w:val="001F7DC2"/>
    <w:rsid w:val="002007B3"/>
    <w:rsid w:val="00200C11"/>
    <w:rsid w:val="00201337"/>
    <w:rsid w:val="002014F3"/>
    <w:rsid w:val="00201D0B"/>
    <w:rsid w:val="00201E89"/>
    <w:rsid w:val="00201F64"/>
    <w:rsid w:val="002025E9"/>
    <w:rsid w:val="002032C7"/>
    <w:rsid w:val="0020358A"/>
    <w:rsid w:val="00203838"/>
    <w:rsid w:val="002051F0"/>
    <w:rsid w:val="0020568F"/>
    <w:rsid w:val="002059BA"/>
    <w:rsid w:val="00205A6B"/>
    <w:rsid w:val="00205C3E"/>
    <w:rsid w:val="00206779"/>
    <w:rsid w:val="00206D7E"/>
    <w:rsid w:val="00207AC9"/>
    <w:rsid w:val="00207CC9"/>
    <w:rsid w:val="00207D5A"/>
    <w:rsid w:val="00207F37"/>
    <w:rsid w:val="00210C62"/>
    <w:rsid w:val="00211C75"/>
    <w:rsid w:val="00211EF0"/>
    <w:rsid w:val="0021234D"/>
    <w:rsid w:val="002128B5"/>
    <w:rsid w:val="00213411"/>
    <w:rsid w:val="00213BAA"/>
    <w:rsid w:val="00214DF3"/>
    <w:rsid w:val="002163EA"/>
    <w:rsid w:val="00216AD5"/>
    <w:rsid w:val="00217C9A"/>
    <w:rsid w:val="00217FD5"/>
    <w:rsid w:val="002209E8"/>
    <w:rsid w:val="00220B99"/>
    <w:rsid w:val="00224168"/>
    <w:rsid w:val="002247F1"/>
    <w:rsid w:val="00224E0B"/>
    <w:rsid w:val="0022588C"/>
    <w:rsid w:val="00225BFE"/>
    <w:rsid w:val="00225CB0"/>
    <w:rsid w:val="002275F9"/>
    <w:rsid w:val="00227B19"/>
    <w:rsid w:val="00230476"/>
    <w:rsid w:val="0023072A"/>
    <w:rsid w:val="0023079E"/>
    <w:rsid w:val="002307B4"/>
    <w:rsid w:val="002311B2"/>
    <w:rsid w:val="00231D1E"/>
    <w:rsid w:val="00232870"/>
    <w:rsid w:val="002328CB"/>
    <w:rsid w:val="00232DCD"/>
    <w:rsid w:val="00232FE0"/>
    <w:rsid w:val="00233C70"/>
    <w:rsid w:val="00233E1D"/>
    <w:rsid w:val="00235B0A"/>
    <w:rsid w:val="00236916"/>
    <w:rsid w:val="00237576"/>
    <w:rsid w:val="00240066"/>
    <w:rsid w:val="0024040C"/>
    <w:rsid w:val="00240F61"/>
    <w:rsid w:val="0024139E"/>
    <w:rsid w:val="002423B6"/>
    <w:rsid w:val="0024310F"/>
    <w:rsid w:val="002452BA"/>
    <w:rsid w:val="00245CB9"/>
    <w:rsid w:val="00245F95"/>
    <w:rsid w:val="00246154"/>
    <w:rsid w:val="002462BC"/>
    <w:rsid w:val="00246F85"/>
    <w:rsid w:val="00247A57"/>
    <w:rsid w:val="002508D1"/>
    <w:rsid w:val="002516A6"/>
    <w:rsid w:val="00251C22"/>
    <w:rsid w:val="00251DC4"/>
    <w:rsid w:val="0025230E"/>
    <w:rsid w:val="00252629"/>
    <w:rsid w:val="00252CF4"/>
    <w:rsid w:val="00253372"/>
    <w:rsid w:val="0025376A"/>
    <w:rsid w:val="0025390B"/>
    <w:rsid w:val="00253918"/>
    <w:rsid w:val="00253A92"/>
    <w:rsid w:val="00253C19"/>
    <w:rsid w:val="00254236"/>
    <w:rsid w:val="002544F0"/>
    <w:rsid w:val="00254E83"/>
    <w:rsid w:val="002550ED"/>
    <w:rsid w:val="002556C1"/>
    <w:rsid w:val="00256314"/>
    <w:rsid w:val="00256581"/>
    <w:rsid w:val="00256F2B"/>
    <w:rsid w:val="002577A3"/>
    <w:rsid w:val="002610D1"/>
    <w:rsid w:val="0026124D"/>
    <w:rsid w:val="002618B6"/>
    <w:rsid w:val="00261CCA"/>
    <w:rsid w:val="00262648"/>
    <w:rsid w:val="00264819"/>
    <w:rsid w:val="0026485D"/>
    <w:rsid w:val="00264B4A"/>
    <w:rsid w:val="00264E5A"/>
    <w:rsid w:val="00265563"/>
    <w:rsid w:val="002661C5"/>
    <w:rsid w:val="00266644"/>
    <w:rsid w:val="002671EC"/>
    <w:rsid w:val="002677B0"/>
    <w:rsid w:val="0027005A"/>
    <w:rsid w:val="002700AC"/>
    <w:rsid w:val="002708B1"/>
    <w:rsid w:val="00271CB2"/>
    <w:rsid w:val="0027242F"/>
    <w:rsid w:val="00272A0B"/>
    <w:rsid w:val="00274290"/>
    <w:rsid w:val="00274423"/>
    <w:rsid w:val="00274674"/>
    <w:rsid w:val="00275773"/>
    <w:rsid w:val="00275E74"/>
    <w:rsid w:val="00277019"/>
    <w:rsid w:val="0027735E"/>
    <w:rsid w:val="0027760A"/>
    <w:rsid w:val="00277C57"/>
    <w:rsid w:val="00280BD6"/>
    <w:rsid w:val="00280F02"/>
    <w:rsid w:val="002815B1"/>
    <w:rsid w:val="0028190D"/>
    <w:rsid w:val="00282265"/>
    <w:rsid w:val="0028282D"/>
    <w:rsid w:val="002832D0"/>
    <w:rsid w:val="002833DC"/>
    <w:rsid w:val="0028393E"/>
    <w:rsid w:val="002839F5"/>
    <w:rsid w:val="00283C0B"/>
    <w:rsid w:val="00284095"/>
    <w:rsid w:val="00284861"/>
    <w:rsid w:val="00286334"/>
    <w:rsid w:val="00287036"/>
    <w:rsid w:val="00290D4C"/>
    <w:rsid w:val="00291122"/>
    <w:rsid w:val="002919A0"/>
    <w:rsid w:val="00291E07"/>
    <w:rsid w:val="00291EF2"/>
    <w:rsid w:val="00291F76"/>
    <w:rsid w:val="002928C9"/>
    <w:rsid w:val="00292CFF"/>
    <w:rsid w:val="00293040"/>
    <w:rsid w:val="0029359B"/>
    <w:rsid w:val="00293B04"/>
    <w:rsid w:val="002942C0"/>
    <w:rsid w:val="0029435C"/>
    <w:rsid w:val="002946A0"/>
    <w:rsid w:val="00294BC2"/>
    <w:rsid w:val="00295061"/>
    <w:rsid w:val="0029526D"/>
    <w:rsid w:val="00295448"/>
    <w:rsid w:val="00296734"/>
    <w:rsid w:val="00296825"/>
    <w:rsid w:val="002974CD"/>
    <w:rsid w:val="00297859"/>
    <w:rsid w:val="002A0194"/>
    <w:rsid w:val="002A0C01"/>
    <w:rsid w:val="002A0E2C"/>
    <w:rsid w:val="002A14B5"/>
    <w:rsid w:val="002A15D1"/>
    <w:rsid w:val="002A1677"/>
    <w:rsid w:val="002A185E"/>
    <w:rsid w:val="002A1ABF"/>
    <w:rsid w:val="002A213C"/>
    <w:rsid w:val="002A22A1"/>
    <w:rsid w:val="002A30AB"/>
    <w:rsid w:val="002A3A55"/>
    <w:rsid w:val="002A4656"/>
    <w:rsid w:val="002A4D1A"/>
    <w:rsid w:val="002A5E33"/>
    <w:rsid w:val="002A5FDE"/>
    <w:rsid w:val="002A6213"/>
    <w:rsid w:val="002A7E3D"/>
    <w:rsid w:val="002B00E3"/>
    <w:rsid w:val="002B0144"/>
    <w:rsid w:val="002B0668"/>
    <w:rsid w:val="002B0C4C"/>
    <w:rsid w:val="002B0D64"/>
    <w:rsid w:val="002B1055"/>
    <w:rsid w:val="002B1240"/>
    <w:rsid w:val="002B1509"/>
    <w:rsid w:val="002B1C9A"/>
    <w:rsid w:val="002B1CA2"/>
    <w:rsid w:val="002B34B5"/>
    <w:rsid w:val="002B4EEA"/>
    <w:rsid w:val="002B5590"/>
    <w:rsid w:val="002B5691"/>
    <w:rsid w:val="002B5A7D"/>
    <w:rsid w:val="002B62DE"/>
    <w:rsid w:val="002B723D"/>
    <w:rsid w:val="002B77B7"/>
    <w:rsid w:val="002C0660"/>
    <w:rsid w:val="002C0DF7"/>
    <w:rsid w:val="002C11F7"/>
    <w:rsid w:val="002C1770"/>
    <w:rsid w:val="002C1AB1"/>
    <w:rsid w:val="002C1D34"/>
    <w:rsid w:val="002C2D17"/>
    <w:rsid w:val="002C36F5"/>
    <w:rsid w:val="002C3781"/>
    <w:rsid w:val="002C381F"/>
    <w:rsid w:val="002C3DB5"/>
    <w:rsid w:val="002C44A4"/>
    <w:rsid w:val="002C4A37"/>
    <w:rsid w:val="002C520B"/>
    <w:rsid w:val="002C5C84"/>
    <w:rsid w:val="002C5EC7"/>
    <w:rsid w:val="002C6205"/>
    <w:rsid w:val="002C6891"/>
    <w:rsid w:val="002C6E20"/>
    <w:rsid w:val="002C79DB"/>
    <w:rsid w:val="002D0793"/>
    <w:rsid w:val="002D091E"/>
    <w:rsid w:val="002D155D"/>
    <w:rsid w:val="002D17EE"/>
    <w:rsid w:val="002D2464"/>
    <w:rsid w:val="002D36D9"/>
    <w:rsid w:val="002D4B53"/>
    <w:rsid w:val="002D4D68"/>
    <w:rsid w:val="002D528C"/>
    <w:rsid w:val="002D53D3"/>
    <w:rsid w:val="002D5C6B"/>
    <w:rsid w:val="002D63C0"/>
    <w:rsid w:val="002D675F"/>
    <w:rsid w:val="002D6F10"/>
    <w:rsid w:val="002D7BA2"/>
    <w:rsid w:val="002D7FEC"/>
    <w:rsid w:val="002E0893"/>
    <w:rsid w:val="002E1006"/>
    <w:rsid w:val="002E1C9C"/>
    <w:rsid w:val="002E2B82"/>
    <w:rsid w:val="002E2FE7"/>
    <w:rsid w:val="002E39B8"/>
    <w:rsid w:val="002E414F"/>
    <w:rsid w:val="002E43BA"/>
    <w:rsid w:val="002E4BD3"/>
    <w:rsid w:val="002E531F"/>
    <w:rsid w:val="002E56CA"/>
    <w:rsid w:val="002E66B8"/>
    <w:rsid w:val="002E6924"/>
    <w:rsid w:val="002E6C1C"/>
    <w:rsid w:val="002F03D2"/>
    <w:rsid w:val="002F14D4"/>
    <w:rsid w:val="002F1FCD"/>
    <w:rsid w:val="002F2A81"/>
    <w:rsid w:val="002F316E"/>
    <w:rsid w:val="002F34B5"/>
    <w:rsid w:val="002F39E9"/>
    <w:rsid w:val="002F3EFD"/>
    <w:rsid w:val="002F4464"/>
    <w:rsid w:val="002F4D08"/>
    <w:rsid w:val="002F4FB7"/>
    <w:rsid w:val="002F520B"/>
    <w:rsid w:val="002F63B3"/>
    <w:rsid w:val="002F6BB9"/>
    <w:rsid w:val="002F7183"/>
    <w:rsid w:val="002F7433"/>
    <w:rsid w:val="002F781F"/>
    <w:rsid w:val="002F786A"/>
    <w:rsid w:val="002F7BAC"/>
    <w:rsid w:val="002F7EF2"/>
    <w:rsid w:val="00300906"/>
    <w:rsid w:val="00300AF3"/>
    <w:rsid w:val="00301006"/>
    <w:rsid w:val="003019CE"/>
    <w:rsid w:val="00302D6B"/>
    <w:rsid w:val="003038F0"/>
    <w:rsid w:val="00304C60"/>
    <w:rsid w:val="00305D68"/>
    <w:rsid w:val="00307389"/>
    <w:rsid w:val="003075C9"/>
    <w:rsid w:val="00307E75"/>
    <w:rsid w:val="00311056"/>
    <w:rsid w:val="003118F9"/>
    <w:rsid w:val="00311B88"/>
    <w:rsid w:val="00312228"/>
    <w:rsid w:val="00312370"/>
    <w:rsid w:val="0031362A"/>
    <w:rsid w:val="00313C6E"/>
    <w:rsid w:val="00313CBF"/>
    <w:rsid w:val="00313D4C"/>
    <w:rsid w:val="00313DA3"/>
    <w:rsid w:val="00315BA6"/>
    <w:rsid w:val="0031625F"/>
    <w:rsid w:val="003166F7"/>
    <w:rsid w:val="0031793E"/>
    <w:rsid w:val="00317C42"/>
    <w:rsid w:val="00317F7E"/>
    <w:rsid w:val="003234FA"/>
    <w:rsid w:val="003235B8"/>
    <w:rsid w:val="003235FA"/>
    <w:rsid w:val="00323C8E"/>
    <w:rsid w:val="00323DCA"/>
    <w:rsid w:val="0032506A"/>
    <w:rsid w:val="00325BAA"/>
    <w:rsid w:val="00325D41"/>
    <w:rsid w:val="00325D8B"/>
    <w:rsid w:val="00325E97"/>
    <w:rsid w:val="00326479"/>
    <w:rsid w:val="00327339"/>
    <w:rsid w:val="00327509"/>
    <w:rsid w:val="0032759C"/>
    <w:rsid w:val="00327752"/>
    <w:rsid w:val="00327987"/>
    <w:rsid w:val="003302B8"/>
    <w:rsid w:val="00330506"/>
    <w:rsid w:val="00330C13"/>
    <w:rsid w:val="00332DE8"/>
    <w:rsid w:val="00332F27"/>
    <w:rsid w:val="0033450C"/>
    <w:rsid w:val="00334D43"/>
    <w:rsid w:val="00334D71"/>
    <w:rsid w:val="003355BA"/>
    <w:rsid w:val="00335834"/>
    <w:rsid w:val="003359B0"/>
    <w:rsid w:val="00336314"/>
    <w:rsid w:val="00336745"/>
    <w:rsid w:val="00336A1D"/>
    <w:rsid w:val="00336FEB"/>
    <w:rsid w:val="003377CA"/>
    <w:rsid w:val="00337C74"/>
    <w:rsid w:val="00340215"/>
    <w:rsid w:val="00340B32"/>
    <w:rsid w:val="003415D9"/>
    <w:rsid w:val="00341F17"/>
    <w:rsid w:val="003432B7"/>
    <w:rsid w:val="00343E8A"/>
    <w:rsid w:val="00343F4D"/>
    <w:rsid w:val="00344A4E"/>
    <w:rsid w:val="00347229"/>
    <w:rsid w:val="003472CA"/>
    <w:rsid w:val="003476A5"/>
    <w:rsid w:val="00347E43"/>
    <w:rsid w:val="0035049F"/>
    <w:rsid w:val="003519D4"/>
    <w:rsid w:val="00352B8D"/>
    <w:rsid w:val="00352D2F"/>
    <w:rsid w:val="00352E98"/>
    <w:rsid w:val="00354658"/>
    <w:rsid w:val="003546BE"/>
    <w:rsid w:val="00356395"/>
    <w:rsid w:val="00356759"/>
    <w:rsid w:val="003579B5"/>
    <w:rsid w:val="003601B2"/>
    <w:rsid w:val="00360AE4"/>
    <w:rsid w:val="00361012"/>
    <w:rsid w:val="00361A63"/>
    <w:rsid w:val="00363AA0"/>
    <w:rsid w:val="00363CB1"/>
    <w:rsid w:val="003641C5"/>
    <w:rsid w:val="003642BB"/>
    <w:rsid w:val="003642E6"/>
    <w:rsid w:val="003643C2"/>
    <w:rsid w:val="00364AE8"/>
    <w:rsid w:val="0036613F"/>
    <w:rsid w:val="0037010C"/>
    <w:rsid w:val="003708A6"/>
    <w:rsid w:val="0037148D"/>
    <w:rsid w:val="00371938"/>
    <w:rsid w:val="0037289C"/>
    <w:rsid w:val="00372A97"/>
    <w:rsid w:val="00373447"/>
    <w:rsid w:val="003736CF"/>
    <w:rsid w:val="00373743"/>
    <w:rsid w:val="00373750"/>
    <w:rsid w:val="00373BF4"/>
    <w:rsid w:val="00375ACF"/>
    <w:rsid w:val="003769C0"/>
    <w:rsid w:val="00377168"/>
    <w:rsid w:val="00377266"/>
    <w:rsid w:val="00377A33"/>
    <w:rsid w:val="00377E59"/>
    <w:rsid w:val="0038027F"/>
    <w:rsid w:val="00380BCC"/>
    <w:rsid w:val="00381B60"/>
    <w:rsid w:val="00382DA9"/>
    <w:rsid w:val="00383845"/>
    <w:rsid w:val="00384117"/>
    <w:rsid w:val="0038412A"/>
    <w:rsid w:val="00387536"/>
    <w:rsid w:val="00387B75"/>
    <w:rsid w:val="00390529"/>
    <w:rsid w:val="00391018"/>
    <w:rsid w:val="0039118E"/>
    <w:rsid w:val="00391E9E"/>
    <w:rsid w:val="003922CB"/>
    <w:rsid w:val="003926E9"/>
    <w:rsid w:val="00392722"/>
    <w:rsid w:val="00392AAF"/>
    <w:rsid w:val="00392D28"/>
    <w:rsid w:val="00393038"/>
    <w:rsid w:val="0039318E"/>
    <w:rsid w:val="003931A2"/>
    <w:rsid w:val="0039376A"/>
    <w:rsid w:val="003939E8"/>
    <w:rsid w:val="003939EA"/>
    <w:rsid w:val="0039564A"/>
    <w:rsid w:val="00395AA2"/>
    <w:rsid w:val="00395D77"/>
    <w:rsid w:val="0039727C"/>
    <w:rsid w:val="00397D90"/>
    <w:rsid w:val="003A0044"/>
    <w:rsid w:val="003A0AE4"/>
    <w:rsid w:val="003A0BED"/>
    <w:rsid w:val="003A397A"/>
    <w:rsid w:val="003A3D15"/>
    <w:rsid w:val="003A5A99"/>
    <w:rsid w:val="003A6DA2"/>
    <w:rsid w:val="003A6E91"/>
    <w:rsid w:val="003A7462"/>
    <w:rsid w:val="003A7F67"/>
    <w:rsid w:val="003B08FB"/>
    <w:rsid w:val="003B113B"/>
    <w:rsid w:val="003B1483"/>
    <w:rsid w:val="003B14F2"/>
    <w:rsid w:val="003B2064"/>
    <w:rsid w:val="003B29D5"/>
    <w:rsid w:val="003B3237"/>
    <w:rsid w:val="003B3471"/>
    <w:rsid w:val="003B37A6"/>
    <w:rsid w:val="003B4256"/>
    <w:rsid w:val="003B4AE2"/>
    <w:rsid w:val="003B5517"/>
    <w:rsid w:val="003B5876"/>
    <w:rsid w:val="003B59DE"/>
    <w:rsid w:val="003B5C8D"/>
    <w:rsid w:val="003B7660"/>
    <w:rsid w:val="003B7CD5"/>
    <w:rsid w:val="003B7DF5"/>
    <w:rsid w:val="003C017D"/>
    <w:rsid w:val="003C02E6"/>
    <w:rsid w:val="003C0804"/>
    <w:rsid w:val="003C1167"/>
    <w:rsid w:val="003C20E9"/>
    <w:rsid w:val="003C2204"/>
    <w:rsid w:val="003C3608"/>
    <w:rsid w:val="003C6078"/>
    <w:rsid w:val="003C65BD"/>
    <w:rsid w:val="003C6626"/>
    <w:rsid w:val="003C69A3"/>
    <w:rsid w:val="003C6A23"/>
    <w:rsid w:val="003C6A6B"/>
    <w:rsid w:val="003C6E7B"/>
    <w:rsid w:val="003C73A0"/>
    <w:rsid w:val="003C796E"/>
    <w:rsid w:val="003D1456"/>
    <w:rsid w:val="003D233F"/>
    <w:rsid w:val="003D298A"/>
    <w:rsid w:val="003D3B73"/>
    <w:rsid w:val="003D4CD6"/>
    <w:rsid w:val="003D50AC"/>
    <w:rsid w:val="003D5AA9"/>
    <w:rsid w:val="003D5B80"/>
    <w:rsid w:val="003D66F6"/>
    <w:rsid w:val="003D7A83"/>
    <w:rsid w:val="003E0AA8"/>
    <w:rsid w:val="003E14B0"/>
    <w:rsid w:val="003E23BA"/>
    <w:rsid w:val="003E25D1"/>
    <w:rsid w:val="003E268B"/>
    <w:rsid w:val="003E28FF"/>
    <w:rsid w:val="003E3A34"/>
    <w:rsid w:val="003E502F"/>
    <w:rsid w:val="003E54D3"/>
    <w:rsid w:val="003E56D5"/>
    <w:rsid w:val="003E622F"/>
    <w:rsid w:val="003E674B"/>
    <w:rsid w:val="003E73C6"/>
    <w:rsid w:val="003E756E"/>
    <w:rsid w:val="003E7803"/>
    <w:rsid w:val="003E7D71"/>
    <w:rsid w:val="003F0021"/>
    <w:rsid w:val="003F037A"/>
    <w:rsid w:val="003F1E4E"/>
    <w:rsid w:val="003F2A85"/>
    <w:rsid w:val="003F2F24"/>
    <w:rsid w:val="003F3D71"/>
    <w:rsid w:val="003F3EF7"/>
    <w:rsid w:val="003F5561"/>
    <w:rsid w:val="003F5AD8"/>
    <w:rsid w:val="003F5B9A"/>
    <w:rsid w:val="003F6D94"/>
    <w:rsid w:val="003F736D"/>
    <w:rsid w:val="003F798D"/>
    <w:rsid w:val="003F7F75"/>
    <w:rsid w:val="004001AF"/>
    <w:rsid w:val="004006AE"/>
    <w:rsid w:val="004015EA"/>
    <w:rsid w:val="0040190F"/>
    <w:rsid w:val="004021E4"/>
    <w:rsid w:val="0040268F"/>
    <w:rsid w:val="00402818"/>
    <w:rsid w:val="00403E6A"/>
    <w:rsid w:val="00404FF9"/>
    <w:rsid w:val="0040530F"/>
    <w:rsid w:val="00405798"/>
    <w:rsid w:val="00406F9A"/>
    <w:rsid w:val="0040742B"/>
    <w:rsid w:val="00407A6F"/>
    <w:rsid w:val="0041029D"/>
    <w:rsid w:val="004109C6"/>
    <w:rsid w:val="0041155D"/>
    <w:rsid w:val="00411C0F"/>
    <w:rsid w:val="004133EA"/>
    <w:rsid w:val="00413426"/>
    <w:rsid w:val="004134E7"/>
    <w:rsid w:val="00414CCE"/>
    <w:rsid w:val="00415305"/>
    <w:rsid w:val="004159F7"/>
    <w:rsid w:val="00416040"/>
    <w:rsid w:val="0041722D"/>
    <w:rsid w:val="004176B0"/>
    <w:rsid w:val="00417802"/>
    <w:rsid w:val="00421007"/>
    <w:rsid w:val="0042242C"/>
    <w:rsid w:val="00423B33"/>
    <w:rsid w:val="0042465D"/>
    <w:rsid w:val="00424B9F"/>
    <w:rsid w:val="00424C02"/>
    <w:rsid w:val="00425640"/>
    <w:rsid w:val="00425649"/>
    <w:rsid w:val="00425EB1"/>
    <w:rsid w:val="004265E3"/>
    <w:rsid w:val="0042694D"/>
    <w:rsid w:val="004269BA"/>
    <w:rsid w:val="00426FFC"/>
    <w:rsid w:val="0042737A"/>
    <w:rsid w:val="00427859"/>
    <w:rsid w:val="00427BEC"/>
    <w:rsid w:val="004301E4"/>
    <w:rsid w:val="00430A27"/>
    <w:rsid w:val="00430BB4"/>
    <w:rsid w:val="00431222"/>
    <w:rsid w:val="00432321"/>
    <w:rsid w:val="0043378C"/>
    <w:rsid w:val="00433D88"/>
    <w:rsid w:val="00433FA0"/>
    <w:rsid w:val="0043534C"/>
    <w:rsid w:val="00436054"/>
    <w:rsid w:val="0043658C"/>
    <w:rsid w:val="00436FEE"/>
    <w:rsid w:val="0043770D"/>
    <w:rsid w:val="00437932"/>
    <w:rsid w:val="00437AC1"/>
    <w:rsid w:val="00437FAD"/>
    <w:rsid w:val="00440762"/>
    <w:rsid w:val="00442179"/>
    <w:rsid w:val="004455A8"/>
    <w:rsid w:val="00445997"/>
    <w:rsid w:val="004467E5"/>
    <w:rsid w:val="00447605"/>
    <w:rsid w:val="00447D64"/>
    <w:rsid w:val="004500B3"/>
    <w:rsid w:val="004502FF"/>
    <w:rsid w:val="004521F7"/>
    <w:rsid w:val="00453246"/>
    <w:rsid w:val="00453C61"/>
    <w:rsid w:val="004550AB"/>
    <w:rsid w:val="00455383"/>
    <w:rsid w:val="004565C0"/>
    <w:rsid w:val="00456DDF"/>
    <w:rsid w:val="0045737E"/>
    <w:rsid w:val="004579D5"/>
    <w:rsid w:val="00457B55"/>
    <w:rsid w:val="00457E44"/>
    <w:rsid w:val="00460160"/>
    <w:rsid w:val="00460CFF"/>
    <w:rsid w:val="00461DD2"/>
    <w:rsid w:val="00462B8C"/>
    <w:rsid w:val="00462CF4"/>
    <w:rsid w:val="00462D99"/>
    <w:rsid w:val="0046440C"/>
    <w:rsid w:val="00466AFA"/>
    <w:rsid w:val="00466D3F"/>
    <w:rsid w:val="00467221"/>
    <w:rsid w:val="004676D8"/>
    <w:rsid w:val="00467B5B"/>
    <w:rsid w:val="004708F2"/>
    <w:rsid w:val="00470918"/>
    <w:rsid w:val="004716A3"/>
    <w:rsid w:val="004724C4"/>
    <w:rsid w:val="00473CA1"/>
    <w:rsid w:val="00473E4C"/>
    <w:rsid w:val="00474DAD"/>
    <w:rsid w:val="004766CD"/>
    <w:rsid w:val="004768E4"/>
    <w:rsid w:val="00476D12"/>
    <w:rsid w:val="00477632"/>
    <w:rsid w:val="004779FE"/>
    <w:rsid w:val="00477F22"/>
    <w:rsid w:val="00477F60"/>
    <w:rsid w:val="0048035D"/>
    <w:rsid w:val="00481EA8"/>
    <w:rsid w:val="0048206F"/>
    <w:rsid w:val="0048227D"/>
    <w:rsid w:val="004822F4"/>
    <w:rsid w:val="0048370F"/>
    <w:rsid w:val="00483B31"/>
    <w:rsid w:val="00483D73"/>
    <w:rsid w:val="00485099"/>
    <w:rsid w:val="004874B6"/>
    <w:rsid w:val="00487957"/>
    <w:rsid w:val="0049004D"/>
    <w:rsid w:val="004903A5"/>
    <w:rsid w:val="00490679"/>
    <w:rsid w:val="0049116B"/>
    <w:rsid w:val="004918F4"/>
    <w:rsid w:val="00492053"/>
    <w:rsid w:val="0049228A"/>
    <w:rsid w:val="0049272D"/>
    <w:rsid w:val="00493B39"/>
    <w:rsid w:val="00494508"/>
    <w:rsid w:val="00494DE3"/>
    <w:rsid w:val="00494EEC"/>
    <w:rsid w:val="00495D1F"/>
    <w:rsid w:val="0049636F"/>
    <w:rsid w:val="00496A1D"/>
    <w:rsid w:val="00496BD8"/>
    <w:rsid w:val="00496EEB"/>
    <w:rsid w:val="004970D6"/>
    <w:rsid w:val="00497107"/>
    <w:rsid w:val="004973E9"/>
    <w:rsid w:val="004A20F8"/>
    <w:rsid w:val="004A242D"/>
    <w:rsid w:val="004A2913"/>
    <w:rsid w:val="004A2A29"/>
    <w:rsid w:val="004A3BF8"/>
    <w:rsid w:val="004A42C2"/>
    <w:rsid w:val="004A4E8B"/>
    <w:rsid w:val="004A50FB"/>
    <w:rsid w:val="004A54C0"/>
    <w:rsid w:val="004A59C0"/>
    <w:rsid w:val="004A5D53"/>
    <w:rsid w:val="004A6314"/>
    <w:rsid w:val="004A6C0A"/>
    <w:rsid w:val="004A7BB2"/>
    <w:rsid w:val="004A7C4D"/>
    <w:rsid w:val="004B07A4"/>
    <w:rsid w:val="004B0FE7"/>
    <w:rsid w:val="004B1E08"/>
    <w:rsid w:val="004B1E8E"/>
    <w:rsid w:val="004B2909"/>
    <w:rsid w:val="004B2B27"/>
    <w:rsid w:val="004B42DD"/>
    <w:rsid w:val="004B476A"/>
    <w:rsid w:val="004B5553"/>
    <w:rsid w:val="004B57AB"/>
    <w:rsid w:val="004B60DF"/>
    <w:rsid w:val="004B63F7"/>
    <w:rsid w:val="004B7819"/>
    <w:rsid w:val="004C01A7"/>
    <w:rsid w:val="004C0944"/>
    <w:rsid w:val="004C221D"/>
    <w:rsid w:val="004C2B82"/>
    <w:rsid w:val="004C3148"/>
    <w:rsid w:val="004C3850"/>
    <w:rsid w:val="004C3A1F"/>
    <w:rsid w:val="004C3DF6"/>
    <w:rsid w:val="004C4393"/>
    <w:rsid w:val="004C4ED9"/>
    <w:rsid w:val="004C5B6B"/>
    <w:rsid w:val="004C71B7"/>
    <w:rsid w:val="004C76B6"/>
    <w:rsid w:val="004C7C3D"/>
    <w:rsid w:val="004D0B1C"/>
    <w:rsid w:val="004D138D"/>
    <w:rsid w:val="004D1A13"/>
    <w:rsid w:val="004D1D44"/>
    <w:rsid w:val="004D2ADA"/>
    <w:rsid w:val="004D2AF5"/>
    <w:rsid w:val="004D3A55"/>
    <w:rsid w:val="004D3C9F"/>
    <w:rsid w:val="004D4363"/>
    <w:rsid w:val="004D45B5"/>
    <w:rsid w:val="004D4650"/>
    <w:rsid w:val="004D52D0"/>
    <w:rsid w:val="004D596D"/>
    <w:rsid w:val="004D5A10"/>
    <w:rsid w:val="004D5BE7"/>
    <w:rsid w:val="004D68F3"/>
    <w:rsid w:val="004D6D71"/>
    <w:rsid w:val="004D71DA"/>
    <w:rsid w:val="004E0308"/>
    <w:rsid w:val="004E059D"/>
    <w:rsid w:val="004E10C6"/>
    <w:rsid w:val="004E25AD"/>
    <w:rsid w:val="004E261E"/>
    <w:rsid w:val="004E2793"/>
    <w:rsid w:val="004E299F"/>
    <w:rsid w:val="004E4622"/>
    <w:rsid w:val="004E4688"/>
    <w:rsid w:val="004E5BCE"/>
    <w:rsid w:val="004E5F05"/>
    <w:rsid w:val="004E6171"/>
    <w:rsid w:val="004E64CA"/>
    <w:rsid w:val="004E6FD7"/>
    <w:rsid w:val="004E722F"/>
    <w:rsid w:val="004F05BA"/>
    <w:rsid w:val="004F0E08"/>
    <w:rsid w:val="004F126E"/>
    <w:rsid w:val="004F1B08"/>
    <w:rsid w:val="004F1B94"/>
    <w:rsid w:val="004F1E97"/>
    <w:rsid w:val="004F3ECF"/>
    <w:rsid w:val="004F4893"/>
    <w:rsid w:val="004F48A7"/>
    <w:rsid w:val="004F4CDE"/>
    <w:rsid w:val="004F5D6B"/>
    <w:rsid w:val="004F6012"/>
    <w:rsid w:val="004F6C9F"/>
    <w:rsid w:val="004F7C93"/>
    <w:rsid w:val="005000A5"/>
    <w:rsid w:val="00500A0C"/>
    <w:rsid w:val="005018A3"/>
    <w:rsid w:val="00501CBB"/>
    <w:rsid w:val="0050207D"/>
    <w:rsid w:val="0050245A"/>
    <w:rsid w:val="005028AB"/>
    <w:rsid w:val="00503208"/>
    <w:rsid w:val="00503673"/>
    <w:rsid w:val="00503928"/>
    <w:rsid w:val="005039D1"/>
    <w:rsid w:val="0050421B"/>
    <w:rsid w:val="00504D64"/>
    <w:rsid w:val="00505A1C"/>
    <w:rsid w:val="00505DED"/>
    <w:rsid w:val="00506D6E"/>
    <w:rsid w:val="005109C7"/>
    <w:rsid w:val="00510F41"/>
    <w:rsid w:val="005112BA"/>
    <w:rsid w:val="00511609"/>
    <w:rsid w:val="00511D50"/>
    <w:rsid w:val="00514383"/>
    <w:rsid w:val="005148AA"/>
    <w:rsid w:val="0051494A"/>
    <w:rsid w:val="00514D10"/>
    <w:rsid w:val="00515181"/>
    <w:rsid w:val="005159DD"/>
    <w:rsid w:val="00515B3E"/>
    <w:rsid w:val="00516543"/>
    <w:rsid w:val="005166FD"/>
    <w:rsid w:val="00516C74"/>
    <w:rsid w:val="00517089"/>
    <w:rsid w:val="00521002"/>
    <w:rsid w:val="0052155C"/>
    <w:rsid w:val="00522B46"/>
    <w:rsid w:val="00522D5A"/>
    <w:rsid w:val="00523194"/>
    <w:rsid w:val="005231C9"/>
    <w:rsid w:val="00523D10"/>
    <w:rsid w:val="005246E6"/>
    <w:rsid w:val="005247F4"/>
    <w:rsid w:val="00524D24"/>
    <w:rsid w:val="005267EE"/>
    <w:rsid w:val="00526D91"/>
    <w:rsid w:val="005274F0"/>
    <w:rsid w:val="005275B9"/>
    <w:rsid w:val="00530EBA"/>
    <w:rsid w:val="005331AA"/>
    <w:rsid w:val="005337D1"/>
    <w:rsid w:val="00533E6A"/>
    <w:rsid w:val="005345C6"/>
    <w:rsid w:val="005348FF"/>
    <w:rsid w:val="00534A6C"/>
    <w:rsid w:val="00536867"/>
    <w:rsid w:val="00536E2D"/>
    <w:rsid w:val="0053703B"/>
    <w:rsid w:val="00537156"/>
    <w:rsid w:val="005401D7"/>
    <w:rsid w:val="00540411"/>
    <w:rsid w:val="00540F51"/>
    <w:rsid w:val="00541982"/>
    <w:rsid w:val="00541B51"/>
    <w:rsid w:val="00542665"/>
    <w:rsid w:val="0054374B"/>
    <w:rsid w:val="00543F89"/>
    <w:rsid w:val="0054439C"/>
    <w:rsid w:val="005458DF"/>
    <w:rsid w:val="00545C04"/>
    <w:rsid w:val="0054704D"/>
    <w:rsid w:val="00547B6C"/>
    <w:rsid w:val="005504E2"/>
    <w:rsid w:val="0055059F"/>
    <w:rsid w:val="00550A64"/>
    <w:rsid w:val="00550A81"/>
    <w:rsid w:val="00550B3B"/>
    <w:rsid w:val="00551DF0"/>
    <w:rsid w:val="00552171"/>
    <w:rsid w:val="00552197"/>
    <w:rsid w:val="00552458"/>
    <w:rsid w:val="00553A50"/>
    <w:rsid w:val="0055406B"/>
    <w:rsid w:val="00554CB6"/>
    <w:rsid w:val="00555ADF"/>
    <w:rsid w:val="00556179"/>
    <w:rsid w:val="005571C2"/>
    <w:rsid w:val="00557D5C"/>
    <w:rsid w:val="005601F0"/>
    <w:rsid w:val="00560909"/>
    <w:rsid w:val="005627F1"/>
    <w:rsid w:val="00563614"/>
    <w:rsid w:val="005639A6"/>
    <w:rsid w:val="00564D85"/>
    <w:rsid w:val="00565208"/>
    <w:rsid w:val="005653E8"/>
    <w:rsid w:val="0056568D"/>
    <w:rsid w:val="00565A64"/>
    <w:rsid w:val="005662A0"/>
    <w:rsid w:val="00566CC2"/>
    <w:rsid w:val="005673C6"/>
    <w:rsid w:val="00570293"/>
    <w:rsid w:val="00571389"/>
    <w:rsid w:val="005714FD"/>
    <w:rsid w:val="0057268E"/>
    <w:rsid w:val="00573186"/>
    <w:rsid w:val="00573475"/>
    <w:rsid w:val="0057396F"/>
    <w:rsid w:val="00573C7C"/>
    <w:rsid w:val="00574839"/>
    <w:rsid w:val="005756C6"/>
    <w:rsid w:val="00575B02"/>
    <w:rsid w:val="005775CD"/>
    <w:rsid w:val="00577A87"/>
    <w:rsid w:val="00577B1D"/>
    <w:rsid w:val="00577F4F"/>
    <w:rsid w:val="00580517"/>
    <w:rsid w:val="005813B1"/>
    <w:rsid w:val="00581BAC"/>
    <w:rsid w:val="00581E5E"/>
    <w:rsid w:val="00582636"/>
    <w:rsid w:val="00582B9E"/>
    <w:rsid w:val="00583FB0"/>
    <w:rsid w:val="005842BF"/>
    <w:rsid w:val="0058459F"/>
    <w:rsid w:val="0058517D"/>
    <w:rsid w:val="00585803"/>
    <w:rsid w:val="00585F24"/>
    <w:rsid w:val="00586528"/>
    <w:rsid w:val="00586861"/>
    <w:rsid w:val="005870D5"/>
    <w:rsid w:val="00587C16"/>
    <w:rsid w:val="00590E2E"/>
    <w:rsid w:val="00590F7A"/>
    <w:rsid w:val="005915A9"/>
    <w:rsid w:val="0059191F"/>
    <w:rsid w:val="005919BD"/>
    <w:rsid w:val="00591DBD"/>
    <w:rsid w:val="005928F5"/>
    <w:rsid w:val="00593C6A"/>
    <w:rsid w:val="00593DF4"/>
    <w:rsid w:val="005956B0"/>
    <w:rsid w:val="005962C0"/>
    <w:rsid w:val="00596872"/>
    <w:rsid w:val="00596B1A"/>
    <w:rsid w:val="00597253"/>
    <w:rsid w:val="005973DB"/>
    <w:rsid w:val="0059768A"/>
    <w:rsid w:val="00597FAD"/>
    <w:rsid w:val="005A1790"/>
    <w:rsid w:val="005A33DE"/>
    <w:rsid w:val="005A50E3"/>
    <w:rsid w:val="005A51DB"/>
    <w:rsid w:val="005A53CB"/>
    <w:rsid w:val="005A598A"/>
    <w:rsid w:val="005A6113"/>
    <w:rsid w:val="005A7C1F"/>
    <w:rsid w:val="005B016B"/>
    <w:rsid w:val="005B07DB"/>
    <w:rsid w:val="005B111A"/>
    <w:rsid w:val="005B1B68"/>
    <w:rsid w:val="005B1B76"/>
    <w:rsid w:val="005B209B"/>
    <w:rsid w:val="005B2634"/>
    <w:rsid w:val="005B36E2"/>
    <w:rsid w:val="005B3723"/>
    <w:rsid w:val="005B391E"/>
    <w:rsid w:val="005B400F"/>
    <w:rsid w:val="005B410D"/>
    <w:rsid w:val="005B4197"/>
    <w:rsid w:val="005B4CD2"/>
    <w:rsid w:val="005B65A4"/>
    <w:rsid w:val="005B777F"/>
    <w:rsid w:val="005C0B9C"/>
    <w:rsid w:val="005C0D4E"/>
    <w:rsid w:val="005C0EC2"/>
    <w:rsid w:val="005C11FC"/>
    <w:rsid w:val="005C209D"/>
    <w:rsid w:val="005C38EF"/>
    <w:rsid w:val="005C46F7"/>
    <w:rsid w:val="005C51DD"/>
    <w:rsid w:val="005C5D69"/>
    <w:rsid w:val="005C60C1"/>
    <w:rsid w:val="005C61D5"/>
    <w:rsid w:val="005C72C3"/>
    <w:rsid w:val="005C7464"/>
    <w:rsid w:val="005C7E2E"/>
    <w:rsid w:val="005D093C"/>
    <w:rsid w:val="005D0CBC"/>
    <w:rsid w:val="005D0D95"/>
    <w:rsid w:val="005D222D"/>
    <w:rsid w:val="005D2AA4"/>
    <w:rsid w:val="005D30A7"/>
    <w:rsid w:val="005D3161"/>
    <w:rsid w:val="005D5180"/>
    <w:rsid w:val="005D59AB"/>
    <w:rsid w:val="005D6140"/>
    <w:rsid w:val="005D6B38"/>
    <w:rsid w:val="005D7386"/>
    <w:rsid w:val="005E00B8"/>
    <w:rsid w:val="005E0458"/>
    <w:rsid w:val="005E0601"/>
    <w:rsid w:val="005E0AD8"/>
    <w:rsid w:val="005E1302"/>
    <w:rsid w:val="005E19BA"/>
    <w:rsid w:val="005E1A61"/>
    <w:rsid w:val="005E1F27"/>
    <w:rsid w:val="005E1F32"/>
    <w:rsid w:val="005E201A"/>
    <w:rsid w:val="005E22FA"/>
    <w:rsid w:val="005E26F7"/>
    <w:rsid w:val="005E36CF"/>
    <w:rsid w:val="005E4013"/>
    <w:rsid w:val="005E48BD"/>
    <w:rsid w:val="005E4C3B"/>
    <w:rsid w:val="005E4D26"/>
    <w:rsid w:val="005E59BF"/>
    <w:rsid w:val="005E5BCF"/>
    <w:rsid w:val="005E708C"/>
    <w:rsid w:val="005E7AA4"/>
    <w:rsid w:val="005E7FF0"/>
    <w:rsid w:val="005F0050"/>
    <w:rsid w:val="005F0610"/>
    <w:rsid w:val="005F1749"/>
    <w:rsid w:val="005F2113"/>
    <w:rsid w:val="005F27CB"/>
    <w:rsid w:val="005F341B"/>
    <w:rsid w:val="005F435E"/>
    <w:rsid w:val="005F44E2"/>
    <w:rsid w:val="005F4D25"/>
    <w:rsid w:val="005F53F8"/>
    <w:rsid w:val="005F7111"/>
    <w:rsid w:val="005F7B1F"/>
    <w:rsid w:val="006004C2"/>
    <w:rsid w:val="00600E2A"/>
    <w:rsid w:val="00600F77"/>
    <w:rsid w:val="00601B31"/>
    <w:rsid w:val="00601EE8"/>
    <w:rsid w:val="00602360"/>
    <w:rsid w:val="0060253D"/>
    <w:rsid w:val="00605844"/>
    <w:rsid w:val="0060623E"/>
    <w:rsid w:val="00606435"/>
    <w:rsid w:val="0060786A"/>
    <w:rsid w:val="00607A2A"/>
    <w:rsid w:val="006101CB"/>
    <w:rsid w:val="006103FB"/>
    <w:rsid w:val="00611703"/>
    <w:rsid w:val="00612038"/>
    <w:rsid w:val="00612A84"/>
    <w:rsid w:val="006131C2"/>
    <w:rsid w:val="006137FB"/>
    <w:rsid w:val="0061460D"/>
    <w:rsid w:val="00614B43"/>
    <w:rsid w:val="00614F8D"/>
    <w:rsid w:val="006151F8"/>
    <w:rsid w:val="00615578"/>
    <w:rsid w:val="00615731"/>
    <w:rsid w:val="006166D9"/>
    <w:rsid w:val="00616C69"/>
    <w:rsid w:val="00617D47"/>
    <w:rsid w:val="00620294"/>
    <w:rsid w:val="006205DF"/>
    <w:rsid w:val="00620966"/>
    <w:rsid w:val="00621414"/>
    <w:rsid w:val="0062372F"/>
    <w:rsid w:val="0062426C"/>
    <w:rsid w:val="006256D2"/>
    <w:rsid w:val="0062571C"/>
    <w:rsid w:val="00626176"/>
    <w:rsid w:val="00627DB2"/>
    <w:rsid w:val="00630F99"/>
    <w:rsid w:val="006314F6"/>
    <w:rsid w:val="00631656"/>
    <w:rsid w:val="00631C7D"/>
    <w:rsid w:val="00631E7C"/>
    <w:rsid w:val="006320EB"/>
    <w:rsid w:val="00632140"/>
    <w:rsid w:val="0063339C"/>
    <w:rsid w:val="0063360B"/>
    <w:rsid w:val="006336CA"/>
    <w:rsid w:val="00633E21"/>
    <w:rsid w:val="006340CE"/>
    <w:rsid w:val="00634805"/>
    <w:rsid w:val="006348B1"/>
    <w:rsid w:val="00634B73"/>
    <w:rsid w:val="00635870"/>
    <w:rsid w:val="00635AB4"/>
    <w:rsid w:val="00636FC0"/>
    <w:rsid w:val="006376ED"/>
    <w:rsid w:val="0063790E"/>
    <w:rsid w:val="00640D11"/>
    <w:rsid w:val="006421DD"/>
    <w:rsid w:val="00642AD4"/>
    <w:rsid w:val="00643D59"/>
    <w:rsid w:val="00643E72"/>
    <w:rsid w:val="00643FD7"/>
    <w:rsid w:val="006443AC"/>
    <w:rsid w:val="006444E0"/>
    <w:rsid w:val="006452E2"/>
    <w:rsid w:val="00645310"/>
    <w:rsid w:val="00645912"/>
    <w:rsid w:val="00646519"/>
    <w:rsid w:val="00646F9A"/>
    <w:rsid w:val="0064711E"/>
    <w:rsid w:val="00650FCE"/>
    <w:rsid w:val="006513B5"/>
    <w:rsid w:val="00651668"/>
    <w:rsid w:val="00651BF5"/>
    <w:rsid w:val="00652614"/>
    <w:rsid w:val="006530CA"/>
    <w:rsid w:val="0065330B"/>
    <w:rsid w:val="00653437"/>
    <w:rsid w:val="00653D66"/>
    <w:rsid w:val="00654219"/>
    <w:rsid w:val="00654630"/>
    <w:rsid w:val="00654A91"/>
    <w:rsid w:val="00654DFD"/>
    <w:rsid w:val="00654E2D"/>
    <w:rsid w:val="00654F61"/>
    <w:rsid w:val="00655364"/>
    <w:rsid w:val="0065655F"/>
    <w:rsid w:val="00656ACA"/>
    <w:rsid w:val="00656B13"/>
    <w:rsid w:val="00660408"/>
    <w:rsid w:val="00660E54"/>
    <w:rsid w:val="006628CE"/>
    <w:rsid w:val="00662A9C"/>
    <w:rsid w:val="00663AD8"/>
    <w:rsid w:val="006642D8"/>
    <w:rsid w:val="006644DA"/>
    <w:rsid w:val="00664D68"/>
    <w:rsid w:val="00664DED"/>
    <w:rsid w:val="00665347"/>
    <w:rsid w:val="00666687"/>
    <w:rsid w:val="006669FF"/>
    <w:rsid w:val="00666D9C"/>
    <w:rsid w:val="006673C3"/>
    <w:rsid w:val="006676FD"/>
    <w:rsid w:val="00667902"/>
    <w:rsid w:val="00670270"/>
    <w:rsid w:val="00670AC0"/>
    <w:rsid w:val="00670C11"/>
    <w:rsid w:val="006710A8"/>
    <w:rsid w:val="00671836"/>
    <w:rsid w:val="006725DB"/>
    <w:rsid w:val="00672AF9"/>
    <w:rsid w:val="0067362B"/>
    <w:rsid w:val="006747AB"/>
    <w:rsid w:val="006748B1"/>
    <w:rsid w:val="00674905"/>
    <w:rsid w:val="006749F8"/>
    <w:rsid w:val="00674A56"/>
    <w:rsid w:val="00674AC8"/>
    <w:rsid w:val="00677AB8"/>
    <w:rsid w:val="00677B6D"/>
    <w:rsid w:val="00677ECE"/>
    <w:rsid w:val="00680035"/>
    <w:rsid w:val="00680099"/>
    <w:rsid w:val="006802BA"/>
    <w:rsid w:val="00680409"/>
    <w:rsid w:val="0068123C"/>
    <w:rsid w:val="0068157B"/>
    <w:rsid w:val="00681A9A"/>
    <w:rsid w:val="00681E29"/>
    <w:rsid w:val="0068227B"/>
    <w:rsid w:val="00682A48"/>
    <w:rsid w:val="00682AB9"/>
    <w:rsid w:val="0068319A"/>
    <w:rsid w:val="00683EE6"/>
    <w:rsid w:val="00683F27"/>
    <w:rsid w:val="00684208"/>
    <w:rsid w:val="006852F9"/>
    <w:rsid w:val="00685BEB"/>
    <w:rsid w:val="00686777"/>
    <w:rsid w:val="006872DE"/>
    <w:rsid w:val="00687640"/>
    <w:rsid w:val="006900EA"/>
    <w:rsid w:val="00692493"/>
    <w:rsid w:val="0069374D"/>
    <w:rsid w:val="00693AE6"/>
    <w:rsid w:val="006950E5"/>
    <w:rsid w:val="00695F4A"/>
    <w:rsid w:val="00696430"/>
    <w:rsid w:val="00697098"/>
    <w:rsid w:val="006977EA"/>
    <w:rsid w:val="00697D5F"/>
    <w:rsid w:val="006A003A"/>
    <w:rsid w:val="006A0715"/>
    <w:rsid w:val="006A1325"/>
    <w:rsid w:val="006A1544"/>
    <w:rsid w:val="006A1956"/>
    <w:rsid w:val="006A23A9"/>
    <w:rsid w:val="006A28A2"/>
    <w:rsid w:val="006A2F97"/>
    <w:rsid w:val="006A3B42"/>
    <w:rsid w:val="006A3E2C"/>
    <w:rsid w:val="006A430C"/>
    <w:rsid w:val="006A46FD"/>
    <w:rsid w:val="006A60DF"/>
    <w:rsid w:val="006A7294"/>
    <w:rsid w:val="006B07BF"/>
    <w:rsid w:val="006B12C7"/>
    <w:rsid w:val="006B1318"/>
    <w:rsid w:val="006B14D4"/>
    <w:rsid w:val="006B188C"/>
    <w:rsid w:val="006B200D"/>
    <w:rsid w:val="006B21B7"/>
    <w:rsid w:val="006B23C1"/>
    <w:rsid w:val="006B3041"/>
    <w:rsid w:val="006B307C"/>
    <w:rsid w:val="006B31C5"/>
    <w:rsid w:val="006B389E"/>
    <w:rsid w:val="006B444A"/>
    <w:rsid w:val="006B4E3A"/>
    <w:rsid w:val="006B5274"/>
    <w:rsid w:val="006B582A"/>
    <w:rsid w:val="006B59AA"/>
    <w:rsid w:val="006B631E"/>
    <w:rsid w:val="006B68D1"/>
    <w:rsid w:val="006B6D11"/>
    <w:rsid w:val="006B7245"/>
    <w:rsid w:val="006C0280"/>
    <w:rsid w:val="006C0E46"/>
    <w:rsid w:val="006C1AE0"/>
    <w:rsid w:val="006C1CFD"/>
    <w:rsid w:val="006C29B6"/>
    <w:rsid w:val="006C2ABA"/>
    <w:rsid w:val="006C3997"/>
    <w:rsid w:val="006C4293"/>
    <w:rsid w:val="006C4593"/>
    <w:rsid w:val="006C49F4"/>
    <w:rsid w:val="006C4CBD"/>
    <w:rsid w:val="006C537B"/>
    <w:rsid w:val="006C5E22"/>
    <w:rsid w:val="006C72C7"/>
    <w:rsid w:val="006C7350"/>
    <w:rsid w:val="006D0C9A"/>
    <w:rsid w:val="006D1ABD"/>
    <w:rsid w:val="006D1D5D"/>
    <w:rsid w:val="006D22E1"/>
    <w:rsid w:val="006D233D"/>
    <w:rsid w:val="006D2702"/>
    <w:rsid w:val="006D283C"/>
    <w:rsid w:val="006D2B43"/>
    <w:rsid w:val="006D3207"/>
    <w:rsid w:val="006D3284"/>
    <w:rsid w:val="006D33F3"/>
    <w:rsid w:val="006D4629"/>
    <w:rsid w:val="006D46FD"/>
    <w:rsid w:val="006D5014"/>
    <w:rsid w:val="006D5704"/>
    <w:rsid w:val="006D5E22"/>
    <w:rsid w:val="006E085E"/>
    <w:rsid w:val="006E08D9"/>
    <w:rsid w:val="006E0A4D"/>
    <w:rsid w:val="006E15B3"/>
    <w:rsid w:val="006E2270"/>
    <w:rsid w:val="006E2A3E"/>
    <w:rsid w:val="006E3272"/>
    <w:rsid w:val="006E36E3"/>
    <w:rsid w:val="006E3B77"/>
    <w:rsid w:val="006E3F0C"/>
    <w:rsid w:val="006E4392"/>
    <w:rsid w:val="006E4408"/>
    <w:rsid w:val="006E47F4"/>
    <w:rsid w:val="006E5452"/>
    <w:rsid w:val="006E6255"/>
    <w:rsid w:val="006E733D"/>
    <w:rsid w:val="006F08C6"/>
    <w:rsid w:val="006F0DFB"/>
    <w:rsid w:val="006F18A9"/>
    <w:rsid w:val="006F1A28"/>
    <w:rsid w:val="006F3213"/>
    <w:rsid w:val="006F3DA4"/>
    <w:rsid w:val="006F3FEA"/>
    <w:rsid w:val="006F4D8D"/>
    <w:rsid w:val="006F5435"/>
    <w:rsid w:val="006F5764"/>
    <w:rsid w:val="006F5D11"/>
    <w:rsid w:val="006F675F"/>
    <w:rsid w:val="006F6C14"/>
    <w:rsid w:val="006F7DD0"/>
    <w:rsid w:val="007002D0"/>
    <w:rsid w:val="007014A9"/>
    <w:rsid w:val="00701B25"/>
    <w:rsid w:val="00701C2D"/>
    <w:rsid w:val="00701ECD"/>
    <w:rsid w:val="00702C44"/>
    <w:rsid w:val="00703CC1"/>
    <w:rsid w:val="007045AA"/>
    <w:rsid w:val="0070485F"/>
    <w:rsid w:val="007048A9"/>
    <w:rsid w:val="0070547F"/>
    <w:rsid w:val="0070602A"/>
    <w:rsid w:val="00706262"/>
    <w:rsid w:val="00706B66"/>
    <w:rsid w:val="00706FC3"/>
    <w:rsid w:val="00707964"/>
    <w:rsid w:val="00707AB8"/>
    <w:rsid w:val="007118CA"/>
    <w:rsid w:val="007121C9"/>
    <w:rsid w:val="0071481E"/>
    <w:rsid w:val="00714F58"/>
    <w:rsid w:val="007151FA"/>
    <w:rsid w:val="00715307"/>
    <w:rsid w:val="007156A7"/>
    <w:rsid w:val="00715B51"/>
    <w:rsid w:val="00715C32"/>
    <w:rsid w:val="007173DB"/>
    <w:rsid w:val="007176B1"/>
    <w:rsid w:val="00717EC2"/>
    <w:rsid w:val="00717FC4"/>
    <w:rsid w:val="0072056B"/>
    <w:rsid w:val="00720F0A"/>
    <w:rsid w:val="00721728"/>
    <w:rsid w:val="00721C5C"/>
    <w:rsid w:val="007227E5"/>
    <w:rsid w:val="00722960"/>
    <w:rsid w:val="00722BD7"/>
    <w:rsid w:val="007235B5"/>
    <w:rsid w:val="0072365F"/>
    <w:rsid w:val="0072408A"/>
    <w:rsid w:val="007243AD"/>
    <w:rsid w:val="007256FB"/>
    <w:rsid w:val="00725EC8"/>
    <w:rsid w:val="00726015"/>
    <w:rsid w:val="00726844"/>
    <w:rsid w:val="00726D3C"/>
    <w:rsid w:val="007276C8"/>
    <w:rsid w:val="00730563"/>
    <w:rsid w:val="00730892"/>
    <w:rsid w:val="007310EC"/>
    <w:rsid w:val="00732808"/>
    <w:rsid w:val="00734B68"/>
    <w:rsid w:val="00734EBC"/>
    <w:rsid w:val="0073526C"/>
    <w:rsid w:val="00736F6A"/>
    <w:rsid w:val="00740F05"/>
    <w:rsid w:val="00742192"/>
    <w:rsid w:val="00742692"/>
    <w:rsid w:val="00743085"/>
    <w:rsid w:val="007447D9"/>
    <w:rsid w:val="00744ACF"/>
    <w:rsid w:val="00744C59"/>
    <w:rsid w:val="00745653"/>
    <w:rsid w:val="00745761"/>
    <w:rsid w:val="00745EF7"/>
    <w:rsid w:val="00745FCB"/>
    <w:rsid w:val="00746B83"/>
    <w:rsid w:val="00747212"/>
    <w:rsid w:val="00747C69"/>
    <w:rsid w:val="00750750"/>
    <w:rsid w:val="00751161"/>
    <w:rsid w:val="00751E6F"/>
    <w:rsid w:val="007524AB"/>
    <w:rsid w:val="00752B16"/>
    <w:rsid w:val="00753148"/>
    <w:rsid w:val="007532B2"/>
    <w:rsid w:val="00753629"/>
    <w:rsid w:val="00753DDD"/>
    <w:rsid w:val="007545BC"/>
    <w:rsid w:val="007545E6"/>
    <w:rsid w:val="0075591B"/>
    <w:rsid w:val="00756107"/>
    <w:rsid w:val="00757497"/>
    <w:rsid w:val="00760D3C"/>
    <w:rsid w:val="00760D41"/>
    <w:rsid w:val="0076131B"/>
    <w:rsid w:val="00762657"/>
    <w:rsid w:val="00762727"/>
    <w:rsid w:val="00762C7D"/>
    <w:rsid w:val="007635CB"/>
    <w:rsid w:val="00763C6E"/>
    <w:rsid w:val="00763EB9"/>
    <w:rsid w:val="0076401B"/>
    <w:rsid w:val="00764099"/>
    <w:rsid w:val="00764A12"/>
    <w:rsid w:val="00764BDF"/>
    <w:rsid w:val="00764D99"/>
    <w:rsid w:val="00764E5C"/>
    <w:rsid w:val="00765B0A"/>
    <w:rsid w:val="00765C09"/>
    <w:rsid w:val="007667A1"/>
    <w:rsid w:val="00766922"/>
    <w:rsid w:val="00767175"/>
    <w:rsid w:val="00767EE8"/>
    <w:rsid w:val="00767FD5"/>
    <w:rsid w:val="00770317"/>
    <w:rsid w:val="0077052E"/>
    <w:rsid w:val="00770684"/>
    <w:rsid w:val="0077153D"/>
    <w:rsid w:val="00772A1B"/>
    <w:rsid w:val="00772B03"/>
    <w:rsid w:val="00772B20"/>
    <w:rsid w:val="00772E9A"/>
    <w:rsid w:val="00773A27"/>
    <w:rsid w:val="00774B6E"/>
    <w:rsid w:val="00775AFF"/>
    <w:rsid w:val="00775DA9"/>
    <w:rsid w:val="007761F3"/>
    <w:rsid w:val="00776FD8"/>
    <w:rsid w:val="00777BDD"/>
    <w:rsid w:val="00777EAC"/>
    <w:rsid w:val="0078013C"/>
    <w:rsid w:val="00780774"/>
    <w:rsid w:val="0078165F"/>
    <w:rsid w:val="00781FE2"/>
    <w:rsid w:val="00782845"/>
    <w:rsid w:val="007828DF"/>
    <w:rsid w:val="007835F5"/>
    <w:rsid w:val="0078377B"/>
    <w:rsid w:val="00783D03"/>
    <w:rsid w:val="00784922"/>
    <w:rsid w:val="00785A8C"/>
    <w:rsid w:val="00787712"/>
    <w:rsid w:val="0078777C"/>
    <w:rsid w:val="00787EE0"/>
    <w:rsid w:val="00790147"/>
    <w:rsid w:val="00790581"/>
    <w:rsid w:val="00791B2C"/>
    <w:rsid w:val="007920D3"/>
    <w:rsid w:val="00792F5A"/>
    <w:rsid w:val="007955C2"/>
    <w:rsid w:val="00795B37"/>
    <w:rsid w:val="00796012"/>
    <w:rsid w:val="00797599"/>
    <w:rsid w:val="00797789"/>
    <w:rsid w:val="00797793"/>
    <w:rsid w:val="0079788E"/>
    <w:rsid w:val="00797DD7"/>
    <w:rsid w:val="007A0453"/>
    <w:rsid w:val="007A11D1"/>
    <w:rsid w:val="007A13C5"/>
    <w:rsid w:val="007A1E18"/>
    <w:rsid w:val="007A2C74"/>
    <w:rsid w:val="007A2DC8"/>
    <w:rsid w:val="007A35C1"/>
    <w:rsid w:val="007A387F"/>
    <w:rsid w:val="007A3BF3"/>
    <w:rsid w:val="007A3DBE"/>
    <w:rsid w:val="007A3E06"/>
    <w:rsid w:val="007A446F"/>
    <w:rsid w:val="007A5385"/>
    <w:rsid w:val="007A5CD9"/>
    <w:rsid w:val="007A646A"/>
    <w:rsid w:val="007A7376"/>
    <w:rsid w:val="007B1433"/>
    <w:rsid w:val="007B22A4"/>
    <w:rsid w:val="007B22AE"/>
    <w:rsid w:val="007B2B21"/>
    <w:rsid w:val="007B2F11"/>
    <w:rsid w:val="007B3789"/>
    <w:rsid w:val="007B3884"/>
    <w:rsid w:val="007B39F3"/>
    <w:rsid w:val="007B452A"/>
    <w:rsid w:val="007B45F5"/>
    <w:rsid w:val="007B5166"/>
    <w:rsid w:val="007B5C99"/>
    <w:rsid w:val="007B727D"/>
    <w:rsid w:val="007C10E6"/>
    <w:rsid w:val="007C247C"/>
    <w:rsid w:val="007C3E0D"/>
    <w:rsid w:val="007C4C27"/>
    <w:rsid w:val="007C4FA6"/>
    <w:rsid w:val="007C5823"/>
    <w:rsid w:val="007C65B1"/>
    <w:rsid w:val="007C6951"/>
    <w:rsid w:val="007C7CF4"/>
    <w:rsid w:val="007D0676"/>
    <w:rsid w:val="007D0CA2"/>
    <w:rsid w:val="007D0E58"/>
    <w:rsid w:val="007D12CA"/>
    <w:rsid w:val="007D13CE"/>
    <w:rsid w:val="007D1685"/>
    <w:rsid w:val="007D16C1"/>
    <w:rsid w:val="007D20E6"/>
    <w:rsid w:val="007D2358"/>
    <w:rsid w:val="007D2593"/>
    <w:rsid w:val="007D262E"/>
    <w:rsid w:val="007D2A18"/>
    <w:rsid w:val="007D34B0"/>
    <w:rsid w:val="007D396B"/>
    <w:rsid w:val="007D45AE"/>
    <w:rsid w:val="007D4AFD"/>
    <w:rsid w:val="007D4B2D"/>
    <w:rsid w:val="007D4B74"/>
    <w:rsid w:val="007D4DB5"/>
    <w:rsid w:val="007D59CE"/>
    <w:rsid w:val="007D5A66"/>
    <w:rsid w:val="007D6357"/>
    <w:rsid w:val="007D6A94"/>
    <w:rsid w:val="007D6C1D"/>
    <w:rsid w:val="007D76B0"/>
    <w:rsid w:val="007D796E"/>
    <w:rsid w:val="007D79BE"/>
    <w:rsid w:val="007E07EA"/>
    <w:rsid w:val="007E08AB"/>
    <w:rsid w:val="007E12E0"/>
    <w:rsid w:val="007E16D9"/>
    <w:rsid w:val="007E1D2D"/>
    <w:rsid w:val="007E27CB"/>
    <w:rsid w:val="007E2C29"/>
    <w:rsid w:val="007E3892"/>
    <w:rsid w:val="007E3EFF"/>
    <w:rsid w:val="007E430B"/>
    <w:rsid w:val="007E45DB"/>
    <w:rsid w:val="007E47BC"/>
    <w:rsid w:val="007E4EFC"/>
    <w:rsid w:val="007E50C6"/>
    <w:rsid w:val="007E5CF2"/>
    <w:rsid w:val="007E5E06"/>
    <w:rsid w:val="007E7156"/>
    <w:rsid w:val="007E732E"/>
    <w:rsid w:val="007E73D0"/>
    <w:rsid w:val="007E7F1D"/>
    <w:rsid w:val="007F0131"/>
    <w:rsid w:val="007F0D12"/>
    <w:rsid w:val="007F1021"/>
    <w:rsid w:val="007F15FB"/>
    <w:rsid w:val="007F2549"/>
    <w:rsid w:val="007F2891"/>
    <w:rsid w:val="007F33AD"/>
    <w:rsid w:val="007F3552"/>
    <w:rsid w:val="007F3A52"/>
    <w:rsid w:val="007F4D55"/>
    <w:rsid w:val="007F4E98"/>
    <w:rsid w:val="007F59CE"/>
    <w:rsid w:val="007F5DE4"/>
    <w:rsid w:val="007F671A"/>
    <w:rsid w:val="007F70EF"/>
    <w:rsid w:val="007F7340"/>
    <w:rsid w:val="007F7876"/>
    <w:rsid w:val="00800395"/>
    <w:rsid w:val="0080148F"/>
    <w:rsid w:val="008017BD"/>
    <w:rsid w:val="008018C9"/>
    <w:rsid w:val="00802000"/>
    <w:rsid w:val="00802262"/>
    <w:rsid w:val="00803941"/>
    <w:rsid w:val="00804AE0"/>
    <w:rsid w:val="00804EE4"/>
    <w:rsid w:val="00804F09"/>
    <w:rsid w:val="00805748"/>
    <w:rsid w:val="0080596A"/>
    <w:rsid w:val="00807542"/>
    <w:rsid w:val="008108CB"/>
    <w:rsid w:val="00811E63"/>
    <w:rsid w:val="0081259E"/>
    <w:rsid w:val="00812E6E"/>
    <w:rsid w:val="00815546"/>
    <w:rsid w:val="00815AC7"/>
    <w:rsid w:val="008172DD"/>
    <w:rsid w:val="00817C81"/>
    <w:rsid w:val="00817CA0"/>
    <w:rsid w:val="00817F11"/>
    <w:rsid w:val="008204BF"/>
    <w:rsid w:val="00820D18"/>
    <w:rsid w:val="008210FA"/>
    <w:rsid w:val="008218E0"/>
    <w:rsid w:val="00822E0E"/>
    <w:rsid w:val="00823423"/>
    <w:rsid w:val="00824506"/>
    <w:rsid w:val="008248F2"/>
    <w:rsid w:val="0082523C"/>
    <w:rsid w:val="008253A9"/>
    <w:rsid w:val="00826425"/>
    <w:rsid w:val="0082693E"/>
    <w:rsid w:val="00826A45"/>
    <w:rsid w:val="00826DE9"/>
    <w:rsid w:val="008271FA"/>
    <w:rsid w:val="00827270"/>
    <w:rsid w:val="00827D57"/>
    <w:rsid w:val="00830535"/>
    <w:rsid w:val="00830C7E"/>
    <w:rsid w:val="00831135"/>
    <w:rsid w:val="008318BF"/>
    <w:rsid w:val="00831A57"/>
    <w:rsid w:val="0083273B"/>
    <w:rsid w:val="008348F4"/>
    <w:rsid w:val="00834A5D"/>
    <w:rsid w:val="00834DF6"/>
    <w:rsid w:val="00835297"/>
    <w:rsid w:val="00836130"/>
    <w:rsid w:val="008364CF"/>
    <w:rsid w:val="00844503"/>
    <w:rsid w:val="00844908"/>
    <w:rsid w:val="0084620B"/>
    <w:rsid w:val="008463D0"/>
    <w:rsid w:val="008467E0"/>
    <w:rsid w:val="00846C80"/>
    <w:rsid w:val="00847055"/>
    <w:rsid w:val="008479D4"/>
    <w:rsid w:val="00850857"/>
    <w:rsid w:val="00851D93"/>
    <w:rsid w:val="008521BC"/>
    <w:rsid w:val="00852836"/>
    <w:rsid w:val="00852C0B"/>
    <w:rsid w:val="0085353C"/>
    <w:rsid w:val="00853A5A"/>
    <w:rsid w:val="008547BD"/>
    <w:rsid w:val="0085487F"/>
    <w:rsid w:val="00855161"/>
    <w:rsid w:val="008551B6"/>
    <w:rsid w:val="0085539A"/>
    <w:rsid w:val="008564DB"/>
    <w:rsid w:val="00856FA8"/>
    <w:rsid w:val="008570EC"/>
    <w:rsid w:val="008579FF"/>
    <w:rsid w:val="008604E5"/>
    <w:rsid w:val="00860D2C"/>
    <w:rsid w:val="00860F18"/>
    <w:rsid w:val="00861D62"/>
    <w:rsid w:val="0086367A"/>
    <w:rsid w:val="008636A3"/>
    <w:rsid w:val="00863902"/>
    <w:rsid w:val="00863C80"/>
    <w:rsid w:val="00864190"/>
    <w:rsid w:val="0086447C"/>
    <w:rsid w:val="00864BC2"/>
    <w:rsid w:val="00864FF5"/>
    <w:rsid w:val="008652E6"/>
    <w:rsid w:val="008663B2"/>
    <w:rsid w:val="0086706C"/>
    <w:rsid w:val="0086748E"/>
    <w:rsid w:val="0086793E"/>
    <w:rsid w:val="00867D88"/>
    <w:rsid w:val="008704DA"/>
    <w:rsid w:val="00870FF2"/>
    <w:rsid w:val="00871030"/>
    <w:rsid w:val="0087161A"/>
    <w:rsid w:val="008720CB"/>
    <w:rsid w:val="00873F3E"/>
    <w:rsid w:val="00874470"/>
    <w:rsid w:val="00874724"/>
    <w:rsid w:val="008747E2"/>
    <w:rsid w:val="00874FDA"/>
    <w:rsid w:val="0087719E"/>
    <w:rsid w:val="008778C4"/>
    <w:rsid w:val="008807DD"/>
    <w:rsid w:val="00880FAB"/>
    <w:rsid w:val="008816BF"/>
    <w:rsid w:val="00882AC7"/>
    <w:rsid w:val="00882EF3"/>
    <w:rsid w:val="0088408F"/>
    <w:rsid w:val="00884BEB"/>
    <w:rsid w:val="00886627"/>
    <w:rsid w:val="008874E4"/>
    <w:rsid w:val="00890F6A"/>
    <w:rsid w:val="0089125B"/>
    <w:rsid w:val="008913FB"/>
    <w:rsid w:val="00891C93"/>
    <w:rsid w:val="00891EB7"/>
    <w:rsid w:val="00891FF1"/>
    <w:rsid w:val="0089205F"/>
    <w:rsid w:val="0089208F"/>
    <w:rsid w:val="00892661"/>
    <w:rsid w:val="00893AA8"/>
    <w:rsid w:val="00893AD3"/>
    <w:rsid w:val="00893F6B"/>
    <w:rsid w:val="008948D1"/>
    <w:rsid w:val="00894B01"/>
    <w:rsid w:val="0089557F"/>
    <w:rsid w:val="0089598B"/>
    <w:rsid w:val="00895C63"/>
    <w:rsid w:val="008962B1"/>
    <w:rsid w:val="00896851"/>
    <w:rsid w:val="00896EA7"/>
    <w:rsid w:val="008A070F"/>
    <w:rsid w:val="008A2844"/>
    <w:rsid w:val="008A2A88"/>
    <w:rsid w:val="008A2CD6"/>
    <w:rsid w:val="008A2F66"/>
    <w:rsid w:val="008A47C9"/>
    <w:rsid w:val="008A4E35"/>
    <w:rsid w:val="008A588C"/>
    <w:rsid w:val="008A591C"/>
    <w:rsid w:val="008A5CD2"/>
    <w:rsid w:val="008A690E"/>
    <w:rsid w:val="008A6990"/>
    <w:rsid w:val="008A784C"/>
    <w:rsid w:val="008A7CEA"/>
    <w:rsid w:val="008A7D1B"/>
    <w:rsid w:val="008B023A"/>
    <w:rsid w:val="008B0334"/>
    <w:rsid w:val="008B0AD5"/>
    <w:rsid w:val="008B11A9"/>
    <w:rsid w:val="008B2FCF"/>
    <w:rsid w:val="008B359D"/>
    <w:rsid w:val="008B361E"/>
    <w:rsid w:val="008B3E5D"/>
    <w:rsid w:val="008B5433"/>
    <w:rsid w:val="008B545D"/>
    <w:rsid w:val="008B5E98"/>
    <w:rsid w:val="008B6684"/>
    <w:rsid w:val="008B7006"/>
    <w:rsid w:val="008B7D6D"/>
    <w:rsid w:val="008C2C0C"/>
    <w:rsid w:val="008C2E17"/>
    <w:rsid w:val="008C376C"/>
    <w:rsid w:val="008C3848"/>
    <w:rsid w:val="008C3AD9"/>
    <w:rsid w:val="008C40AE"/>
    <w:rsid w:val="008C4BB7"/>
    <w:rsid w:val="008C6C30"/>
    <w:rsid w:val="008C70D1"/>
    <w:rsid w:val="008C742D"/>
    <w:rsid w:val="008C7F54"/>
    <w:rsid w:val="008D0D86"/>
    <w:rsid w:val="008D1957"/>
    <w:rsid w:val="008D1958"/>
    <w:rsid w:val="008D1F2B"/>
    <w:rsid w:val="008D21BD"/>
    <w:rsid w:val="008D254A"/>
    <w:rsid w:val="008D26DC"/>
    <w:rsid w:val="008D28B1"/>
    <w:rsid w:val="008D353B"/>
    <w:rsid w:val="008D36E1"/>
    <w:rsid w:val="008D3A2C"/>
    <w:rsid w:val="008D3FB5"/>
    <w:rsid w:val="008D4120"/>
    <w:rsid w:val="008D5104"/>
    <w:rsid w:val="008D7CC7"/>
    <w:rsid w:val="008E0225"/>
    <w:rsid w:val="008E056B"/>
    <w:rsid w:val="008E1A6E"/>
    <w:rsid w:val="008E213C"/>
    <w:rsid w:val="008E32D7"/>
    <w:rsid w:val="008E35C7"/>
    <w:rsid w:val="008E37F9"/>
    <w:rsid w:val="008E3B7D"/>
    <w:rsid w:val="008E3F99"/>
    <w:rsid w:val="008E4F22"/>
    <w:rsid w:val="008E5C5C"/>
    <w:rsid w:val="008E5CFB"/>
    <w:rsid w:val="008E5E3B"/>
    <w:rsid w:val="008E6278"/>
    <w:rsid w:val="008E64CB"/>
    <w:rsid w:val="008E7241"/>
    <w:rsid w:val="008E79DA"/>
    <w:rsid w:val="008F00B7"/>
    <w:rsid w:val="008F08FD"/>
    <w:rsid w:val="008F0C8A"/>
    <w:rsid w:val="008F2A9A"/>
    <w:rsid w:val="008F364C"/>
    <w:rsid w:val="008F36AD"/>
    <w:rsid w:val="008F3D4A"/>
    <w:rsid w:val="008F4DE4"/>
    <w:rsid w:val="008F64BC"/>
    <w:rsid w:val="008F6BE9"/>
    <w:rsid w:val="008F6E99"/>
    <w:rsid w:val="008F6EEB"/>
    <w:rsid w:val="008F709F"/>
    <w:rsid w:val="008F70DA"/>
    <w:rsid w:val="008F7A39"/>
    <w:rsid w:val="009007F6"/>
    <w:rsid w:val="00901254"/>
    <w:rsid w:val="00902126"/>
    <w:rsid w:val="00902151"/>
    <w:rsid w:val="00902AE3"/>
    <w:rsid w:val="009039FC"/>
    <w:rsid w:val="0090463C"/>
    <w:rsid w:val="00904861"/>
    <w:rsid w:val="00904E49"/>
    <w:rsid w:val="00905683"/>
    <w:rsid w:val="0090611D"/>
    <w:rsid w:val="009065B9"/>
    <w:rsid w:val="0090708D"/>
    <w:rsid w:val="00910A90"/>
    <w:rsid w:val="00910D1D"/>
    <w:rsid w:val="00911476"/>
    <w:rsid w:val="00911553"/>
    <w:rsid w:val="00913B16"/>
    <w:rsid w:val="00913C8E"/>
    <w:rsid w:val="0091470D"/>
    <w:rsid w:val="009147A2"/>
    <w:rsid w:val="00914EAA"/>
    <w:rsid w:val="009151D7"/>
    <w:rsid w:val="00915622"/>
    <w:rsid w:val="00915979"/>
    <w:rsid w:val="0091602A"/>
    <w:rsid w:val="00916196"/>
    <w:rsid w:val="0091688E"/>
    <w:rsid w:val="00916A1B"/>
    <w:rsid w:val="00916C63"/>
    <w:rsid w:val="00917391"/>
    <w:rsid w:val="0091788E"/>
    <w:rsid w:val="00917F2B"/>
    <w:rsid w:val="009200B1"/>
    <w:rsid w:val="009212EA"/>
    <w:rsid w:val="00921350"/>
    <w:rsid w:val="00921F06"/>
    <w:rsid w:val="0092262D"/>
    <w:rsid w:val="009232B1"/>
    <w:rsid w:val="009236AF"/>
    <w:rsid w:val="00923A6D"/>
    <w:rsid w:val="00923A7E"/>
    <w:rsid w:val="00924A4F"/>
    <w:rsid w:val="00924A77"/>
    <w:rsid w:val="00925203"/>
    <w:rsid w:val="00925266"/>
    <w:rsid w:val="00925908"/>
    <w:rsid w:val="00925E58"/>
    <w:rsid w:val="00927B18"/>
    <w:rsid w:val="00927C5F"/>
    <w:rsid w:val="00927E57"/>
    <w:rsid w:val="009302F0"/>
    <w:rsid w:val="00930463"/>
    <w:rsid w:val="00931930"/>
    <w:rsid w:val="00931F24"/>
    <w:rsid w:val="00932C3F"/>
    <w:rsid w:val="009347F1"/>
    <w:rsid w:val="009348DF"/>
    <w:rsid w:val="009354B8"/>
    <w:rsid w:val="00935944"/>
    <w:rsid w:val="00935E04"/>
    <w:rsid w:val="00936414"/>
    <w:rsid w:val="0093688F"/>
    <w:rsid w:val="00936F31"/>
    <w:rsid w:val="00940784"/>
    <w:rsid w:val="00941F7A"/>
    <w:rsid w:val="00942818"/>
    <w:rsid w:val="00942E2C"/>
    <w:rsid w:val="0094301C"/>
    <w:rsid w:val="00943F3E"/>
    <w:rsid w:val="00944374"/>
    <w:rsid w:val="00944714"/>
    <w:rsid w:val="00944BEA"/>
    <w:rsid w:val="00945B2B"/>
    <w:rsid w:val="00946357"/>
    <w:rsid w:val="009465B6"/>
    <w:rsid w:val="00947A72"/>
    <w:rsid w:val="00950E87"/>
    <w:rsid w:val="009531A8"/>
    <w:rsid w:val="00955494"/>
    <w:rsid w:val="00956184"/>
    <w:rsid w:val="009562EA"/>
    <w:rsid w:val="0095768A"/>
    <w:rsid w:val="00957FC5"/>
    <w:rsid w:val="0096013A"/>
    <w:rsid w:val="00960545"/>
    <w:rsid w:val="00960568"/>
    <w:rsid w:val="009605CE"/>
    <w:rsid w:val="00960CB1"/>
    <w:rsid w:val="00961EED"/>
    <w:rsid w:val="009626D5"/>
    <w:rsid w:val="009628AC"/>
    <w:rsid w:val="009640A2"/>
    <w:rsid w:val="00964F61"/>
    <w:rsid w:val="00965217"/>
    <w:rsid w:val="0096619A"/>
    <w:rsid w:val="009665D4"/>
    <w:rsid w:val="009666FE"/>
    <w:rsid w:val="00966B99"/>
    <w:rsid w:val="009670AA"/>
    <w:rsid w:val="0096776F"/>
    <w:rsid w:val="00967A66"/>
    <w:rsid w:val="00971251"/>
    <w:rsid w:val="0097190C"/>
    <w:rsid w:val="0097211D"/>
    <w:rsid w:val="00972401"/>
    <w:rsid w:val="009738AE"/>
    <w:rsid w:val="00973B9F"/>
    <w:rsid w:val="00973BDE"/>
    <w:rsid w:val="0097559B"/>
    <w:rsid w:val="009759B4"/>
    <w:rsid w:val="00975A8B"/>
    <w:rsid w:val="0097669B"/>
    <w:rsid w:val="00976845"/>
    <w:rsid w:val="009772D8"/>
    <w:rsid w:val="00977432"/>
    <w:rsid w:val="0097753A"/>
    <w:rsid w:val="00977F6C"/>
    <w:rsid w:val="00980184"/>
    <w:rsid w:val="00980BA4"/>
    <w:rsid w:val="009824B6"/>
    <w:rsid w:val="00982E46"/>
    <w:rsid w:val="00982E5E"/>
    <w:rsid w:val="00983226"/>
    <w:rsid w:val="00983467"/>
    <w:rsid w:val="00983552"/>
    <w:rsid w:val="009839A3"/>
    <w:rsid w:val="00983A55"/>
    <w:rsid w:val="00985A2B"/>
    <w:rsid w:val="00985D87"/>
    <w:rsid w:val="00985FB6"/>
    <w:rsid w:val="00987AA5"/>
    <w:rsid w:val="00987AC2"/>
    <w:rsid w:val="00987F46"/>
    <w:rsid w:val="009906A4"/>
    <w:rsid w:val="009908F3"/>
    <w:rsid w:val="00992C12"/>
    <w:rsid w:val="00993070"/>
    <w:rsid w:val="0099366B"/>
    <w:rsid w:val="00993F46"/>
    <w:rsid w:val="0099676D"/>
    <w:rsid w:val="00996EBE"/>
    <w:rsid w:val="009A0D0D"/>
    <w:rsid w:val="009A0FF2"/>
    <w:rsid w:val="009A14E4"/>
    <w:rsid w:val="009A19BF"/>
    <w:rsid w:val="009A265D"/>
    <w:rsid w:val="009A29B9"/>
    <w:rsid w:val="009A2B03"/>
    <w:rsid w:val="009A304C"/>
    <w:rsid w:val="009A324B"/>
    <w:rsid w:val="009A372F"/>
    <w:rsid w:val="009A4229"/>
    <w:rsid w:val="009A550B"/>
    <w:rsid w:val="009A589E"/>
    <w:rsid w:val="009A6CBC"/>
    <w:rsid w:val="009A7124"/>
    <w:rsid w:val="009A7446"/>
    <w:rsid w:val="009B0191"/>
    <w:rsid w:val="009B051E"/>
    <w:rsid w:val="009B07DF"/>
    <w:rsid w:val="009B1C99"/>
    <w:rsid w:val="009B2415"/>
    <w:rsid w:val="009B2420"/>
    <w:rsid w:val="009B275E"/>
    <w:rsid w:val="009B2C10"/>
    <w:rsid w:val="009B300F"/>
    <w:rsid w:val="009B3AF9"/>
    <w:rsid w:val="009B3FF5"/>
    <w:rsid w:val="009B4119"/>
    <w:rsid w:val="009B4318"/>
    <w:rsid w:val="009B46EF"/>
    <w:rsid w:val="009B4F8C"/>
    <w:rsid w:val="009B5165"/>
    <w:rsid w:val="009B5590"/>
    <w:rsid w:val="009B5765"/>
    <w:rsid w:val="009B5E98"/>
    <w:rsid w:val="009B63D5"/>
    <w:rsid w:val="009B6DF0"/>
    <w:rsid w:val="009C0397"/>
    <w:rsid w:val="009C1166"/>
    <w:rsid w:val="009C1691"/>
    <w:rsid w:val="009C1B47"/>
    <w:rsid w:val="009C1CD1"/>
    <w:rsid w:val="009C1D5C"/>
    <w:rsid w:val="009C3638"/>
    <w:rsid w:val="009C38B8"/>
    <w:rsid w:val="009C46BA"/>
    <w:rsid w:val="009C56FD"/>
    <w:rsid w:val="009C6DC7"/>
    <w:rsid w:val="009C6F9F"/>
    <w:rsid w:val="009C7086"/>
    <w:rsid w:val="009C7347"/>
    <w:rsid w:val="009C7F65"/>
    <w:rsid w:val="009D0ABD"/>
    <w:rsid w:val="009D110E"/>
    <w:rsid w:val="009D1A98"/>
    <w:rsid w:val="009D1ACD"/>
    <w:rsid w:val="009D2633"/>
    <w:rsid w:val="009D2D8B"/>
    <w:rsid w:val="009D3230"/>
    <w:rsid w:val="009D4020"/>
    <w:rsid w:val="009D43B9"/>
    <w:rsid w:val="009D46B3"/>
    <w:rsid w:val="009D4C13"/>
    <w:rsid w:val="009D564A"/>
    <w:rsid w:val="009D5736"/>
    <w:rsid w:val="009D5B93"/>
    <w:rsid w:val="009D6051"/>
    <w:rsid w:val="009D6511"/>
    <w:rsid w:val="009D7822"/>
    <w:rsid w:val="009D7FC3"/>
    <w:rsid w:val="009E0E1B"/>
    <w:rsid w:val="009E114D"/>
    <w:rsid w:val="009E184C"/>
    <w:rsid w:val="009E1C54"/>
    <w:rsid w:val="009E201F"/>
    <w:rsid w:val="009E2027"/>
    <w:rsid w:val="009E206E"/>
    <w:rsid w:val="009E2676"/>
    <w:rsid w:val="009E2BE2"/>
    <w:rsid w:val="009E3223"/>
    <w:rsid w:val="009E3348"/>
    <w:rsid w:val="009E43A8"/>
    <w:rsid w:val="009E47CB"/>
    <w:rsid w:val="009E49DD"/>
    <w:rsid w:val="009E5121"/>
    <w:rsid w:val="009E692E"/>
    <w:rsid w:val="009E709D"/>
    <w:rsid w:val="009E793E"/>
    <w:rsid w:val="009E7A3A"/>
    <w:rsid w:val="009E7F70"/>
    <w:rsid w:val="009F1D27"/>
    <w:rsid w:val="009F24AF"/>
    <w:rsid w:val="009F263E"/>
    <w:rsid w:val="009F2685"/>
    <w:rsid w:val="009F2F11"/>
    <w:rsid w:val="009F2F6F"/>
    <w:rsid w:val="009F3596"/>
    <w:rsid w:val="009F3BEB"/>
    <w:rsid w:val="009F4233"/>
    <w:rsid w:val="009F4239"/>
    <w:rsid w:val="009F4D6D"/>
    <w:rsid w:val="009F66E6"/>
    <w:rsid w:val="009F73D2"/>
    <w:rsid w:val="00A004C0"/>
    <w:rsid w:val="00A009FE"/>
    <w:rsid w:val="00A00DCC"/>
    <w:rsid w:val="00A0175D"/>
    <w:rsid w:val="00A01A88"/>
    <w:rsid w:val="00A01BD0"/>
    <w:rsid w:val="00A02AB0"/>
    <w:rsid w:val="00A033AC"/>
    <w:rsid w:val="00A03F85"/>
    <w:rsid w:val="00A04988"/>
    <w:rsid w:val="00A05BA3"/>
    <w:rsid w:val="00A06067"/>
    <w:rsid w:val="00A062D0"/>
    <w:rsid w:val="00A064B3"/>
    <w:rsid w:val="00A06B2A"/>
    <w:rsid w:val="00A06C22"/>
    <w:rsid w:val="00A06C5D"/>
    <w:rsid w:val="00A07AB2"/>
    <w:rsid w:val="00A07CE9"/>
    <w:rsid w:val="00A1091E"/>
    <w:rsid w:val="00A112E1"/>
    <w:rsid w:val="00A12E36"/>
    <w:rsid w:val="00A13A3C"/>
    <w:rsid w:val="00A13FAE"/>
    <w:rsid w:val="00A141A9"/>
    <w:rsid w:val="00A142E8"/>
    <w:rsid w:val="00A1493E"/>
    <w:rsid w:val="00A14D23"/>
    <w:rsid w:val="00A14DCA"/>
    <w:rsid w:val="00A15256"/>
    <w:rsid w:val="00A152D3"/>
    <w:rsid w:val="00A15302"/>
    <w:rsid w:val="00A155EB"/>
    <w:rsid w:val="00A161C6"/>
    <w:rsid w:val="00A16ADD"/>
    <w:rsid w:val="00A17377"/>
    <w:rsid w:val="00A17B24"/>
    <w:rsid w:val="00A200A9"/>
    <w:rsid w:val="00A2044B"/>
    <w:rsid w:val="00A205D2"/>
    <w:rsid w:val="00A20952"/>
    <w:rsid w:val="00A20D2F"/>
    <w:rsid w:val="00A20FC6"/>
    <w:rsid w:val="00A219BE"/>
    <w:rsid w:val="00A21B34"/>
    <w:rsid w:val="00A21C10"/>
    <w:rsid w:val="00A22446"/>
    <w:rsid w:val="00A22D58"/>
    <w:rsid w:val="00A248B6"/>
    <w:rsid w:val="00A24CBD"/>
    <w:rsid w:val="00A24D20"/>
    <w:rsid w:val="00A25A94"/>
    <w:rsid w:val="00A25A97"/>
    <w:rsid w:val="00A26160"/>
    <w:rsid w:val="00A2639E"/>
    <w:rsid w:val="00A26818"/>
    <w:rsid w:val="00A26CB5"/>
    <w:rsid w:val="00A27A09"/>
    <w:rsid w:val="00A303B6"/>
    <w:rsid w:val="00A307FD"/>
    <w:rsid w:val="00A31562"/>
    <w:rsid w:val="00A32C85"/>
    <w:rsid w:val="00A33B3B"/>
    <w:rsid w:val="00A342FC"/>
    <w:rsid w:val="00A34593"/>
    <w:rsid w:val="00A34830"/>
    <w:rsid w:val="00A350E7"/>
    <w:rsid w:val="00A35D3B"/>
    <w:rsid w:val="00A363FF"/>
    <w:rsid w:val="00A36AC5"/>
    <w:rsid w:val="00A3791B"/>
    <w:rsid w:val="00A37F67"/>
    <w:rsid w:val="00A40432"/>
    <w:rsid w:val="00A4080D"/>
    <w:rsid w:val="00A41390"/>
    <w:rsid w:val="00A4144B"/>
    <w:rsid w:val="00A421EE"/>
    <w:rsid w:val="00A42CE8"/>
    <w:rsid w:val="00A430F0"/>
    <w:rsid w:val="00A45F14"/>
    <w:rsid w:val="00A46499"/>
    <w:rsid w:val="00A46A0A"/>
    <w:rsid w:val="00A47721"/>
    <w:rsid w:val="00A50585"/>
    <w:rsid w:val="00A50736"/>
    <w:rsid w:val="00A5138F"/>
    <w:rsid w:val="00A5146E"/>
    <w:rsid w:val="00A51872"/>
    <w:rsid w:val="00A51E25"/>
    <w:rsid w:val="00A51E53"/>
    <w:rsid w:val="00A5405E"/>
    <w:rsid w:val="00A5420A"/>
    <w:rsid w:val="00A5480B"/>
    <w:rsid w:val="00A550FA"/>
    <w:rsid w:val="00A551A4"/>
    <w:rsid w:val="00A5559C"/>
    <w:rsid w:val="00A55A59"/>
    <w:rsid w:val="00A55D2E"/>
    <w:rsid w:val="00A55ED5"/>
    <w:rsid w:val="00A56766"/>
    <w:rsid w:val="00A56A49"/>
    <w:rsid w:val="00A574B4"/>
    <w:rsid w:val="00A60E47"/>
    <w:rsid w:val="00A60F0F"/>
    <w:rsid w:val="00A6146E"/>
    <w:rsid w:val="00A61983"/>
    <w:rsid w:val="00A62345"/>
    <w:rsid w:val="00A62DFC"/>
    <w:rsid w:val="00A63451"/>
    <w:rsid w:val="00A639E3"/>
    <w:rsid w:val="00A63C84"/>
    <w:rsid w:val="00A63EF0"/>
    <w:rsid w:val="00A64CBE"/>
    <w:rsid w:val="00A64D48"/>
    <w:rsid w:val="00A65944"/>
    <w:rsid w:val="00A65B63"/>
    <w:rsid w:val="00A65C69"/>
    <w:rsid w:val="00A65E27"/>
    <w:rsid w:val="00A66330"/>
    <w:rsid w:val="00A66FA0"/>
    <w:rsid w:val="00A670A5"/>
    <w:rsid w:val="00A674BA"/>
    <w:rsid w:val="00A67997"/>
    <w:rsid w:val="00A700CD"/>
    <w:rsid w:val="00A708C7"/>
    <w:rsid w:val="00A71243"/>
    <w:rsid w:val="00A716C6"/>
    <w:rsid w:val="00A71899"/>
    <w:rsid w:val="00A71AF0"/>
    <w:rsid w:val="00A71E10"/>
    <w:rsid w:val="00A72325"/>
    <w:rsid w:val="00A7332E"/>
    <w:rsid w:val="00A7433D"/>
    <w:rsid w:val="00A74342"/>
    <w:rsid w:val="00A74E43"/>
    <w:rsid w:val="00A75737"/>
    <w:rsid w:val="00A76307"/>
    <w:rsid w:val="00A80C96"/>
    <w:rsid w:val="00A815AF"/>
    <w:rsid w:val="00A81D21"/>
    <w:rsid w:val="00A82637"/>
    <w:rsid w:val="00A828DA"/>
    <w:rsid w:val="00A845A4"/>
    <w:rsid w:val="00A8476A"/>
    <w:rsid w:val="00A855BA"/>
    <w:rsid w:val="00A85B92"/>
    <w:rsid w:val="00A85E12"/>
    <w:rsid w:val="00A8611C"/>
    <w:rsid w:val="00A86B55"/>
    <w:rsid w:val="00A8789D"/>
    <w:rsid w:val="00A878E3"/>
    <w:rsid w:val="00A87B8C"/>
    <w:rsid w:val="00A90378"/>
    <w:rsid w:val="00A904BE"/>
    <w:rsid w:val="00A91012"/>
    <w:rsid w:val="00A9116E"/>
    <w:rsid w:val="00A922B6"/>
    <w:rsid w:val="00A9357A"/>
    <w:rsid w:val="00A939FA"/>
    <w:rsid w:val="00A93DD5"/>
    <w:rsid w:val="00A93EDB"/>
    <w:rsid w:val="00A94C27"/>
    <w:rsid w:val="00A94E7E"/>
    <w:rsid w:val="00A94F5E"/>
    <w:rsid w:val="00A95780"/>
    <w:rsid w:val="00A95D5B"/>
    <w:rsid w:val="00A96393"/>
    <w:rsid w:val="00A963DF"/>
    <w:rsid w:val="00A964EF"/>
    <w:rsid w:val="00A9667F"/>
    <w:rsid w:val="00A97506"/>
    <w:rsid w:val="00A976E5"/>
    <w:rsid w:val="00AA0088"/>
    <w:rsid w:val="00AA0500"/>
    <w:rsid w:val="00AA08D8"/>
    <w:rsid w:val="00AA0FA1"/>
    <w:rsid w:val="00AA1926"/>
    <w:rsid w:val="00AA2323"/>
    <w:rsid w:val="00AA2333"/>
    <w:rsid w:val="00AA2527"/>
    <w:rsid w:val="00AA27F2"/>
    <w:rsid w:val="00AA37E6"/>
    <w:rsid w:val="00AA3833"/>
    <w:rsid w:val="00AA3FEB"/>
    <w:rsid w:val="00AA45F9"/>
    <w:rsid w:val="00AA4D16"/>
    <w:rsid w:val="00AA5C93"/>
    <w:rsid w:val="00AA640F"/>
    <w:rsid w:val="00AA6672"/>
    <w:rsid w:val="00AA69F5"/>
    <w:rsid w:val="00AA6AE7"/>
    <w:rsid w:val="00AB0A8C"/>
    <w:rsid w:val="00AB1933"/>
    <w:rsid w:val="00AB2391"/>
    <w:rsid w:val="00AB28EA"/>
    <w:rsid w:val="00AB2A94"/>
    <w:rsid w:val="00AB31E6"/>
    <w:rsid w:val="00AB3D4D"/>
    <w:rsid w:val="00AB4010"/>
    <w:rsid w:val="00AB4B07"/>
    <w:rsid w:val="00AB54CB"/>
    <w:rsid w:val="00AB64A2"/>
    <w:rsid w:val="00AB657D"/>
    <w:rsid w:val="00AB7288"/>
    <w:rsid w:val="00AB7508"/>
    <w:rsid w:val="00AB7931"/>
    <w:rsid w:val="00AB7B69"/>
    <w:rsid w:val="00AB7E46"/>
    <w:rsid w:val="00AC03A3"/>
    <w:rsid w:val="00AC14AC"/>
    <w:rsid w:val="00AC19D3"/>
    <w:rsid w:val="00AC204C"/>
    <w:rsid w:val="00AC22CA"/>
    <w:rsid w:val="00AC239D"/>
    <w:rsid w:val="00AC321B"/>
    <w:rsid w:val="00AC367A"/>
    <w:rsid w:val="00AC3C24"/>
    <w:rsid w:val="00AC4234"/>
    <w:rsid w:val="00AC4B5D"/>
    <w:rsid w:val="00AC4D9F"/>
    <w:rsid w:val="00AC5299"/>
    <w:rsid w:val="00AC5F1F"/>
    <w:rsid w:val="00AC63EC"/>
    <w:rsid w:val="00AC67A6"/>
    <w:rsid w:val="00AC746D"/>
    <w:rsid w:val="00AD00AF"/>
    <w:rsid w:val="00AD021F"/>
    <w:rsid w:val="00AD05B4"/>
    <w:rsid w:val="00AD1112"/>
    <w:rsid w:val="00AD1BF8"/>
    <w:rsid w:val="00AD31BB"/>
    <w:rsid w:val="00AD3B17"/>
    <w:rsid w:val="00AD47C1"/>
    <w:rsid w:val="00AD5354"/>
    <w:rsid w:val="00AD5A26"/>
    <w:rsid w:val="00AD720C"/>
    <w:rsid w:val="00AD7B4F"/>
    <w:rsid w:val="00AE02B4"/>
    <w:rsid w:val="00AE02EA"/>
    <w:rsid w:val="00AE194C"/>
    <w:rsid w:val="00AE1AB5"/>
    <w:rsid w:val="00AE1AF2"/>
    <w:rsid w:val="00AE23F0"/>
    <w:rsid w:val="00AE328C"/>
    <w:rsid w:val="00AE3AD2"/>
    <w:rsid w:val="00AE40C6"/>
    <w:rsid w:val="00AE4946"/>
    <w:rsid w:val="00AE4A0C"/>
    <w:rsid w:val="00AE4AEE"/>
    <w:rsid w:val="00AE547E"/>
    <w:rsid w:val="00AE5537"/>
    <w:rsid w:val="00AE5A56"/>
    <w:rsid w:val="00AE6480"/>
    <w:rsid w:val="00AE6C80"/>
    <w:rsid w:val="00AE6DFD"/>
    <w:rsid w:val="00AE6E97"/>
    <w:rsid w:val="00AE73B8"/>
    <w:rsid w:val="00AE746B"/>
    <w:rsid w:val="00AF01F3"/>
    <w:rsid w:val="00AF05AC"/>
    <w:rsid w:val="00AF064F"/>
    <w:rsid w:val="00AF2262"/>
    <w:rsid w:val="00AF2845"/>
    <w:rsid w:val="00AF34FA"/>
    <w:rsid w:val="00AF4742"/>
    <w:rsid w:val="00AF47C8"/>
    <w:rsid w:val="00AF5049"/>
    <w:rsid w:val="00AF522A"/>
    <w:rsid w:val="00AF5A8A"/>
    <w:rsid w:val="00AF61B5"/>
    <w:rsid w:val="00AF6C86"/>
    <w:rsid w:val="00AF6DE5"/>
    <w:rsid w:val="00AF6ECF"/>
    <w:rsid w:val="00AF71F2"/>
    <w:rsid w:val="00AF7836"/>
    <w:rsid w:val="00B00BF0"/>
    <w:rsid w:val="00B01382"/>
    <w:rsid w:val="00B01ED7"/>
    <w:rsid w:val="00B02087"/>
    <w:rsid w:val="00B02143"/>
    <w:rsid w:val="00B021B1"/>
    <w:rsid w:val="00B02419"/>
    <w:rsid w:val="00B029CC"/>
    <w:rsid w:val="00B02D6E"/>
    <w:rsid w:val="00B037F0"/>
    <w:rsid w:val="00B043AF"/>
    <w:rsid w:val="00B04447"/>
    <w:rsid w:val="00B044BA"/>
    <w:rsid w:val="00B0463A"/>
    <w:rsid w:val="00B047CE"/>
    <w:rsid w:val="00B05243"/>
    <w:rsid w:val="00B05361"/>
    <w:rsid w:val="00B057D3"/>
    <w:rsid w:val="00B064FB"/>
    <w:rsid w:val="00B068F8"/>
    <w:rsid w:val="00B06A9A"/>
    <w:rsid w:val="00B06B4F"/>
    <w:rsid w:val="00B06C40"/>
    <w:rsid w:val="00B103C8"/>
    <w:rsid w:val="00B10442"/>
    <w:rsid w:val="00B10717"/>
    <w:rsid w:val="00B10A9F"/>
    <w:rsid w:val="00B117AB"/>
    <w:rsid w:val="00B119C6"/>
    <w:rsid w:val="00B12772"/>
    <w:rsid w:val="00B12BEB"/>
    <w:rsid w:val="00B13586"/>
    <w:rsid w:val="00B13636"/>
    <w:rsid w:val="00B13FCC"/>
    <w:rsid w:val="00B143A3"/>
    <w:rsid w:val="00B166F0"/>
    <w:rsid w:val="00B16751"/>
    <w:rsid w:val="00B16CD3"/>
    <w:rsid w:val="00B16EB0"/>
    <w:rsid w:val="00B2088A"/>
    <w:rsid w:val="00B2158A"/>
    <w:rsid w:val="00B23438"/>
    <w:rsid w:val="00B23925"/>
    <w:rsid w:val="00B2394D"/>
    <w:rsid w:val="00B23AE5"/>
    <w:rsid w:val="00B23CE8"/>
    <w:rsid w:val="00B2401F"/>
    <w:rsid w:val="00B24B03"/>
    <w:rsid w:val="00B25761"/>
    <w:rsid w:val="00B26E9F"/>
    <w:rsid w:val="00B270CF"/>
    <w:rsid w:val="00B30DDF"/>
    <w:rsid w:val="00B30E5A"/>
    <w:rsid w:val="00B30EDB"/>
    <w:rsid w:val="00B31400"/>
    <w:rsid w:val="00B31482"/>
    <w:rsid w:val="00B3282B"/>
    <w:rsid w:val="00B336A3"/>
    <w:rsid w:val="00B34B2C"/>
    <w:rsid w:val="00B35520"/>
    <w:rsid w:val="00B36034"/>
    <w:rsid w:val="00B364FE"/>
    <w:rsid w:val="00B366E4"/>
    <w:rsid w:val="00B37194"/>
    <w:rsid w:val="00B371E6"/>
    <w:rsid w:val="00B37212"/>
    <w:rsid w:val="00B3785E"/>
    <w:rsid w:val="00B406EB"/>
    <w:rsid w:val="00B408AA"/>
    <w:rsid w:val="00B40EA9"/>
    <w:rsid w:val="00B412E7"/>
    <w:rsid w:val="00B417E7"/>
    <w:rsid w:val="00B42A91"/>
    <w:rsid w:val="00B42F08"/>
    <w:rsid w:val="00B437D9"/>
    <w:rsid w:val="00B43B1F"/>
    <w:rsid w:val="00B4551D"/>
    <w:rsid w:val="00B45C5C"/>
    <w:rsid w:val="00B46BF2"/>
    <w:rsid w:val="00B46C01"/>
    <w:rsid w:val="00B46D35"/>
    <w:rsid w:val="00B47493"/>
    <w:rsid w:val="00B4755B"/>
    <w:rsid w:val="00B5110F"/>
    <w:rsid w:val="00B51852"/>
    <w:rsid w:val="00B522D9"/>
    <w:rsid w:val="00B523D6"/>
    <w:rsid w:val="00B52EF5"/>
    <w:rsid w:val="00B54621"/>
    <w:rsid w:val="00B54B8F"/>
    <w:rsid w:val="00B55004"/>
    <w:rsid w:val="00B555CA"/>
    <w:rsid w:val="00B55E22"/>
    <w:rsid w:val="00B55E57"/>
    <w:rsid w:val="00B563F3"/>
    <w:rsid w:val="00B5664B"/>
    <w:rsid w:val="00B567A1"/>
    <w:rsid w:val="00B5799E"/>
    <w:rsid w:val="00B606D4"/>
    <w:rsid w:val="00B616FC"/>
    <w:rsid w:val="00B618E2"/>
    <w:rsid w:val="00B61D90"/>
    <w:rsid w:val="00B61E23"/>
    <w:rsid w:val="00B628F4"/>
    <w:rsid w:val="00B62CF0"/>
    <w:rsid w:val="00B62D29"/>
    <w:rsid w:val="00B63017"/>
    <w:rsid w:val="00B632DF"/>
    <w:rsid w:val="00B63824"/>
    <w:rsid w:val="00B63BEB"/>
    <w:rsid w:val="00B641D2"/>
    <w:rsid w:val="00B646E4"/>
    <w:rsid w:val="00B651CE"/>
    <w:rsid w:val="00B65606"/>
    <w:rsid w:val="00B65A47"/>
    <w:rsid w:val="00B7000D"/>
    <w:rsid w:val="00B70432"/>
    <w:rsid w:val="00B70E96"/>
    <w:rsid w:val="00B71173"/>
    <w:rsid w:val="00B727B5"/>
    <w:rsid w:val="00B72A61"/>
    <w:rsid w:val="00B72A9D"/>
    <w:rsid w:val="00B72B44"/>
    <w:rsid w:val="00B73776"/>
    <w:rsid w:val="00B74696"/>
    <w:rsid w:val="00B74740"/>
    <w:rsid w:val="00B75500"/>
    <w:rsid w:val="00B75802"/>
    <w:rsid w:val="00B773BB"/>
    <w:rsid w:val="00B7784C"/>
    <w:rsid w:val="00B77AAC"/>
    <w:rsid w:val="00B77D21"/>
    <w:rsid w:val="00B82266"/>
    <w:rsid w:val="00B829E8"/>
    <w:rsid w:val="00B838C3"/>
    <w:rsid w:val="00B839E3"/>
    <w:rsid w:val="00B83C8D"/>
    <w:rsid w:val="00B83F42"/>
    <w:rsid w:val="00B84414"/>
    <w:rsid w:val="00B8448D"/>
    <w:rsid w:val="00B844CC"/>
    <w:rsid w:val="00B84562"/>
    <w:rsid w:val="00B8456C"/>
    <w:rsid w:val="00B848B0"/>
    <w:rsid w:val="00B84CFE"/>
    <w:rsid w:val="00B84D59"/>
    <w:rsid w:val="00B84EBE"/>
    <w:rsid w:val="00B8515A"/>
    <w:rsid w:val="00B85A02"/>
    <w:rsid w:val="00B85E3B"/>
    <w:rsid w:val="00B85F1C"/>
    <w:rsid w:val="00B86C74"/>
    <w:rsid w:val="00B87664"/>
    <w:rsid w:val="00B90384"/>
    <w:rsid w:val="00B9114B"/>
    <w:rsid w:val="00B922B4"/>
    <w:rsid w:val="00B924BD"/>
    <w:rsid w:val="00B92B11"/>
    <w:rsid w:val="00B931E2"/>
    <w:rsid w:val="00B93E9C"/>
    <w:rsid w:val="00B94410"/>
    <w:rsid w:val="00B948E7"/>
    <w:rsid w:val="00B949B4"/>
    <w:rsid w:val="00B95583"/>
    <w:rsid w:val="00B9695B"/>
    <w:rsid w:val="00B97001"/>
    <w:rsid w:val="00BA007E"/>
    <w:rsid w:val="00BA106A"/>
    <w:rsid w:val="00BA2357"/>
    <w:rsid w:val="00BA26C6"/>
    <w:rsid w:val="00BA2AB1"/>
    <w:rsid w:val="00BA362D"/>
    <w:rsid w:val="00BA38CE"/>
    <w:rsid w:val="00BA409F"/>
    <w:rsid w:val="00BA4C10"/>
    <w:rsid w:val="00BA51BD"/>
    <w:rsid w:val="00BA748E"/>
    <w:rsid w:val="00BA7783"/>
    <w:rsid w:val="00BA78A6"/>
    <w:rsid w:val="00BA793D"/>
    <w:rsid w:val="00BA7A85"/>
    <w:rsid w:val="00BB102C"/>
    <w:rsid w:val="00BB1206"/>
    <w:rsid w:val="00BB14FD"/>
    <w:rsid w:val="00BB1AAB"/>
    <w:rsid w:val="00BB204D"/>
    <w:rsid w:val="00BB2BF1"/>
    <w:rsid w:val="00BB3579"/>
    <w:rsid w:val="00BB3DFB"/>
    <w:rsid w:val="00BB3ED8"/>
    <w:rsid w:val="00BB3FA2"/>
    <w:rsid w:val="00BB42A6"/>
    <w:rsid w:val="00BB4659"/>
    <w:rsid w:val="00BB4BF9"/>
    <w:rsid w:val="00BB5FB6"/>
    <w:rsid w:val="00BB61ED"/>
    <w:rsid w:val="00BB652F"/>
    <w:rsid w:val="00BB66CA"/>
    <w:rsid w:val="00BB79A4"/>
    <w:rsid w:val="00BC06F8"/>
    <w:rsid w:val="00BC0EF0"/>
    <w:rsid w:val="00BC1050"/>
    <w:rsid w:val="00BC16AA"/>
    <w:rsid w:val="00BC16D1"/>
    <w:rsid w:val="00BC2953"/>
    <w:rsid w:val="00BC2D7F"/>
    <w:rsid w:val="00BC31FD"/>
    <w:rsid w:val="00BC3483"/>
    <w:rsid w:val="00BC3F87"/>
    <w:rsid w:val="00BC40EB"/>
    <w:rsid w:val="00BC412E"/>
    <w:rsid w:val="00BC4AB1"/>
    <w:rsid w:val="00BC4DCC"/>
    <w:rsid w:val="00BC4ED4"/>
    <w:rsid w:val="00BC51C3"/>
    <w:rsid w:val="00BC57A7"/>
    <w:rsid w:val="00BC58C6"/>
    <w:rsid w:val="00BC5EF3"/>
    <w:rsid w:val="00BC614C"/>
    <w:rsid w:val="00BC6220"/>
    <w:rsid w:val="00BC7C5A"/>
    <w:rsid w:val="00BC7CEC"/>
    <w:rsid w:val="00BD0DFB"/>
    <w:rsid w:val="00BD278C"/>
    <w:rsid w:val="00BD3461"/>
    <w:rsid w:val="00BD4F36"/>
    <w:rsid w:val="00BD55B5"/>
    <w:rsid w:val="00BD75BE"/>
    <w:rsid w:val="00BE0FD5"/>
    <w:rsid w:val="00BE1561"/>
    <w:rsid w:val="00BE224C"/>
    <w:rsid w:val="00BE2405"/>
    <w:rsid w:val="00BE2E04"/>
    <w:rsid w:val="00BE366F"/>
    <w:rsid w:val="00BE438B"/>
    <w:rsid w:val="00BE44B0"/>
    <w:rsid w:val="00BE493E"/>
    <w:rsid w:val="00BE4BF4"/>
    <w:rsid w:val="00BE506A"/>
    <w:rsid w:val="00BE52EB"/>
    <w:rsid w:val="00BE6A42"/>
    <w:rsid w:val="00BE6B92"/>
    <w:rsid w:val="00BE713E"/>
    <w:rsid w:val="00BE746B"/>
    <w:rsid w:val="00BE76E7"/>
    <w:rsid w:val="00BF0D54"/>
    <w:rsid w:val="00BF0ECC"/>
    <w:rsid w:val="00BF0F03"/>
    <w:rsid w:val="00BF0F29"/>
    <w:rsid w:val="00BF0F3E"/>
    <w:rsid w:val="00BF17AB"/>
    <w:rsid w:val="00BF27C9"/>
    <w:rsid w:val="00BF2FB6"/>
    <w:rsid w:val="00BF3BF7"/>
    <w:rsid w:val="00BF3F9D"/>
    <w:rsid w:val="00BF4C58"/>
    <w:rsid w:val="00BF4D77"/>
    <w:rsid w:val="00BF53AE"/>
    <w:rsid w:val="00BF5430"/>
    <w:rsid w:val="00BF5A5B"/>
    <w:rsid w:val="00BF6618"/>
    <w:rsid w:val="00BF6872"/>
    <w:rsid w:val="00BF6A40"/>
    <w:rsid w:val="00BF6DE5"/>
    <w:rsid w:val="00BF7082"/>
    <w:rsid w:val="00BF716A"/>
    <w:rsid w:val="00BF75BA"/>
    <w:rsid w:val="00C001E4"/>
    <w:rsid w:val="00C00C42"/>
    <w:rsid w:val="00C00C59"/>
    <w:rsid w:val="00C00C74"/>
    <w:rsid w:val="00C00CF7"/>
    <w:rsid w:val="00C012BC"/>
    <w:rsid w:val="00C017A0"/>
    <w:rsid w:val="00C02707"/>
    <w:rsid w:val="00C0337D"/>
    <w:rsid w:val="00C03A9D"/>
    <w:rsid w:val="00C03D37"/>
    <w:rsid w:val="00C0464C"/>
    <w:rsid w:val="00C057D2"/>
    <w:rsid w:val="00C05D8D"/>
    <w:rsid w:val="00C06B51"/>
    <w:rsid w:val="00C06B55"/>
    <w:rsid w:val="00C072B8"/>
    <w:rsid w:val="00C10485"/>
    <w:rsid w:val="00C1052F"/>
    <w:rsid w:val="00C10D2C"/>
    <w:rsid w:val="00C113DC"/>
    <w:rsid w:val="00C11E08"/>
    <w:rsid w:val="00C1288A"/>
    <w:rsid w:val="00C1361C"/>
    <w:rsid w:val="00C13729"/>
    <w:rsid w:val="00C13CFC"/>
    <w:rsid w:val="00C13E12"/>
    <w:rsid w:val="00C13E57"/>
    <w:rsid w:val="00C15D62"/>
    <w:rsid w:val="00C169FE"/>
    <w:rsid w:val="00C17B08"/>
    <w:rsid w:val="00C210D7"/>
    <w:rsid w:val="00C213D8"/>
    <w:rsid w:val="00C21E54"/>
    <w:rsid w:val="00C223AC"/>
    <w:rsid w:val="00C22B61"/>
    <w:rsid w:val="00C232CC"/>
    <w:rsid w:val="00C233E4"/>
    <w:rsid w:val="00C26439"/>
    <w:rsid w:val="00C26D4C"/>
    <w:rsid w:val="00C307DD"/>
    <w:rsid w:val="00C31268"/>
    <w:rsid w:val="00C3143B"/>
    <w:rsid w:val="00C31458"/>
    <w:rsid w:val="00C315D3"/>
    <w:rsid w:val="00C31D5B"/>
    <w:rsid w:val="00C32415"/>
    <w:rsid w:val="00C33701"/>
    <w:rsid w:val="00C33E28"/>
    <w:rsid w:val="00C35025"/>
    <w:rsid w:val="00C35413"/>
    <w:rsid w:val="00C354D5"/>
    <w:rsid w:val="00C35850"/>
    <w:rsid w:val="00C365F6"/>
    <w:rsid w:val="00C40355"/>
    <w:rsid w:val="00C4047A"/>
    <w:rsid w:val="00C44026"/>
    <w:rsid w:val="00C440AA"/>
    <w:rsid w:val="00C44127"/>
    <w:rsid w:val="00C4458A"/>
    <w:rsid w:val="00C4475C"/>
    <w:rsid w:val="00C44B4D"/>
    <w:rsid w:val="00C45B1B"/>
    <w:rsid w:val="00C45B27"/>
    <w:rsid w:val="00C45EDA"/>
    <w:rsid w:val="00C47206"/>
    <w:rsid w:val="00C47B4C"/>
    <w:rsid w:val="00C47D29"/>
    <w:rsid w:val="00C504C8"/>
    <w:rsid w:val="00C513B1"/>
    <w:rsid w:val="00C51E48"/>
    <w:rsid w:val="00C51F0D"/>
    <w:rsid w:val="00C5400F"/>
    <w:rsid w:val="00C5418F"/>
    <w:rsid w:val="00C547BA"/>
    <w:rsid w:val="00C55A0D"/>
    <w:rsid w:val="00C571A3"/>
    <w:rsid w:val="00C57A30"/>
    <w:rsid w:val="00C60428"/>
    <w:rsid w:val="00C60AD6"/>
    <w:rsid w:val="00C60E63"/>
    <w:rsid w:val="00C61154"/>
    <w:rsid w:val="00C616EF"/>
    <w:rsid w:val="00C617FF"/>
    <w:rsid w:val="00C619FD"/>
    <w:rsid w:val="00C63D80"/>
    <w:rsid w:val="00C648B4"/>
    <w:rsid w:val="00C64ADA"/>
    <w:rsid w:val="00C64DF4"/>
    <w:rsid w:val="00C651CC"/>
    <w:rsid w:val="00C65981"/>
    <w:rsid w:val="00C65C8F"/>
    <w:rsid w:val="00C66D2D"/>
    <w:rsid w:val="00C67728"/>
    <w:rsid w:val="00C679DD"/>
    <w:rsid w:val="00C70176"/>
    <w:rsid w:val="00C70C0E"/>
    <w:rsid w:val="00C71A51"/>
    <w:rsid w:val="00C723FD"/>
    <w:rsid w:val="00C7240D"/>
    <w:rsid w:val="00C72A67"/>
    <w:rsid w:val="00C72CF9"/>
    <w:rsid w:val="00C72F5F"/>
    <w:rsid w:val="00C7300E"/>
    <w:rsid w:val="00C7407C"/>
    <w:rsid w:val="00C741FD"/>
    <w:rsid w:val="00C7423F"/>
    <w:rsid w:val="00C7443A"/>
    <w:rsid w:val="00C759EB"/>
    <w:rsid w:val="00C76050"/>
    <w:rsid w:val="00C76198"/>
    <w:rsid w:val="00C762B8"/>
    <w:rsid w:val="00C77A62"/>
    <w:rsid w:val="00C809AA"/>
    <w:rsid w:val="00C81390"/>
    <w:rsid w:val="00C814D6"/>
    <w:rsid w:val="00C81EA9"/>
    <w:rsid w:val="00C83396"/>
    <w:rsid w:val="00C84C71"/>
    <w:rsid w:val="00C84CEE"/>
    <w:rsid w:val="00C84FC5"/>
    <w:rsid w:val="00C85859"/>
    <w:rsid w:val="00C85AF5"/>
    <w:rsid w:val="00C863E9"/>
    <w:rsid w:val="00C86A6C"/>
    <w:rsid w:val="00C86AA7"/>
    <w:rsid w:val="00C870C8"/>
    <w:rsid w:val="00C8716B"/>
    <w:rsid w:val="00C8792C"/>
    <w:rsid w:val="00C87DB1"/>
    <w:rsid w:val="00C87ECF"/>
    <w:rsid w:val="00C87FEF"/>
    <w:rsid w:val="00C90041"/>
    <w:rsid w:val="00C90947"/>
    <w:rsid w:val="00C9176F"/>
    <w:rsid w:val="00C91905"/>
    <w:rsid w:val="00C91DD5"/>
    <w:rsid w:val="00C92237"/>
    <w:rsid w:val="00C93209"/>
    <w:rsid w:val="00C9386F"/>
    <w:rsid w:val="00C94D22"/>
    <w:rsid w:val="00C9508C"/>
    <w:rsid w:val="00C95C70"/>
    <w:rsid w:val="00C96ABC"/>
    <w:rsid w:val="00C970E8"/>
    <w:rsid w:val="00C979A9"/>
    <w:rsid w:val="00CA01B4"/>
    <w:rsid w:val="00CA0BC7"/>
    <w:rsid w:val="00CA1CC8"/>
    <w:rsid w:val="00CA1F5D"/>
    <w:rsid w:val="00CA2845"/>
    <w:rsid w:val="00CA3235"/>
    <w:rsid w:val="00CA33D3"/>
    <w:rsid w:val="00CA36AF"/>
    <w:rsid w:val="00CA4B93"/>
    <w:rsid w:val="00CA5BCE"/>
    <w:rsid w:val="00CA5C77"/>
    <w:rsid w:val="00CA6110"/>
    <w:rsid w:val="00CA67BF"/>
    <w:rsid w:val="00CA68AC"/>
    <w:rsid w:val="00CA704C"/>
    <w:rsid w:val="00CA757F"/>
    <w:rsid w:val="00CB0567"/>
    <w:rsid w:val="00CB16B7"/>
    <w:rsid w:val="00CB2110"/>
    <w:rsid w:val="00CB2633"/>
    <w:rsid w:val="00CB3466"/>
    <w:rsid w:val="00CB3492"/>
    <w:rsid w:val="00CB352F"/>
    <w:rsid w:val="00CB3850"/>
    <w:rsid w:val="00CB3DD3"/>
    <w:rsid w:val="00CB4713"/>
    <w:rsid w:val="00CB4C75"/>
    <w:rsid w:val="00CB5B79"/>
    <w:rsid w:val="00CB638A"/>
    <w:rsid w:val="00CB67B0"/>
    <w:rsid w:val="00CB69BC"/>
    <w:rsid w:val="00CB6AE0"/>
    <w:rsid w:val="00CB7346"/>
    <w:rsid w:val="00CC0076"/>
    <w:rsid w:val="00CC02D1"/>
    <w:rsid w:val="00CC0FEE"/>
    <w:rsid w:val="00CC1328"/>
    <w:rsid w:val="00CC1401"/>
    <w:rsid w:val="00CC1417"/>
    <w:rsid w:val="00CC1714"/>
    <w:rsid w:val="00CC1C2E"/>
    <w:rsid w:val="00CC31B3"/>
    <w:rsid w:val="00CC33B8"/>
    <w:rsid w:val="00CC396D"/>
    <w:rsid w:val="00CC3D92"/>
    <w:rsid w:val="00CC4C91"/>
    <w:rsid w:val="00CC4CDC"/>
    <w:rsid w:val="00CC522F"/>
    <w:rsid w:val="00CC6679"/>
    <w:rsid w:val="00CC6696"/>
    <w:rsid w:val="00CC6697"/>
    <w:rsid w:val="00CC70FD"/>
    <w:rsid w:val="00CC792F"/>
    <w:rsid w:val="00CC7E99"/>
    <w:rsid w:val="00CD0816"/>
    <w:rsid w:val="00CD173D"/>
    <w:rsid w:val="00CD2C65"/>
    <w:rsid w:val="00CD2FF3"/>
    <w:rsid w:val="00CD32AF"/>
    <w:rsid w:val="00CD413D"/>
    <w:rsid w:val="00CD42F0"/>
    <w:rsid w:val="00CD4B81"/>
    <w:rsid w:val="00CD50BA"/>
    <w:rsid w:val="00CD53FB"/>
    <w:rsid w:val="00CD5A53"/>
    <w:rsid w:val="00CD5D97"/>
    <w:rsid w:val="00CE0C15"/>
    <w:rsid w:val="00CE122C"/>
    <w:rsid w:val="00CE2326"/>
    <w:rsid w:val="00CE258C"/>
    <w:rsid w:val="00CE2DD2"/>
    <w:rsid w:val="00CE3568"/>
    <w:rsid w:val="00CE4798"/>
    <w:rsid w:val="00CE484C"/>
    <w:rsid w:val="00CE519A"/>
    <w:rsid w:val="00CE5867"/>
    <w:rsid w:val="00CE5A23"/>
    <w:rsid w:val="00CE6DBF"/>
    <w:rsid w:val="00CE775D"/>
    <w:rsid w:val="00CF0036"/>
    <w:rsid w:val="00CF02E2"/>
    <w:rsid w:val="00CF05E5"/>
    <w:rsid w:val="00CF0720"/>
    <w:rsid w:val="00CF0D5C"/>
    <w:rsid w:val="00CF10F1"/>
    <w:rsid w:val="00CF158E"/>
    <w:rsid w:val="00CF1C91"/>
    <w:rsid w:val="00CF38FD"/>
    <w:rsid w:val="00CF3D21"/>
    <w:rsid w:val="00CF4029"/>
    <w:rsid w:val="00CF60BE"/>
    <w:rsid w:val="00CF68F0"/>
    <w:rsid w:val="00CF7505"/>
    <w:rsid w:val="00CF7A0E"/>
    <w:rsid w:val="00CF7FAA"/>
    <w:rsid w:val="00CF7FAB"/>
    <w:rsid w:val="00D00C45"/>
    <w:rsid w:val="00D010E6"/>
    <w:rsid w:val="00D011BA"/>
    <w:rsid w:val="00D013BB"/>
    <w:rsid w:val="00D01DCA"/>
    <w:rsid w:val="00D02617"/>
    <w:rsid w:val="00D02AAE"/>
    <w:rsid w:val="00D02D9A"/>
    <w:rsid w:val="00D033B2"/>
    <w:rsid w:val="00D03F58"/>
    <w:rsid w:val="00D05E9E"/>
    <w:rsid w:val="00D06089"/>
    <w:rsid w:val="00D068DC"/>
    <w:rsid w:val="00D07590"/>
    <w:rsid w:val="00D07E4B"/>
    <w:rsid w:val="00D104FD"/>
    <w:rsid w:val="00D105F0"/>
    <w:rsid w:val="00D109A8"/>
    <w:rsid w:val="00D109FA"/>
    <w:rsid w:val="00D11A15"/>
    <w:rsid w:val="00D11BC4"/>
    <w:rsid w:val="00D12451"/>
    <w:rsid w:val="00D1263C"/>
    <w:rsid w:val="00D12793"/>
    <w:rsid w:val="00D12B45"/>
    <w:rsid w:val="00D12B62"/>
    <w:rsid w:val="00D13297"/>
    <w:rsid w:val="00D14D9C"/>
    <w:rsid w:val="00D14DB7"/>
    <w:rsid w:val="00D15219"/>
    <w:rsid w:val="00D15ABE"/>
    <w:rsid w:val="00D16B81"/>
    <w:rsid w:val="00D16F6F"/>
    <w:rsid w:val="00D1700B"/>
    <w:rsid w:val="00D17B31"/>
    <w:rsid w:val="00D2040A"/>
    <w:rsid w:val="00D20581"/>
    <w:rsid w:val="00D20F5E"/>
    <w:rsid w:val="00D2147D"/>
    <w:rsid w:val="00D22ADC"/>
    <w:rsid w:val="00D22FEC"/>
    <w:rsid w:val="00D23537"/>
    <w:rsid w:val="00D23978"/>
    <w:rsid w:val="00D23A83"/>
    <w:rsid w:val="00D23FAD"/>
    <w:rsid w:val="00D24679"/>
    <w:rsid w:val="00D24888"/>
    <w:rsid w:val="00D24A2B"/>
    <w:rsid w:val="00D24FAE"/>
    <w:rsid w:val="00D259C7"/>
    <w:rsid w:val="00D25BD1"/>
    <w:rsid w:val="00D26213"/>
    <w:rsid w:val="00D267E1"/>
    <w:rsid w:val="00D2682B"/>
    <w:rsid w:val="00D27A43"/>
    <w:rsid w:val="00D31B33"/>
    <w:rsid w:val="00D332A9"/>
    <w:rsid w:val="00D343AD"/>
    <w:rsid w:val="00D357A0"/>
    <w:rsid w:val="00D357FD"/>
    <w:rsid w:val="00D358F3"/>
    <w:rsid w:val="00D35BB2"/>
    <w:rsid w:val="00D3742E"/>
    <w:rsid w:val="00D40894"/>
    <w:rsid w:val="00D41153"/>
    <w:rsid w:val="00D414EF"/>
    <w:rsid w:val="00D4155E"/>
    <w:rsid w:val="00D41719"/>
    <w:rsid w:val="00D418BF"/>
    <w:rsid w:val="00D427BE"/>
    <w:rsid w:val="00D42936"/>
    <w:rsid w:val="00D4315F"/>
    <w:rsid w:val="00D43431"/>
    <w:rsid w:val="00D43870"/>
    <w:rsid w:val="00D43D7D"/>
    <w:rsid w:val="00D44200"/>
    <w:rsid w:val="00D445D6"/>
    <w:rsid w:val="00D46218"/>
    <w:rsid w:val="00D46634"/>
    <w:rsid w:val="00D47018"/>
    <w:rsid w:val="00D47D9F"/>
    <w:rsid w:val="00D50C24"/>
    <w:rsid w:val="00D51508"/>
    <w:rsid w:val="00D526D6"/>
    <w:rsid w:val="00D52BCF"/>
    <w:rsid w:val="00D53AC9"/>
    <w:rsid w:val="00D53FA7"/>
    <w:rsid w:val="00D54732"/>
    <w:rsid w:val="00D56807"/>
    <w:rsid w:val="00D569F9"/>
    <w:rsid w:val="00D56BEC"/>
    <w:rsid w:val="00D56FE4"/>
    <w:rsid w:val="00D57135"/>
    <w:rsid w:val="00D5725C"/>
    <w:rsid w:val="00D60331"/>
    <w:rsid w:val="00D60343"/>
    <w:rsid w:val="00D60A6B"/>
    <w:rsid w:val="00D60A83"/>
    <w:rsid w:val="00D61B31"/>
    <w:rsid w:val="00D61BA5"/>
    <w:rsid w:val="00D6202C"/>
    <w:rsid w:val="00D62C71"/>
    <w:rsid w:val="00D6310C"/>
    <w:rsid w:val="00D633E5"/>
    <w:rsid w:val="00D63AF6"/>
    <w:rsid w:val="00D64B9B"/>
    <w:rsid w:val="00D65213"/>
    <w:rsid w:val="00D65654"/>
    <w:rsid w:val="00D670C9"/>
    <w:rsid w:val="00D67308"/>
    <w:rsid w:val="00D67C96"/>
    <w:rsid w:val="00D70024"/>
    <w:rsid w:val="00D7091D"/>
    <w:rsid w:val="00D713E3"/>
    <w:rsid w:val="00D71485"/>
    <w:rsid w:val="00D7228C"/>
    <w:rsid w:val="00D727CC"/>
    <w:rsid w:val="00D73CB5"/>
    <w:rsid w:val="00D73E2A"/>
    <w:rsid w:val="00D74936"/>
    <w:rsid w:val="00D74CC8"/>
    <w:rsid w:val="00D74DE6"/>
    <w:rsid w:val="00D75645"/>
    <w:rsid w:val="00D75D49"/>
    <w:rsid w:val="00D76504"/>
    <w:rsid w:val="00D7783E"/>
    <w:rsid w:val="00D801DC"/>
    <w:rsid w:val="00D80859"/>
    <w:rsid w:val="00D80B10"/>
    <w:rsid w:val="00D8246D"/>
    <w:rsid w:val="00D83490"/>
    <w:rsid w:val="00D83793"/>
    <w:rsid w:val="00D83807"/>
    <w:rsid w:val="00D83985"/>
    <w:rsid w:val="00D8454B"/>
    <w:rsid w:val="00D853EB"/>
    <w:rsid w:val="00D85CBF"/>
    <w:rsid w:val="00D86547"/>
    <w:rsid w:val="00D866A5"/>
    <w:rsid w:val="00D912A3"/>
    <w:rsid w:val="00D92002"/>
    <w:rsid w:val="00D92404"/>
    <w:rsid w:val="00D9399E"/>
    <w:rsid w:val="00D93FC8"/>
    <w:rsid w:val="00D94B96"/>
    <w:rsid w:val="00D9573C"/>
    <w:rsid w:val="00D966B4"/>
    <w:rsid w:val="00D96C0B"/>
    <w:rsid w:val="00D96E63"/>
    <w:rsid w:val="00D97AA1"/>
    <w:rsid w:val="00D97F5A"/>
    <w:rsid w:val="00DA0CB9"/>
    <w:rsid w:val="00DA1665"/>
    <w:rsid w:val="00DA2772"/>
    <w:rsid w:val="00DA2E26"/>
    <w:rsid w:val="00DA31D3"/>
    <w:rsid w:val="00DA48E6"/>
    <w:rsid w:val="00DA4A30"/>
    <w:rsid w:val="00DA58EB"/>
    <w:rsid w:val="00DA5AAA"/>
    <w:rsid w:val="00DA5DFA"/>
    <w:rsid w:val="00DA60E2"/>
    <w:rsid w:val="00DA63C0"/>
    <w:rsid w:val="00DA68AB"/>
    <w:rsid w:val="00DA7888"/>
    <w:rsid w:val="00DB020D"/>
    <w:rsid w:val="00DB0A7D"/>
    <w:rsid w:val="00DB0B80"/>
    <w:rsid w:val="00DB28FB"/>
    <w:rsid w:val="00DB2DA3"/>
    <w:rsid w:val="00DB3390"/>
    <w:rsid w:val="00DB4B21"/>
    <w:rsid w:val="00DB4D3E"/>
    <w:rsid w:val="00DB5007"/>
    <w:rsid w:val="00DB5ED0"/>
    <w:rsid w:val="00DB654F"/>
    <w:rsid w:val="00DB6CF5"/>
    <w:rsid w:val="00DB6FB1"/>
    <w:rsid w:val="00DB6FF4"/>
    <w:rsid w:val="00DB782A"/>
    <w:rsid w:val="00DB7A7B"/>
    <w:rsid w:val="00DC0247"/>
    <w:rsid w:val="00DC03E4"/>
    <w:rsid w:val="00DC1798"/>
    <w:rsid w:val="00DC1850"/>
    <w:rsid w:val="00DC20B9"/>
    <w:rsid w:val="00DC2503"/>
    <w:rsid w:val="00DC2C6B"/>
    <w:rsid w:val="00DC33DF"/>
    <w:rsid w:val="00DC3F4E"/>
    <w:rsid w:val="00DC466D"/>
    <w:rsid w:val="00DC582B"/>
    <w:rsid w:val="00DC5984"/>
    <w:rsid w:val="00DC5EAD"/>
    <w:rsid w:val="00DC69EC"/>
    <w:rsid w:val="00DC77D1"/>
    <w:rsid w:val="00DC786E"/>
    <w:rsid w:val="00DC79D0"/>
    <w:rsid w:val="00DC7F29"/>
    <w:rsid w:val="00DD0023"/>
    <w:rsid w:val="00DD0183"/>
    <w:rsid w:val="00DD0AC1"/>
    <w:rsid w:val="00DD0EA7"/>
    <w:rsid w:val="00DD153E"/>
    <w:rsid w:val="00DD1982"/>
    <w:rsid w:val="00DD1AF8"/>
    <w:rsid w:val="00DD31F8"/>
    <w:rsid w:val="00DD450A"/>
    <w:rsid w:val="00DD48F2"/>
    <w:rsid w:val="00DD4C51"/>
    <w:rsid w:val="00DD51EF"/>
    <w:rsid w:val="00DD5330"/>
    <w:rsid w:val="00DD5C73"/>
    <w:rsid w:val="00DD61F2"/>
    <w:rsid w:val="00DD706D"/>
    <w:rsid w:val="00DD761C"/>
    <w:rsid w:val="00DE0798"/>
    <w:rsid w:val="00DE1072"/>
    <w:rsid w:val="00DE21BA"/>
    <w:rsid w:val="00DE233A"/>
    <w:rsid w:val="00DE3E6A"/>
    <w:rsid w:val="00DE52F7"/>
    <w:rsid w:val="00DE7679"/>
    <w:rsid w:val="00DF049E"/>
    <w:rsid w:val="00DF04B5"/>
    <w:rsid w:val="00DF0869"/>
    <w:rsid w:val="00DF1AE9"/>
    <w:rsid w:val="00DF1F30"/>
    <w:rsid w:val="00DF2167"/>
    <w:rsid w:val="00DF2F5F"/>
    <w:rsid w:val="00DF35B8"/>
    <w:rsid w:val="00DF3ADA"/>
    <w:rsid w:val="00DF4884"/>
    <w:rsid w:val="00DF4B5C"/>
    <w:rsid w:val="00DF4EFC"/>
    <w:rsid w:val="00DF5EA0"/>
    <w:rsid w:val="00DF677E"/>
    <w:rsid w:val="00DF7608"/>
    <w:rsid w:val="00DF76D4"/>
    <w:rsid w:val="00DF78D7"/>
    <w:rsid w:val="00E00342"/>
    <w:rsid w:val="00E0042A"/>
    <w:rsid w:val="00E006E5"/>
    <w:rsid w:val="00E00D7D"/>
    <w:rsid w:val="00E01229"/>
    <w:rsid w:val="00E013AC"/>
    <w:rsid w:val="00E017D1"/>
    <w:rsid w:val="00E01B4C"/>
    <w:rsid w:val="00E01CE0"/>
    <w:rsid w:val="00E02906"/>
    <w:rsid w:val="00E04181"/>
    <w:rsid w:val="00E0467F"/>
    <w:rsid w:val="00E04693"/>
    <w:rsid w:val="00E049B0"/>
    <w:rsid w:val="00E05218"/>
    <w:rsid w:val="00E05A2C"/>
    <w:rsid w:val="00E05AB8"/>
    <w:rsid w:val="00E06A38"/>
    <w:rsid w:val="00E075C9"/>
    <w:rsid w:val="00E07634"/>
    <w:rsid w:val="00E11426"/>
    <w:rsid w:val="00E11C20"/>
    <w:rsid w:val="00E1262A"/>
    <w:rsid w:val="00E12BA2"/>
    <w:rsid w:val="00E12C08"/>
    <w:rsid w:val="00E13313"/>
    <w:rsid w:val="00E14907"/>
    <w:rsid w:val="00E1541F"/>
    <w:rsid w:val="00E15868"/>
    <w:rsid w:val="00E162E2"/>
    <w:rsid w:val="00E16D38"/>
    <w:rsid w:val="00E16F90"/>
    <w:rsid w:val="00E17630"/>
    <w:rsid w:val="00E17E57"/>
    <w:rsid w:val="00E206E4"/>
    <w:rsid w:val="00E2072F"/>
    <w:rsid w:val="00E2093C"/>
    <w:rsid w:val="00E20CA8"/>
    <w:rsid w:val="00E20D26"/>
    <w:rsid w:val="00E215B2"/>
    <w:rsid w:val="00E219F1"/>
    <w:rsid w:val="00E21E85"/>
    <w:rsid w:val="00E2289B"/>
    <w:rsid w:val="00E22CEB"/>
    <w:rsid w:val="00E234CD"/>
    <w:rsid w:val="00E2390C"/>
    <w:rsid w:val="00E241B7"/>
    <w:rsid w:val="00E2423E"/>
    <w:rsid w:val="00E2424F"/>
    <w:rsid w:val="00E24968"/>
    <w:rsid w:val="00E264A5"/>
    <w:rsid w:val="00E266F5"/>
    <w:rsid w:val="00E267AB"/>
    <w:rsid w:val="00E26C2E"/>
    <w:rsid w:val="00E26C45"/>
    <w:rsid w:val="00E26DBD"/>
    <w:rsid w:val="00E27555"/>
    <w:rsid w:val="00E27AFA"/>
    <w:rsid w:val="00E309DE"/>
    <w:rsid w:val="00E30E54"/>
    <w:rsid w:val="00E31226"/>
    <w:rsid w:val="00E31465"/>
    <w:rsid w:val="00E33160"/>
    <w:rsid w:val="00E33D41"/>
    <w:rsid w:val="00E344CF"/>
    <w:rsid w:val="00E344EB"/>
    <w:rsid w:val="00E36271"/>
    <w:rsid w:val="00E36E89"/>
    <w:rsid w:val="00E37346"/>
    <w:rsid w:val="00E3791B"/>
    <w:rsid w:val="00E37E8C"/>
    <w:rsid w:val="00E40FB9"/>
    <w:rsid w:val="00E4103C"/>
    <w:rsid w:val="00E41A44"/>
    <w:rsid w:val="00E426A8"/>
    <w:rsid w:val="00E43034"/>
    <w:rsid w:val="00E43226"/>
    <w:rsid w:val="00E436B0"/>
    <w:rsid w:val="00E43916"/>
    <w:rsid w:val="00E44421"/>
    <w:rsid w:val="00E444E8"/>
    <w:rsid w:val="00E44950"/>
    <w:rsid w:val="00E4520F"/>
    <w:rsid w:val="00E45EED"/>
    <w:rsid w:val="00E47681"/>
    <w:rsid w:val="00E503B9"/>
    <w:rsid w:val="00E50FF5"/>
    <w:rsid w:val="00E5201F"/>
    <w:rsid w:val="00E5282C"/>
    <w:rsid w:val="00E533B9"/>
    <w:rsid w:val="00E53917"/>
    <w:rsid w:val="00E53943"/>
    <w:rsid w:val="00E53E0B"/>
    <w:rsid w:val="00E556D8"/>
    <w:rsid w:val="00E56071"/>
    <w:rsid w:val="00E561EC"/>
    <w:rsid w:val="00E5663D"/>
    <w:rsid w:val="00E572A2"/>
    <w:rsid w:val="00E57AB8"/>
    <w:rsid w:val="00E57E6A"/>
    <w:rsid w:val="00E60898"/>
    <w:rsid w:val="00E609A3"/>
    <w:rsid w:val="00E60DC7"/>
    <w:rsid w:val="00E61532"/>
    <w:rsid w:val="00E6167E"/>
    <w:rsid w:val="00E62D3B"/>
    <w:rsid w:val="00E639F8"/>
    <w:rsid w:val="00E63ED6"/>
    <w:rsid w:val="00E63FF0"/>
    <w:rsid w:val="00E6405C"/>
    <w:rsid w:val="00E65DFE"/>
    <w:rsid w:val="00E66AA7"/>
    <w:rsid w:val="00E672EB"/>
    <w:rsid w:val="00E67C1A"/>
    <w:rsid w:val="00E67D5D"/>
    <w:rsid w:val="00E67F86"/>
    <w:rsid w:val="00E70181"/>
    <w:rsid w:val="00E70EBE"/>
    <w:rsid w:val="00E71024"/>
    <w:rsid w:val="00E718F3"/>
    <w:rsid w:val="00E72207"/>
    <w:rsid w:val="00E72393"/>
    <w:rsid w:val="00E725DF"/>
    <w:rsid w:val="00E7282E"/>
    <w:rsid w:val="00E7294D"/>
    <w:rsid w:val="00E72D9F"/>
    <w:rsid w:val="00E73072"/>
    <w:rsid w:val="00E7449D"/>
    <w:rsid w:val="00E757FA"/>
    <w:rsid w:val="00E75A72"/>
    <w:rsid w:val="00E76ADD"/>
    <w:rsid w:val="00E77135"/>
    <w:rsid w:val="00E80587"/>
    <w:rsid w:val="00E8137D"/>
    <w:rsid w:val="00E815F6"/>
    <w:rsid w:val="00E8269B"/>
    <w:rsid w:val="00E835BC"/>
    <w:rsid w:val="00E841B3"/>
    <w:rsid w:val="00E843B9"/>
    <w:rsid w:val="00E85E71"/>
    <w:rsid w:val="00E86890"/>
    <w:rsid w:val="00E86941"/>
    <w:rsid w:val="00E86D77"/>
    <w:rsid w:val="00E878B1"/>
    <w:rsid w:val="00E878FD"/>
    <w:rsid w:val="00E87BB8"/>
    <w:rsid w:val="00E9021E"/>
    <w:rsid w:val="00E90FB1"/>
    <w:rsid w:val="00E91683"/>
    <w:rsid w:val="00E93F08"/>
    <w:rsid w:val="00E942A8"/>
    <w:rsid w:val="00E94729"/>
    <w:rsid w:val="00E94EA0"/>
    <w:rsid w:val="00E95438"/>
    <w:rsid w:val="00E95782"/>
    <w:rsid w:val="00E96529"/>
    <w:rsid w:val="00E96CE6"/>
    <w:rsid w:val="00E96CFF"/>
    <w:rsid w:val="00E97385"/>
    <w:rsid w:val="00E9758A"/>
    <w:rsid w:val="00E97B47"/>
    <w:rsid w:val="00E97B4A"/>
    <w:rsid w:val="00E97F19"/>
    <w:rsid w:val="00EA03C5"/>
    <w:rsid w:val="00EA0CE0"/>
    <w:rsid w:val="00EA1069"/>
    <w:rsid w:val="00EA10E9"/>
    <w:rsid w:val="00EA1927"/>
    <w:rsid w:val="00EA1B34"/>
    <w:rsid w:val="00EA1BA3"/>
    <w:rsid w:val="00EA1BD9"/>
    <w:rsid w:val="00EA1CC8"/>
    <w:rsid w:val="00EA2929"/>
    <w:rsid w:val="00EA3F86"/>
    <w:rsid w:val="00EA42AB"/>
    <w:rsid w:val="00EA5903"/>
    <w:rsid w:val="00EA5981"/>
    <w:rsid w:val="00EB0BDF"/>
    <w:rsid w:val="00EB2772"/>
    <w:rsid w:val="00EB29AA"/>
    <w:rsid w:val="00EB2CC1"/>
    <w:rsid w:val="00EB3212"/>
    <w:rsid w:val="00EB38E2"/>
    <w:rsid w:val="00EB41A5"/>
    <w:rsid w:val="00EB43CB"/>
    <w:rsid w:val="00EB630C"/>
    <w:rsid w:val="00EB6FBB"/>
    <w:rsid w:val="00EB7D5A"/>
    <w:rsid w:val="00EC0992"/>
    <w:rsid w:val="00EC0B08"/>
    <w:rsid w:val="00EC2D48"/>
    <w:rsid w:val="00EC4117"/>
    <w:rsid w:val="00EC48A6"/>
    <w:rsid w:val="00EC4902"/>
    <w:rsid w:val="00EC51EB"/>
    <w:rsid w:val="00EC5D6B"/>
    <w:rsid w:val="00EC5E31"/>
    <w:rsid w:val="00EC63C9"/>
    <w:rsid w:val="00EC6551"/>
    <w:rsid w:val="00EC6DF3"/>
    <w:rsid w:val="00EC700B"/>
    <w:rsid w:val="00EC782C"/>
    <w:rsid w:val="00EC7F39"/>
    <w:rsid w:val="00ED066B"/>
    <w:rsid w:val="00ED07DB"/>
    <w:rsid w:val="00ED0834"/>
    <w:rsid w:val="00ED0964"/>
    <w:rsid w:val="00ED0C7E"/>
    <w:rsid w:val="00ED0FE5"/>
    <w:rsid w:val="00ED163F"/>
    <w:rsid w:val="00ED1694"/>
    <w:rsid w:val="00ED1BFC"/>
    <w:rsid w:val="00ED1FBD"/>
    <w:rsid w:val="00ED249C"/>
    <w:rsid w:val="00ED391D"/>
    <w:rsid w:val="00ED464B"/>
    <w:rsid w:val="00ED4AC7"/>
    <w:rsid w:val="00ED4FAF"/>
    <w:rsid w:val="00ED4FCE"/>
    <w:rsid w:val="00ED6EDA"/>
    <w:rsid w:val="00EE02F1"/>
    <w:rsid w:val="00EE0BBA"/>
    <w:rsid w:val="00EE11E7"/>
    <w:rsid w:val="00EE2771"/>
    <w:rsid w:val="00EE2C19"/>
    <w:rsid w:val="00EE3942"/>
    <w:rsid w:val="00EE39FE"/>
    <w:rsid w:val="00EE3A4F"/>
    <w:rsid w:val="00EE3D00"/>
    <w:rsid w:val="00EE43CF"/>
    <w:rsid w:val="00EE477D"/>
    <w:rsid w:val="00EE498D"/>
    <w:rsid w:val="00EE6A9F"/>
    <w:rsid w:val="00EE6BE0"/>
    <w:rsid w:val="00EE73C9"/>
    <w:rsid w:val="00EE7B23"/>
    <w:rsid w:val="00EE7D3A"/>
    <w:rsid w:val="00EF0DDB"/>
    <w:rsid w:val="00EF17B5"/>
    <w:rsid w:val="00EF1D1A"/>
    <w:rsid w:val="00EF1DEC"/>
    <w:rsid w:val="00EF2B8E"/>
    <w:rsid w:val="00EF30BB"/>
    <w:rsid w:val="00EF32EE"/>
    <w:rsid w:val="00EF4911"/>
    <w:rsid w:val="00F001DD"/>
    <w:rsid w:val="00F003E5"/>
    <w:rsid w:val="00F005C9"/>
    <w:rsid w:val="00F009E1"/>
    <w:rsid w:val="00F011A2"/>
    <w:rsid w:val="00F013E9"/>
    <w:rsid w:val="00F0184E"/>
    <w:rsid w:val="00F020DE"/>
    <w:rsid w:val="00F0226E"/>
    <w:rsid w:val="00F03C52"/>
    <w:rsid w:val="00F03F94"/>
    <w:rsid w:val="00F04454"/>
    <w:rsid w:val="00F04C03"/>
    <w:rsid w:val="00F0505C"/>
    <w:rsid w:val="00F053B8"/>
    <w:rsid w:val="00F06086"/>
    <w:rsid w:val="00F0625E"/>
    <w:rsid w:val="00F0698E"/>
    <w:rsid w:val="00F06AE8"/>
    <w:rsid w:val="00F07360"/>
    <w:rsid w:val="00F075E1"/>
    <w:rsid w:val="00F07814"/>
    <w:rsid w:val="00F0785E"/>
    <w:rsid w:val="00F10769"/>
    <w:rsid w:val="00F12049"/>
    <w:rsid w:val="00F123DD"/>
    <w:rsid w:val="00F12E28"/>
    <w:rsid w:val="00F12FD0"/>
    <w:rsid w:val="00F1305B"/>
    <w:rsid w:val="00F13568"/>
    <w:rsid w:val="00F136B8"/>
    <w:rsid w:val="00F139DD"/>
    <w:rsid w:val="00F14B7C"/>
    <w:rsid w:val="00F150BD"/>
    <w:rsid w:val="00F1586B"/>
    <w:rsid w:val="00F159D7"/>
    <w:rsid w:val="00F16164"/>
    <w:rsid w:val="00F16278"/>
    <w:rsid w:val="00F169F2"/>
    <w:rsid w:val="00F16A21"/>
    <w:rsid w:val="00F16C01"/>
    <w:rsid w:val="00F16F8D"/>
    <w:rsid w:val="00F1726A"/>
    <w:rsid w:val="00F175B7"/>
    <w:rsid w:val="00F17607"/>
    <w:rsid w:val="00F2062A"/>
    <w:rsid w:val="00F2090B"/>
    <w:rsid w:val="00F20917"/>
    <w:rsid w:val="00F20E4F"/>
    <w:rsid w:val="00F21743"/>
    <w:rsid w:val="00F2291F"/>
    <w:rsid w:val="00F23099"/>
    <w:rsid w:val="00F23479"/>
    <w:rsid w:val="00F23A52"/>
    <w:rsid w:val="00F23DFD"/>
    <w:rsid w:val="00F25042"/>
    <w:rsid w:val="00F25931"/>
    <w:rsid w:val="00F25F64"/>
    <w:rsid w:val="00F25FBB"/>
    <w:rsid w:val="00F264DB"/>
    <w:rsid w:val="00F26657"/>
    <w:rsid w:val="00F266ED"/>
    <w:rsid w:val="00F26961"/>
    <w:rsid w:val="00F270E3"/>
    <w:rsid w:val="00F276DB"/>
    <w:rsid w:val="00F27831"/>
    <w:rsid w:val="00F27900"/>
    <w:rsid w:val="00F27ED8"/>
    <w:rsid w:val="00F3012C"/>
    <w:rsid w:val="00F30C6E"/>
    <w:rsid w:val="00F32B4D"/>
    <w:rsid w:val="00F32F92"/>
    <w:rsid w:val="00F33A76"/>
    <w:rsid w:val="00F342A4"/>
    <w:rsid w:val="00F34899"/>
    <w:rsid w:val="00F34977"/>
    <w:rsid w:val="00F34BBC"/>
    <w:rsid w:val="00F34F23"/>
    <w:rsid w:val="00F357AE"/>
    <w:rsid w:val="00F36405"/>
    <w:rsid w:val="00F3760C"/>
    <w:rsid w:val="00F40253"/>
    <w:rsid w:val="00F41189"/>
    <w:rsid w:val="00F41572"/>
    <w:rsid w:val="00F4174F"/>
    <w:rsid w:val="00F41BA2"/>
    <w:rsid w:val="00F41E85"/>
    <w:rsid w:val="00F42258"/>
    <w:rsid w:val="00F43B42"/>
    <w:rsid w:val="00F43F4D"/>
    <w:rsid w:val="00F443A0"/>
    <w:rsid w:val="00F453F7"/>
    <w:rsid w:val="00F455A9"/>
    <w:rsid w:val="00F45C52"/>
    <w:rsid w:val="00F4664E"/>
    <w:rsid w:val="00F47DB8"/>
    <w:rsid w:val="00F50B4B"/>
    <w:rsid w:val="00F51370"/>
    <w:rsid w:val="00F51ABB"/>
    <w:rsid w:val="00F51EBE"/>
    <w:rsid w:val="00F5305B"/>
    <w:rsid w:val="00F53540"/>
    <w:rsid w:val="00F5392E"/>
    <w:rsid w:val="00F53D8D"/>
    <w:rsid w:val="00F54DAE"/>
    <w:rsid w:val="00F54E2A"/>
    <w:rsid w:val="00F54EBF"/>
    <w:rsid w:val="00F55340"/>
    <w:rsid w:val="00F55536"/>
    <w:rsid w:val="00F55683"/>
    <w:rsid w:val="00F56411"/>
    <w:rsid w:val="00F566AF"/>
    <w:rsid w:val="00F60269"/>
    <w:rsid w:val="00F60DF1"/>
    <w:rsid w:val="00F61931"/>
    <w:rsid w:val="00F6279B"/>
    <w:rsid w:val="00F62826"/>
    <w:rsid w:val="00F62B08"/>
    <w:rsid w:val="00F63985"/>
    <w:rsid w:val="00F63AE5"/>
    <w:rsid w:val="00F63BC4"/>
    <w:rsid w:val="00F6417D"/>
    <w:rsid w:val="00F6449B"/>
    <w:rsid w:val="00F645D0"/>
    <w:rsid w:val="00F64B75"/>
    <w:rsid w:val="00F64F8F"/>
    <w:rsid w:val="00F65146"/>
    <w:rsid w:val="00F656EB"/>
    <w:rsid w:val="00F67A17"/>
    <w:rsid w:val="00F67DC6"/>
    <w:rsid w:val="00F7066C"/>
    <w:rsid w:val="00F71B35"/>
    <w:rsid w:val="00F72116"/>
    <w:rsid w:val="00F73B57"/>
    <w:rsid w:val="00F74E20"/>
    <w:rsid w:val="00F75643"/>
    <w:rsid w:val="00F75B87"/>
    <w:rsid w:val="00F7687D"/>
    <w:rsid w:val="00F7700C"/>
    <w:rsid w:val="00F80569"/>
    <w:rsid w:val="00F8096E"/>
    <w:rsid w:val="00F80D40"/>
    <w:rsid w:val="00F81111"/>
    <w:rsid w:val="00F81DEE"/>
    <w:rsid w:val="00F8256B"/>
    <w:rsid w:val="00F82E35"/>
    <w:rsid w:val="00F83264"/>
    <w:rsid w:val="00F8372E"/>
    <w:rsid w:val="00F83933"/>
    <w:rsid w:val="00F83961"/>
    <w:rsid w:val="00F83B9E"/>
    <w:rsid w:val="00F846DA"/>
    <w:rsid w:val="00F84760"/>
    <w:rsid w:val="00F84BF2"/>
    <w:rsid w:val="00F84E9A"/>
    <w:rsid w:val="00F84F84"/>
    <w:rsid w:val="00F858AE"/>
    <w:rsid w:val="00F858BA"/>
    <w:rsid w:val="00F85B1E"/>
    <w:rsid w:val="00F85F81"/>
    <w:rsid w:val="00F864B2"/>
    <w:rsid w:val="00F86527"/>
    <w:rsid w:val="00F86C83"/>
    <w:rsid w:val="00F87427"/>
    <w:rsid w:val="00F9055F"/>
    <w:rsid w:val="00F90564"/>
    <w:rsid w:val="00F91249"/>
    <w:rsid w:val="00F918BB"/>
    <w:rsid w:val="00F919BC"/>
    <w:rsid w:val="00F92B3B"/>
    <w:rsid w:val="00F92C72"/>
    <w:rsid w:val="00F939E2"/>
    <w:rsid w:val="00F94447"/>
    <w:rsid w:val="00F95660"/>
    <w:rsid w:val="00F958D6"/>
    <w:rsid w:val="00F96223"/>
    <w:rsid w:val="00F9773A"/>
    <w:rsid w:val="00F97BFD"/>
    <w:rsid w:val="00FA0569"/>
    <w:rsid w:val="00FA186C"/>
    <w:rsid w:val="00FA1993"/>
    <w:rsid w:val="00FA19ED"/>
    <w:rsid w:val="00FA2781"/>
    <w:rsid w:val="00FA2A39"/>
    <w:rsid w:val="00FA2D0C"/>
    <w:rsid w:val="00FA2D91"/>
    <w:rsid w:val="00FA3237"/>
    <w:rsid w:val="00FA32D5"/>
    <w:rsid w:val="00FA3F16"/>
    <w:rsid w:val="00FA3F3C"/>
    <w:rsid w:val="00FA4302"/>
    <w:rsid w:val="00FA4579"/>
    <w:rsid w:val="00FA621A"/>
    <w:rsid w:val="00FA6560"/>
    <w:rsid w:val="00FA66FB"/>
    <w:rsid w:val="00FA69C2"/>
    <w:rsid w:val="00FA7051"/>
    <w:rsid w:val="00FB0A6B"/>
    <w:rsid w:val="00FB22F4"/>
    <w:rsid w:val="00FB23D1"/>
    <w:rsid w:val="00FB2735"/>
    <w:rsid w:val="00FB35E2"/>
    <w:rsid w:val="00FB3790"/>
    <w:rsid w:val="00FB422C"/>
    <w:rsid w:val="00FB466C"/>
    <w:rsid w:val="00FB4761"/>
    <w:rsid w:val="00FB4AAA"/>
    <w:rsid w:val="00FB4F39"/>
    <w:rsid w:val="00FB56EC"/>
    <w:rsid w:val="00FB6118"/>
    <w:rsid w:val="00FB7C24"/>
    <w:rsid w:val="00FC0AC0"/>
    <w:rsid w:val="00FC0EC4"/>
    <w:rsid w:val="00FC165F"/>
    <w:rsid w:val="00FC236B"/>
    <w:rsid w:val="00FC60B1"/>
    <w:rsid w:val="00FC60DF"/>
    <w:rsid w:val="00FC69E5"/>
    <w:rsid w:val="00FC7BCC"/>
    <w:rsid w:val="00FC7ED4"/>
    <w:rsid w:val="00FD14C3"/>
    <w:rsid w:val="00FD157B"/>
    <w:rsid w:val="00FD1FCE"/>
    <w:rsid w:val="00FD3E15"/>
    <w:rsid w:val="00FD4876"/>
    <w:rsid w:val="00FD4FAA"/>
    <w:rsid w:val="00FD5EFF"/>
    <w:rsid w:val="00FD6800"/>
    <w:rsid w:val="00FD6FA8"/>
    <w:rsid w:val="00FD7991"/>
    <w:rsid w:val="00FD7B56"/>
    <w:rsid w:val="00FE107B"/>
    <w:rsid w:val="00FE265D"/>
    <w:rsid w:val="00FE28D5"/>
    <w:rsid w:val="00FE2F36"/>
    <w:rsid w:val="00FE30BB"/>
    <w:rsid w:val="00FE3363"/>
    <w:rsid w:val="00FE34B4"/>
    <w:rsid w:val="00FE4808"/>
    <w:rsid w:val="00FE4CAF"/>
    <w:rsid w:val="00FE5332"/>
    <w:rsid w:val="00FE733B"/>
    <w:rsid w:val="00FE7381"/>
    <w:rsid w:val="00FE784A"/>
    <w:rsid w:val="00FE7C36"/>
    <w:rsid w:val="00FF18D5"/>
    <w:rsid w:val="00FF1D5A"/>
    <w:rsid w:val="00FF2A59"/>
    <w:rsid w:val="00FF34A4"/>
    <w:rsid w:val="00FF3DD9"/>
    <w:rsid w:val="00FF4C33"/>
    <w:rsid w:val="00FF5BF4"/>
    <w:rsid w:val="00FF60F2"/>
    <w:rsid w:val="00FF6C20"/>
    <w:rsid w:val="00FF6D1B"/>
    <w:rsid w:val="00FF6D4B"/>
    <w:rsid w:val="0114247A"/>
    <w:rsid w:val="012871E6"/>
    <w:rsid w:val="03D92099"/>
    <w:rsid w:val="04293735"/>
    <w:rsid w:val="04EA6960"/>
    <w:rsid w:val="058E5C21"/>
    <w:rsid w:val="05E849DC"/>
    <w:rsid w:val="06250169"/>
    <w:rsid w:val="067A7A59"/>
    <w:rsid w:val="06F27191"/>
    <w:rsid w:val="07155B5D"/>
    <w:rsid w:val="07415507"/>
    <w:rsid w:val="089263E8"/>
    <w:rsid w:val="09CC4EB4"/>
    <w:rsid w:val="0BFC5A62"/>
    <w:rsid w:val="0F234E4D"/>
    <w:rsid w:val="10694E4B"/>
    <w:rsid w:val="16780A07"/>
    <w:rsid w:val="169467C8"/>
    <w:rsid w:val="16972B65"/>
    <w:rsid w:val="184237D7"/>
    <w:rsid w:val="187F5D72"/>
    <w:rsid w:val="194E1220"/>
    <w:rsid w:val="1A5121BF"/>
    <w:rsid w:val="1AB1766F"/>
    <w:rsid w:val="1C4610BD"/>
    <w:rsid w:val="1E222BCB"/>
    <w:rsid w:val="202171B4"/>
    <w:rsid w:val="207F2449"/>
    <w:rsid w:val="223D2E0A"/>
    <w:rsid w:val="235862E6"/>
    <w:rsid w:val="24220508"/>
    <w:rsid w:val="24376272"/>
    <w:rsid w:val="24C20D54"/>
    <w:rsid w:val="24EF4017"/>
    <w:rsid w:val="252F4421"/>
    <w:rsid w:val="25A241D5"/>
    <w:rsid w:val="260942D1"/>
    <w:rsid w:val="26D64EA0"/>
    <w:rsid w:val="26E71201"/>
    <w:rsid w:val="28378824"/>
    <w:rsid w:val="285D6D9D"/>
    <w:rsid w:val="2C0A237D"/>
    <w:rsid w:val="2CFD5A71"/>
    <w:rsid w:val="2D383925"/>
    <w:rsid w:val="2DE819A7"/>
    <w:rsid w:val="2F5137A0"/>
    <w:rsid w:val="30C36330"/>
    <w:rsid w:val="30F66FD6"/>
    <w:rsid w:val="31F51FFD"/>
    <w:rsid w:val="34EC331F"/>
    <w:rsid w:val="35BF65AA"/>
    <w:rsid w:val="369F1CBC"/>
    <w:rsid w:val="36FDC548"/>
    <w:rsid w:val="3BB669B8"/>
    <w:rsid w:val="3F311BB7"/>
    <w:rsid w:val="410968CD"/>
    <w:rsid w:val="41462E97"/>
    <w:rsid w:val="42A22296"/>
    <w:rsid w:val="42B21E82"/>
    <w:rsid w:val="45D706C6"/>
    <w:rsid w:val="460F0373"/>
    <w:rsid w:val="4740402F"/>
    <w:rsid w:val="4861520C"/>
    <w:rsid w:val="48834779"/>
    <w:rsid w:val="48B30A10"/>
    <w:rsid w:val="4A110C46"/>
    <w:rsid w:val="4B053C5C"/>
    <w:rsid w:val="4B326175"/>
    <w:rsid w:val="4BB1235F"/>
    <w:rsid w:val="4E3E6BCE"/>
    <w:rsid w:val="4FDA743C"/>
    <w:rsid w:val="513B3CC6"/>
    <w:rsid w:val="51505A58"/>
    <w:rsid w:val="5183661B"/>
    <w:rsid w:val="52CB68A9"/>
    <w:rsid w:val="54374D47"/>
    <w:rsid w:val="5699587F"/>
    <w:rsid w:val="57FF08E6"/>
    <w:rsid w:val="59BE665C"/>
    <w:rsid w:val="5AB1072F"/>
    <w:rsid w:val="5ACC15D8"/>
    <w:rsid w:val="5BB71054"/>
    <w:rsid w:val="5D0A71BD"/>
    <w:rsid w:val="5DCD264D"/>
    <w:rsid w:val="5F613108"/>
    <w:rsid w:val="5F871771"/>
    <w:rsid w:val="61631E7F"/>
    <w:rsid w:val="61BF5156"/>
    <w:rsid w:val="629D16B3"/>
    <w:rsid w:val="64571264"/>
    <w:rsid w:val="65931809"/>
    <w:rsid w:val="65942AD9"/>
    <w:rsid w:val="667667F7"/>
    <w:rsid w:val="67051231"/>
    <w:rsid w:val="67725897"/>
    <w:rsid w:val="690E3810"/>
    <w:rsid w:val="6A645B88"/>
    <w:rsid w:val="6AD26BE1"/>
    <w:rsid w:val="6AF27DF4"/>
    <w:rsid w:val="6B6306B5"/>
    <w:rsid w:val="6BB74B4A"/>
    <w:rsid w:val="6CDA2C71"/>
    <w:rsid w:val="709E45EE"/>
    <w:rsid w:val="71564E4E"/>
    <w:rsid w:val="720C3F15"/>
    <w:rsid w:val="74577806"/>
    <w:rsid w:val="76BA00E3"/>
    <w:rsid w:val="79C55961"/>
    <w:rsid w:val="7AF34939"/>
    <w:rsid w:val="7CD4731D"/>
    <w:rsid w:val="7E1F7DB5"/>
    <w:rsid w:val="7E97422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2"/>
    <w:qFormat/>
    <w:uiPriority w:val="0"/>
    <w:pPr>
      <w:adjustRightInd w:val="0"/>
      <w:spacing w:before="60" w:after="60" w:line="312" w:lineRule="atLeast"/>
      <w:ind w:firstLine="420"/>
      <w:textAlignment w:val="baseline"/>
    </w:pPr>
    <w:rPr>
      <w:szCs w:val="20"/>
    </w:r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33"/>
    <w:qFormat/>
    <w:uiPriority w:val="99"/>
  </w:style>
  <w:style w:type="paragraph" w:styleId="9">
    <w:name w:val="Body Text"/>
    <w:basedOn w:val="1"/>
    <w:link w:val="34"/>
    <w:qFormat/>
    <w:uiPriority w:val="0"/>
    <w:pPr>
      <w:spacing w:after="120"/>
    </w:pPr>
  </w:style>
  <w:style w:type="paragraph" w:styleId="10">
    <w:name w:val="Block Text"/>
    <w:basedOn w:val="1"/>
    <w:next w:val="9"/>
    <w:qFormat/>
    <w:uiPriority w:val="0"/>
    <w:pPr>
      <w:spacing w:after="120" w:line="240" w:lineRule="atLeast"/>
      <w:ind w:left="1134"/>
    </w:pPr>
    <w:rPr>
      <w:rFonts w:eastAsia="KaiTi_GB2312"/>
    </w:rPr>
  </w:style>
  <w:style w:type="paragraph" w:styleId="11">
    <w:name w:val="toc 3"/>
    <w:next w:val="1"/>
    <w:semiHidden/>
    <w:unhideWhenUsed/>
    <w:qFormat/>
    <w:uiPriority w:val="0"/>
    <w:pPr>
      <w:widowControl w:val="0"/>
      <w:adjustRightInd w:val="0"/>
      <w:snapToGrid w:val="0"/>
      <w:spacing w:line="360" w:lineRule="auto"/>
      <w:ind w:left="400" w:leftChars="400"/>
      <w:jc w:val="both"/>
    </w:pPr>
    <w:rPr>
      <w:rFonts w:ascii="Times New Roman" w:hAnsi="Times New Roman" w:eastAsia="宋体" w:cs="Times New Roman"/>
      <w:sz w:val="24"/>
      <w:szCs w:val="24"/>
      <w:lang w:val="en-US" w:eastAsia="zh-CN" w:bidi="ar-SA"/>
    </w:rPr>
  </w:style>
  <w:style w:type="paragraph" w:styleId="12">
    <w:name w:val="Balloon Text"/>
    <w:basedOn w:val="1"/>
    <w:link w:val="35"/>
    <w:qFormat/>
    <w:uiPriority w:val="0"/>
    <w:rPr>
      <w:sz w:val="18"/>
      <w:szCs w:val="18"/>
    </w:rPr>
  </w:style>
  <w:style w:type="paragraph" w:styleId="13">
    <w:name w:val="footer"/>
    <w:basedOn w:val="1"/>
    <w:link w:val="36"/>
    <w:qFormat/>
    <w:uiPriority w:val="99"/>
    <w:pPr>
      <w:tabs>
        <w:tab w:val="center" w:pos="4153"/>
        <w:tab w:val="right" w:pos="8306"/>
      </w:tabs>
      <w:snapToGrid w:val="0"/>
    </w:pPr>
    <w:rPr>
      <w:sz w:val="18"/>
      <w:szCs w:val="18"/>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semiHidden/>
    <w:unhideWhenUsed/>
    <w:qFormat/>
    <w:uiPriority w:val="0"/>
    <w:pPr>
      <w:widowControl w:val="0"/>
      <w:adjustRightInd w:val="0"/>
      <w:snapToGrid w:val="0"/>
      <w:spacing w:line="360" w:lineRule="auto"/>
      <w:jc w:val="both"/>
    </w:pPr>
    <w:rPr>
      <w:rFonts w:ascii="Times New Roman" w:hAnsi="Times New Roman" w:eastAsia="宋体" w:cs="Times New Roman"/>
      <w:b/>
      <w:sz w:val="24"/>
      <w:szCs w:val="24"/>
      <w:lang w:val="en-US" w:eastAsia="zh-CN" w:bidi="ar-SA"/>
    </w:rPr>
  </w:style>
  <w:style w:type="paragraph" w:styleId="16">
    <w:name w:val="footnote text"/>
    <w:basedOn w:val="1"/>
    <w:link w:val="79"/>
    <w:semiHidden/>
    <w:unhideWhenUsed/>
    <w:qFormat/>
    <w:uiPriority w:val="0"/>
    <w:pPr>
      <w:snapToGrid w:val="0"/>
    </w:pPr>
    <w:rPr>
      <w:sz w:val="18"/>
    </w:rPr>
  </w:style>
  <w:style w:type="paragraph" w:styleId="17">
    <w:name w:val="toc 2"/>
    <w:next w:val="1"/>
    <w:semiHidden/>
    <w:unhideWhenUsed/>
    <w:qFormat/>
    <w:uiPriority w:val="0"/>
    <w:pPr>
      <w:widowControl w:val="0"/>
      <w:adjustRightInd w:val="0"/>
      <w:snapToGrid w:val="0"/>
      <w:spacing w:line="360" w:lineRule="auto"/>
      <w:ind w:left="200" w:leftChars="200"/>
      <w:jc w:val="both"/>
    </w:pPr>
    <w:rPr>
      <w:rFonts w:ascii="Times New Roman" w:hAnsi="Times New Roman" w:eastAsia="宋体" w:cs="Times New Roman"/>
      <w:sz w:val="24"/>
      <w:szCs w:val="24"/>
      <w:lang w:val="en-US" w:eastAsia="zh-CN" w:bidi="ar-SA"/>
    </w:rPr>
  </w:style>
  <w:style w:type="paragraph" w:styleId="18">
    <w:name w:val="Normal (Web)"/>
    <w:basedOn w:val="1"/>
    <w:qFormat/>
    <w:uiPriority w:val="0"/>
  </w:style>
  <w:style w:type="paragraph" w:styleId="19">
    <w:name w:val="annotation subject"/>
    <w:basedOn w:val="8"/>
    <w:next w:val="8"/>
    <w:link w:val="38"/>
    <w:qFormat/>
    <w:uiPriority w:val="0"/>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Elegant"/>
    <w:basedOn w:val="20"/>
    <w:semiHidden/>
    <w:unhideWhenUsed/>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0"/>
    <w:rPr>
      <w:color w:val="0000FF" w:themeColor="hyperlink"/>
      <w:u w:val="single"/>
      <w14:textFill>
        <w14:solidFill>
          <w14:schemeClr w14:val="hlink"/>
        </w14:solidFill>
      </w14:textFill>
    </w:rPr>
  </w:style>
  <w:style w:type="character" w:styleId="27">
    <w:name w:val="annotation reference"/>
    <w:qFormat/>
    <w:uiPriority w:val="99"/>
    <w:rPr>
      <w:sz w:val="21"/>
      <w:szCs w:val="21"/>
    </w:rPr>
  </w:style>
  <w:style w:type="character" w:styleId="28">
    <w:name w:val="footnote reference"/>
    <w:basedOn w:val="23"/>
    <w:semiHidden/>
    <w:unhideWhenUsed/>
    <w:qFormat/>
    <w:uiPriority w:val="0"/>
    <w:rPr>
      <w:vertAlign w:val="superscript"/>
    </w:rPr>
  </w:style>
  <w:style w:type="character" w:customStyle="1" w:styleId="29">
    <w:name w:val="Heading 1 Char"/>
    <w:link w:val="2"/>
    <w:qFormat/>
    <w:uiPriority w:val="0"/>
    <w:rPr>
      <w:rFonts w:eastAsia="宋体"/>
      <w:b/>
      <w:bCs/>
      <w:kern w:val="44"/>
      <w:sz w:val="44"/>
      <w:szCs w:val="44"/>
      <w:lang w:val="en-US" w:eastAsia="zh-CN" w:bidi="ar-SA"/>
    </w:rPr>
  </w:style>
  <w:style w:type="character" w:customStyle="1" w:styleId="30">
    <w:name w:val="Heading 2 Char"/>
    <w:link w:val="3"/>
    <w:qFormat/>
    <w:uiPriority w:val="0"/>
    <w:rPr>
      <w:rFonts w:ascii="等线 Light" w:hAnsi="等线 Light" w:eastAsia="等线 Light" w:cs="Times New Roman"/>
      <w:b/>
      <w:bCs/>
      <w:kern w:val="2"/>
      <w:sz w:val="32"/>
      <w:szCs w:val="32"/>
    </w:rPr>
  </w:style>
  <w:style w:type="character" w:customStyle="1" w:styleId="31">
    <w:name w:val="Heading 3 Char"/>
    <w:link w:val="4"/>
    <w:qFormat/>
    <w:uiPriority w:val="0"/>
    <w:rPr>
      <w:b/>
      <w:bCs/>
      <w:kern w:val="2"/>
      <w:sz w:val="32"/>
      <w:szCs w:val="32"/>
    </w:rPr>
  </w:style>
  <w:style w:type="character" w:customStyle="1" w:styleId="32">
    <w:name w:val="Normal Indent Char"/>
    <w:link w:val="6"/>
    <w:qFormat/>
    <w:uiPriority w:val="0"/>
    <w:rPr>
      <w:sz w:val="24"/>
    </w:rPr>
  </w:style>
  <w:style w:type="character" w:customStyle="1" w:styleId="33">
    <w:name w:val="Comment Text Char"/>
    <w:link w:val="8"/>
    <w:qFormat/>
    <w:uiPriority w:val="99"/>
    <w:rPr>
      <w:kern w:val="2"/>
      <w:sz w:val="21"/>
      <w:szCs w:val="24"/>
    </w:rPr>
  </w:style>
  <w:style w:type="character" w:customStyle="1" w:styleId="34">
    <w:name w:val="Body Text Char"/>
    <w:link w:val="9"/>
    <w:qFormat/>
    <w:uiPriority w:val="0"/>
    <w:rPr>
      <w:kern w:val="2"/>
      <w:sz w:val="21"/>
      <w:szCs w:val="24"/>
    </w:rPr>
  </w:style>
  <w:style w:type="character" w:customStyle="1" w:styleId="35">
    <w:name w:val="Balloon Text Char"/>
    <w:link w:val="12"/>
    <w:qFormat/>
    <w:uiPriority w:val="0"/>
    <w:rPr>
      <w:kern w:val="2"/>
      <w:sz w:val="18"/>
      <w:szCs w:val="18"/>
    </w:rPr>
  </w:style>
  <w:style w:type="character" w:customStyle="1" w:styleId="36">
    <w:name w:val="Footer Char"/>
    <w:link w:val="13"/>
    <w:qFormat/>
    <w:uiPriority w:val="99"/>
    <w:rPr>
      <w:kern w:val="2"/>
      <w:sz w:val="18"/>
      <w:szCs w:val="18"/>
    </w:rPr>
  </w:style>
  <w:style w:type="character" w:customStyle="1" w:styleId="37">
    <w:name w:val="Header Char"/>
    <w:link w:val="14"/>
    <w:qFormat/>
    <w:uiPriority w:val="0"/>
    <w:rPr>
      <w:kern w:val="2"/>
      <w:sz w:val="18"/>
      <w:szCs w:val="18"/>
    </w:rPr>
  </w:style>
  <w:style w:type="character" w:customStyle="1" w:styleId="38">
    <w:name w:val="Comment Subject Char"/>
    <w:basedOn w:val="33"/>
    <w:link w:val="19"/>
    <w:qFormat/>
    <w:uiPriority w:val="0"/>
    <w:rPr>
      <w:kern w:val="2"/>
      <w:sz w:val="21"/>
      <w:szCs w:val="24"/>
    </w:rPr>
  </w:style>
  <w:style w:type="table" w:customStyle="1" w:styleId="39">
    <w:name w:val="网格型3"/>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正文（公告）"/>
    <w:basedOn w:val="1"/>
    <w:link w:val="41"/>
    <w:qFormat/>
    <w:uiPriority w:val="0"/>
    <w:pPr>
      <w:adjustRightInd w:val="0"/>
      <w:snapToGrid w:val="0"/>
      <w:spacing w:line="300" w:lineRule="auto"/>
      <w:ind w:firstLine="560" w:firstLineChars="200"/>
    </w:pPr>
    <w:rPr>
      <w:sz w:val="28"/>
      <w:szCs w:val="28"/>
    </w:rPr>
  </w:style>
  <w:style w:type="character" w:customStyle="1" w:styleId="41">
    <w:name w:val="正文（公告） 字符"/>
    <w:link w:val="40"/>
    <w:qFormat/>
    <w:uiPriority w:val="0"/>
    <w:rPr>
      <w:kern w:val="2"/>
      <w:sz w:val="28"/>
      <w:szCs w:val="28"/>
    </w:rPr>
  </w:style>
  <w:style w:type="paragraph" w:customStyle="1" w:styleId="42">
    <w:name w:val="KWMCN-标准"/>
    <w:qFormat/>
    <w:uiPriority w:val="0"/>
    <w:pPr>
      <w:adjustRightInd w:val="0"/>
      <w:snapToGrid w:val="0"/>
      <w:spacing w:after="360" w:line="320" w:lineRule="atLeast"/>
      <w:jc w:val="both"/>
    </w:pPr>
    <w:rPr>
      <w:rFonts w:ascii="Arial" w:hAnsi="Arial" w:eastAsia="KaiTi_GB2312" w:cs="Times New Roman"/>
      <w:kern w:val="2"/>
      <w:sz w:val="24"/>
      <w:szCs w:val="24"/>
      <w:lang w:val="en-US" w:eastAsia="zh-CN" w:bidi="ar-SA"/>
    </w:rPr>
  </w:style>
  <w:style w:type="paragraph" w:customStyle="1" w:styleId="43">
    <w:name w:val="修订1"/>
    <w:hidden/>
    <w:semiHidden/>
    <w:qFormat/>
    <w:uiPriority w:val="99"/>
    <w:rPr>
      <w:rFonts w:ascii="宋体" w:hAnsi="宋体" w:eastAsia="宋体" w:cs="宋体"/>
      <w:sz w:val="24"/>
      <w:szCs w:val="24"/>
      <w:lang w:val="en-US" w:eastAsia="zh-CN" w:bidi="ar-SA"/>
    </w:rPr>
  </w:style>
  <w:style w:type="paragraph" w:customStyle="1" w:styleId="44">
    <w:name w:val="修订2"/>
    <w:hidden/>
    <w:semiHidden/>
    <w:qFormat/>
    <w:uiPriority w:val="99"/>
    <w:rPr>
      <w:rFonts w:ascii="宋体" w:hAnsi="宋体" w:eastAsia="宋体" w:cs="宋体"/>
      <w:sz w:val="24"/>
      <w:szCs w:val="24"/>
      <w:lang w:val="en-US" w:eastAsia="zh-CN" w:bidi="ar-SA"/>
    </w:rPr>
  </w:style>
  <w:style w:type="paragraph" w:customStyle="1" w:styleId="45">
    <w:name w:val="修订3"/>
    <w:hidden/>
    <w:semiHidden/>
    <w:qFormat/>
    <w:uiPriority w:val="99"/>
    <w:rPr>
      <w:rFonts w:ascii="宋体" w:hAnsi="宋体" w:eastAsia="宋体" w:cs="宋体"/>
      <w:sz w:val="24"/>
      <w:szCs w:val="24"/>
      <w:lang w:val="en-US" w:eastAsia="zh-CN" w:bidi="ar-SA"/>
    </w:rPr>
  </w:style>
  <w:style w:type="character" w:customStyle="1" w:styleId="46">
    <w:name w:val="font31"/>
    <w:basedOn w:val="23"/>
    <w:qFormat/>
    <w:uiPriority w:val="0"/>
    <w:rPr>
      <w:rFonts w:ascii="KaiTi_GB2312" w:eastAsia="KaiTi_GB2312" w:cs="KaiTi_GB2312"/>
      <w:color w:val="000000"/>
      <w:sz w:val="20"/>
      <w:szCs w:val="20"/>
      <w:u w:val="none"/>
    </w:rPr>
  </w:style>
  <w:style w:type="paragraph" w:styleId="47">
    <w:name w:val="List Paragraph"/>
    <w:basedOn w:val="1"/>
    <w:qFormat/>
    <w:uiPriority w:val="99"/>
    <w:pPr>
      <w:ind w:firstLine="420" w:firstLineChars="200"/>
    </w:pPr>
  </w:style>
  <w:style w:type="paragraph" w:customStyle="1" w:styleId="48">
    <w:name w:val="修订4"/>
    <w:hidden/>
    <w:semiHidden/>
    <w:qFormat/>
    <w:uiPriority w:val="99"/>
    <w:rPr>
      <w:rFonts w:ascii="宋体" w:hAnsi="宋体" w:eastAsia="宋体" w:cs="宋体"/>
      <w:sz w:val="24"/>
      <w:szCs w:val="24"/>
      <w:lang w:val="en-US" w:eastAsia="zh-CN" w:bidi="ar-SA"/>
    </w:rPr>
  </w:style>
  <w:style w:type="paragraph" w:customStyle="1" w:styleId="49">
    <w:name w:val="修订5"/>
    <w:hidden/>
    <w:semiHidden/>
    <w:qFormat/>
    <w:uiPriority w:val="99"/>
    <w:rPr>
      <w:rFonts w:ascii="宋体" w:hAnsi="宋体" w:eastAsia="宋体" w:cs="宋体"/>
      <w:sz w:val="24"/>
      <w:szCs w:val="24"/>
      <w:lang w:val="en-US" w:eastAsia="zh-CN" w:bidi="ar-SA"/>
    </w:rPr>
  </w:style>
  <w:style w:type="paragraph" w:customStyle="1" w:styleId="50">
    <w:name w:val="修订6"/>
    <w:hidden/>
    <w:semiHidden/>
    <w:qFormat/>
    <w:uiPriority w:val="99"/>
    <w:rPr>
      <w:rFonts w:ascii="宋体" w:hAnsi="宋体" w:eastAsia="宋体" w:cs="宋体"/>
      <w:sz w:val="24"/>
      <w:szCs w:val="24"/>
      <w:lang w:val="en-US" w:eastAsia="zh-CN" w:bidi="ar-SA"/>
    </w:rPr>
  </w:style>
  <w:style w:type="paragraph" w:customStyle="1" w:styleId="51">
    <w:name w:val="修订7"/>
    <w:hidden/>
    <w:unhideWhenUsed/>
    <w:qFormat/>
    <w:uiPriority w:val="99"/>
    <w:rPr>
      <w:rFonts w:ascii="宋体" w:hAnsi="宋体" w:eastAsia="宋体" w:cs="宋体"/>
      <w:sz w:val="24"/>
      <w:szCs w:val="24"/>
      <w:lang w:val="en-US" w:eastAsia="zh-CN" w:bidi="ar-SA"/>
    </w:rPr>
  </w:style>
  <w:style w:type="paragraph" w:customStyle="1" w:styleId="52">
    <w:name w:val="正文（Pros）"/>
    <w:next w:val="1"/>
    <w:link w:val="53"/>
    <w:qFormat/>
    <w:uiPriority w:val="0"/>
    <w:pPr>
      <w:widowControl w:val="0"/>
      <w:adjustRightInd w:val="0"/>
      <w:snapToGrid w:val="0"/>
      <w:spacing w:beforeLines="50" w:line="360" w:lineRule="auto"/>
      <w:ind w:firstLine="200" w:firstLineChars="200"/>
      <w:jc w:val="both"/>
    </w:pPr>
    <w:rPr>
      <w:rFonts w:ascii="Times New Roman" w:hAnsi="Times New Roman" w:eastAsia="宋体" w:cs="Times New Roman"/>
      <w:color w:val="000000"/>
      <w:sz w:val="24"/>
      <w:szCs w:val="28"/>
      <w:lang w:val="en-US" w:eastAsia="zh-CN" w:bidi="ar-SA"/>
    </w:rPr>
  </w:style>
  <w:style w:type="character" w:customStyle="1" w:styleId="53">
    <w:name w:val="正文（Pros） 字符"/>
    <w:basedOn w:val="23"/>
    <w:link w:val="52"/>
    <w:qFormat/>
    <w:uiPriority w:val="0"/>
    <w:rPr>
      <w:color w:val="000000"/>
      <w:sz w:val="24"/>
      <w:szCs w:val="28"/>
    </w:rPr>
  </w:style>
  <w:style w:type="paragraph" w:customStyle="1" w:styleId="54">
    <w:name w:val="项目列表（Pros）"/>
    <w:next w:val="1"/>
    <w:link w:val="55"/>
    <w:qFormat/>
    <w:uiPriority w:val="0"/>
    <w:pPr>
      <w:widowControl w:val="0"/>
      <w:adjustRightInd w:val="0"/>
      <w:snapToGrid w:val="0"/>
      <w:spacing w:beforeLines="50" w:line="360" w:lineRule="auto"/>
      <w:jc w:val="both"/>
    </w:pPr>
    <w:rPr>
      <w:rFonts w:ascii="Times New Roman" w:hAnsi="Times New Roman" w:eastAsia="宋体" w:cs="Times New Roman"/>
      <w:color w:val="000000"/>
      <w:sz w:val="24"/>
      <w:szCs w:val="28"/>
      <w:lang w:val="en-US" w:eastAsia="zh-CN" w:bidi="ar-SA"/>
    </w:rPr>
  </w:style>
  <w:style w:type="character" w:customStyle="1" w:styleId="55">
    <w:name w:val="项目列表（Pros） 字符"/>
    <w:basedOn w:val="23"/>
    <w:link w:val="54"/>
    <w:qFormat/>
    <w:uiPriority w:val="0"/>
    <w:rPr>
      <w:color w:val="000000"/>
      <w:sz w:val="24"/>
      <w:szCs w:val="28"/>
    </w:rPr>
  </w:style>
  <w:style w:type="paragraph" w:customStyle="1" w:styleId="56">
    <w:name w:val="标题1（Pros）"/>
    <w:next w:val="1"/>
    <w:link w:val="57"/>
    <w:qFormat/>
    <w:uiPriority w:val="0"/>
    <w:pPr>
      <w:keepNext/>
      <w:pageBreakBefore/>
      <w:widowControl w:val="0"/>
      <w:adjustRightInd w:val="0"/>
      <w:snapToGrid w:val="0"/>
      <w:spacing w:beforeLines="50" w:line="360" w:lineRule="auto"/>
      <w:jc w:val="center"/>
      <w:outlineLvl w:val="0"/>
    </w:pPr>
    <w:rPr>
      <w:rFonts w:ascii="Times New Roman" w:hAnsi="Times New Roman" w:eastAsia="黑体" w:cs="Times New Roman"/>
      <w:color w:val="000000"/>
      <w:sz w:val="32"/>
      <w:szCs w:val="28"/>
      <w:lang w:val="en-US" w:eastAsia="zh-CN" w:bidi="ar-SA"/>
    </w:rPr>
  </w:style>
  <w:style w:type="character" w:customStyle="1" w:styleId="57">
    <w:name w:val="标题1（Pros） 字符"/>
    <w:basedOn w:val="23"/>
    <w:link w:val="56"/>
    <w:qFormat/>
    <w:uiPriority w:val="0"/>
    <w:rPr>
      <w:rFonts w:eastAsia="黑体"/>
      <w:color w:val="000000"/>
      <w:sz w:val="32"/>
      <w:szCs w:val="28"/>
    </w:rPr>
  </w:style>
  <w:style w:type="paragraph" w:customStyle="1" w:styleId="58">
    <w:name w:val="标题2（Pros）"/>
    <w:next w:val="1"/>
    <w:link w:val="59"/>
    <w:qFormat/>
    <w:uiPriority w:val="0"/>
    <w:pPr>
      <w:keepNext/>
      <w:widowControl w:val="0"/>
      <w:adjustRightInd w:val="0"/>
      <w:snapToGrid w:val="0"/>
      <w:spacing w:beforeLines="50" w:line="360" w:lineRule="auto"/>
      <w:outlineLvl w:val="1"/>
    </w:pPr>
    <w:rPr>
      <w:rFonts w:ascii="Times New Roman" w:hAnsi="Times New Roman" w:eastAsia="黑体" w:cs="Times New Roman"/>
      <w:color w:val="000000"/>
      <w:sz w:val="28"/>
      <w:szCs w:val="28"/>
      <w:lang w:val="en-US" w:eastAsia="zh-CN" w:bidi="ar-SA"/>
    </w:rPr>
  </w:style>
  <w:style w:type="character" w:customStyle="1" w:styleId="59">
    <w:name w:val="标题2（Pros） 字符"/>
    <w:basedOn w:val="23"/>
    <w:link w:val="58"/>
    <w:qFormat/>
    <w:uiPriority w:val="0"/>
    <w:rPr>
      <w:rFonts w:eastAsia="黑体"/>
      <w:color w:val="000000"/>
      <w:sz w:val="28"/>
      <w:szCs w:val="28"/>
    </w:rPr>
  </w:style>
  <w:style w:type="paragraph" w:customStyle="1" w:styleId="60">
    <w:name w:val="标题3（Pros）"/>
    <w:next w:val="1"/>
    <w:link w:val="61"/>
    <w:qFormat/>
    <w:uiPriority w:val="0"/>
    <w:pPr>
      <w:keepNext/>
      <w:widowControl w:val="0"/>
      <w:adjustRightInd w:val="0"/>
      <w:snapToGrid w:val="0"/>
      <w:spacing w:beforeLines="50" w:line="360" w:lineRule="auto"/>
      <w:outlineLvl w:val="2"/>
    </w:pPr>
    <w:rPr>
      <w:rFonts w:ascii="Times New Roman" w:hAnsi="Times New Roman" w:eastAsia="黑体" w:cs="Times New Roman"/>
      <w:color w:val="000000"/>
      <w:sz w:val="24"/>
      <w:szCs w:val="28"/>
      <w:lang w:val="en-US" w:eastAsia="zh-CN" w:bidi="ar-SA"/>
    </w:rPr>
  </w:style>
  <w:style w:type="character" w:customStyle="1" w:styleId="61">
    <w:name w:val="标题3（Pros） 字符"/>
    <w:basedOn w:val="23"/>
    <w:link w:val="60"/>
    <w:qFormat/>
    <w:uiPriority w:val="0"/>
    <w:rPr>
      <w:rFonts w:eastAsia="黑体"/>
      <w:color w:val="000000"/>
      <w:sz w:val="24"/>
      <w:szCs w:val="28"/>
    </w:rPr>
  </w:style>
  <w:style w:type="paragraph" w:customStyle="1" w:styleId="62">
    <w:name w:val="标题4（Pros）"/>
    <w:next w:val="1"/>
    <w:link w:val="63"/>
    <w:qFormat/>
    <w:uiPriority w:val="0"/>
    <w:pPr>
      <w:widowControl w:val="0"/>
      <w:adjustRightInd w:val="0"/>
      <w:snapToGrid w:val="0"/>
      <w:spacing w:beforeLines="50" w:line="360" w:lineRule="auto"/>
      <w:ind w:firstLine="200" w:firstLineChars="200"/>
    </w:pPr>
    <w:rPr>
      <w:rFonts w:ascii="Times New Roman" w:hAnsi="Times New Roman" w:eastAsia="宋体" w:cs="Times New Roman"/>
      <w:b/>
      <w:color w:val="000000"/>
      <w:sz w:val="24"/>
      <w:szCs w:val="28"/>
      <w:lang w:val="en-US" w:eastAsia="zh-CN" w:bidi="ar-SA"/>
    </w:rPr>
  </w:style>
  <w:style w:type="character" w:customStyle="1" w:styleId="63">
    <w:name w:val="标题4（Pros） 字符"/>
    <w:basedOn w:val="23"/>
    <w:link w:val="62"/>
    <w:qFormat/>
    <w:uiPriority w:val="0"/>
    <w:rPr>
      <w:b/>
      <w:color w:val="000000"/>
      <w:sz w:val="24"/>
      <w:szCs w:val="28"/>
    </w:rPr>
  </w:style>
  <w:style w:type="character" w:customStyle="1" w:styleId="64">
    <w:name w:val="TOC Char（Pros）"/>
    <w:qFormat/>
    <w:uiPriority w:val="0"/>
    <w:rPr>
      <w:rFonts w:ascii="Times New Roman" w:hAnsi="Times New Roman" w:eastAsia="宋体" w:cs="Times New Roman"/>
      <w:color w:val="000000"/>
      <w:sz w:val="24"/>
      <w:szCs w:val="28"/>
    </w:rPr>
  </w:style>
  <w:style w:type="character" w:customStyle="1" w:styleId="65">
    <w:name w:val="山能-正文 字符"/>
    <w:link w:val="66"/>
    <w:qFormat/>
    <w:uiPriority w:val="0"/>
    <w:rPr>
      <w:rFonts w:ascii="FangSong_GB2312" w:eastAsia="FangSong_GB2312"/>
      <w:spacing w:val="-6"/>
      <w:sz w:val="32"/>
      <w:szCs w:val="40"/>
    </w:rPr>
  </w:style>
  <w:style w:type="paragraph" w:customStyle="1" w:styleId="66">
    <w:name w:val="山能-正文"/>
    <w:basedOn w:val="1"/>
    <w:link w:val="65"/>
    <w:qFormat/>
    <w:uiPriority w:val="0"/>
    <w:pPr>
      <w:widowControl w:val="0"/>
      <w:adjustRightInd w:val="0"/>
      <w:snapToGrid w:val="0"/>
      <w:spacing w:before="156" w:line="560" w:lineRule="exact"/>
      <w:ind w:firstLine="616" w:firstLineChars="200"/>
      <w:jc w:val="both"/>
    </w:pPr>
    <w:rPr>
      <w:rFonts w:ascii="FangSong_GB2312" w:hAnsi="Times New Roman" w:eastAsia="FangSong_GB2312" w:cs="Times New Roman"/>
      <w:spacing w:val="-6"/>
      <w:sz w:val="32"/>
      <w:szCs w:val="40"/>
    </w:rPr>
  </w:style>
  <w:style w:type="paragraph" w:customStyle="1" w:styleId="67">
    <w:name w:val="修订8"/>
    <w:hidden/>
    <w:unhideWhenUsed/>
    <w:qFormat/>
    <w:uiPriority w:val="99"/>
    <w:rPr>
      <w:rFonts w:ascii="宋体" w:hAnsi="宋体" w:eastAsia="宋体" w:cs="宋体"/>
      <w:sz w:val="24"/>
      <w:szCs w:val="24"/>
      <w:lang w:val="en-US" w:eastAsia="zh-CN" w:bidi="ar-SA"/>
    </w:rPr>
  </w:style>
  <w:style w:type="character" w:customStyle="1" w:styleId="68">
    <w:name w:val="未处理的提及1"/>
    <w:basedOn w:val="23"/>
    <w:semiHidden/>
    <w:unhideWhenUsed/>
    <w:qFormat/>
    <w:uiPriority w:val="99"/>
    <w:rPr>
      <w:color w:val="605E5C"/>
      <w:shd w:val="clear" w:color="auto" w:fill="E1DFDD"/>
    </w:rPr>
  </w:style>
  <w:style w:type="character" w:customStyle="1" w:styleId="69">
    <w:name w:val="Heading 4 Char"/>
    <w:basedOn w:val="23"/>
    <w:link w:val="5"/>
    <w:semiHidden/>
    <w:qFormat/>
    <w:uiPriority w:val="0"/>
    <w:rPr>
      <w:rFonts w:asciiTheme="majorHAnsi" w:hAnsiTheme="majorHAnsi" w:eastAsiaTheme="majorEastAsia" w:cstheme="majorBidi"/>
      <w:b/>
      <w:bCs/>
      <w:sz w:val="28"/>
      <w:szCs w:val="28"/>
    </w:rPr>
  </w:style>
  <w:style w:type="paragraph" w:customStyle="1" w:styleId="70">
    <w:name w:val="修订9"/>
    <w:hidden/>
    <w:unhideWhenUsed/>
    <w:qFormat/>
    <w:uiPriority w:val="99"/>
    <w:rPr>
      <w:rFonts w:ascii="宋体" w:hAnsi="宋体" w:eastAsia="宋体" w:cs="宋体"/>
      <w:sz w:val="24"/>
      <w:szCs w:val="24"/>
      <w:lang w:val="en-US" w:eastAsia="zh-CN" w:bidi="ar-SA"/>
    </w:rPr>
  </w:style>
  <w:style w:type="paragraph" w:customStyle="1" w:styleId="71">
    <w:name w:val="目录"/>
    <w:basedOn w:val="1"/>
    <w:link w:val="72"/>
    <w:qFormat/>
    <w:uiPriority w:val="0"/>
    <w:pPr>
      <w:numPr>
        <w:ilvl w:val="0"/>
        <w:numId w:val="1"/>
      </w:numPr>
      <w:adjustRightInd w:val="0"/>
      <w:snapToGrid w:val="0"/>
      <w:spacing w:after="320" w:line="360" w:lineRule="exact"/>
      <w:outlineLvl w:val="0"/>
    </w:pPr>
    <w:rPr>
      <w:rFonts w:ascii="Arial" w:hAnsi="Arial" w:eastAsia="KaiTi_GB2312" w:cs="Times New Roman"/>
      <w:b/>
      <w:kern w:val="2"/>
    </w:rPr>
  </w:style>
  <w:style w:type="character" w:customStyle="1" w:styleId="72">
    <w:name w:val="目录 字符"/>
    <w:basedOn w:val="23"/>
    <w:link w:val="71"/>
    <w:qFormat/>
    <w:uiPriority w:val="0"/>
    <w:rPr>
      <w:rFonts w:ascii="Arial" w:hAnsi="Arial" w:eastAsia="KaiTi_GB2312"/>
      <w:b/>
      <w:kern w:val="2"/>
      <w:sz w:val="24"/>
      <w:szCs w:val="24"/>
    </w:rPr>
  </w:style>
  <w:style w:type="paragraph" w:customStyle="1" w:styleId="73">
    <w:name w:val="KWMCN-大标题"/>
    <w:next w:val="1"/>
    <w:link w:val="74"/>
    <w:qFormat/>
    <w:uiPriority w:val="0"/>
    <w:pPr>
      <w:adjustRightInd w:val="0"/>
      <w:snapToGrid w:val="0"/>
      <w:spacing w:after="320" w:line="360" w:lineRule="exact"/>
      <w:outlineLvl w:val="0"/>
    </w:pPr>
    <w:rPr>
      <w:rFonts w:ascii="Arial" w:hAnsi="Arial" w:eastAsia="KaiTi_GB2312" w:cs="Times New Roman"/>
      <w:b/>
      <w:kern w:val="2"/>
      <w:sz w:val="24"/>
      <w:szCs w:val="24"/>
      <w:lang w:val="en-US" w:eastAsia="zh-CN" w:bidi="ar-SA"/>
    </w:rPr>
  </w:style>
  <w:style w:type="character" w:customStyle="1" w:styleId="74">
    <w:name w:val="KWMCN-大标题 字符"/>
    <w:basedOn w:val="23"/>
    <w:link w:val="73"/>
    <w:qFormat/>
    <w:uiPriority w:val="0"/>
    <w:rPr>
      <w:rFonts w:ascii="Arial" w:hAnsi="Arial" w:eastAsia="KaiTi_GB2312"/>
      <w:b/>
      <w:kern w:val="2"/>
      <w:sz w:val="24"/>
      <w:szCs w:val="24"/>
    </w:rPr>
  </w:style>
  <w:style w:type="paragraph" w:customStyle="1" w:styleId="75">
    <w:name w:val="修订10"/>
    <w:hidden/>
    <w:unhideWhenUsed/>
    <w:qFormat/>
    <w:uiPriority w:val="99"/>
    <w:rPr>
      <w:rFonts w:ascii="宋体" w:hAnsi="宋体" w:eastAsia="宋体" w:cs="宋体"/>
      <w:sz w:val="24"/>
      <w:szCs w:val="24"/>
      <w:lang w:val="en-US" w:eastAsia="zh-CN" w:bidi="ar-SA"/>
    </w:rPr>
  </w:style>
  <w:style w:type="paragraph" w:customStyle="1" w:styleId="76">
    <w:name w:val="修订11"/>
    <w:hidden/>
    <w:semiHidden/>
    <w:qFormat/>
    <w:uiPriority w:val="99"/>
    <w:rPr>
      <w:rFonts w:ascii="宋体" w:hAnsi="宋体" w:eastAsia="宋体" w:cs="宋体"/>
      <w:sz w:val="24"/>
      <w:szCs w:val="24"/>
      <w:lang w:val="en-US" w:eastAsia="zh-CN" w:bidi="ar-SA"/>
    </w:rPr>
  </w:style>
  <w:style w:type="paragraph" w:customStyle="1" w:styleId="77">
    <w:name w:val="修订12"/>
    <w:hidden/>
    <w:unhideWhenUsed/>
    <w:qFormat/>
    <w:uiPriority w:val="99"/>
    <w:rPr>
      <w:rFonts w:ascii="宋体" w:hAnsi="宋体" w:eastAsia="宋体" w:cs="宋体"/>
      <w:sz w:val="24"/>
      <w:szCs w:val="24"/>
      <w:lang w:val="en-US" w:eastAsia="zh-CN" w:bidi="ar-SA"/>
    </w:rPr>
  </w:style>
  <w:style w:type="paragraph" w:customStyle="1" w:styleId="78">
    <w:name w:val="修订13"/>
    <w:hidden/>
    <w:unhideWhenUsed/>
    <w:qFormat/>
    <w:uiPriority w:val="99"/>
    <w:rPr>
      <w:rFonts w:ascii="宋体" w:hAnsi="宋体" w:eastAsia="宋体" w:cs="宋体"/>
      <w:sz w:val="24"/>
      <w:szCs w:val="24"/>
      <w:lang w:val="en-US" w:eastAsia="zh-CN" w:bidi="ar-SA"/>
    </w:rPr>
  </w:style>
  <w:style w:type="character" w:customStyle="1" w:styleId="79">
    <w:name w:val="Footnote Text Char"/>
    <w:basedOn w:val="23"/>
    <w:link w:val="16"/>
    <w:semiHidden/>
    <w:qFormat/>
    <w:uiPriority w:val="0"/>
    <w:rPr>
      <w:rFonts w:ascii="宋体" w:hAnsi="宋体" w:cs="宋体"/>
      <w:sz w:val="18"/>
      <w:szCs w:val="24"/>
    </w:rPr>
  </w:style>
  <w:style w:type="paragraph" w:customStyle="1" w:styleId="80">
    <w:name w:val="修订14"/>
    <w:hidden/>
    <w:unhideWhenUsed/>
    <w:qFormat/>
    <w:uiPriority w:val="99"/>
    <w:rPr>
      <w:rFonts w:ascii="宋体" w:hAnsi="宋体" w:eastAsia="宋体" w:cs="宋体"/>
      <w:sz w:val="24"/>
      <w:szCs w:val="24"/>
      <w:lang w:val="en-US" w:eastAsia="zh-CN" w:bidi="ar-SA"/>
    </w:rPr>
  </w:style>
  <w:style w:type="paragraph" w:customStyle="1" w:styleId="81">
    <w:name w:val="Revision1"/>
    <w:hidden/>
    <w:unhideWhenUsed/>
    <w:qFormat/>
    <w:uiPriority w:val="99"/>
    <w:rPr>
      <w:rFonts w:ascii="宋体" w:hAnsi="宋体" w:eastAsia="宋体" w:cs="宋体"/>
      <w:sz w:val="24"/>
      <w:szCs w:val="24"/>
      <w:lang w:val="en-US" w:eastAsia="zh-CN" w:bidi="ar-SA"/>
    </w:rPr>
  </w:style>
  <w:style w:type="paragraph" w:customStyle="1" w:styleId="82">
    <w:name w:val="Default"/>
    <w:qFormat/>
    <w:uiPriority w:val="0"/>
    <w:pPr>
      <w:autoSpaceDE w:val="0"/>
      <w:autoSpaceDN w:val="0"/>
      <w:adjustRightInd w:val="0"/>
    </w:pPr>
    <w:rPr>
      <w:rFonts w:ascii="PMingLiU" w:hAnsi="Times New Roman" w:eastAsia="PMingLiU" w:cs="PMingLiU"/>
      <w:sz w:val="24"/>
      <w:szCs w:val="24"/>
      <w:lang w:val="en-GB" w:eastAsia="zh-CN" w:bidi="ar-SA"/>
    </w:rPr>
  </w:style>
  <w:style w:type="paragraph" w:customStyle="1" w:styleId="83">
    <w:name w:val="Revision"/>
    <w:hidden/>
    <w:unhideWhenUsed/>
    <w:qFormat/>
    <w:uiPriority w:val="99"/>
    <w:rPr>
      <w:rFonts w:ascii="宋体" w:hAnsi="宋体" w:eastAsia="宋体" w:cs="宋体"/>
      <w:sz w:val="24"/>
      <w:szCs w:val="24"/>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