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2</Pages>
  <Words>570</Words>
  <Characters>590</Characters>
  <Lines>4</Lines>
  <Paragraphs>1</Paragraphs>
  <TotalTime>11</TotalTime>
  <ScaleCrop>false</ScaleCrop>
  <LinksUpToDate>false</LinksUpToDate>
  <CharactersWithSpaces>620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2025-12-19T02:35:00Z</dcterms:created>
  <dc:creator>KWM</dc:creator>
  <cp:lastModifiedBy>YUANSU HU</cp:lastModifiedBy>
  <dcterms:modified xsi:type="dcterms:W3CDTF">2026-03-27T07:09:31Z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eyJoZGlkIjoiNzdkOTM1ZGZhMmVjY2UxYzkxYzQ2Y2U2NGIwMjYxYTMiLCJ1c2VySWQiOiIxNDc5NjU3MTM3In0=</vt:lpwstr>
  </property>
  <property fmtid="{D5CDD505-2E9C-101B-9397-08002B2CF9AE}" pid="3" name="KSOProductBuildVer">
    <vt:lpwstr>2052-11.1.0.14309</vt:lpwstr>
  </property>
  <property fmtid="{D5CDD505-2E9C-101B-9397-08002B2CF9AE}" pid="4" name="ICV">
    <vt:lpwstr>D40F0E87397F49AB9B8B3D988B6FE72D_13</vt:lpwstr>
  </property>
  <property fmtid="{D5CDD505-2E9C-101B-9397-08002B2CF9AE}" pid="5" name="5B77E7CEEC58BC6AFAE8886BEB80DBEB">
    <vt:lpwstr>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</vt:lpwstr>
  </property>
</Properti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ascii="黑体" w:hAnsi="黑体" w:eastAsia="黑体" w:cs="黑体"/>
          <w:color w:val="000000"/>
          <w:lang w:val="en-US" w:eastAsia="zh-CN"/>
        </w:rPr>
      </w:pPr>
      <w:r>
        <w:rPr>
          <w:rFonts w:hint="eastAsia" w:ascii="黑体" w:hAnsi="黑体" w:eastAsia="黑体" w:cs="黑体"/>
          <w:color w:val="000000"/>
        </w:rPr>
        <w:t>股票代码：600188               股票简称：兖矿能源               编号：临2026-</w:t>
      </w:r>
      <w:r>
        <w:rPr>
          <w:rFonts w:hint="eastAsia" w:ascii="黑体" w:hAnsi="黑体" w:eastAsia="黑体" w:cs="黑体"/>
          <w:color w:val="000000"/>
          <w:lang w:val="en-US" w:eastAsia="zh-CN"/>
        </w:rPr>
        <w:t>030</w:t>
      </w:r>
    </w:p>
    <w:p>
      <w:pPr>
        <w:spacing w:line="520" w:lineRule="exact"/>
        <w:jc w:val="center"/>
        <w:rPr>
          <w:rFonts w:eastAsia="黑体"/>
          <w:b/>
          <w:bCs/>
          <w:color w:val="FF0000"/>
          <w:sz w:val="36"/>
          <w:szCs w:val="36"/>
        </w:rPr>
      </w:pPr>
    </w:p>
    <w:p>
      <w:pPr>
        <w:spacing w:line="520" w:lineRule="exact"/>
        <w:jc w:val="center"/>
        <w:rPr>
          <w:rFonts w:eastAsia="黑体"/>
          <w:b/>
          <w:bCs/>
          <w:color w:val="FF0000"/>
          <w:sz w:val="36"/>
          <w:szCs w:val="36"/>
        </w:rPr>
      </w:pPr>
      <w:r>
        <w:rPr>
          <w:rFonts w:eastAsia="黑体"/>
          <w:b/>
          <w:bCs/>
          <w:color w:val="FF0000"/>
          <w:sz w:val="36"/>
          <w:szCs w:val="36"/>
        </w:rPr>
        <w:t>兖矿能源集团股份有限公司</w:t>
      </w:r>
    </w:p>
    <w:p>
      <w:pPr>
        <w:spacing w:line="520" w:lineRule="exact"/>
        <w:jc w:val="center"/>
        <w:rPr>
          <w:b/>
          <w:bCs/>
          <w:color w:val="000000"/>
          <w:sz w:val="32"/>
        </w:rPr>
      </w:pPr>
      <w:r>
        <w:rPr>
          <w:rFonts w:eastAsia="黑体"/>
          <w:b/>
          <w:bCs/>
          <w:color w:val="FF0000"/>
          <w:sz w:val="36"/>
          <w:szCs w:val="36"/>
        </w:rPr>
        <w:t>关于</w:t>
      </w:r>
      <w:r>
        <w:rPr>
          <w:rFonts w:hint="eastAsia" w:eastAsia="黑体"/>
          <w:b/>
          <w:bCs/>
          <w:color w:val="FF0000"/>
          <w:sz w:val="36"/>
          <w:szCs w:val="36"/>
        </w:rPr>
        <w:t>分拆子公司上市的一般风险提示性公告</w:t>
      </w:r>
    </w:p>
    <w:p>
      <w:pPr>
        <w:spacing w:after="156" w:afterLines="50" w:line="520" w:lineRule="exact"/>
        <w:jc w:val="center"/>
        <w:rPr>
          <w:b/>
          <w:bCs/>
          <w:color w:val="000000"/>
          <w:sz w:val="28"/>
        </w:rPr>
      </w:pPr>
      <w:r>
        <w:rPr>
          <w:b/>
          <w:bCs/>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150495</wp:posOffset>
                </wp:positionV>
                <wp:extent cx="5372100" cy="980440"/>
                <wp:effectExtent l="9525" t="12065" r="9525" b="76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cmpd="sng">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85pt;height:77.2pt;width:423pt;z-index:251660288;mso-width-relative:page;mso-height-relative:page;" fillcolor="#FFFFFF" filled="t" stroked="t" coordsize="21600,21600" o:gfxdata="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0FiK/XAAAACQEAAA8AAAAAAAAAAQAg&#10;AAAAIgAAAGRycy9kb3ducmV2LnhtbFBLAQIUABQAAAAIAIdO4kBMjAAGSAIAAJIEAAAOAAAAAAAA&#10;AAEAIAAAACYBAABkcnMvZTJvRG9jLnhtbFBLBQYAAAAABgAGAFkBAADg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spacing w:after="156" w:afterLines="50" w:line="520" w:lineRule="exact"/>
        <w:jc w:val="center"/>
        <w:rPr>
          <w:b/>
          <w:bCs/>
          <w:color w:val="000000"/>
          <w:sz w:val="28"/>
        </w:rPr>
      </w:pPr>
    </w:p>
    <w:p>
      <w:pPr>
        <w:spacing w:after="156" w:afterLines="50" w:line="520" w:lineRule="exact"/>
        <w:jc w:val="center"/>
        <w:rPr>
          <w:b/>
          <w:bCs/>
          <w:color w:val="000000"/>
          <w:sz w:val="28"/>
        </w:rPr>
      </w:pPr>
    </w:p>
    <w:p/>
    <w:p>
      <w:pPr>
        <w:snapToGrid w:val="0"/>
        <w:spacing w:before="156" w:beforeLines="50" w:after="156" w:afterLines="50" w:line="520" w:lineRule="exact"/>
        <w:ind w:firstLine="560" w:firstLineChars="200"/>
        <w:rPr>
          <w:rFonts w:hint="eastAsia" w:ascii="宋体" w:hAnsi="宋体" w:eastAsia="宋体" w:cs="宋体"/>
          <w:sz w:val="28"/>
        </w:rPr>
      </w:pPr>
      <w:r>
        <w:rPr>
          <w:rFonts w:hint="eastAsia" w:ascii="宋体" w:hAnsi="宋体" w:eastAsia="宋体" w:cs="宋体"/>
          <w:sz w:val="28"/>
        </w:rPr>
        <w:t>兖矿能源集团股份有限公司（以下简称“兖矿能源”“公司”）拟分拆所属子公司物泊科技股份有限公司（以下简称“物泊科技”）至香港联合交易所有限公司（以下简称“香港联交所”）主板上市（以下简称“本次分拆”）。本次分拆完成后，公司的股权结构不会发生重大变化，且仍拥有对物泊科技的控制权。</w:t>
      </w:r>
    </w:p>
    <w:p>
      <w:pPr>
        <w:snapToGrid w:val="0"/>
        <w:spacing w:before="156" w:beforeLines="50" w:after="156" w:afterLines="50" w:line="520" w:lineRule="exact"/>
        <w:ind w:firstLine="560" w:firstLineChars="200"/>
        <w:rPr>
          <w:rFonts w:hint="eastAsia" w:ascii="宋体" w:hAnsi="宋体" w:eastAsia="宋体" w:cs="宋体"/>
          <w:sz w:val="28"/>
        </w:rPr>
      </w:pPr>
      <w:r>
        <w:rPr>
          <w:rFonts w:hint="eastAsia" w:ascii="宋体" w:hAnsi="宋体" w:eastAsia="宋体" w:cs="宋体"/>
          <w:sz w:val="28"/>
        </w:rPr>
        <w:t>2026年3月27日，公司召开第九届董事会第二十二次会议，审议通过了《关于〈兖矿能源集团股份有限公司分拆所属子公司物泊科技股份有限公司至香港联交所主板上市的预案〉的议案》及其他与本次分拆相关的议案，具体内容详见公司同日在上海证券交易所及公司网站披露的相关公告。</w:t>
      </w:r>
    </w:p>
    <w:p>
      <w:pPr>
        <w:snapToGrid w:val="0"/>
        <w:spacing w:before="156" w:beforeLines="50" w:after="156" w:afterLines="50" w:line="520" w:lineRule="exact"/>
        <w:ind w:firstLine="560" w:firstLineChars="200"/>
        <w:rPr>
          <w:sz w:val="28"/>
        </w:rPr>
      </w:pPr>
      <w:r>
        <w:rPr>
          <w:rFonts w:hint="eastAsia"/>
          <w:sz w:val="28"/>
        </w:rPr>
        <w:t>本次分拆的相关风险提示如下：</w:t>
      </w:r>
    </w:p>
    <w:p>
      <w:pPr>
        <w:snapToGrid w:val="0"/>
        <w:spacing w:before="156" w:beforeLines="50" w:after="156" w:afterLines="50" w:line="520" w:lineRule="exact"/>
        <w:ind w:firstLine="560" w:firstLineChars="200"/>
        <w:rPr>
          <w:sz w:val="28"/>
        </w:rPr>
      </w:pPr>
      <w:r>
        <w:rPr>
          <w:rFonts w:hint="eastAsia"/>
          <w:sz w:val="28"/>
        </w:rPr>
        <w:t>如本次分拆事项首次公告前公司股票交易存在明显异常，可能存在因涉嫌内幕交易被立案调查，导致本次分拆被暂停、被终止的风险。</w:t>
      </w:r>
    </w:p>
    <w:p>
      <w:pPr>
        <w:snapToGrid w:val="0"/>
        <w:spacing w:before="156" w:beforeLines="50" w:after="156" w:afterLines="50" w:line="520" w:lineRule="exact"/>
        <w:ind w:firstLine="560" w:firstLineChars="200"/>
        <w:rPr>
          <w:rFonts w:hint="eastAsia"/>
          <w:sz w:val="28"/>
        </w:rPr>
      </w:pPr>
      <w:r>
        <w:rPr>
          <w:rFonts w:hint="eastAsia"/>
          <w:sz w:val="28"/>
        </w:rPr>
        <w:t>本次分拆尚需满足多项条件方可实施，</w:t>
      </w:r>
      <w:bookmarkStart w:id="0" w:name="_GoBack"/>
      <w:bookmarkEnd w:id="0"/>
      <w:r>
        <w:rPr>
          <w:rFonts w:hint="eastAsia"/>
          <w:sz w:val="28"/>
        </w:rPr>
        <w:t>包括但不限于取得公司股东会对本次分拆方案的正式批准，履行证券交易所、中国证券监督管理委员会相应程序及相关法律法规所要求的其他程序。本次分拆能否获得上述批准、审核同意、备案通过、注册以及最终获得相关批准、审核同意、备案通过、注册的时间，均存在不确定性，敬请广大投资者注意投资风险。</w:t>
      </w:r>
    </w:p>
    <w:p>
      <w:pPr>
        <w:adjustRightInd w:val="0"/>
        <w:snapToGrid w:val="0"/>
        <w:spacing w:line="520" w:lineRule="exact"/>
        <w:ind w:firstLine="560" w:firstLineChars="200"/>
        <w:rPr>
          <w:sz w:val="28"/>
          <w:szCs w:val="28"/>
        </w:rPr>
      </w:pPr>
      <w:r>
        <w:rPr>
          <w:sz w:val="28"/>
          <w:szCs w:val="28"/>
        </w:rPr>
        <w:t>特此公告。</w:t>
      </w:r>
    </w:p>
    <w:p>
      <w:pPr>
        <w:spacing w:line="520" w:lineRule="exact"/>
        <w:ind w:firstLine="3920" w:firstLineChars="1400"/>
        <w:jc w:val="right"/>
        <w:rPr>
          <w:sz w:val="28"/>
        </w:rPr>
      </w:pPr>
    </w:p>
    <w:p>
      <w:pPr>
        <w:spacing w:line="520" w:lineRule="exact"/>
        <w:ind w:firstLine="3920" w:firstLineChars="1400"/>
        <w:jc w:val="right"/>
        <w:rPr>
          <w:rFonts w:hint="eastAsia" w:ascii="宋体" w:hAnsi="宋体" w:eastAsia="宋体" w:cs="宋体"/>
          <w:sz w:val="28"/>
          <w:szCs w:val="28"/>
        </w:rPr>
      </w:pPr>
      <w:r>
        <w:rPr>
          <w:rFonts w:hint="eastAsia" w:ascii="宋体" w:hAnsi="宋体" w:eastAsia="宋体" w:cs="宋体"/>
          <w:sz w:val="28"/>
          <w:szCs w:val="28"/>
        </w:rPr>
        <w:t>兖矿能源集团股份有限公司董事会</w:t>
      </w:r>
    </w:p>
    <w:p>
      <w:pPr>
        <w:spacing w:line="520" w:lineRule="exact"/>
        <w:jc w:val="right"/>
        <w:rPr>
          <w:rFonts w:hint="eastAsia" w:ascii="宋体" w:hAnsi="宋体" w:eastAsia="宋体" w:cs="宋体"/>
          <w:sz w:val="28"/>
          <w:szCs w:val="28"/>
        </w:rPr>
      </w:pPr>
      <w:r>
        <w:rPr>
          <w:rFonts w:hint="eastAsia" w:ascii="宋体" w:hAnsi="宋体" w:eastAsia="宋体" w:cs="宋体"/>
          <w:sz w:val="28"/>
          <w:szCs w:val="28"/>
        </w:rPr>
        <w:t>2026年3月27日</w:t>
      </w:r>
    </w:p>
    <w:p>
      <w:pPr>
        <w:rPr>
          <w:rFonts w:eastAsia="黑体"/>
          <w:sz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1E036F"/>
    <w:rsid w:val="0003087B"/>
    <w:rsid w:val="000514C6"/>
    <w:rsid w:val="00055F98"/>
    <w:rsid w:val="0006268C"/>
    <w:rsid w:val="00074DA5"/>
    <w:rsid w:val="00093BE1"/>
    <w:rsid w:val="000C6543"/>
    <w:rsid w:val="000D69D5"/>
    <w:rsid w:val="001161D0"/>
    <w:rsid w:val="001819A8"/>
    <w:rsid w:val="001834C0"/>
    <w:rsid w:val="001A61C7"/>
    <w:rsid w:val="001D6D39"/>
    <w:rsid w:val="001E036F"/>
    <w:rsid w:val="001F1FBA"/>
    <w:rsid w:val="002312B4"/>
    <w:rsid w:val="002441E0"/>
    <w:rsid w:val="00265083"/>
    <w:rsid w:val="00284E6E"/>
    <w:rsid w:val="002C6E6C"/>
    <w:rsid w:val="002D4A32"/>
    <w:rsid w:val="002E132F"/>
    <w:rsid w:val="00324FDD"/>
    <w:rsid w:val="00332489"/>
    <w:rsid w:val="00373FE1"/>
    <w:rsid w:val="003C433B"/>
    <w:rsid w:val="003E4B20"/>
    <w:rsid w:val="004D5A37"/>
    <w:rsid w:val="00506C19"/>
    <w:rsid w:val="005256D3"/>
    <w:rsid w:val="00533B69"/>
    <w:rsid w:val="00551537"/>
    <w:rsid w:val="00552BB4"/>
    <w:rsid w:val="00563F81"/>
    <w:rsid w:val="0057051D"/>
    <w:rsid w:val="005B2C8E"/>
    <w:rsid w:val="005D4124"/>
    <w:rsid w:val="00601FD9"/>
    <w:rsid w:val="00631A87"/>
    <w:rsid w:val="006A06AD"/>
    <w:rsid w:val="006A3CA4"/>
    <w:rsid w:val="006C48F5"/>
    <w:rsid w:val="00714E5D"/>
    <w:rsid w:val="00743B6C"/>
    <w:rsid w:val="007939F8"/>
    <w:rsid w:val="007A7F75"/>
    <w:rsid w:val="007B0D14"/>
    <w:rsid w:val="007C1699"/>
    <w:rsid w:val="007E44FB"/>
    <w:rsid w:val="007F3D5D"/>
    <w:rsid w:val="00816373"/>
    <w:rsid w:val="00820B7F"/>
    <w:rsid w:val="008264DE"/>
    <w:rsid w:val="00837465"/>
    <w:rsid w:val="00865676"/>
    <w:rsid w:val="00867DAC"/>
    <w:rsid w:val="00872C38"/>
    <w:rsid w:val="00897B7C"/>
    <w:rsid w:val="008A4A64"/>
    <w:rsid w:val="008B68E2"/>
    <w:rsid w:val="00971485"/>
    <w:rsid w:val="00974B86"/>
    <w:rsid w:val="009B252C"/>
    <w:rsid w:val="009C5475"/>
    <w:rsid w:val="009C5ADB"/>
    <w:rsid w:val="009D63F3"/>
    <w:rsid w:val="009F430C"/>
    <w:rsid w:val="00A941CA"/>
    <w:rsid w:val="00A96108"/>
    <w:rsid w:val="00AD1795"/>
    <w:rsid w:val="00AD2A15"/>
    <w:rsid w:val="00AD64F8"/>
    <w:rsid w:val="00B00417"/>
    <w:rsid w:val="00B10C09"/>
    <w:rsid w:val="00B10D0D"/>
    <w:rsid w:val="00B44EAD"/>
    <w:rsid w:val="00B709B3"/>
    <w:rsid w:val="00BA698F"/>
    <w:rsid w:val="00BA7D42"/>
    <w:rsid w:val="00BD09B9"/>
    <w:rsid w:val="00BE3B1E"/>
    <w:rsid w:val="00C0308B"/>
    <w:rsid w:val="00C16768"/>
    <w:rsid w:val="00C329C1"/>
    <w:rsid w:val="00C370D3"/>
    <w:rsid w:val="00C64DA8"/>
    <w:rsid w:val="00C7088D"/>
    <w:rsid w:val="00C831F6"/>
    <w:rsid w:val="00CA604C"/>
    <w:rsid w:val="00CE7439"/>
    <w:rsid w:val="00D05FEA"/>
    <w:rsid w:val="00D2133B"/>
    <w:rsid w:val="00D437E9"/>
    <w:rsid w:val="00D70DB5"/>
    <w:rsid w:val="00D75D01"/>
    <w:rsid w:val="00DB7E0F"/>
    <w:rsid w:val="00DE7166"/>
    <w:rsid w:val="00E27C94"/>
    <w:rsid w:val="00E8483F"/>
    <w:rsid w:val="00E86679"/>
    <w:rsid w:val="00EB4D15"/>
    <w:rsid w:val="00EB5307"/>
    <w:rsid w:val="00ED3AB7"/>
    <w:rsid w:val="00F162F4"/>
    <w:rsid w:val="00F56D58"/>
    <w:rsid w:val="00F7284A"/>
    <w:rsid w:val="00F76245"/>
    <w:rsid w:val="00F9543D"/>
    <w:rsid w:val="00FA0FE4"/>
    <w:rsid w:val="00FB6108"/>
    <w:rsid w:val="00FB768C"/>
    <w:rsid w:val="00FF117E"/>
    <w:rsid w:val="0DA20B96"/>
    <w:rsid w:val="27001C0F"/>
    <w:rsid w:val="40CF0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character" w:customStyle="1" w:styleId="15">
    <w:name w:val="批注文字 字符"/>
    <w:basedOn w:val="9"/>
    <w:link w:val="2"/>
    <w:semiHidden/>
    <w:qFormat/>
    <w:uiPriority w:val="99"/>
    <w:rPr>
      <w:rFonts w:ascii="Times New Roman" w:hAnsi="Times New Roman" w:eastAsia="宋体" w:cs="Times New Roman"/>
      <w:szCs w:val="20"/>
    </w:rPr>
  </w:style>
  <w:style w:type="character" w:customStyle="1" w:styleId="16">
    <w:name w:val="批注主题 字符"/>
    <w:basedOn w:val="15"/>
    <w:link w:val="7"/>
    <w:semiHidden/>
    <w:qFormat/>
    <w:uiPriority w:val="99"/>
    <w:rPr>
      <w:rFonts w:ascii="Times New Roman" w:hAnsi="Times New Roman" w:eastAsia="宋体" w:cs="Times New Roman"/>
      <w:b/>
      <w:bCs/>
      <w:szCs w:val="2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