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]]></m:sse>
</m:mapping>
</file>

<file path=customXml\item5.xml><?xml version="1.0" encoding="utf-8"?>
<t:template xmlns:t="http://mapping.word.org/2012/template">
  <t:sse><![CDATA[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]]></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fdc608-3667-45d0-9e3e-0cb10d09657b}">
  <ds:schemaRefs/>
</ds:datastoreItem>
</file>

<file path=customXml\itemProps3.xml><?xml version="1.0" encoding="utf-8"?>
<ds:datastoreItem xmlns:ds="http://schemas.openxmlformats.org/officeDocument/2006/customXml" ds:itemID="{BA98B501-917D-472D-AC19-F30F1EB82784}">
  <ds:schemaRefs/>
</ds:datastoreItem>
</file>

<file path=customXml\itemProps4.xml><?xml version="1.0" encoding="utf-8"?>
<ds:datastoreItem xmlns:ds="http://schemas.openxmlformats.org/officeDocument/2006/customXml" ds:itemID="{0EA600E3-4C2E-4242-99B6-F9648E77AA82}">
  <ds:schemaRefs/>
</ds:datastoreItem>
</file>

<file path=customXml\itemProps5.xml><?xml version="1.0" encoding="utf-8"?>
<ds:datastoreItem xmlns:ds="http://schemas.openxmlformats.org/officeDocument/2006/customXml" ds:itemID="{0add5d1a-f72c-4d7c-8756-d0e1f5ddaf5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1288</Words>
  <Characters>1358</Characters>
  <Lines>0</Lines>
  <Paragraphs>0</Paragraphs>
  <TotalTime>3</TotalTime>
  <ScaleCrop>false</ScaleCrop>
  <LinksUpToDate>false</LinksUpToDate>
  <CharactersWithSpaces>1441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2026-02-27T02:12:00Z</dcterms:created>
  <dc:creator>YUANSU HU</dc:creator>
  <cp:lastModifiedBy>熊振中</cp:lastModifiedBy>
  <dcterms:modified xsi:type="dcterms:W3CDTF">2026-03-26T15:33:10Z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1D41B7FAFDBC4A93B7FB2C433B2763ED_11</vt:lpwstr>
  </property>
  <property fmtid="{D5CDD505-2E9C-101B-9397-08002B2CF9AE}" pid="4" name="5B77E7CEEC58BC6AFAE8886BEB80DBEB">
    <vt:lpwstr>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</vt:lpwstr>
  </property>
  <property fmtid="{D5CDD505-2E9C-101B-9397-08002B2CF9AE}" pid="5" name="KSOTemplateDocerSaveRecord">
    <vt:lpwstr>eyJoZGlkIjoiNzdkOTM1ZGZhMmVjY2UxYzkxYzQ2Y2U2NGIwMjYxYTMiLCJ1c2VySWQiOiIxNDc5NjU3MTM3In0=</vt:lpwstr>
  </property>
</Properti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AppData\Roaming\kingsoft\office6\templates\wps\zh_CN\SSEReport.dotm" TargetMode="Externa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6C7C1">
      <w:pPr>
        <w:rPr>
          <w:rFonts w:hint="default" w:ascii="黑体" w:hAnsi="黑体" w:eastAsia="黑体" w:cs="黑体"/>
          <w:bCs/>
          <w:sz w:val="21"/>
          <w:szCs w:val="21"/>
          <w:lang w:val="en-US" w:eastAsia="zh-CN"/>
        </w:rPr>
      </w:pPr>
      <w:bookmarkStart w:id="1" w:name="_GoBack"/>
      <w:bookmarkEnd w:id="1"/>
      <w:r>
        <w:rPr>
          <w:rFonts w:hint="eastAsia" w:ascii="黑体" w:hAnsi="黑体" w:eastAsia="黑体" w:cs="黑体"/>
          <w:bCs/>
          <w:sz w:val="21"/>
          <w:szCs w:val="21"/>
          <w:lang w:val="en-US" w:eastAsia="zh-CN"/>
        </w:rPr>
        <w:t>股票</w:t>
      </w:r>
      <w:r>
        <w:rPr>
          <w:rFonts w:hint="eastAsia" w:ascii="黑体" w:hAnsi="黑体" w:eastAsia="黑体" w:cs="黑体"/>
          <w:bCs/>
          <w:sz w:val="21"/>
          <w:szCs w:val="21"/>
        </w:rPr>
        <w:t>代码：</w:t>
      </w:r>
      <w:sdt>
        <w:sdtPr>
          <w:rPr>
            <w:rFonts w:hint="eastAsia" w:ascii="黑体" w:hAnsi="黑体" w:eastAsia="黑体" w:cs="黑体"/>
            <w:bCs/>
            <w:sz w:val="21"/>
            <w:szCs w:val="21"/>
          </w:rPr>
          <w:alias w:val="公司代码"/>
          <w:tag w:val="_GBC_62ef04c8e14e4c76b304f7775b7d8722"/>
          <w:id w:val="1"/>
          <w:lock w:val="sdtLocked"/>
          <w:placeholder>
            <w:docPart w:val="GBC22222222222222222222222222222"/>
          </w:placeholder>
        </w:sdtPr>
        <w:sdtEndPr>
          <w:rPr>
            <w:rFonts w:hint="eastAsia" w:ascii="黑体" w:hAnsi="黑体" w:eastAsia="黑体" w:cs="黑体"/>
            <w:bCs/>
            <w:sz w:val="21"/>
            <w:szCs w:val="21"/>
          </w:rPr>
        </w:sdtEndPr>
        <w:sdtContent>
          <w:r>
            <w:rPr>
              <w:rFonts w:hint="eastAsia" w:ascii="黑体" w:hAnsi="黑体" w:eastAsia="黑体" w:cs="黑体"/>
              <w:bCs/>
              <w:sz w:val="21"/>
              <w:szCs w:val="21"/>
              <w:lang w:eastAsia="zh-CN"/>
            </w:rPr>
            <w:t>600188</w:t>
          </w:r>
        </w:sdtContent>
      </w:sdt>
      <w:r>
        <w:rPr>
          <w:rFonts w:hint="eastAsia" w:ascii="黑体" w:hAnsi="黑体" w:eastAsia="黑体" w:cs="黑体"/>
          <w:bCs/>
          <w:sz w:val="21"/>
          <w:szCs w:val="21"/>
        </w:rPr>
        <w:t xml:space="preserve">   </w:t>
      </w:r>
      <w:r>
        <w:rPr>
          <w:rFonts w:hint="eastAsia" w:ascii="黑体" w:hAnsi="黑体" w:eastAsia="黑体" w:cs="黑体"/>
          <w:bCs/>
          <w:sz w:val="21"/>
          <w:szCs w:val="21"/>
          <w:lang w:val="en-US" w:eastAsia="zh-CN"/>
        </w:rPr>
        <w:t xml:space="preserve">         </w:t>
      </w:r>
      <w:r>
        <w:rPr>
          <w:rFonts w:hint="eastAsia" w:ascii="黑体" w:hAnsi="黑体" w:eastAsia="黑体" w:cs="黑体"/>
          <w:bCs/>
          <w:sz w:val="21"/>
          <w:szCs w:val="21"/>
        </w:rPr>
        <w:t xml:space="preserve">  </w:t>
      </w:r>
      <w:r>
        <w:rPr>
          <w:rFonts w:hint="eastAsia" w:ascii="黑体" w:hAnsi="黑体" w:eastAsia="黑体" w:cs="黑体"/>
          <w:bCs/>
          <w:sz w:val="21"/>
          <w:szCs w:val="21"/>
          <w:lang w:val="en-US" w:eastAsia="zh-CN"/>
        </w:rPr>
        <w:t>股票</w:t>
      </w:r>
      <w:r>
        <w:rPr>
          <w:rFonts w:hint="eastAsia" w:ascii="黑体" w:hAnsi="黑体" w:eastAsia="黑体" w:cs="黑体"/>
          <w:bCs/>
          <w:sz w:val="21"/>
          <w:szCs w:val="21"/>
        </w:rPr>
        <w:t>简称：</w:t>
      </w:r>
      <w:sdt>
        <w:sdtPr>
          <w:rPr>
            <w:rFonts w:hint="eastAsia" w:ascii="黑体" w:hAnsi="黑体" w:eastAsia="黑体" w:cs="黑体"/>
            <w:bCs/>
            <w:sz w:val="21"/>
            <w:szCs w:val="21"/>
          </w:rPr>
          <w:alias w:val="公司简称"/>
          <w:tag w:val="_GBC_81c31f6c68a741c1acb30ff1595bc381"/>
          <w:id w:val="2"/>
          <w:lock w:val="sdtLocked"/>
          <w:placeholder>
            <w:docPart w:val="GBC22222222222222222222222222222"/>
          </w:placeholder>
        </w:sdtPr>
        <w:sdtEndPr>
          <w:rPr>
            <w:rFonts w:hint="eastAsia" w:ascii="黑体" w:hAnsi="黑体" w:eastAsia="黑体" w:cs="黑体"/>
            <w:bCs/>
            <w:sz w:val="21"/>
            <w:szCs w:val="21"/>
          </w:rPr>
        </w:sdtEndPr>
        <w:sdtContent>
          <w:r>
            <w:rPr>
              <w:rFonts w:hint="eastAsia" w:ascii="黑体" w:hAnsi="黑体" w:eastAsia="黑体" w:cs="黑体"/>
              <w:bCs/>
              <w:sz w:val="21"/>
              <w:szCs w:val="21"/>
            </w:rPr>
            <w:t>兖矿能源</w:t>
          </w:r>
        </w:sdtContent>
      </w:sdt>
      <w:r>
        <w:rPr>
          <w:rFonts w:hint="eastAsia" w:ascii="黑体" w:hAnsi="黑体" w:eastAsia="黑体" w:cs="黑体"/>
          <w:bCs/>
          <w:sz w:val="21"/>
          <w:szCs w:val="21"/>
        </w:rPr>
        <w:t xml:space="preserve">   </w:t>
      </w:r>
      <w:r>
        <w:rPr>
          <w:rFonts w:hint="eastAsia" w:ascii="黑体" w:hAnsi="黑体" w:eastAsia="黑体" w:cs="黑体"/>
          <w:bCs/>
          <w:sz w:val="21"/>
          <w:szCs w:val="21"/>
          <w:lang w:val="en-US" w:eastAsia="zh-CN"/>
        </w:rPr>
        <w:t xml:space="preserve">        </w:t>
      </w:r>
      <w:r>
        <w:rPr>
          <w:rFonts w:hint="eastAsia" w:ascii="黑体" w:hAnsi="黑体" w:eastAsia="黑体" w:cs="黑体"/>
          <w:bCs/>
          <w:sz w:val="21"/>
          <w:szCs w:val="21"/>
        </w:rPr>
        <w:t xml:space="preserve">  编号：</w:t>
      </w:r>
      <w:sdt>
        <w:sdtPr>
          <w:rPr>
            <w:rFonts w:hint="eastAsia" w:ascii="黑体" w:hAnsi="黑体" w:eastAsia="黑体" w:cs="黑体"/>
            <w:bCs/>
            <w:sz w:val="21"/>
            <w:szCs w:val="21"/>
          </w:rPr>
          <w:alias w:val="临时公告编号"/>
          <w:tag w:val="_GBC_51438e46cb944a2bb6b9cb5e9d53d512"/>
          <w:id w:val="3"/>
          <w:lock w:val="sdtLocked"/>
          <w:placeholder>
            <w:docPart w:val="GBC22222222222222222222222222222"/>
          </w:placeholder>
        </w:sdtPr>
        <w:sdtEndPr>
          <w:rPr>
            <w:rFonts w:hint="eastAsia" w:ascii="黑体" w:hAnsi="黑体" w:eastAsia="黑体" w:cs="黑体"/>
            <w:bCs/>
            <w:sz w:val="21"/>
            <w:szCs w:val="21"/>
          </w:rPr>
        </w:sdtEndPr>
        <w:sdtContent>
          <w:r>
            <w:rPr>
              <w:rFonts w:hint="eastAsia" w:ascii="黑体" w:hAnsi="黑体" w:eastAsia="黑体" w:cs="黑体"/>
              <w:bCs/>
              <w:sz w:val="21"/>
              <w:szCs w:val="21"/>
            </w:rPr>
            <w:t>2026-</w:t>
          </w:r>
        </w:sdtContent>
      </w:sdt>
      <w:r>
        <w:rPr>
          <w:rFonts w:hint="eastAsia" w:ascii="黑体" w:hAnsi="黑体" w:eastAsia="黑体" w:cs="黑体"/>
          <w:bCs/>
          <w:sz w:val="21"/>
          <w:szCs w:val="21"/>
          <w:lang w:val="en-US" w:eastAsia="zh-CN"/>
        </w:rPr>
        <w:t>029</w:t>
      </w:r>
    </w:p>
    <w:p w14:paraId="49D4F20F">
      <w:pPr>
        <w:jc w:val="right"/>
        <w:rPr>
          <w:rFonts w:hint="eastAsia" w:asciiTheme="majorEastAsia" w:hAnsiTheme="majorEastAsia" w:eastAsiaTheme="majorEastAsia"/>
          <w:b/>
          <w:sz w:val="24"/>
          <w:szCs w:val="24"/>
        </w:rPr>
      </w:pPr>
    </w:p>
    <w:p w14:paraId="0612A01E">
      <w:pPr>
        <w:adjustRightInd w:val="0"/>
        <w:snapToGrid w:val="0"/>
        <w:spacing w:line="560" w:lineRule="exact"/>
        <w:jc w:val="center"/>
        <w:rPr>
          <w:rFonts w:hint="eastAsia" w:ascii="黑体" w:hAnsi="黑体" w:eastAsia="黑体"/>
          <w:b/>
          <w:color w:val="FF0000"/>
          <w:sz w:val="36"/>
          <w:szCs w:val="24"/>
          <w:lang w:val="en-US" w:eastAsia="zh-CN"/>
        </w:rPr>
      </w:pPr>
    </w:p>
    <w:p w14:paraId="18BB679E">
      <w:pPr>
        <w:adjustRightInd w:val="0"/>
        <w:snapToGrid w:val="0"/>
        <w:spacing w:line="560" w:lineRule="exact"/>
        <w:jc w:val="center"/>
        <w:rPr>
          <w:rFonts w:hint="default" w:ascii="黑体" w:hAnsi="黑体" w:eastAsia="黑体"/>
          <w:b/>
          <w:color w:val="FF0000"/>
          <w:sz w:val="36"/>
          <w:szCs w:val="24"/>
          <w:lang w:val="en-US" w:eastAsia="zh-CN"/>
        </w:rPr>
      </w:pPr>
      <w:r>
        <w:rPr>
          <w:rFonts w:hint="eastAsia" w:ascii="黑体" w:hAnsi="黑体" w:eastAsia="黑体"/>
          <w:b/>
          <w:color w:val="FF0000"/>
          <w:sz w:val="36"/>
          <w:szCs w:val="24"/>
          <w:lang w:val="en-US" w:eastAsia="zh-CN"/>
        </w:rPr>
        <w:t>兖矿能源集团股份有限公司关于</w:t>
      </w:r>
    </w:p>
    <w:p w14:paraId="3C40494C">
      <w:pPr>
        <w:adjustRightInd w:val="0"/>
        <w:snapToGrid w:val="0"/>
        <w:spacing w:line="560" w:lineRule="exact"/>
        <w:jc w:val="center"/>
        <w:rPr>
          <w:rFonts w:hint="eastAsia" w:ascii="黑体" w:hAnsi="黑体" w:eastAsia="黑体"/>
          <w:b/>
          <w:color w:val="FF0000"/>
          <w:sz w:val="36"/>
          <w:szCs w:val="24"/>
        </w:rPr>
      </w:pPr>
      <w:r>
        <w:rPr>
          <w:rFonts w:hint="eastAsia" w:ascii="黑体" w:hAnsi="黑体" w:eastAsia="黑体"/>
          <w:b/>
          <w:color w:val="FF0000"/>
          <w:sz w:val="36"/>
          <w:szCs w:val="24"/>
          <w:lang w:val="en-US" w:eastAsia="zh-CN"/>
        </w:rPr>
        <w:t>控股</w:t>
      </w:r>
      <w:r>
        <w:rPr>
          <w:rFonts w:hint="eastAsia" w:ascii="黑体" w:hAnsi="黑体" w:eastAsia="黑体"/>
          <w:b/>
          <w:color w:val="FF0000"/>
          <w:sz w:val="36"/>
          <w:szCs w:val="24"/>
        </w:rPr>
        <w:t>股东增持</w:t>
      </w:r>
      <w:r>
        <w:rPr>
          <w:rFonts w:hint="eastAsia" w:ascii="黑体" w:hAnsi="黑体" w:eastAsia="黑体"/>
          <w:b/>
          <w:color w:val="FF0000"/>
          <w:sz w:val="36"/>
          <w:szCs w:val="24"/>
          <w:lang w:val="en-US" w:eastAsia="zh-CN"/>
        </w:rPr>
        <w:t>公司</w:t>
      </w:r>
      <w:r>
        <w:rPr>
          <w:rFonts w:hint="eastAsia" w:ascii="黑体" w:hAnsi="黑体" w:eastAsia="黑体"/>
          <w:b/>
          <w:color w:val="FF0000"/>
          <w:sz w:val="36"/>
          <w:szCs w:val="24"/>
        </w:rPr>
        <w:t>股份计划</w:t>
      </w:r>
      <w:r>
        <w:rPr>
          <w:rFonts w:hint="eastAsia" w:ascii="黑体" w:hAnsi="黑体" w:eastAsia="黑体"/>
          <w:b/>
          <w:color w:val="FF0000"/>
          <w:sz w:val="36"/>
          <w:szCs w:val="24"/>
          <w:lang w:val="en-US" w:eastAsia="zh-CN"/>
        </w:rPr>
        <w:t>的</w:t>
      </w:r>
      <w:r>
        <w:rPr>
          <w:rFonts w:hint="eastAsia" w:ascii="黑体" w:hAnsi="黑体" w:eastAsia="黑体"/>
          <w:b/>
          <w:color w:val="FF0000"/>
          <w:sz w:val="36"/>
          <w:szCs w:val="24"/>
        </w:rPr>
        <w:t>公告</w:t>
      </w:r>
    </w:p>
    <w:p w14:paraId="6797BA3A">
      <w:pPr>
        <w:adjustRightInd w:val="0"/>
        <w:snapToGrid w:val="0"/>
        <w:spacing w:line="560" w:lineRule="exact"/>
        <w:jc w:val="center"/>
        <w:rPr>
          <w:rFonts w:hint="eastAsia" w:ascii="黑体" w:hAnsi="黑体" w:eastAsia="黑体"/>
          <w:b/>
          <w:color w:val="FF0000"/>
          <w:sz w:val="36"/>
          <w:szCs w:val="24"/>
        </w:rPr>
      </w:pPr>
    </w:p>
    <w:p w14:paraId="158F6952">
      <w:pPr>
        <w:pBdr>
          <w:top w:val="single" w:color="auto" w:sz="4" w:space="4"/>
          <w:left w:val="single" w:color="auto" w:sz="4" w:space="3"/>
          <w:bottom w:val="single" w:color="auto" w:sz="4" w:space="1"/>
          <w:right w:val="single" w:color="auto" w:sz="4" w:space="4"/>
        </w:pBdr>
        <w:adjustRightInd w:val="0"/>
        <w:snapToGrid w:val="0"/>
        <w:spacing w:line="360" w:lineRule="auto"/>
        <w:ind w:firstLine="560" w:firstLineChars="200"/>
        <w:rPr>
          <w:rFonts w:hint="eastAsia" w:asciiTheme="minorEastAsia" w:hAnsiTheme="minorEastAsia"/>
          <w:color w:val="000000"/>
          <w:sz w:val="28"/>
          <w:szCs w:val="28"/>
        </w:rPr>
      </w:pPr>
      <w:r>
        <w:rPr>
          <w:rFonts w:hint="eastAsia" w:asciiTheme="minorEastAsia" w:hAnsiTheme="minorEastAsia"/>
          <w:color w:val="000000"/>
          <w:sz w:val="28"/>
          <w:szCs w:val="28"/>
        </w:rPr>
        <w:t>本公司董事会、全体董事及相关股东保证本公告内容不存在任何虚假记载、误导性陈述或者重大遗漏，并对其内容的真实性、准确性和完整性承担法律责任。</w:t>
      </w:r>
    </w:p>
    <w:p w14:paraId="1035FAE6">
      <w:pPr>
        <w:autoSpaceDE w:val="0"/>
        <w:autoSpaceDN w:val="0"/>
        <w:adjustRightInd w:val="0"/>
        <w:spacing w:line="360" w:lineRule="auto"/>
        <w:rPr>
          <w:rFonts w:hint="eastAsia" w:cs="宋体" w:asciiTheme="minorEastAsia" w:hAnsiTheme="minorEastAsia"/>
          <w:color w:val="000000"/>
          <w:kern w:val="0"/>
          <w:sz w:val="24"/>
          <w:szCs w:val="24"/>
        </w:rPr>
      </w:pPr>
    </w:p>
    <w:p w14:paraId="536908C7">
      <w:pPr>
        <w:adjustRightInd w:val="0"/>
        <w:snapToGrid w:val="0"/>
        <w:spacing w:line="360" w:lineRule="auto"/>
        <w:outlineLvl w:val="0"/>
        <w:rPr>
          <w:rFonts w:hint="eastAsia" w:asciiTheme="minorEastAsia" w:hAnsiTheme="minorEastAsia"/>
          <w:b/>
          <w:sz w:val="28"/>
          <w:szCs w:val="28"/>
        </w:rPr>
      </w:pPr>
      <w:r>
        <w:rPr>
          <w:rFonts w:hint="eastAsia" w:asciiTheme="minorEastAsia" w:hAnsiTheme="minorEastAsia"/>
          <w:b/>
          <w:sz w:val="28"/>
          <w:szCs w:val="28"/>
        </w:rPr>
        <w:t>重要内容提示：</w:t>
      </w:r>
    </w:p>
    <w:p w14:paraId="25037B7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601" w:firstLine="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增持主体的基本情况</w:t>
      </w:r>
      <w:r>
        <w:rPr>
          <w:rFonts w:hint="eastAsia" w:ascii="宋体" w:hAnsi="宋体" w:eastAsia="宋体" w:cs="宋体"/>
          <w:b w:val="0"/>
          <w:bCs/>
          <w:sz w:val="28"/>
          <w:szCs w:val="28"/>
          <w:lang w:eastAsia="zh-CN"/>
        </w:rPr>
        <w:t>：增持主体为</w:t>
      </w:r>
      <w:r>
        <w:rPr>
          <w:rFonts w:hint="eastAsia" w:ascii="宋体" w:hAnsi="宋体" w:eastAsia="宋体" w:cs="宋体"/>
          <w:b w:val="0"/>
          <w:bCs/>
          <w:sz w:val="28"/>
          <w:szCs w:val="28"/>
          <w:lang w:val="en-US" w:eastAsia="zh-CN"/>
        </w:rPr>
        <w:t>兖矿能源集团股份有限公司（“公司”）</w:t>
      </w:r>
      <w:r>
        <w:rPr>
          <w:rFonts w:hint="eastAsia" w:ascii="宋体" w:hAnsi="宋体" w:eastAsia="宋体" w:cs="宋体"/>
          <w:b w:val="0"/>
          <w:bCs/>
          <w:sz w:val="28"/>
          <w:szCs w:val="28"/>
          <w:lang w:eastAsia="zh-CN"/>
        </w:rPr>
        <w:t>控股股东山东能源</w:t>
      </w:r>
      <w:r>
        <w:rPr>
          <w:rFonts w:hint="eastAsia" w:ascii="宋体" w:hAnsi="宋体" w:eastAsia="宋体" w:cs="宋体"/>
          <w:b w:val="0"/>
          <w:bCs/>
          <w:sz w:val="28"/>
          <w:szCs w:val="28"/>
          <w:lang w:val="en-US" w:eastAsia="zh-CN"/>
        </w:rPr>
        <w:t>集团有限公司（“山东能源”）</w:t>
      </w:r>
      <w:r>
        <w:rPr>
          <w:rFonts w:hint="eastAsia" w:ascii="宋体" w:hAnsi="宋体" w:eastAsia="宋体" w:cs="宋体"/>
          <w:b w:val="0"/>
          <w:bCs/>
          <w:sz w:val="28"/>
          <w:szCs w:val="28"/>
          <w:lang w:eastAsia="zh-CN"/>
        </w:rPr>
        <w:t>。截至</w:t>
      </w:r>
      <w:r>
        <w:rPr>
          <w:rFonts w:hint="eastAsia" w:ascii="宋体" w:hAnsi="宋体" w:eastAsia="宋体" w:cs="宋体"/>
          <w:b w:val="0"/>
          <w:bCs/>
          <w:sz w:val="28"/>
          <w:szCs w:val="28"/>
          <w:lang w:val="en-US" w:eastAsia="zh-CN"/>
        </w:rPr>
        <w:t>本公告披露日</w:t>
      </w:r>
      <w:r>
        <w:rPr>
          <w:rFonts w:hint="eastAsia" w:ascii="宋体" w:hAnsi="宋体" w:eastAsia="宋体" w:cs="宋体"/>
          <w:b w:val="0"/>
          <w:bCs/>
          <w:sz w:val="28"/>
          <w:szCs w:val="28"/>
          <w:lang w:eastAsia="zh-CN"/>
        </w:rPr>
        <w:t>，山东能源直接和间接持有</w:t>
      </w:r>
      <w:r>
        <w:rPr>
          <w:rFonts w:hint="eastAsia" w:ascii="宋体" w:hAnsi="宋体" w:eastAsia="宋体" w:cs="宋体"/>
          <w:b w:val="0"/>
          <w:bCs/>
          <w:sz w:val="28"/>
          <w:szCs w:val="28"/>
          <w:lang w:val="en-US" w:eastAsia="zh-CN"/>
        </w:rPr>
        <w:t>公司</w:t>
      </w:r>
      <w:r>
        <w:rPr>
          <w:rFonts w:hint="eastAsia" w:ascii="宋体" w:hAnsi="宋体" w:eastAsia="宋体" w:cs="宋体"/>
          <w:b w:val="0"/>
          <w:bCs/>
          <w:sz w:val="28"/>
          <w:szCs w:val="28"/>
          <w:lang w:eastAsia="zh-CN"/>
        </w:rPr>
        <w:t>股份共5,303,899,421股，占本公司总股本的52.84%。</w:t>
      </w:r>
    </w:p>
    <w:p w14:paraId="74DCC05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601" w:firstLine="0"/>
        <w:textAlignment w:val="auto"/>
        <w:rPr>
          <w:rFonts w:hint="eastAsia" w:ascii="宋体" w:hAnsi="宋体" w:eastAsia="宋体" w:cs="宋体"/>
          <w:b/>
          <w:sz w:val="28"/>
          <w:szCs w:val="28"/>
        </w:rPr>
      </w:pPr>
      <w:r>
        <w:rPr>
          <w:rFonts w:hint="eastAsia" w:ascii="宋体" w:hAnsi="宋体" w:eastAsia="宋体" w:cs="宋体"/>
          <w:b w:val="0"/>
          <w:bCs/>
          <w:sz w:val="28"/>
          <w:szCs w:val="28"/>
        </w:rPr>
        <w:t>增持计划的主要内容</w:t>
      </w:r>
      <w:r>
        <w:rPr>
          <w:rFonts w:hint="eastAsia" w:ascii="宋体" w:hAnsi="宋体" w:eastAsia="宋体" w:cs="宋体"/>
          <w:b w:val="0"/>
          <w:bCs/>
          <w:sz w:val="28"/>
          <w:szCs w:val="28"/>
          <w:lang w:eastAsia="zh-CN"/>
        </w:rPr>
        <w:t>：</w:t>
      </w:r>
      <w:r>
        <w:rPr>
          <w:rFonts w:hint="eastAsia" w:ascii="宋体" w:hAnsi="宋体" w:eastAsia="宋体" w:cs="宋体"/>
          <w:bCs/>
          <w:sz w:val="28"/>
          <w:szCs w:val="28"/>
        </w:rPr>
        <w:t>基于对公司未来发展前景的信心和对公司长期投资价值的认可，为提振投资者信心，支持公司持续、健康、稳定发展，维护资本市场和公司股价稳定，</w:t>
      </w:r>
      <w:r>
        <w:rPr>
          <w:rFonts w:hint="eastAsia" w:ascii="宋体" w:hAnsi="宋体" w:eastAsia="宋体" w:cs="宋体"/>
          <w:b w:val="0"/>
          <w:bCs/>
          <w:sz w:val="28"/>
          <w:szCs w:val="28"/>
          <w:lang w:val="en-US" w:eastAsia="zh-CN"/>
        </w:rPr>
        <w:t>山东能源计划自本公告披露之日起12个月内，通过上海证券交易所（“上交所”）交易系统，以集中竞价方式增持公司A股股份，累计增持金额不低于人民币1亿元，不超过人民币2亿元。</w:t>
      </w:r>
    </w:p>
    <w:p w14:paraId="59102809">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601" w:firstLine="0"/>
        <w:textAlignment w:val="auto"/>
      </w:pPr>
      <w:r>
        <w:rPr>
          <w:rFonts w:hint="eastAsia" w:ascii="宋体" w:hAnsi="宋体" w:eastAsia="宋体" w:cs="宋体"/>
          <w:b w:val="0"/>
          <w:bCs/>
          <w:sz w:val="28"/>
          <w:szCs w:val="28"/>
        </w:rPr>
        <w:t>增持计划无法实施风险</w:t>
      </w:r>
      <w:r>
        <w:rPr>
          <w:rFonts w:hint="eastAsia" w:ascii="宋体" w:hAnsi="宋体" w:eastAsia="宋体" w:cs="宋体"/>
          <w:b w:val="0"/>
          <w:bCs/>
          <w:sz w:val="28"/>
          <w:szCs w:val="28"/>
          <w:lang w:eastAsia="zh-CN"/>
        </w:rPr>
        <w:t>：本次增持计划可</w:t>
      </w:r>
      <w:r>
        <w:rPr>
          <w:rFonts w:hint="eastAsia" w:asciiTheme="minorEastAsia" w:hAnsiTheme="minorEastAsia"/>
          <w:b w:val="0"/>
          <w:bCs/>
          <w:sz w:val="28"/>
          <w:szCs w:val="28"/>
          <w:lang w:eastAsia="zh-CN"/>
        </w:rPr>
        <w:t>能存在因资本市场情况发生变化或目前尚无法预判的其他风险因素，导致增持计划的实施无法达到预期的风险。敬请广大投资者谨慎决策，注意防范投资风险。</w:t>
      </w:r>
    </w:p>
    <w:p w14:paraId="7F5C96F1">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601" w:firstLine="0"/>
        <w:textAlignment w:val="auto"/>
        <w:rPr>
          <w:rFonts w:hint="eastAsia" w:asciiTheme="minorEastAsia" w:hAnsiTheme="minorEastAsia"/>
          <w:b w:val="0"/>
          <w:bCs/>
          <w:sz w:val="28"/>
          <w:szCs w:val="28"/>
          <w:lang w:eastAsia="zh-CN"/>
        </w:rPr>
      </w:pPr>
    </w:p>
    <w:p w14:paraId="5BE21267">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601" w:firstLine="0"/>
        <w:textAlignment w:val="auto"/>
        <w:rPr>
          <w:rFonts w:hint="eastAsia" w:ascii="黑体" w:hAnsi="黑体" w:eastAsia="黑体" w:cs="黑体"/>
          <w:b w:val="0"/>
          <w:bCs/>
          <w:sz w:val="28"/>
          <w:szCs w:val="28"/>
          <w:lang w:eastAsia="zh-CN"/>
        </w:rPr>
      </w:pPr>
    </w:p>
    <w:p w14:paraId="79591855">
      <w:pPr>
        <w:numPr>
          <w:ilvl w:val="0"/>
          <w:numId w:val="2"/>
        </w:numPr>
        <w:adjustRightInd w:val="0"/>
        <w:snapToGrid w:val="0"/>
        <w:spacing w:line="360" w:lineRule="auto"/>
        <w:ind w:firstLine="560" w:firstLineChars="200"/>
        <w:outlineLvl w:val="0"/>
        <w:rPr>
          <w:rFonts w:hint="eastAsia" w:ascii="黑体" w:hAnsi="黑体" w:eastAsia="黑体" w:cs="黑体"/>
          <w:b w:val="0"/>
          <w:bCs/>
          <w:sz w:val="28"/>
          <w:szCs w:val="28"/>
        </w:rPr>
      </w:pPr>
      <w:r>
        <w:rPr>
          <w:rFonts w:hint="eastAsia" w:ascii="黑体" w:hAnsi="黑体" w:eastAsia="黑体" w:cs="黑体"/>
          <w:b w:val="0"/>
          <w:bCs/>
          <w:sz w:val="28"/>
          <w:szCs w:val="28"/>
        </w:rPr>
        <w:t>增持主体的基本情况</w:t>
      </w:r>
    </w:p>
    <w:tbl>
      <w:tblPr>
        <w:tblStyle w:val="10"/>
        <w:tblW w:w="4933" w:type="pct"/>
        <w:tblInd w:w="1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08"/>
        <w:gridCol w:w="5900"/>
      </w:tblGrid>
      <w:tr w14:paraId="720C1F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491" w:type="pct"/>
            <w:vAlign w:val="center"/>
          </w:tcPr>
          <w:p w14:paraId="2CB2820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Theme="minorEastAsia" w:hAnsiTheme="minorEastAsia"/>
                <w:bCs/>
                <w:sz w:val="24"/>
                <w:szCs w:val="24"/>
              </w:rPr>
            </w:pPr>
            <w:r>
              <w:rPr>
                <w:rFonts w:hint="eastAsia" w:asciiTheme="minorEastAsia" w:hAnsiTheme="minorEastAsia"/>
                <w:bCs/>
                <w:sz w:val="24"/>
                <w:szCs w:val="24"/>
              </w:rPr>
              <w:t>增持主体名称</w:t>
            </w:r>
          </w:p>
        </w:tc>
        <w:tc>
          <w:tcPr>
            <w:tcW w:w="3508" w:type="pct"/>
            <w:vAlign w:val="center"/>
          </w:tcPr>
          <w:p w14:paraId="40090518">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heme="minorEastAsia" w:hAnsiTheme="minorEastAsia" w:eastAsiaTheme="minorEastAsia"/>
                <w:bCs/>
                <w:color w:val="FF0000"/>
                <w:sz w:val="24"/>
                <w:szCs w:val="24"/>
                <w:lang w:val="en-US" w:eastAsia="zh-CN"/>
              </w:rPr>
            </w:pPr>
            <w:r>
              <w:rPr>
                <w:rFonts w:hint="eastAsia" w:asciiTheme="minorEastAsia" w:hAnsiTheme="minorEastAsia"/>
                <w:bCs/>
                <w:color w:val="000000" w:themeColor="text1"/>
                <w:sz w:val="24"/>
                <w:szCs w:val="24"/>
                <w:lang w:val="en-US" w:eastAsia="zh-CN"/>
              </w:rPr>
              <w:t>山东能源</w:t>
            </w:r>
          </w:p>
        </w:tc>
      </w:tr>
      <w:tr w14:paraId="0DB85F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491" w:type="pct"/>
            <w:vAlign w:val="center"/>
          </w:tcPr>
          <w:p w14:paraId="56B9CB6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Theme="minorEastAsia" w:hAnsiTheme="minorEastAsia"/>
                <w:bCs/>
                <w:sz w:val="24"/>
                <w:szCs w:val="24"/>
              </w:rPr>
            </w:pPr>
            <w:r>
              <w:rPr>
                <w:rFonts w:hint="eastAsia" w:asciiTheme="minorEastAsia" w:hAnsiTheme="minorEastAsia"/>
                <w:bCs/>
                <w:sz w:val="24"/>
                <w:szCs w:val="24"/>
              </w:rPr>
              <w:t>增持主体身份</w:t>
            </w:r>
          </w:p>
        </w:tc>
        <w:tc>
          <w:tcPr>
            <w:tcW w:w="3508" w:type="pct"/>
            <w:vAlign w:val="center"/>
          </w:tcPr>
          <w:p w14:paraId="4558DE68">
            <w:pPr>
              <w:keepNext w:val="0"/>
              <w:keepLines w:val="0"/>
              <w:pageBreakBefore w:val="0"/>
              <w:widowControl w:val="0"/>
              <w:kinsoku/>
              <w:wordWrap/>
              <w:overflowPunct/>
              <w:topLinePunct w:val="0"/>
              <w:autoSpaceDE/>
              <w:autoSpaceDN/>
              <w:bidi w:val="0"/>
              <w:adjustRightInd w:val="0"/>
              <w:spacing w:line="240" w:lineRule="atLeast"/>
              <w:textAlignment w:val="auto"/>
              <w:rPr>
                <w:rFonts w:hint="eastAsia" w:ascii="宋体" w:hAnsi="宋体" w:eastAsia="宋体"/>
                <w:color w:val="000000" w:themeColor="text1"/>
                <w:sz w:val="24"/>
                <w:szCs w:val="24"/>
              </w:rPr>
            </w:pPr>
            <w:r>
              <w:rPr>
                <w:rFonts w:hint="eastAsia" w:ascii="宋体" w:hAnsi="宋体" w:eastAsia="宋体"/>
                <w:color w:val="000000" w:themeColor="text1"/>
                <w:sz w:val="24"/>
                <w:szCs w:val="24"/>
              </w:rPr>
              <w:t xml:space="preserve">控股股东、实控人                  </w:t>
            </w:r>
            <w:r>
              <w:rPr>
                <w:rFonts w:hint="eastAsia" w:ascii="宋体" w:hAnsi="宋体" w:eastAsia="宋体"/>
                <w:color w:val="000000" w:themeColor="text1"/>
                <w:sz w:val="24"/>
                <w:szCs w:val="24"/>
              </w:rPr>
              <w:sym w:font="Wingdings 2" w:char="0052"/>
            </w:r>
            <w:r>
              <w:rPr>
                <w:rFonts w:hint="eastAsia" w:ascii="宋体" w:hAnsi="宋体" w:eastAsia="宋体"/>
                <w:color w:val="000000" w:themeColor="text1"/>
                <w:sz w:val="24"/>
                <w:szCs w:val="24"/>
              </w:rPr>
              <w:t xml:space="preserve">是 </w:t>
            </w:r>
            <w:r>
              <w:rPr>
                <w:rFonts w:hint="eastAsia" w:ascii="宋体" w:hAnsi="宋体" w:eastAsia="宋体"/>
                <w:color w:val="000000" w:themeColor="text1"/>
                <w:sz w:val="24"/>
                <w:szCs w:val="24"/>
              </w:rPr>
              <w:sym w:font="Wingdings 2" w:char="00A3"/>
            </w:r>
            <w:r>
              <w:rPr>
                <w:rFonts w:hint="eastAsia" w:ascii="宋体" w:hAnsi="宋体" w:eastAsia="宋体"/>
                <w:color w:val="000000" w:themeColor="text1"/>
                <w:sz w:val="24"/>
                <w:szCs w:val="24"/>
              </w:rPr>
              <w:t>否</w:t>
            </w:r>
          </w:p>
          <w:p w14:paraId="5266B825">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eastAsia="宋体"/>
                <w:color w:val="000000" w:themeColor="text1"/>
                <w:sz w:val="24"/>
                <w:szCs w:val="24"/>
              </w:rPr>
            </w:pPr>
            <w:r>
              <w:rPr>
                <w:rFonts w:hint="eastAsia" w:ascii="宋体" w:hAnsi="宋体" w:eastAsia="宋体"/>
                <w:color w:val="000000" w:themeColor="text1"/>
                <w:sz w:val="24"/>
                <w:szCs w:val="24"/>
              </w:rPr>
              <w:t xml:space="preserve">控股股东、实控人的一致行动人      </w:t>
            </w:r>
            <w:r>
              <w:rPr>
                <w:rFonts w:hint="eastAsia" w:ascii="宋体" w:hAnsi="宋体" w:eastAsia="宋体"/>
                <w:color w:val="000000" w:themeColor="text1"/>
                <w:sz w:val="24"/>
                <w:szCs w:val="24"/>
              </w:rPr>
              <w:sym w:font="Wingdings 2" w:char="00A3"/>
            </w:r>
            <w:r>
              <w:rPr>
                <w:rFonts w:hint="eastAsia" w:ascii="宋体" w:hAnsi="宋体" w:eastAsia="宋体"/>
                <w:color w:val="000000" w:themeColor="text1"/>
                <w:sz w:val="24"/>
                <w:szCs w:val="24"/>
              </w:rPr>
              <w:t xml:space="preserve">是 </w:t>
            </w:r>
            <w:r>
              <w:rPr>
                <w:rFonts w:hint="eastAsia" w:ascii="宋体" w:hAnsi="宋体" w:eastAsia="宋体"/>
                <w:color w:val="000000" w:themeColor="text1"/>
                <w:sz w:val="24"/>
                <w:szCs w:val="24"/>
              </w:rPr>
              <w:sym w:font="Wingdings 2" w:char="0052"/>
            </w:r>
            <w:r>
              <w:rPr>
                <w:rFonts w:hint="eastAsia" w:ascii="宋体" w:hAnsi="宋体" w:eastAsia="宋体"/>
                <w:color w:val="000000" w:themeColor="text1"/>
                <w:sz w:val="24"/>
                <w:szCs w:val="24"/>
              </w:rPr>
              <w:t>否</w:t>
            </w:r>
          </w:p>
          <w:p w14:paraId="0B73C077">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eastAsia="宋体"/>
                <w:color w:val="000000" w:themeColor="text1"/>
                <w:sz w:val="24"/>
                <w:szCs w:val="24"/>
              </w:rPr>
            </w:pPr>
            <w:r>
              <w:rPr>
                <w:rFonts w:hint="eastAsia" w:ascii="宋体" w:hAnsi="宋体" w:eastAsia="宋体"/>
                <w:color w:val="000000" w:themeColor="text1"/>
                <w:sz w:val="24"/>
                <w:szCs w:val="24"/>
              </w:rPr>
              <w:t xml:space="preserve">直接持股 5%以上股东               </w:t>
            </w:r>
            <w:r>
              <w:rPr>
                <w:rFonts w:hint="eastAsia" w:ascii="宋体" w:hAnsi="宋体" w:eastAsia="宋体"/>
                <w:color w:val="000000" w:themeColor="text1"/>
                <w:sz w:val="24"/>
                <w:szCs w:val="24"/>
              </w:rPr>
              <w:sym w:font="Wingdings 2" w:char="00A3"/>
            </w:r>
            <w:r>
              <w:rPr>
                <w:rFonts w:hint="eastAsia" w:ascii="宋体" w:hAnsi="宋体" w:eastAsia="宋体"/>
                <w:color w:val="000000" w:themeColor="text1"/>
                <w:sz w:val="24"/>
                <w:szCs w:val="24"/>
              </w:rPr>
              <w:t xml:space="preserve">是 </w:t>
            </w:r>
            <w:r>
              <w:rPr>
                <w:rFonts w:hint="eastAsia" w:ascii="宋体" w:hAnsi="宋体" w:eastAsia="宋体"/>
                <w:color w:val="000000" w:themeColor="text1"/>
                <w:sz w:val="24"/>
                <w:szCs w:val="24"/>
              </w:rPr>
              <w:sym w:font="Wingdings 2" w:char="0052"/>
            </w:r>
            <w:r>
              <w:rPr>
                <w:rFonts w:hint="eastAsia" w:ascii="宋体" w:hAnsi="宋体" w:eastAsia="宋体"/>
                <w:color w:val="000000" w:themeColor="text1"/>
                <w:sz w:val="24"/>
                <w:szCs w:val="24"/>
              </w:rPr>
              <w:t>否</w:t>
            </w:r>
          </w:p>
          <w:p w14:paraId="3697A36C">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eastAsia="宋体"/>
                <w:color w:val="000000" w:themeColor="text1"/>
                <w:sz w:val="24"/>
                <w:szCs w:val="24"/>
              </w:rPr>
            </w:pPr>
            <w:r>
              <w:rPr>
                <w:rFonts w:hint="eastAsia" w:ascii="宋体" w:hAnsi="宋体" w:eastAsia="宋体"/>
                <w:color w:val="000000" w:themeColor="text1"/>
                <w:sz w:val="24"/>
                <w:szCs w:val="24"/>
              </w:rPr>
              <w:t xml:space="preserve">董事、监事和高级管理人员          </w:t>
            </w:r>
            <w:r>
              <w:rPr>
                <w:rFonts w:hint="eastAsia" w:ascii="宋体" w:hAnsi="宋体" w:eastAsia="宋体"/>
                <w:color w:val="000000" w:themeColor="text1"/>
                <w:sz w:val="24"/>
                <w:szCs w:val="24"/>
              </w:rPr>
              <w:sym w:font="Wingdings 2" w:char="00A3"/>
            </w:r>
            <w:r>
              <w:rPr>
                <w:rFonts w:hint="eastAsia" w:ascii="宋体" w:hAnsi="宋体" w:eastAsia="宋体"/>
                <w:color w:val="000000" w:themeColor="text1"/>
                <w:sz w:val="24"/>
                <w:szCs w:val="24"/>
              </w:rPr>
              <w:t xml:space="preserve">是 </w:t>
            </w:r>
            <w:r>
              <w:rPr>
                <w:rFonts w:hint="eastAsia" w:ascii="宋体" w:hAnsi="宋体" w:eastAsia="宋体"/>
                <w:color w:val="000000" w:themeColor="text1"/>
                <w:sz w:val="24"/>
                <w:szCs w:val="24"/>
              </w:rPr>
              <w:sym w:font="Wingdings 2" w:char="0052"/>
            </w:r>
            <w:r>
              <w:rPr>
                <w:rFonts w:hint="eastAsia" w:ascii="宋体" w:hAnsi="宋体" w:eastAsia="宋体"/>
                <w:color w:val="000000" w:themeColor="text1"/>
                <w:sz w:val="24"/>
                <w:szCs w:val="24"/>
              </w:rPr>
              <w:t>否</w:t>
            </w:r>
          </w:p>
          <w:p w14:paraId="2DF70BC2">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eastAsia="宋体"/>
                <w:color w:val="000000" w:themeColor="text1"/>
                <w:sz w:val="24"/>
                <w:szCs w:val="24"/>
              </w:rPr>
            </w:pPr>
            <w:r>
              <w:rPr>
                <w:rFonts w:hint="eastAsia" w:ascii="宋体" w:hAnsi="宋体" w:eastAsia="宋体"/>
                <w:color w:val="000000" w:themeColor="text1"/>
                <w:sz w:val="24"/>
                <w:szCs w:val="24"/>
              </w:rPr>
              <w:sym w:font="Wingdings 2" w:char="00A3"/>
            </w:r>
            <w:r>
              <w:rPr>
                <w:rFonts w:hint="eastAsia" w:ascii="宋体" w:hAnsi="宋体" w:eastAsia="宋体"/>
                <w:color w:val="000000" w:themeColor="text1"/>
                <w:sz w:val="24"/>
                <w:szCs w:val="24"/>
              </w:rPr>
              <w:t>其他：__________</w:t>
            </w:r>
          </w:p>
        </w:tc>
      </w:tr>
      <w:tr w14:paraId="3A643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491" w:type="pct"/>
            <w:vAlign w:val="center"/>
          </w:tcPr>
          <w:p w14:paraId="06B8D24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Theme="minorEastAsia" w:hAnsiTheme="minorEastAsia"/>
                <w:bCs/>
                <w:sz w:val="24"/>
                <w:szCs w:val="24"/>
              </w:rPr>
            </w:pPr>
            <w:r>
              <w:rPr>
                <w:rFonts w:hint="eastAsia" w:asciiTheme="minorEastAsia" w:hAnsiTheme="minorEastAsia"/>
                <w:bCs/>
                <w:sz w:val="24"/>
                <w:szCs w:val="24"/>
              </w:rPr>
              <w:t>持股数量</w:t>
            </w:r>
          </w:p>
        </w:tc>
        <w:tc>
          <w:tcPr>
            <w:tcW w:w="3508" w:type="pct"/>
            <w:vAlign w:val="center"/>
          </w:tcPr>
          <w:p w14:paraId="6C73C18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lang w:val="en-US" w:eastAsia="zh-CN"/>
              </w:rPr>
              <w:t>5,303,899,421</w:t>
            </w:r>
            <w:r>
              <w:rPr>
                <w:rFonts w:hint="eastAsia" w:asciiTheme="minorEastAsia" w:hAnsiTheme="minorEastAsia"/>
                <w:bCs/>
                <w:color w:val="000000" w:themeColor="text1"/>
                <w:sz w:val="24"/>
                <w:szCs w:val="24"/>
              </w:rPr>
              <w:t>股</w:t>
            </w:r>
          </w:p>
        </w:tc>
      </w:tr>
      <w:tr w14:paraId="6D481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491" w:type="pct"/>
            <w:vAlign w:val="center"/>
          </w:tcPr>
          <w:p w14:paraId="68BB699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Theme="minorEastAsia" w:hAnsiTheme="minorEastAsia"/>
                <w:bCs/>
                <w:sz w:val="24"/>
                <w:szCs w:val="24"/>
              </w:rPr>
            </w:pPr>
            <w:r>
              <w:rPr>
                <w:rFonts w:hint="eastAsia" w:asciiTheme="minorEastAsia" w:hAnsiTheme="minorEastAsia"/>
                <w:bCs/>
                <w:sz w:val="24"/>
                <w:szCs w:val="24"/>
              </w:rPr>
              <w:t>持股比例</w:t>
            </w:r>
          </w:p>
          <w:p w14:paraId="45AEE59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Theme="minorEastAsia" w:hAnsiTheme="minorEastAsia"/>
                <w:bCs/>
                <w:sz w:val="24"/>
                <w:szCs w:val="24"/>
              </w:rPr>
            </w:pPr>
            <w:r>
              <w:rPr>
                <w:rFonts w:hint="eastAsia" w:asciiTheme="minorEastAsia" w:hAnsiTheme="minorEastAsia"/>
                <w:bCs/>
                <w:sz w:val="24"/>
                <w:szCs w:val="24"/>
              </w:rPr>
              <w:t>（占总股本）</w:t>
            </w:r>
          </w:p>
        </w:tc>
        <w:tc>
          <w:tcPr>
            <w:tcW w:w="3508" w:type="pct"/>
            <w:vAlign w:val="center"/>
          </w:tcPr>
          <w:p w14:paraId="0D6EAE1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lang w:val="en-US" w:eastAsia="zh-CN"/>
              </w:rPr>
              <w:t>52.84</w:t>
            </w:r>
            <w:r>
              <w:rPr>
                <w:rFonts w:hint="eastAsia" w:asciiTheme="minorEastAsia" w:hAnsiTheme="minorEastAsia"/>
                <w:bCs/>
                <w:color w:val="000000" w:themeColor="text1"/>
                <w:sz w:val="24"/>
                <w:szCs w:val="24"/>
              </w:rPr>
              <w:t>%</w:t>
            </w:r>
          </w:p>
        </w:tc>
      </w:tr>
      <w:tr w14:paraId="6E7F0F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491" w:type="pct"/>
            <w:vAlign w:val="center"/>
          </w:tcPr>
          <w:p w14:paraId="32E2E4B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Theme="minorEastAsia" w:hAnsiTheme="minorEastAsia"/>
                <w:bCs/>
                <w:sz w:val="24"/>
                <w:szCs w:val="24"/>
              </w:rPr>
            </w:pPr>
            <w:r>
              <w:rPr>
                <w:rFonts w:hint="eastAsia" w:asciiTheme="minorEastAsia" w:hAnsiTheme="minorEastAsia"/>
                <w:bCs/>
                <w:sz w:val="24"/>
                <w:szCs w:val="24"/>
              </w:rPr>
              <w:t>本次公告前12个月内</w:t>
            </w:r>
          </w:p>
          <w:p w14:paraId="3C230EA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Theme="minorEastAsia" w:hAnsiTheme="minorEastAsia"/>
                <w:bCs/>
                <w:sz w:val="24"/>
                <w:szCs w:val="24"/>
              </w:rPr>
            </w:pPr>
            <w:r>
              <w:rPr>
                <w:rFonts w:hint="eastAsia" w:asciiTheme="minorEastAsia" w:hAnsiTheme="minorEastAsia"/>
                <w:bCs/>
                <w:sz w:val="24"/>
                <w:szCs w:val="24"/>
              </w:rPr>
              <w:t>增持主体是否披露增持计划</w:t>
            </w:r>
          </w:p>
        </w:tc>
        <w:tc>
          <w:tcPr>
            <w:tcW w:w="3508" w:type="pct"/>
            <w:vAlign w:val="center"/>
          </w:tcPr>
          <w:p w14:paraId="303D548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olor w:val="000000" w:themeColor="text1"/>
                <w:sz w:val="24"/>
                <w:szCs w:val="24"/>
              </w:rPr>
            </w:pPr>
          </w:p>
          <w:p w14:paraId="7EBBE03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olor w:val="000000" w:themeColor="text1"/>
                <w:sz w:val="24"/>
                <w:szCs w:val="24"/>
              </w:rPr>
            </w:pPr>
            <w:r>
              <w:rPr>
                <w:rFonts w:hint="eastAsia" w:ascii="宋体" w:hAnsi="宋体" w:eastAsia="宋体"/>
                <w:color w:val="000000" w:themeColor="text1"/>
                <w:sz w:val="24"/>
                <w:szCs w:val="24"/>
              </w:rPr>
              <w:sym w:font="Wingdings 2" w:char="00A3"/>
            </w:r>
            <w:r>
              <w:rPr>
                <w:rFonts w:hint="eastAsia" w:ascii="宋体" w:hAnsi="宋体" w:eastAsia="宋体"/>
                <w:color w:val="000000" w:themeColor="text1"/>
                <w:sz w:val="24"/>
                <w:szCs w:val="24"/>
              </w:rPr>
              <w:t>是</w:t>
            </w:r>
            <w:r>
              <w:rPr>
                <w:rFonts w:hint="eastAsia" w:ascii="宋体" w:hAnsi="宋体" w:eastAsia="宋体"/>
                <w:color w:val="000000" w:themeColor="text1"/>
                <w:sz w:val="24"/>
                <w:szCs w:val="24"/>
                <w:lang w:val="en-US" w:eastAsia="zh-CN"/>
              </w:rPr>
              <w:t xml:space="preserve"> </w:t>
            </w:r>
            <w:r>
              <w:rPr>
                <w:rFonts w:hint="eastAsia" w:ascii="宋体" w:hAnsi="宋体" w:eastAsia="宋体"/>
                <w:color w:val="000000" w:themeColor="text1"/>
                <w:sz w:val="24"/>
                <w:szCs w:val="24"/>
              </w:rPr>
              <w:sym w:font="Wingdings 2" w:char="F052"/>
            </w:r>
            <w:r>
              <w:rPr>
                <w:rFonts w:hint="eastAsia" w:ascii="宋体" w:hAnsi="宋体" w:eastAsia="宋体"/>
                <w:color w:val="000000" w:themeColor="text1"/>
                <w:sz w:val="24"/>
                <w:szCs w:val="24"/>
              </w:rPr>
              <w:t>否</w:t>
            </w:r>
          </w:p>
          <w:p w14:paraId="2E4969F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olor w:val="000000" w:themeColor="text1"/>
                <w:sz w:val="24"/>
                <w:szCs w:val="24"/>
              </w:rPr>
            </w:pPr>
          </w:p>
        </w:tc>
      </w:tr>
      <w:tr w14:paraId="5F1396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491" w:type="pct"/>
            <w:vAlign w:val="center"/>
          </w:tcPr>
          <w:p w14:paraId="2DC6E22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Theme="minorEastAsia" w:hAnsiTheme="minorEastAsia"/>
                <w:bCs/>
                <w:sz w:val="24"/>
                <w:szCs w:val="24"/>
              </w:rPr>
            </w:pPr>
            <w:r>
              <w:rPr>
                <w:rFonts w:hint="eastAsia" w:asciiTheme="minorEastAsia" w:hAnsiTheme="minorEastAsia"/>
                <w:bCs/>
                <w:sz w:val="24"/>
                <w:szCs w:val="24"/>
              </w:rPr>
              <w:t>本次公告前6个月增持主体是否存在减持情况</w:t>
            </w:r>
          </w:p>
        </w:tc>
        <w:tc>
          <w:tcPr>
            <w:tcW w:w="3508" w:type="pct"/>
            <w:vAlign w:val="center"/>
          </w:tcPr>
          <w:p w14:paraId="3DF7335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bCs/>
                <w:color w:val="000000" w:themeColor="text1"/>
                <w:sz w:val="24"/>
                <w:szCs w:val="24"/>
              </w:rPr>
            </w:pPr>
            <w:r>
              <w:rPr>
                <w:rFonts w:hint="eastAsia" w:ascii="宋体" w:hAnsi="宋体" w:eastAsia="宋体"/>
                <w:color w:val="000000" w:themeColor="text1"/>
                <w:sz w:val="24"/>
                <w:szCs w:val="24"/>
              </w:rPr>
              <w:sym w:font="Wingdings 2" w:char="00A3"/>
            </w:r>
            <w:r>
              <w:rPr>
                <w:rFonts w:hint="eastAsia" w:ascii="宋体" w:hAnsi="宋体" w:eastAsia="宋体"/>
                <w:color w:val="000000" w:themeColor="text1"/>
                <w:sz w:val="24"/>
                <w:szCs w:val="24"/>
              </w:rPr>
              <w:t xml:space="preserve">是 </w:t>
            </w:r>
            <w:r>
              <w:rPr>
                <w:rFonts w:hint="eastAsia" w:ascii="宋体" w:hAnsi="宋体" w:eastAsia="宋体"/>
                <w:color w:val="000000" w:themeColor="text1"/>
                <w:sz w:val="24"/>
                <w:szCs w:val="24"/>
              </w:rPr>
              <w:sym w:font="Wingdings 2" w:char="F052"/>
            </w:r>
            <w:r>
              <w:rPr>
                <w:rFonts w:hint="eastAsia" w:ascii="宋体" w:hAnsi="宋体" w:eastAsia="宋体"/>
                <w:color w:val="000000" w:themeColor="text1"/>
                <w:sz w:val="24"/>
                <w:szCs w:val="24"/>
              </w:rPr>
              <w:t>否</w:t>
            </w:r>
          </w:p>
        </w:tc>
      </w:tr>
    </w:tbl>
    <w:p w14:paraId="4BF3FB19">
      <w:pPr>
        <w:adjustRightInd w:val="0"/>
        <w:snapToGrid w:val="0"/>
        <w:spacing w:line="360" w:lineRule="auto"/>
        <w:rPr>
          <w:rFonts w:hint="eastAsia" w:asciiTheme="minorEastAsia" w:hAnsiTheme="minorEastAsia"/>
          <w:bCs/>
          <w:sz w:val="24"/>
          <w:szCs w:val="24"/>
        </w:rPr>
      </w:pPr>
    </w:p>
    <w:p w14:paraId="6EB9B388">
      <w:pPr>
        <w:numPr>
          <w:ilvl w:val="255"/>
          <w:numId w:val="0"/>
        </w:numPr>
        <w:adjustRightInd w:val="0"/>
        <w:snapToGrid w:val="0"/>
        <w:spacing w:line="360" w:lineRule="auto"/>
        <w:rPr>
          <w:rFonts w:hint="eastAsia" w:asciiTheme="minorEastAsia" w:hAnsiTheme="minorEastAsia"/>
          <w:bCs/>
          <w:sz w:val="24"/>
          <w:szCs w:val="24"/>
        </w:rPr>
      </w:pPr>
    </w:p>
    <w:p w14:paraId="6DA7E061">
      <w:pPr>
        <w:numPr>
          <w:ilvl w:val="0"/>
          <w:numId w:val="2"/>
        </w:numPr>
        <w:adjustRightInd w:val="0"/>
        <w:snapToGrid w:val="0"/>
        <w:spacing w:line="360" w:lineRule="auto"/>
        <w:ind w:firstLine="562" w:firstLineChars="200"/>
        <w:outlineLvl w:val="0"/>
        <w:rPr>
          <w:rFonts w:hint="eastAsia" w:asciiTheme="minorEastAsia" w:hAnsiTheme="minorEastAsia"/>
          <w:b/>
          <w:sz w:val="28"/>
          <w:szCs w:val="28"/>
        </w:rPr>
      </w:pPr>
      <w:r>
        <w:rPr>
          <w:rFonts w:hint="eastAsia" w:asciiTheme="minorEastAsia" w:hAnsiTheme="minorEastAsia"/>
          <w:b/>
          <w:sz w:val="28"/>
          <w:szCs w:val="28"/>
        </w:rPr>
        <w:t>增持计划的主要内容</w:t>
      </w:r>
    </w:p>
    <w:tbl>
      <w:tblPr>
        <w:tblStyle w:val="10"/>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22"/>
        <w:gridCol w:w="5900"/>
      </w:tblGrid>
      <w:tr w14:paraId="4EBF2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538" w:type="pct"/>
            <w:vAlign w:val="center"/>
          </w:tcPr>
          <w:p w14:paraId="3C5171FE">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增持主体名称</w:t>
            </w:r>
          </w:p>
        </w:tc>
        <w:tc>
          <w:tcPr>
            <w:tcW w:w="3461" w:type="pct"/>
            <w:vAlign w:val="center"/>
          </w:tcPr>
          <w:p w14:paraId="2D706DD2">
            <w:pPr>
              <w:adjustRightInd w:val="0"/>
              <w:snapToGrid w:val="0"/>
              <w:spacing w:line="360" w:lineRule="auto"/>
              <w:rPr>
                <w:rFonts w:hint="default" w:asciiTheme="minorEastAsia" w:hAnsiTheme="minorEastAsia" w:eastAsiaTheme="minorEastAsia"/>
                <w:bCs/>
                <w:color w:val="000000" w:themeColor="text1"/>
                <w:sz w:val="24"/>
                <w:szCs w:val="24"/>
                <w:lang w:val="en-US" w:eastAsia="zh-CN"/>
              </w:rPr>
            </w:pPr>
            <w:r>
              <w:rPr>
                <w:rFonts w:hint="eastAsia" w:asciiTheme="minorEastAsia" w:hAnsiTheme="minorEastAsia"/>
                <w:color w:val="000000" w:themeColor="text1"/>
                <w:sz w:val="24"/>
                <w:szCs w:val="24"/>
                <w:lang w:val="en-US" w:eastAsia="zh-CN"/>
              </w:rPr>
              <w:t>山东能源</w:t>
            </w:r>
          </w:p>
        </w:tc>
      </w:tr>
      <w:tr w14:paraId="4F249E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538" w:type="pct"/>
            <w:vAlign w:val="center"/>
          </w:tcPr>
          <w:p w14:paraId="24CE890B">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拟增持股份目的</w:t>
            </w:r>
          </w:p>
        </w:tc>
        <w:tc>
          <w:tcPr>
            <w:tcW w:w="3461" w:type="pct"/>
            <w:vAlign w:val="center"/>
          </w:tcPr>
          <w:p w14:paraId="764EA22A">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color w:val="000000" w:themeColor="text1"/>
                <w:sz w:val="24"/>
                <w:szCs w:val="24"/>
              </w:rPr>
              <w:t>基于对公司未来发展前景的信心和对公司长期投资价值的认可，为提振投资者信心，支持公司持续、健康、稳定发展，维护资本市场和公司股价稳定</w:t>
            </w:r>
            <w:r>
              <w:rPr>
                <w:rFonts w:hint="eastAsia" w:asciiTheme="minorEastAsia" w:hAnsiTheme="minorEastAsia"/>
                <w:color w:val="000000" w:themeColor="text1"/>
                <w:sz w:val="24"/>
                <w:szCs w:val="24"/>
                <w:lang w:eastAsia="zh-CN"/>
              </w:rPr>
              <w:t>。</w:t>
            </w:r>
          </w:p>
        </w:tc>
      </w:tr>
      <w:tr w14:paraId="1D14D2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538" w:type="pct"/>
            <w:vAlign w:val="center"/>
          </w:tcPr>
          <w:p w14:paraId="600A4817">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拟增持股份种类</w:t>
            </w:r>
          </w:p>
        </w:tc>
        <w:tc>
          <w:tcPr>
            <w:tcW w:w="3461" w:type="pct"/>
            <w:vAlign w:val="center"/>
          </w:tcPr>
          <w:p w14:paraId="43CB68D5">
            <w:pPr>
              <w:adjustRightInd w:val="0"/>
              <w:snapToGrid w:val="0"/>
              <w:spacing w:line="360" w:lineRule="auto"/>
              <w:rPr>
                <w:rFonts w:hint="eastAsia" w:asciiTheme="minorEastAsia" w:hAnsiTheme="minorEastAsia"/>
                <w:bCs/>
                <w:color w:val="000000" w:themeColor="text1"/>
                <w:sz w:val="24"/>
                <w:szCs w:val="24"/>
              </w:rPr>
            </w:pPr>
            <w:r>
              <w:rPr>
                <w:rFonts w:asciiTheme="minorEastAsia" w:hAnsiTheme="minorEastAsia"/>
                <w:color w:val="000000" w:themeColor="text1"/>
                <w:sz w:val="24"/>
                <w:szCs w:val="24"/>
              </w:rPr>
              <w:t>公司A股</w:t>
            </w:r>
            <w:r>
              <w:rPr>
                <w:rFonts w:hint="eastAsia" w:asciiTheme="minorEastAsia" w:hAnsiTheme="minorEastAsia"/>
                <w:color w:val="000000" w:themeColor="text1"/>
                <w:sz w:val="24"/>
                <w:szCs w:val="24"/>
                <w:lang w:val="en-US" w:eastAsia="zh-CN"/>
              </w:rPr>
              <w:t>股份</w:t>
            </w:r>
          </w:p>
        </w:tc>
      </w:tr>
      <w:tr w14:paraId="032CFF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538" w:type="pct"/>
            <w:vAlign w:val="center"/>
          </w:tcPr>
          <w:p w14:paraId="394DA400">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拟增持股份方式</w:t>
            </w:r>
          </w:p>
        </w:tc>
        <w:tc>
          <w:tcPr>
            <w:tcW w:w="3461" w:type="pct"/>
            <w:vAlign w:val="center"/>
          </w:tcPr>
          <w:p w14:paraId="5C427FFA">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通过上交所</w:t>
            </w:r>
            <w:r>
              <w:rPr>
                <w:rFonts w:hint="eastAsia" w:asciiTheme="minorEastAsia" w:hAnsiTheme="minorEastAsia"/>
                <w:bCs/>
                <w:color w:val="000000" w:themeColor="text1"/>
                <w:sz w:val="24"/>
                <w:szCs w:val="24"/>
                <w:lang w:val="en-US" w:eastAsia="zh-CN"/>
              </w:rPr>
              <w:t>交易</w:t>
            </w:r>
            <w:r>
              <w:rPr>
                <w:rFonts w:hint="eastAsia" w:asciiTheme="minorEastAsia" w:hAnsiTheme="minorEastAsia"/>
                <w:bCs/>
                <w:color w:val="000000" w:themeColor="text1"/>
                <w:sz w:val="24"/>
                <w:szCs w:val="24"/>
              </w:rPr>
              <w:t>系统以集中竞价方式</w:t>
            </w:r>
          </w:p>
        </w:tc>
      </w:tr>
      <w:tr w14:paraId="60236C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538" w:type="pct"/>
            <w:vAlign w:val="center"/>
          </w:tcPr>
          <w:p w14:paraId="27321F56">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拟增持股份金额</w:t>
            </w:r>
          </w:p>
        </w:tc>
        <w:tc>
          <w:tcPr>
            <w:tcW w:w="3461" w:type="pct"/>
            <w:vAlign w:val="center"/>
          </w:tcPr>
          <w:p w14:paraId="1E81007D">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A股：</w:t>
            </w:r>
            <w:bookmarkStart w:id="0" w:name="OLE_LINK1"/>
            <w:r>
              <w:rPr>
                <w:rFonts w:hint="eastAsia" w:asciiTheme="minorEastAsia" w:hAnsiTheme="minorEastAsia"/>
                <w:bCs/>
                <w:color w:val="000000" w:themeColor="text1"/>
                <w:sz w:val="24"/>
                <w:szCs w:val="24"/>
                <w:lang w:val="en-US" w:eastAsia="zh-CN"/>
              </w:rPr>
              <w:t>1亿</w:t>
            </w:r>
            <w:r>
              <w:rPr>
                <w:rFonts w:hint="eastAsia" w:asciiTheme="minorEastAsia" w:hAnsiTheme="minorEastAsia"/>
                <w:bCs/>
                <w:color w:val="000000" w:themeColor="text1"/>
                <w:sz w:val="24"/>
                <w:szCs w:val="24"/>
              </w:rPr>
              <w:t>元～</w:t>
            </w:r>
            <w:r>
              <w:rPr>
                <w:rFonts w:hint="eastAsia" w:asciiTheme="minorEastAsia" w:hAnsiTheme="minorEastAsia"/>
                <w:bCs/>
                <w:color w:val="000000" w:themeColor="text1"/>
                <w:sz w:val="24"/>
                <w:szCs w:val="24"/>
                <w:lang w:val="en-US" w:eastAsia="zh-CN"/>
              </w:rPr>
              <w:t>2亿</w:t>
            </w:r>
            <w:r>
              <w:rPr>
                <w:rFonts w:hint="eastAsia" w:asciiTheme="minorEastAsia" w:hAnsiTheme="minorEastAsia"/>
                <w:bCs/>
                <w:color w:val="000000" w:themeColor="text1"/>
                <w:sz w:val="24"/>
                <w:szCs w:val="24"/>
              </w:rPr>
              <w:t>元</w:t>
            </w:r>
            <w:bookmarkEnd w:id="0"/>
          </w:p>
        </w:tc>
      </w:tr>
      <w:tr w14:paraId="51B038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538" w:type="pct"/>
            <w:vAlign w:val="center"/>
          </w:tcPr>
          <w:p w14:paraId="6C443B39">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拟增持股份数量</w:t>
            </w:r>
          </w:p>
        </w:tc>
        <w:tc>
          <w:tcPr>
            <w:tcW w:w="3461" w:type="pct"/>
            <w:vAlign w:val="center"/>
          </w:tcPr>
          <w:p w14:paraId="32E6EC67">
            <w:pPr>
              <w:adjustRightInd w:val="0"/>
              <w:snapToGrid w:val="0"/>
              <w:spacing w:line="360" w:lineRule="auto"/>
              <w:rPr>
                <w:rFonts w:hint="eastAsia" w:asciiTheme="minorEastAsia" w:hAnsiTheme="minorEastAsia" w:eastAsiaTheme="minorEastAsia"/>
                <w:bCs/>
                <w:color w:val="000000" w:themeColor="text1"/>
                <w:sz w:val="24"/>
                <w:szCs w:val="24"/>
                <w:lang w:eastAsia="zh-CN"/>
              </w:rPr>
            </w:pPr>
            <w:r>
              <w:rPr>
                <w:rFonts w:hint="eastAsia" w:asciiTheme="minorEastAsia" w:hAnsiTheme="minorEastAsia"/>
                <w:bCs/>
                <w:color w:val="000000" w:themeColor="text1"/>
                <w:sz w:val="24"/>
                <w:szCs w:val="24"/>
                <w:lang w:val="en-US" w:eastAsia="zh-CN"/>
              </w:rPr>
              <w:t>不适用</w:t>
            </w:r>
          </w:p>
        </w:tc>
      </w:tr>
      <w:tr w14:paraId="7F69ED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538" w:type="pct"/>
            <w:vAlign w:val="center"/>
          </w:tcPr>
          <w:p w14:paraId="136C29FC">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拟增持股份比例</w:t>
            </w:r>
          </w:p>
          <w:p w14:paraId="20EE7BB1">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（占总股本）</w:t>
            </w:r>
          </w:p>
        </w:tc>
        <w:tc>
          <w:tcPr>
            <w:tcW w:w="3461" w:type="pct"/>
            <w:vAlign w:val="center"/>
          </w:tcPr>
          <w:p w14:paraId="1FE9C63A">
            <w:pPr>
              <w:adjustRightInd w:val="0"/>
              <w:snapToGrid w:val="0"/>
              <w:spacing w:line="360" w:lineRule="auto"/>
              <w:rPr>
                <w:rFonts w:hint="eastAsia" w:asciiTheme="minorEastAsia" w:hAnsiTheme="minorEastAsia" w:eastAsiaTheme="minorEastAsia"/>
                <w:bCs/>
                <w:color w:val="000000" w:themeColor="text1"/>
                <w:sz w:val="24"/>
                <w:szCs w:val="24"/>
                <w:lang w:eastAsia="zh-CN"/>
              </w:rPr>
            </w:pPr>
            <w:r>
              <w:rPr>
                <w:rFonts w:hint="eastAsia" w:asciiTheme="minorEastAsia" w:hAnsiTheme="minorEastAsia"/>
                <w:bCs/>
                <w:color w:val="000000" w:themeColor="text1"/>
                <w:sz w:val="24"/>
                <w:szCs w:val="24"/>
                <w:lang w:val="en-US" w:eastAsia="zh-CN"/>
              </w:rPr>
              <w:t>不适用</w:t>
            </w:r>
          </w:p>
        </w:tc>
      </w:tr>
      <w:tr w14:paraId="35E875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538" w:type="pct"/>
            <w:vAlign w:val="center"/>
          </w:tcPr>
          <w:p w14:paraId="00F6D384">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拟增持股份价格</w:t>
            </w:r>
          </w:p>
        </w:tc>
        <w:tc>
          <w:tcPr>
            <w:tcW w:w="3461" w:type="pct"/>
            <w:vAlign w:val="center"/>
          </w:tcPr>
          <w:p w14:paraId="23C1860E">
            <w:pPr>
              <w:adjustRightInd w:val="0"/>
              <w:snapToGrid w:val="0"/>
              <w:spacing w:line="360" w:lineRule="auto"/>
              <w:rPr>
                <w:rFonts w:hint="eastAsia" w:asciiTheme="minorEastAsia" w:hAnsiTheme="minorEastAsia" w:eastAsiaTheme="minorEastAsia"/>
                <w:bCs/>
                <w:color w:val="000000" w:themeColor="text1"/>
                <w:sz w:val="24"/>
                <w:szCs w:val="24"/>
                <w:lang w:eastAsia="zh-CN"/>
              </w:rPr>
            </w:pPr>
            <w:r>
              <w:rPr>
                <w:rFonts w:hint="eastAsia" w:asciiTheme="minorEastAsia" w:hAnsiTheme="minorEastAsia"/>
                <w:color w:val="000000" w:themeColor="text1"/>
                <w:sz w:val="24"/>
                <w:szCs w:val="24"/>
              </w:rPr>
              <w:t>本次增持不设固定价格区间，将基于对公司股票价值的合理判断，结合公司股票价格波动情况及资本市场整体趋势，择机逐步实施增持。</w:t>
            </w:r>
          </w:p>
        </w:tc>
      </w:tr>
      <w:tr w14:paraId="6E78C9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538" w:type="pct"/>
            <w:vAlign w:val="center"/>
          </w:tcPr>
          <w:p w14:paraId="5DD38917">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本次增持计划实施期间</w:t>
            </w:r>
          </w:p>
        </w:tc>
        <w:tc>
          <w:tcPr>
            <w:tcW w:w="3461" w:type="pct"/>
            <w:vAlign w:val="center"/>
          </w:tcPr>
          <w:p w14:paraId="0801D3B6">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202</w:t>
            </w:r>
            <w:r>
              <w:rPr>
                <w:rFonts w:hint="eastAsia" w:asciiTheme="minorEastAsia" w:hAnsiTheme="minorEastAsia"/>
                <w:bCs/>
                <w:color w:val="000000" w:themeColor="text1"/>
                <w:sz w:val="24"/>
                <w:szCs w:val="24"/>
                <w:lang w:val="en-US" w:eastAsia="zh-CN"/>
              </w:rPr>
              <w:t>6</w:t>
            </w:r>
            <w:r>
              <w:rPr>
                <w:rFonts w:hint="eastAsia" w:asciiTheme="minorEastAsia" w:hAnsiTheme="minorEastAsia"/>
                <w:bCs/>
                <w:color w:val="000000" w:themeColor="text1"/>
                <w:sz w:val="24"/>
                <w:szCs w:val="24"/>
              </w:rPr>
              <w:t>年</w:t>
            </w:r>
            <w:r>
              <w:rPr>
                <w:rFonts w:hint="eastAsia" w:asciiTheme="minorEastAsia" w:hAnsiTheme="minorEastAsia"/>
                <w:bCs/>
                <w:color w:val="000000" w:themeColor="text1"/>
                <w:sz w:val="24"/>
                <w:szCs w:val="24"/>
                <w:lang w:val="en-US" w:eastAsia="zh-CN"/>
              </w:rPr>
              <w:t>3</w:t>
            </w:r>
            <w:r>
              <w:rPr>
                <w:rFonts w:hint="eastAsia" w:asciiTheme="minorEastAsia" w:hAnsiTheme="minorEastAsia"/>
                <w:bCs/>
                <w:color w:val="000000" w:themeColor="text1"/>
                <w:sz w:val="24"/>
                <w:szCs w:val="24"/>
              </w:rPr>
              <w:t>月</w:t>
            </w:r>
            <w:r>
              <w:rPr>
                <w:rFonts w:hint="eastAsia" w:asciiTheme="minorEastAsia" w:hAnsiTheme="minorEastAsia"/>
                <w:bCs/>
                <w:color w:val="000000" w:themeColor="text1"/>
                <w:sz w:val="24"/>
                <w:szCs w:val="24"/>
                <w:lang w:val="en-US" w:eastAsia="zh-CN"/>
              </w:rPr>
              <w:t>27</w:t>
            </w:r>
            <w:r>
              <w:rPr>
                <w:rFonts w:hint="eastAsia" w:asciiTheme="minorEastAsia" w:hAnsiTheme="minorEastAsia"/>
                <w:bCs/>
                <w:color w:val="000000" w:themeColor="text1"/>
                <w:sz w:val="24"/>
                <w:szCs w:val="24"/>
              </w:rPr>
              <w:t>日～202</w:t>
            </w:r>
            <w:r>
              <w:rPr>
                <w:rFonts w:hint="eastAsia" w:asciiTheme="minorEastAsia" w:hAnsiTheme="minorEastAsia"/>
                <w:bCs/>
                <w:color w:val="000000" w:themeColor="text1"/>
                <w:sz w:val="24"/>
                <w:szCs w:val="24"/>
                <w:lang w:val="en-US" w:eastAsia="zh-CN"/>
              </w:rPr>
              <w:t>7</w:t>
            </w:r>
            <w:r>
              <w:rPr>
                <w:rFonts w:hint="eastAsia" w:asciiTheme="minorEastAsia" w:hAnsiTheme="minorEastAsia"/>
                <w:bCs/>
                <w:color w:val="000000" w:themeColor="text1"/>
                <w:sz w:val="24"/>
                <w:szCs w:val="24"/>
              </w:rPr>
              <w:t>年</w:t>
            </w:r>
            <w:r>
              <w:rPr>
                <w:rFonts w:hint="eastAsia" w:asciiTheme="minorEastAsia" w:hAnsiTheme="minorEastAsia"/>
                <w:bCs/>
                <w:color w:val="000000" w:themeColor="text1"/>
                <w:sz w:val="24"/>
                <w:szCs w:val="24"/>
                <w:lang w:val="en-US" w:eastAsia="zh-CN"/>
              </w:rPr>
              <w:t>3</w:t>
            </w:r>
            <w:r>
              <w:rPr>
                <w:rFonts w:hint="eastAsia" w:asciiTheme="minorEastAsia" w:hAnsiTheme="minorEastAsia"/>
                <w:bCs/>
                <w:color w:val="000000" w:themeColor="text1"/>
                <w:sz w:val="24"/>
                <w:szCs w:val="24"/>
              </w:rPr>
              <w:t>月</w:t>
            </w:r>
            <w:r>
              <w:rPr>
                <w:rFonts w:hint="eastAsia" w:asciiTheme="minorEastAsia" w:hAnsiTheme="minorEastAsia"/>
                <w:bCs/>
                <w:color w:val="000000" w:themeColor="text1"/>
                <w:sz w:val="24"/>
                <w:szCs w:val="24"/>
                <w:lang w:val="en-US" w:eastAsia="zh-CN"/>
              </w:rPr>
              <w:t>26</w:t>
            </w:r>
            <w:r>
              <w:rPr>
                <w:rFonts w:hint="eastAsia" w:asciiTheme="minorEastAsia" w:hAnsiTheme="minorEastAsia"/>
                <w:bCs/>
                <w:color w:val="000000" w:themeColor="text1"/>
                <w:sz w:val="24"/>
                <w:szCs w:val="24"/>
              </w:rPr>
              <w:t>日</w:t>
            </w:r>
          </w:p>
        </w:tc>
      </w:tr>
      <w:tr w14:paraId="3B7667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538" w:type="pct"/>
            <w:vAlign w:val="center"/>
          </w:tcPr>
          <w:p w14:paraId="11E5564C">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拟增持股份资金来源</w:t>
            </w:r>
          </w:p>
        </w:tc>
        <w:tc>
          <w:tcPr>
            <w:tcW w:w="3461" w:type="pct"/>
            <w:vAlign w:val="center"/>
          </w:tcPr>
          <w:p w14:paraId="1C3B2958">
            <w:pPr>
              <w:adjustRightInd w:val="0"/>
              <w:snapToGrid w:val="0"/>
              <w:spacing w:line="360" w:lineRule="auto"/>
              <w:rPr>
                <w:rFonts w:hint="eastAsia" w:asciiTheme="minorEastAsia" w:hAnsiTheme="minorEastAsia"/>
                <w:bCs/>
                <w:color w:val="000000" w:themeColor="text1"/>
                <w:sz w:val="24"/>
                <w:szCs w:val="24"/>
              </w:rPr>
            </w:pPr>
            <w:r>
              <w:rPr>
                <w:rFonts w:asciiTheme="minorEastAsia" w:hAnsiTheme="minorEastAsia"/>
                <w:color w:val="000000" w:themeColor="text1"/>
                <w:sz w:val="24"/>
                <w:szCs w:val="24"/>
              </w:rPr>
              <w:t>自有及自筹资金</w:t>
            </w:r>
          </w:p>
        </w:tc>
      </w:tr>
      <w:tr w14:paraId="069C93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538" w:type="pct"/>
            <w:vAlign w:val="center"/>
          </w:tcPr>
          <w:p w14:paraId="21851813">
            <w:pPr>
              <w:adjustRightInd w:val="0"/>
              <w:snapToGrid w:val="0"/>
              <w:spacing w:line="360" w:lineRule="auto"/>
              <w:rPr>
                <w:rFonts w:hint="eastAsia" w:asciiTheme="minorEastAsia" w:hAnsiTheme="minorEastAsia"/>
                <w:bCs/>
                <w:color w:val="000000" w:themeColor="text1"/>
                <w:sz w:val="24"/>
                <w:szCs w:val="24"/>
              </w:rPr>
            </w:pPr>
            <w:r>
              <w:rPr>
                <w:rFonts w:hint="eastAsia" w:asciiTheme="minorEastAsia" w:hAnsiTheme="minorEastAsia"/>
                <w:bCs/>
                <w:color w:val="000000" w:themeColor="text1"/>
                <w:sz w:val="24"/>
                <w:szCs w:val="24"/>
              </w:rPr>
              <w:t>拟增持主体承诺</w:t>
            </w:r>
          </w:p>
        </w:tc>
        <w:tc>
          <w:tcPr>
            <w:tcW w:w="3461" w:type="pct"/>
            <w:vAlign w:val="center"/>
          </w:tcPr>
          <w:p w14:paraId="0A326C90">
            <w:pPr>
              <w:adjustRightInd w:val="0"/>
              <w:snapToGrid w:val="0"/>
              <w:spacing w:line="360" w:lineRule="auto"/>
              <w:rPr>
                <w:rFonts w:hint="eastAsia" w:asciiTheme="minorEastAsia" w:hAnsiTheme="minorEastAsia" w:eastAsiaTheme="minorEastAsia"/>
                <w:bCs/>
                <w:color w:val="000000" w:themeColor="text1"/>
                <w:sz w:val="24"/>
                <w:szCs w:val="24"/>
                <w:lang w:eastAsia="zh-CN"/>
              </w:rPr>
            </w:pPr>
            <w:r>
              <w:rPr>
                <w:rFonts w:hint="eastAsia" w:asciiTheme="minorEastAsia" w:hAnsiTheme="minorEastAsia"/>
                <w:color w:val="000000" w:themeColor="text1"/>
                <w:sz w:val="24"/>
                <w:szCs w:val="24"/>
                <w:lang w:val="en-US" w:eastAsia="zh-CN"/>
              </w:rPr>
              <w:t>山东能源承诺在本次增持计划实施期限内及法定期限内不主动减持其所持有的公司股份。</w:t>
            </w:r>
          </w:p>
        </w:tc>
      </w:tr>
    </w:tbl>
    <w:p w14:paraId="2AB9B3C8">
      <w:pPr>
        <w:numPr>
          <w:ilvl w:val="255"/>
          <w:numId w:val="0"/>
        </w:numPr>
        <w:adjustRightInd w:val="0"/>
        <w:snapToGrid w:val="0"/>
        <w:spacing w:line="360" w:lineRule="auto"/>
        <w:rPr>
          <w:rFonts w:hint="eastAsia" w:asciiTheme="minorEastAsia" w:hAnsiTheme="minorEastAsia"/>
          <w:bCs/>
          <w:sz w:val="24"/>
          <w:szCs w:val="24"/>
        </w:rPr>
      </w:pPr>
    </w:p>
    <w:p w14:paraId="60725C48">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ind w:firstLine="560" w:firstLineChars="200"/>
        <w:textAlignment w:val="auto"/>
        <w:outlineLvl w:val="0"/>
        <w:rPr>
          <w:rFonts w:hint="eastAsia" w:ascii="黑体" w:hAnsi="黑体" w:eastAsia="黑体" w:cs="黑体"/>
          <w:b w:val="0"/>
          <w:bCs/>
          <w:sz w:val="28"/>
          <w:szCs w:val="28"/>
        </w:rPr>
      </w:pPr>
      <w:r>
        <w:rPr>
          <w:rFonts w:hint="eastAsia" w:ascii="黑体" w:hAnsi="黑体" w:eastAsia="黑体" w:cs="黑体"/>
          <w:b w:val="0"/>
          <w:bCs/>
          <w:sz w:val="28"/>
          <w:szCs w:val="28"/>
        </w:rPr>
        <w:t>增持计划相关风险提示</w:t>
      </w:r>
    </w:p>
    <w:p w14:paraId="354B8CC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outlineLvl w:val="0"/>
        <w:rPr>
          <w:rFonts w:hint="default" w:asciiTheme="minorEastAsia" w:hAnsiTheme="minorEastAsia" w:eastAsiaTheme="minorEastAsia"/>
          <w:b/>
          <w:sz w:val="28"/>
          <w:szCs w:val="28"/>
          <w:lang w:val="en-US" w:eastAsia="zh-CN"/>
        </w:rPr>
      </w:pPr>
      <w:r>
        <w:rPr>
          <w:rFonts w:hint="eastAsia" w:asciiTheme="minorEastAsia" w:hAnsiTheme="minorEastAsia"/>
          <w:bCs/>
          <w:color w:val="000000" w:themeColor="text1"/>
          <w:sz w:val="28"/>
          <w:szCs w:val="28"/>
        </w:rPr>
        <w:t>本次增持计划可能存在因资本市场情况发生变化或目前尚无法预判的其他风险因素，导致增持计划的实施无法达到预期的风险。如本次增持计划实施过程中出现上述风险情况，公司将及时履行信息披露义务。</w:t>
      </w:r>
      <w:r>
        <w:rPr>
          <w:rFonts w:hint="eastAsia" w:asciiTheme="minorEastAsia" w:hAnsiTheme="minorEastAsia"/>
          <w:bCs/>
          <w:color w:val="000000" w:themeColor="text1"/>
          <w:sz w:val="28"/>
          <w:szCs w:val="28"/>
          <w:lang w:val="en-US" w:eastAsia="zh-CN"/>
        </w:rPr>
        <w:t>敬请广大投资者谨慎决策，注意投资风险。</w:t>
      </w:r>
    </w:p>
    <w:p w14:paraId="0CE92116">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ind w:firstLine="560" w:firstLineChars="200"/>
        <w:textAlignment w:val="auto"/>
        <w:outlineLvl w:val="0"/>
        <w:rPr>
          <w:rFonts w:hint="eastAsia" w:ascii="黑体" w:hAnsi="黑体" w:eastAsia="黑体" w:cs="黑体"/>
          <w:b w:val="0"/>
          <w:bCs/>
          <w:sz w:val="28"/>
          <w:szCs w:val="28"/>
        </w:rPr>
      </w:pPr>
      <w:r>
        <w:rPr>
          <w:rFonts w:hint="eastAsia" w:ascii="黑体" w:hAnsi="黑体" w:eastAsia="黑体" w:cs="黑体"/>
          <w:b w:val="0"/>
          <w:bCs/>
          <w:sz w:val="28"/>
          <w:szCs w:val="28"/>
        </w:rPr>
        <w:t>其他说明</w:t>
      </w:r>
    </w:p>
    <w:p w14:paraId="76B2ADB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Theme="minorEastAsia" w:hAnsiTheme="minorEastAsia"/>
          <w:bCs/>
          <w:sz w:val="28"/>
          <w:szCs w:val="28"/>
        </w:rPr>
      </w:pPr>
      <w:r>
        <w:rPr>
          <w:rFonts w:hint="eastAsia" w:asciiTheme="minorEastAsia" w:hAnsiTheme="minorEastAsia"/>
          <w:bCs/>
          <w:sz w:val="28"/>
          <w:szCs w:val="28"/>
        </w:rPr>
        <w:t>（一）本次增持行为符合《</w:t>
      </w:r>
      <w:r>
        <w:rPr>
          <w:rFonts w:hint="eastAsia" w:asciiTheme="minorEastAsia" w:hAnsiTheme="minorEastAsia"/>
          <w:bCs/>
          <w:sz w:val="28"/>
          <w:szCs w:val="28"/>
          <w:lang w:val="en-US" w:eastAsia="zh-CN"/>
        </w:rPr>
        <w:t>中华人民共和国</w:t>
      </w:r>
      <w:r>
        <w:rPr>
          <w:rFonts w:hint="eastAsia" w:asciiTheme="minorEastAsia" w:hAnsiTheme="minorEastAsia"/>
          <w:bCs/>
          <w:sz w:val="28"/>
          <w:szCs w:val="28"/>
        </w:rPr>
        <w:t>公司法》等法律法规、部门规章及上交所业务规则等有关规定。</w:t>
      </w:r>
    </w:p>
    <w:p w14:paraId="739B53C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Theme="minorEastAsia" w:hAnsiTheme="minorEastAsia"/>
          <w:bCs/>
          <w:sz w:val="28"/>
          <w:szCs w:val="28"/>
        </w:rPr>
      </w:pPr>
      <w:r>
        <w:rPr>
          <w:rFonts w:hint="eastAsia" w:asciiTheme="minorEastAsia" w:hAnsiTheme="minorEastAsia"/>
          <w:bCs/>
          <w:sz w:val="28"/>
          <w:szCs w:val="28"/>
          <w:lang w:eastAsia="zh-CN"/>
        </w:rPr>
        <w:t>（</w:t>
      </w:r>
      <w:r>
        <w:rPr>
          <w:rFonts w:hint="eastAsia" w:asciiTheme="minorEastAsia" w:hAnsiTheme="minorEastAsia"/>
          <w:bCs/>
          <w:sz w:val="28"/>
          <w:szCs w:val="28"/>
          <w:lang w:val="en-US" w:eastAsia="zh-CN"/>
        </w:rPr>
        <w:t>二</w:t>
      </w:r>
      <w:r>
        <w:rPr>
          <w:rFonts w:hint="eastAsia" w:asciiTheme="minorEastAsia" w:hAnsiTheme="minorEastAsia"/>
          <w:bCs/>
          <w:sz w:val="28"/>
          <w:szCs w:val="28"/>
          <w:lang w:eastAsia="zh-CN"/>
        </w:rPr>
        <w:t>）</w:t>
      </w:r>
      <w:r>
        <w:rPr>
          <w:rFonts w:hint="eastAsia" w:asciiTheme="minorEastAsia" w:hAnsiTheme="minorEastAsia"/>
          <w:bCs/>
          <w:sz w:val="28"/>
          <w:szCs w:val="28"/>
        </w:rPr>
        <w:t>山东能源实施本次增持计划不会导致公司控股股东及实际控制人发生变化。</w:t>
      </w:r>
    </w:p>
    <w:p w14:paraId="5A0CFE8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Theme="minorEastAsia" w:hAnsiTheme="minorEastAsia"/>
          <w:bCs/>
          <w:sz w:val="28"/>
          <w:szCs w:val="28"/>
        </w:rPr>
      </w:pPr>
      <w:r>
        <w:rPr>
          <w:rFonts w:hint="eastAsia" w:asciiTheme="minorEastAsia" w:hAnsiTheme="minorEastAsia"/>
          <w:bCs/>
          <w:sz w:val="28"/>
          <w:szCs w:val="28"/>
        </w:rPr>
        <w:t>（</w:t>
      </w:r>
      <w:r>
        <w:rPr>
          <w:rFonts w:hint="eastAsia" w:asciiTheme="minorEastAsia" w:hAnsiTheme="minorEastAsia"/>
          <w:bCs/>
          <w:sz w:val="28"/>
          <w:szCs w:val="28"/>
          <w:lang w:val="en-US" w:eastAsia="zh-CN"/>
        </w:rPr>
        <w:t>三</w:t>
      </w:r>
      <w:r>
        <w:rPr>
          <w:rFonts w:hint="eastAsia" w:asciiTheme="minorEastAsia" w:hAnsiTheme="minorEastAsia"/>
          <w:bCs/>
          <w:sz w:val="28"/>
          <w:szCs w:val="28"/>
        </w:rPr>
        <w:t>）公司将根据《中华人民共和国证券法》《上市公司收购管理办法》《上海证券交易所股票上市规则》和《上海证券交易所上市公司自律监管指引第8号——股份变动管理》等相关规定，持续关注本次增持计划实施有关情况，及时履行信息披露义务。</w:t>
      </w:r>
    </w:p>
    <w:p w14:paraId="29C28CB2">
      <w:pPr>
        <w:adjustRightInd w:val="0"/>
        <w:snapToGrid w:val="0"/>
        <w:spacing w:line="360" w:lineRule="auto"/>
        <w:rPr>
          <w:rFonts w:hint="eastAsia" w:asciiTheme="minorEastAsia" w:hAnsiTheme="minorEastAsia"/>
          <w:bCs/>
          <w:sz w:val="24"/>
          <w:szCs w:val="24"/>
        </w:rPr>
      </w:pPr>
    </w:p>
    <w:p w14:paraId="31127DE5">
      <w:pPr>
        <w:adjustRightInd w:val="0"/>
        <w:snapToGrid w:val="0"/>
        <w:spacing w:line="360" w:lineRule="auto"/>
        <w:rPr>
          <w:rFonts w:hint="eastAsia" w:asciiTheme="minorEastAsia" w:hAnsiTheme="minorEastAsia"/>
          <w:bCs/>
          <w:sz w:val="24"/>
          <w:szCs w:val="24"/>
        </w:rPr>
      </w:pPr>
    </w:p>
    <w:p w14:paraId="5242D537">
      <w:pPr>
        <w:adjustRightInd w:val="0"/>
        <w:snapToGrid w:val="0"/>
        <w:spacing w:line="360" w:lineRule="auto"/>
        <w:ind w:firstLine="560" w:firstLineChars="200"/>
        <w:rPr>
          <w:rFonts w:hint="eastAsia" w:asciiTheme="minorEastAsia" w:hAnsiTheme="minorEastAsia"/>
          <w:bCs/>
          <w:sz w:val="28"/>
          <w:szCs w:val="28"/>
        </w:rPr>
      </w:pPr>
      <w:r>
        <w:rPr>
          <w:rFonts w:hint="eastAsia" w:asciiTheme="minorEastAsia" w:hAnsiTheme="minorEastAsia"/>
          <w:bCs/>
          <w:sz w:val="28"/>
          <w:szCs w:val="28"/>
        </w:rPr>
        <w:t>特此公告。</w:t>
      </w:r>
    </w:p>
    <w:p w14:paraId="3ABCD970">
      <w:pPr>
        <w:adjustRightInd w:val="0"/>
        <w:snapToGrid w:val="0"/>
        <w:spacing w:line="360" w:lineRule="auto"/>
        <w:rPr>
          <w:rFonts w:hint="eastAsia" w:asciiTheme="minorEastAsia" w:hAnsiTheme="minorEastAsia"/>
          <w:bCs/>
          <w:sz w:val="28"/>
          <w:szCs w:val="28"/>
        </w:rPr>
      </w:pPr>
    </w:p>
    <w:p w14:paraId="3F517F5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Theme="minorEastAsia" w:hAnsiTheme="minorEastAsia"/>
          <w:bCs/>
          <w:sz w:val="28"/>
          <w:szCs w:val="28"/>
        </w:rPr>
      </w:pPr>
    </w:p>
    <w:p w14:paraId="6D3C9969">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Theme="minorEastAsia" w:hAnsiTheme="minorEastAsia"/>
          <w:bCs/>
          <w:sz w:val="28"/>
          <w:szCs w:val="28"/>
        </w:rPr>
      </w:pPr>
      <w:r>
        <w:rPr>
          <w:rFonts w:hint="eastAsia" w:asciiTheme="minorEastAsia" w:hAnsiTheme="minorEastAsia"/>
          <w:bCs/>
          <w:sz w:val="28"/>
          <w:szCs w:val="28"/>
          <w:lang w:val="en-US" w:eastAsia="zh-CN"/>
        </w:rPr>
        <w:t>兖矿能源集团股份有限</w:t>
      </w:r>
      <w:r>
        <w:rPr>
          <w:rFonts w:hint="eastAsia" w:asciiTheme="minorEastAsia" w:hAnsiTheme="minorEastAsia"/>
          <w:bCs/>
          <w:sz w:val="28"/>
          <w:szCs w:val="28"/>
        </w:rPr>
        <w:t>公司董事会</w:t>
      </w:r>
    </w:p>
    <w:p w14:paraId="4FFDD470">
      <w:pPr>
        <w:keepNext w:val="0"/>
        <w:keepLines w:val="0"/>
        <w:pageBreakBefore w:val="0"/>
        <w:widowControl w:val="0"/>
        <w:kinsoku/>
        <w:wordWrap/>
        <w:overflowPunct/>
        <w:topLinePunct w:val="0"/>
        <w:autoSpaceDE/>
        <w:autoSpaceDN/>
        <w:bidi w:val="0"/>
        <w:adjustRightInd w:val="0"/>
        <w:snapToGrid w:val="0"/>
        <w:spacing w:line="520" w:lineRule="exact"/>
        <w:ind w:right="1165" w:rightChars="555"/>
        <w:jc w:val="right"/>
        <w:textAlignment w:val="auto"/>
        <w:rPr>
          <w:rFonts w:hint="eastAsia" w:asciiTheme="minorEastAsia" w:hAnsiTheme="minorEastAsia"/>
          <w:bCs/>
          <w:sz w:val="28"/>
          <w:szCs w:val="28"/>
        </w:rPr>
      </w:pPr>
      <w:r>
        <w:rPr>
          <w:rFonts w:hint="eastAsia" w:asciiTheme="minorEastAsia" w:hAnsiTheme="minorEastAsia"/>
          <w:bCs/>
          <w:sz w:val="28"/>
          <w:szCs w:val="28"/>
          <w:lang w:val="en-US" w:eastAsia="zh-CN"/>
        </w:rPr>
        <w:t>2026</w:t>
      </w:r>
      <w:r>
        <w:rPr>
          <w:rFonts w:hint="eastAsia" w:asciiTheme="minorEastAsia" w:hAnsiTheme="minorEastAsia"/>
          <w:bCs/>
          <w:sz w:val="28"/>
          <w:szCs w:val="28"/>
        </w:rPr>
        <w:t>年</w:t>
      </w:r>
      <w:r>
        <w:rPr>
          <w:rFonts w:hint="eastAsia" w:asciiTheme="minorEastAsia" w:hAnsiTheme="minorEastAsia"/>
          <w:bCs/>
          <w:sz w:val="28"/>
          <w:szCs w:val="28"/>
          <w:lang w:val="en-US" w:eastAsia="zh-CN"/>
        </w:rPr>
        <w:t>3</w:t>
      </w:r>
      <w:r>
        <w:rPr>
          <w:rFonts w:hint="eastAsia" w:asciiTheme="minorEastAsia" w:hAnsiTheme="minorEastAsia"/>
          <w:bCs/>
          <w:sz w:val="28"/>
          <w:szCs w:val="28"/>
        </w:rPr>
        <w:t>月</w:t>
      </w:r>
      <w:r>
        <w:rPr>
          <w:rFonts w:hint="eastAsia" w:asciiTheme="minorEastAsia" w:hAnsiTheme="minorEastAsia"/>
          <w:bCs/>
          <w:sz w:val="28"/>
          <w:szCs w:val="28"/>
          <w:lang w:val="en-US" w:eastAsia="zh-CN"/>
        </w:rPr>
        <w:t>27</w:t>
      </w:r>
      <w:r>
        <w:rPr>
          <w:rFonts w:hint="eastAsia" w:asciiTheme="minorEastAsia" w:hAnsiTheme="minorEastAsia"/>
          <w:bCs/>
          <w:sz w:val="28"/>
          <w:szCs w:val="28"/>
        </w:rPr>
        <w:t>日</w:t>
      </w:r>
    </w:p>
    <w:p w14:paraId="462110AA">
      <w:pPr>
        <w:adjustRightInd w:val="0"/>
        <w:snapToGrid w:val="0"/>
        <w:spacing w:line="360" w:lineRule="auto"/>
        <w:jc w:val="right"/>
        <w:rPr>
          <w:rFonts w:hint="eastAsia" w:asciiTheme="majorEastAsia" w:hAnsiTheme="majorEastAsia" w:eastAsiaTheme="majorEastAsia"/>
          <w:b/>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76FE6">
    <w:pPr>
      <w:pStyle w:val="7"/>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D33174D">
                <w:pPr>
                  <w:pStyle w:val="7"/>
                </w:pPr>
                <w:r>
                  <w:fldChar w:fldCharType="begin"/>
                </w:r>
                <w:r>
                  <w:instrText xml:space="preserve"> PAGE  \* MERGEFORMAT </w:instrText>
                </w:r>
                <w:r>
                  <w:fldChar w:fldCharType="separate"/>
                </w:r>
                <w:r>
                  <w:t>1</w:t>
                </w:r>
                <w:r>
                  <w:fldChar w:fldCharType="end"/>
                </w:r>
              </w:p>
            </w:txbxContent>
          </v:textbox>
        </v:shape>
      </w:pict>
    </w:r>
  </w:p>
</w:ftr>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6bee8d3b-10c0-430a-84b8-9c4af76e7fe9}"/>
      </w:docPartPr>
      <w:docPartBody>
        <w:p w14:paraId="18752A49">
          <w:pPr>
            <w:pStyle w:val="4"/>
            <w:rPr>
              <w:rFonts w:hint="eastAsia"/>
            </w:rPr>
          </w:pPr>
          <w:r>
            <w:rPr>
              <w:rFonts w:hint="eastAsia" w:asciiTheme="majorEastAsia" w:hAnsiTheme="majorEastAsia" w:eastAsiaTheme="majorEastAsia"/>
              <w:b/>
              <w:color w:val="333399"/>
              <w:szCs w:val="36"/>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02D0F"/>
    <w:rsid w:val="00032CF6"/>
    <w:rsid w:val="000343D6"/>
    <w:rsid w:val="0004422D"/>
    <w:rsid w:val="00051238"/>
    <w:rsid w:val="00064914"/>
    <w:rsid w:val="00072899"/>
    <w:rsid w:val="000777D0"/>
    <w:rsid w:val="00091B04"/>
    <w:rsid w:val="000927E9"/>
    <w:rsid w:val="000B72CA"/>
    <w:rsid w:val="000D5200"/>
    <w:rsid w:val="000E0AFB"/>
    <w:rsid w:val="000E3071"/>
    <w:rsid w:val="00111BD1"/>
    <w:rsid w:val="00145670"/>
    <w:rsid w:val="0016580D"/>
    <w:rsid w:val="0019225F"/>
    <w:rsid w:val="001D5BCD"/>
    <w:rsid w:val="001D6115"/>
    <w:rsid w:val="001F5163"/>
    <w:rsid w:val="002143E6"/>
    <w:rsid w:val="00256D89"/>
    <w:rsid w:val="00267098"/>
    <w:rsid w:val="00282A8F"/>
    <w:rsid w:val="002A1489"/>
    <w:rsid w:val="002E6255"/>
    <w:rsid w:val="0030428E"/>
    <w:rsid w:val="00306E3D"/>
    <w:rsid w:val="00316D69"/>
    <w:rsid w:val="0033790F"/>
    <w:rsid w:val="0036106E"/>
    <w:rsid w:val="00376DD0"/>
    <w:rsid w:val="003810DE"/>
    <w:rsid w:val="003906EF"/>
    <w:rsid w:val="003B04EC"/>
    <w:rsid w:val="003B50D8"/>
    <w:rsid w:val="003D385E"/>
    <w:rsid w:val="0043069B"/>
    <w:rsid w:val="00443A37"/>
    <w:rsid w:val="00495DE2"/>
    <w:rsid w:val="004A1379"/>
    <w:rsid w:val="004A2790"/>
    <w:rsid w:val="004A4D38"/>
    <w:rsid w:val="004B104B"/>
    <w:rsid w:val="004B2A73"/>
    <w:rsid w:val="004B72D1"/>
    <w:rsid w:val="004E2C00"/>
    <w:rsid w:val="00505B16"/>
    <w:rsid w:val="005150A6"/>
    <w:rsid w:val="00524560"/>
    <w:rsid w:val="005409B4"/>
    <w:rsid w:val="00541ABD"/>
    <w:rsid w:val="005503A1"/>
    <w:rsid w:val="00584924"/>
    <w:rsid w:val="0058791E"/>
    <w:rsid w:val="005A02F7"/>
    <w:rsid w:val="005B1E3A"/>
    <w:rsid w:val="005D54A9"/>
    <w:rsid w:val="00602E7D"/>
    <w:rsid w:val="00630F57"/>
    <w:rsid w:val="00633C9B"/>
    <w:rsid w:val="00645CB1"/>
    <w:rsid w:val="00687612"/>
    <w:rsid w:val="006B5AA8"/>
    <w:rsid w:val="006B7BE4"/>
    <w:rsid w:val="00734AD3"/>
    <w:rsid w:val="00752860"/>
    <w:rsid w:val="00765580"/>
    <w:rsid w:val="00777D46"/>
    <w:rsid w:val="00780325"/>
    <w:rsid w:val="00781254"/>
    <w:rsid w:val="0078693E"/>
    <w:rsid w:val="007A4890"/>
    <w:rsid w:val="007B11DD"/>
    <w:rsid w:val="007B1DA5"/>
    <w:rsid w:val="007C13F2"/>
    <w:rsid w:val="007C7D34"/>
    <w:rsid w:val="00800822"/>
    <w:rsid w:val="00846FD4"/>
    <w:rsid w:val="00850060"/>
    <w:rsid w:val="00851D98"/>
    <w:rsid w:val="0085636F"/>
    <w:rsid w:val="008D19CB"/>
    <w:rsid w:val="008F361A"/>
    <w:rsid w:val="00932870"/>
    <w:rsid w:val="0095546D"/>
    <w:rsid w:val="009830BF"/>
    <w:rsid w:val="00985796"/>
    <w:rsid w:val="00991629"/>
    <w:rsid w:val="00996F77"/>
    <w:rsid w:val="009A3853"/>
    <w:rsid w:val="009C514E"/>
    <w:rsid w:val="009C7DBC"/>
    <w:rsid w:val="009D294E"/>
    <w:rsid w:val="00A10E8A"/>
    <w:rsid w:val="00A3150D"/>
    <w:rsid w:val="00A31BDC"/>
    <w:rsid w:val="00A41B15"/>
    <w:rsid w:val="00A76F92"/>
    <w:rsid w:val="00A808AB"/>
    <w:rsid w:val="00A86D8A"/>
    <w:rsid w:val="00AA1850"/>
    <w:rsid w:val="00AA1CD6"/>
    <w:rsid w:val="00AB46B1"/>
    <w:rsid w:val="00BA1417"/>
    <w:rsid w:val="00BC4223"/>
    <w:rsid w:val="00BD611D"/>
    <w:rsid w:val="00C01254"/>
    <w:rsid w:val="00C1573E"/>
    <w:rsid w:val="00C17E9A"/>
    <w:rsid w:val="00CA0358"/>
    <w:rsid w:val="00CB6A47"/>
    <w:rsid w:val="00D047C8"/>
    <w:rsid w:val="00D26A94"/>
    <w:rsid w:val="00D711C1"/>
    <w:rsid w:val="00D74505"/>
    <w:rsid w:val="00D811D2"/>
    <w:rsid w:val="00D839D6"/>
    <w:rsid w:val="00DB1BD1"/>
    <w:rsid w:val="00DB2F07"/>
    <w:rsid w:val="00DC38EF"/>
    <w:rsid w:val="00DD166E"/>
    <w:rsid w:val="00DF2409"/>
    <w:rsid w:val="00E717CD"/>
    <w:rsid w:val="00E93D68"/>
    <w:rsid w:val="00EA05B6"/>
    <w:rsid w:val="00F143C9"/>
    <w:rsid w:val="00F476B3"/>
    <w:rsid w:val="00F53AEF"/>
    <w:rsid w:val="00F774E5"/>
    <w:rsid w:val="00FB76F7"/>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1" w:name="Default Paragraph Font"/>
    <w:lsdException w:qFormat="1" w:uiPriority="99" w:name="Normal Table"/>
    <w:lsdException w:qFormat="1" w:unhideWhenUsed="0" w:uiPriority="99" w:name="Placeholder Text"/>
  </w:latentStyles>
  <w:style w:type="character" w:default="1" w:styleId="1">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3">
    <w:name w:val="Placeholder Text"/>
    <w:basedOn w:val="1"/>
    <w:semiHidden/>
    <w:qFormat/>
    <w:uiPriority w:val="99"/>
  </w:style>
  <w:style w:type="paragraph" w:customStyle="1" w:styleId="4">
    <w:name w:val="9F3DF1A127DD4BAF8FE0AECC20C482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180E8"/>
    <w:multiLevelType w:val="singleLevel"/>
    <w:tmpl w:val="908180E8"/>
    <w:lvl w:ilvl="0" w:tentative="0">
      <w:start w:val="1"/>
      <w:numFmt w:val="chineseCounting"/>
      <w:suff w:val="nothing"/>
      <w:lvlText w:val="%1、"/>
      <w:lvlJc w:val="left"/>
      <w:rPr>
        <w:rFonts w:hint="eastAsia"/>
      </w:rPr>
    </w:lvl>
  </w:abstractNum>
  <w:abstractNum w:abstractNumId="1">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attachedTemplate r:id="rId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1NmM5OTU2ZmY4Y2RiYTg3ZTQ2ZGQyMTliYjRmY2MifQ=="/>
    <w:docVar w:name="Disclosure_Version" w:val="true"/>
    <w:docVar w:name="RemovedBindingXPath" w:val="true"/>
  </w:docVars>
  <w:rsids>
    <w:rsidRoot w:val="008C5DB8"/>
    <w:rsid w:val="00004EF0"/>
    <w:rsid w:val="0000622B"/>
    <w:rsid w:val="00007894"/>
    <w:rsid w:val="00011B58"/>
    <w:rsid w:val="00011D6B"/>
    <w:rsid w:val="00011E30"/>
    <w:rsid w:val="00011E7C"/>
    <w:rsid w:val="000134A9"/>
    <w:rsid w:val="00013C7A"/>
    <w:rsid w:val="000146D4"/>
    <w:rsid w:val="00014DAA"/>
    <w:rsid w:val="0001513D"/>
    <w:rsid w:val="00016A68"/>
    <w:rsid w:val="000209EB"/>
    <w:rsid w:val="00023FE2"/>
    <w:rsid w:val="00024791"/>
    <w:rsid w:val="00024B0F"/>
    <w:rsid w:val="000316A0"/>
    <w:rsid w:val="000316DE"/>
    <w:rsid w:val="000320FF"/>
    <w:rsid w:val="00036E39"/>
    <w:rsid w:val="000415E2"/>
    <w:rsid w:val="00041AFF"/>
    <w:rsid w:val="00041B70"/>
    <w:rsid w:val="0005296D"/>
    <w:rsid w:val="0005330F"/>
    <w:rsid w:val="000552DE"/>
    <w:rsid w:val="00055BB1"/>
    <w:rsid w:val="00055D12"/>
    <w:rsid w:val="0005649D"/>
    <w:rsid w:val="00057954"/>
    <w:rsid w:val="00057AAF"/>
    <w:rsid w:val="0006154D"/>
    <w:rsid w:val="000657A0"/>
    <w:rsid w:val="00071209"/>
    <w:rsid w:val="00071335"/>
    <w:rsid w:val="00071DCE"/>
    <w:rsid w:val="00071DFD"/>
    <w:rsid w:val="00071EFB"/>
    <w:rsid w:val="00072899"/>
    <w:rsid w:val="0007584E"/>
    <w:rsid w:val="0007700C"/>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5346"/>
    <w:rsid w:val="000A581B"/>
    <w:rsid w:val="000A777E"/>
    <w:rsid w:val="000A779D"/>
    <w:rsid w:val="000B1C0F"/>
    <w:rsid w:val="000B26F4"/>
    <w:rsid w:val="000B5402"/>
    <w:rsid w:val="000B61DD"/>
    <w:rsid w:val="000B6EFB"/>
    <w:rsid w:val="000C126A"/>
    <w:rsid w:val="000C1CD5"/>
    <w:rsid w:val="000C26F1"/>
    <w:rsid w:val="000C2BA7"/>
    <w:rsid w:val="000C4D9C"/>
    <w:rsid w:val="000C4F6E"/>
    <w:rsid w:val="000C650D"/>
    <w:rsid w:val="000C791A"/>
    <w:rsid w:val="000D00E5"/>
    <w:rsid w:val="000D0554"/>
    <w:rsid w:val="000D408E"/>
    <w:rsid w:val="000D4135"/>
    <w:rsid w:val="000D46D2"/>
    <w:rsid w:val="000D70E1"/>
    <w:rsid w:val="000D71C2"/>
    <w:rsid w:val="000E0AFB"/>
    <w:rsid w:val="000E2BD7"/>
    <w:rsid w:val="000E4C4B"/>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3A27"/>
    <w:rsid w:val="0013329D"/>
    <w:rsid w:val="001345D6"/>
    <w:rsid w:val="00135412"/>
    <w:rsid w:val="00136B4D"/>
    <w:rsid w:val="00142572"/>
    <w:rsid w:val="00142BE7"/>
    <w:rsid w:val="00144A2D"/>
    <w:rsid w:val="00145AE4"/>
    <w:rsid w:val="00146AE6"/>
    <w:rsid w:val="00147BA3"/>
    <w:rsid w:val="001509BD"/>
    <w:rsid w:val="001511F4"/>
    <w:rsid w:val="00154ECD"/>
    <w:rsid w:val="00154F63"/>
    <w:rsid w:val="00161D87"/>
    <w:rsid w:val="001627BA"/>
    <w:rsid w:val="001635C5"/>
    <w:rsid w:val="001656ED"/>
    <w:rsid w:val="001745A0"/>
    <w:rsid w:val="00174FAC"/>
    <w:rsid w:val="001763D0"/>
    <w:rsid w:val="00183AD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C0B03"/>
    <w:rsid w:val="001C1F7E"/>
    <w:rsid w:val="001C2826"/>
    <w:rsid w:val="001C3E4D"/>
    <w:rsid w:val="001C3E6D"/>
    <w:rsid w:val="001C61C9"/>
    <w:rsid w:val="001C6DB0"/>
    <w:rsid w:val="001D05A4"/>
    <w:rsid w:val="001D157D"/>
    <w:rsid w:val="001D269D"/>
    <w:rsid w:val="001D5AFC"/>
    <w:rsid w:val="001D5BCD"/>
    <w:rsid w:val="001D6ABC"/>
    <w:rsid w:val="001E1D88"/>
    <w:rsid w:val="001E6D93"/>
    <w:rsid w:val="001E75C4"/>
    <w:rsid w:val="001F2083"/>
    <w:rsid w:val="001F422F"/>
    <w:rsid w:val="001F6B2B"/>
    <w:rsid w:val="00202534"/>
    <w:rsid w:val="002048A3"/>
    <w:rsid w:val="00206BC7"/>
    <w:rsid w:val="00207652"/>
    <w:rsid w:val="00207743"/>
    <w:rsid w:val="00213781"/>
    <w:rsid w:val="00214ACE"/>
    <w:rsid w:val="00215E68"/>
    <w:rsid w:val="00216775"/>
    <w:rsid w:val="002217D3"/>
    <w:rsid w:val="00224529"/>
    <w:rsid w:val="0022784F"/>
    <w:rsid w:val="002308EA"/>
    <w:rsid w:val="00230F96"/>
    <w:rsid w:val="00231D36"/>
    <w:rsid w:val="0023362A"/>
    <w:rsid w:val="002370D9"/>
    <w:rsid w:val="002432E5"/>
    <w:rsid w:val="00244577"/>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1DF3"/>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01A3"/>
    <w:rsid w:val="002D11F5"/>
    <w:rsid w:val="002D1C0D"/>
    <w:rsid w:val="002D7A46"/>
    <w:rsid w:val="002E0F85"/>
    <w:rsid w:val="002E17BB"/>
    <w:rsid w:val="002E29D6"/>
    <w:rsid w:val="002E3CFE"/>
    <w:rsid w:val="002E5862"/>
    <w:rsid w:val="002E6FED"/>
    <w:rsid w:val="002F0218"/>
    <w:rsid w:val="002F4615"/>
    <w:rsid w:val="002F7887"/>
    <w:rsid w:val="00300E0C"/>
    <w:rsid w:val="0030428E"/>
    <w:rsid w:val="003068DE"/>
    <w:rsid w:val="00306CA5"/>
    <w:rsid w:val="003071F3"/>
    <w:rsid w:val="00317BC2"/>
    <w:rsid w:val="003216A9"/>
    <w:rsid w:val="0032367F"/>
    <w:rsid w:val="00323A21"/>
    <w:rsid w:val="0032458D"/>
    <w:rsid w:val="003253F1"/>
    <w:rsid w:val="00325654"/>
    <w:rsid w:val="0032604F"/>
    <w:rsid w:val="00331C12"/>
    <w:rsid w:val="00335113"/>
    <w:rsid w:val="0033790F"/>
    <w:rsid w:val="00337BE0"/>
    <w:rsid w:val="003402FE"/>
    <w:rsid w:val="003428F3"/>
    <w:rsid w:val="0034755D"/>
    <w:rsid w:val="00352FEF"/>
    <w:rsid w:val="0035344A"/>
    <w:rsid w:val="00353872"/>
    <w:rsid w:val="00355E1B"/>
    <w:rsid w:val="00356E10"/>
    <w:rsid w:val="00357EA0"/>
    <w:rsid w:val="00361700"/>
    <w:rsid w:val="003651DF"/>
    <w:rsid w:val="00366421"/>
    <w:rsid w:val="00366CCD"/>
    <w:rsid w:val="00367453"/>
    <w:rsid w:val="00370B90"/>
    <w:rsid w:val="00374A19"/>
    <w:rsid w:val="00375B9C"/>
    <w:rsid w:val="00376606"/>
    <w:rsid w:val="003766EF"/>
    <w:rsid w:val="0038232E"/>
    <w:rsid w:val="003843C8"/>
    <w:rsid w:val="0038738F"/>
    <w:rsid w:val="00393988"/>
    <w:rsid w:val="00394A8C"/>
    <w:rsid w:val="00395F09"/>
    <w:rsid w:val="003966B0"/>
    <w:rsid w:val="003A016D"/>
    <w:rsid w:val="003A041B"/>
    <w:rsid w:val="003A3353"/>
    <w:rsid w:val="003A5862"/>
    <w:rsid w:val="003A594F"/>
    <w:rsid w:val="003A5BB1"/>
    <w:rsid w:val="003A6E06"/>
    <w:rsid w:val="003B142A"/>
    <w:rsid w:val="003B5C0B"/>
    <w:rsid w:val="003B6F09"/>
    <w:rsid w:val="003B772C"/>
    <w:rsid w:val="003C0DA5"/>
    <w:rsid w:val="003C15DF"/>
    <w:rsid w:val="003C16A8"/>
    <w:rsid w:val="003C1E01"/>
    <w:rsid w:val="003C6D08"/>
    <w:rsid w:val="003D0C6A"/>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50E8"/>
    <w:rsid w:val="00423B5B"/>
    <w:rsid w:val="004240D4"/>
    <w:rsid w:val="00424E22"/>
    <w:rsid w:val="00425642"/>
    <w:rsid w:val="00426491"/>
    <w:rsid w:val="00426FB8"/>
    <w:rsid w:val="00427543"/>
    <w:rsid w:val="00430B69"/>
    <w:rsid w:val="0043754A"/>
    <w:rsid w:val="00437CE1"/>
    <w:rsid w:val="0044168F"/>
    <w:rsid w:val="00442A1B"/>
    <w:rsid w:val="00443A37"/>
    <w:rsid w:val="004443A8"/>
    <w:rsid w:val="00444D15"/>
    <w:rsid w:val="004452CF"/>
    <w:rsid w:val="004462D1"/>
    <w:rsid w:val="00447880"/>
    <w:rsid w:val="0046022C"/>
    <w:rsid w:val="00460544"/>
    <w:rsid w:val="0046389B"/>
    <w:rsid w:val="00463EFB"/>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5D4"/>
    <w:rsid w:val="004F0C29"/>
    <w:rsid w:val="004F0C8D"/>
    <w:rsid w:val="004F1661"/>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671"/>
    <w:rsid w:val="00530B9D"/>
    <w:rsid w:val="00530BC3"/>
    <w:rsid w:val="0053209C"/>
    <w:rsid w:val="0053277A"/>
    <w:rsid w:val="00533839"/>
    <w:rsid w:val="0053497E"/>
    <w:rsid w:val="00536579"/>
    <w:rsid w:val="00536BBF"/>
    <w:rsid w:val="00537CD7"/>
    <w:rsid w:val="00541D93"/>
    <w:rsid w:val="00543F21"/>
    <w:rsid w:val="00544318"/>
    <w:rsid w:val="005443EB"/>
    <w:rsid w:val="00545344"/>
    <w:rsid w:val="005465C2"/>
    <w:rsid w:val="00547C23"/>
    <w:rsid w:val="005503A1"/>
    <w:rsid w:val="0055150E"/>
    <w:rsid w:val="005543F1"/>
    <w:rsid w:val="00554723"/>
    <w:rsid w:val="0055573D"/>
    <w:rsid w:val="00555DE5"/>
    <w:rsid w:val="00560B7B"/>
    <w:rsid w:val="00561A5A"/>
    <w:rsid w:val="005633F3"/>
    <w:rsid w:val="005658C9"/>
    <w:rsid w:val="005755D1"/>
    <w:rsid w:val="00580A5C"/>
    <w:rsid w:val="0058191C"/>
    <w:rsid w:val="00581D6A"/>
    <w:rsid w:val="005876FC"/>
    <w:rsid w:val="0059056B"/>
    <w:rsid w:val="00591B49"/>
    <w:rsid w:val="0059356D"/>
    <w:rsid w:val="00594A91"/>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0F57"/>
    <w:rsid w:val="006310D7"/>
    <w:rsid w:val="006315A8"/>
    <w:rsid w:val="00637BBF"/>
    <w:rsid w:val="00637D27"/>
    <w:rsid w:val="00637D82"/>
    <w:rsid w:val="00640106"/>
    <w:rsid w:val="00644C25"/>
    <w:rsid w:val="0064661F"/>
    <w:rsid w:val="00646ED2"/>
    <w:rsid w:val="0064773D"/>
    <w:rsid w:val="0064798C"/>
    <w:rsid w:val="00647A62"/>
    <w:rsid w:val="00650B0F"/>
    <w:rsid w:val="00652AAD"/>
    <w:rsid w:val="00654590"/>
    <w:rsid w:val="00654F20"/>
    <w:rsid w:val="0065550D"/>
    <w:rsid w:val="006634E1"/>
    <w:rsid w:val="00666C4D"/>
    <w:rsid w:val="00674103"/>
    <w:rsid w:val="00674AEB"/>
    <w:rsid w:val="00675CB6"/>
    <w:rsid w:val="006775D3"/>
    <w:rsid w:val="006800B3"/>
    <w:rsid w:val="00681310"/>
    <w:rsid w:val="00681474"/>
    <w:rsid w:val="00681F63"/>
    <w:rsid w:val="00686268"/>
    <w:rsid w:val="00692118"/>
    <w:rsid w:val="00692532"/>
    <w:rsid w:val="00695C7D"/>
    <w:rsid w:val="0069742F"/>
    <w:rsid w:val="006A0A03"/>
    <w:rsid w:val="006A2470"/>
    <w:rsid w:val="006A2D38"/>
    <w:rsid w:val="006A318C"/>
    <w:rsid w:val="006A7E6C"/>
    <w:rsid w:val="006B18A4"/>
    <w:rsid w:val="006B3409"/>
    <w:rsid w:val="006B56A9"/>
    <w:rsid w:val="006B5AA8"/>
    <w:rsid w:val="006B6815"/>
    <w:rsid w:val="006C1BEB"/>
    <w:rsid w:val="006C3189"/>
    <w:rsid w:val="006C6684"/>
    <w:rsid w:val="006C6BCF"/>
    <w:rsid w:val="006C6E81"/>
    <w:rsid w:val="006D219E"/>
    <w:rsid w:val="006D26B5"/>
    <w:rsid w:val="006D2DEE"/>
    <w:rsid w:val="006D420A"/>
    <w:rsid w:val="006D553C"/>
    <w:rsid w:val="006D6908"/>
    <w:rsid w:val="006D6B22"/>
    <w:rsid w:val="006E4344"/>
    <w:rsid w:val="006E5D45"/>
    <w:rsid w:val="006E6123"/>
    <w:rsid w:val="006E6358"/>
    <w:rsid w:val="006F42F8"/>
    <w:rsid w:val="006F53B5"/>
    <w:rsid w:val="006F6D69"/>
    <w:rsid w:val="006F7462"/>
    <w:rsid w:val="00700132"/>
    <w:rsid w:val="00702F53"/>
    <w:rsid w:val="00703E29"/>
    <w:rsid w:val="0070411A"/>
    <w:rsid w:val="00704EED"/>
    <w:rsid w:val="0070522C"/>
    <w:rsid w:val="00707527"/>
    <w:rsid w:val="0071102F"/>
    <w:rsid w:val="00711E38"/>
    <w:rsid w:val="00713304"/>
    <w:rsid w:val="007138A7"/>
    <w:rsid w:val="007138E6"/>
    <w:rsid w:val="00715DED"/>
    <w:rsid w:val="00717159"/>
    <w:rsid w:val="0072567D"/>
    <w:rsid w:val="007258B1"/>
    <w:rsid w:val="00730012"/>
    <w:rsid w:val="007303A5"/>
    <w:rsid w:val="007313FD"/>
    <w:rsid w:val="0073212B"/>
    <w:rsid w:val="007324A9"/>
    <w:rsid w:val="007360F2"/>
    <w:rsid w:val="00740988"/>
    <w:rsid w:val="00740AA9"/>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55A3"/>
    <w:rsid w:val="00783EEA"/>
    <w:rsid w:val="00783FAF"/>
    <w:rsid w:val="00792C7B"/>
    <w:rsid w:val="007951BF"/>
    <w:rsid w:val="0079698F"/>
    <w:rsid w:val="007A1462"/>
    <w:rsid w:val="007A1EA2"/>
    <w:rsid w:val="007A4620"/>
    <w:rsid w:val="007A4CF8"/>
    <w:rsid w:val="007A580E"/>
    <w:rsid w:val="007A5EEB"/>
    <w:rsid w:val="007A63DB"/>
    <w:rsid w:val="007B0851"/>
    <w:rsid w:val="007B11DD"/>
    <w:rsid w:val="007B1BBD"/>
    <w:rsid w:val="007B2222"/>
    <w:rsid w:val="007B36D1"/>
    <w:rsid w:val="007B40F7"/>
    <w:rsid w:val="007B54AA"/>
    <w:rsid w:val="007C0558"/>
    <w:rsid w:val="007C13F2"/>
    <w:rsid w:val="007C270D"/>
    <w:rsid w:val="007C28AA"/>
    <w:rsid w:val="007C2908"/>
    <w:rsid w:val="007C3027"/>
    <w:rsid w:val="007C4C7C"/>
    <w:rsid w:val="007C4D82"/>
    <w:rsid w:val="007C5260"/>
    <w:rsid w:val="007C6E06"/>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BF8"/>
    <w:rsid w:val="0081163A"/>
    <w:rsid w:val="00811CF9"/>
    <w:rsid w:val="00813917"/>
    <w:rsid w:val="00813F09"/>
    <w:rsid w:val="00814CAB"/>
    <w:rsid w:val="0081586E"/>
    <w:rsid w:val="00816032"/>
    <w:rsid w:val="008169A3"/>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0060"/>
    <w:rsid w:val="008531D2"/>
    <w:rsid w:val="0085636F"/>
    <w:rsid w:val="008573C5"/>
    <w:rsid w:val="00861AE5"/>
    <w:rsid w:val="00862B46"/>
    <w:rsid w:val="00862EC3"/>
    <w:rsid w:val="00865F95"/>
    <w:rsid w:val="0087074B"/>
    <w:rsid w:val="00871507"/>
    <w:rsid w:val="0087601E"/>
    <w:rsid w:val="00876218"/>
    <w:rsid w:val="00876CAD"/>
    <w:rsid w:val="008804AB"/>
    <w:rsid w:val="00882C4D"/>
    <w:rsid w:val="0088305F"/>
    <w:rsid w:val="00885291"/>
    <w:rsid w:val="0088596B"/>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762"/>
    <w:rsid w:val="008E4F0C"/>
    <w:rsid w:val="008E596B"/>
    <w:rsid w:val="008F054A"/>
    <w:rsid w:val="008F15CA"/>
    <w:rsid w:val="008F2ACB"/>
    <w:rsid w:val="008F3D66"/>
    <w:rsid w:val="008F7EB1"/>
    <w:rsid w:val="009003F6"/>
    <w:rsid w:val="00902240"/>
    <w:rsid w:val="00904E4D"/>
    <w:rsid w:val="00913296"/>
    <w:rsid w:val="009154D9"/>
    <w:rsid w:val="00916FD9"/>
    <w:rsid w:val="009178E3"/>
    <w:rsid w:val="00926436"/>
    <w:rsid w:val="009278A1"/>
    <w:rsid w:val="00927CC9"/>
    <w:rsid w:val="00930785"/>
    <w:rsid w:val="00930E04"/>
    <w:rsid w:val="00931325"/>
    <w:rsid w:val="0093179D"/>
    <w:rsid w:val="00932D84"/>
    <w:rsid w:val="00933ABB"/>
    <w:rsid w:val="00933BFC"/>
    <w:rsid w:val="00941234"/>
    <w:rsid w:val="0094186D"/>
    <w:rsid w:val="009422FF"/>
    <w:rsid w:val="00942575"/>
    <w:rsid w:val="0094357B"/>
    <w:rsid w:val="00945D56"/>
    <w:rsid w:val="00946D24"/>
    <w:rsid w:val="00947FFA"/>
    <w:rsid w:val="00950AAF"/>
    <w:rsid w:val="00951D84"/>
    <w:rsid w:val="009540D5"/>
    <w:rsid w:val="0095546D"/>
    <w:rsid w:val="00955841"/>
    <w:rsid w:val="0095624A"/>
    <w:rsid w:val="00961884"/>
    <w:rsid w:val="009628E8"/>
    <w:rsid w:val="00966207"/>
    <w:rsid w:val="00966C93"/>
    <w:rsid w:val="00966D57"/>
    <w:rsid w:val="00967711"/>
    <w:rsid w:val="00967785"/>
    <w:rsid w:val="009704A2"/>
    <w:rsid w:val="00970E60"/>
    <w:rsid w:val="009717F8"/>
    <w:rsid w:val="0097199C"/>
    <w:rsid w:val="00971E03"/>
    <w:rsid w:val="009722CB"/>
    <w:rsid w:val="00974212"/>
    <w:rsid w:val="0097707A"/>
    <w:rsid w:val="00977C25"/>
    <w:rsid w:val="009828C4"/>
    <w:rsid w:val="00983F0D"/>
    <w:rsid w:val="00985989"/>
    <w:rsid w:val="0099345F"/>
    <w:rsid w:val="00997254"/>
    <w:rsid w:val="009A1B98"/>
    <w:rsid w:val="009A240C"/>
    <w:rsid w:val="009A5C7D"/>
    <w:rsid w:val="009A5DAF"/>
    <w:rsid w:val="009A6874"/>
    <w:rsid w:val="009A7601"/>
    <w:rsid w:val="009B026F"/>
    <w:rsid w:val="009B3ABD"/>
    <w:rsid w:val="009B7AEF"/>
    <w:rsid w:val="009C16F8"/>
    <w:rsid w:val="009D294E"/>
    <w:rsid w:val="009D3111"/>
    <w:rsid w:val="009D334A"/>
    <w:rsid w:val="009D6FBE"/>
    <w:rsid w:val="009E13E0"/>
    <w:rsid w:val="009E1B59"/>
    <w:rsid w:val="009E2422"/>
    <w:rsid w:val="009E3118"/>
    <w:rsid w:val="009E3815"/>
    <w:rsid w:val="009E3C2D"/>
    <w:rsid w:val="009E3F9D"/>
    <w:rsid w:val="009E714A"/>
    <w:rsid w:val="009F0C0E"/>
    <w:rsid w:val="009F0CC1"/>
    <w:rsid w:val="009F0D77"/>
    <w:rsid w:val="009F1A88"/>
    <w:rsid w:val="009F3122"/>
    <w:rsid w:val="009F36BE"/>
    <w:rsid w:val="009F3885"/>
    <w:rsid w:val="009F3DA9"/>
    <w:rsid w:val="009F43ED"/>
    <w:rsid w:val="009F4EAB"/>
    <w:rsid w:val="009F505D"/>
    <w:rsid w:val="009F5743"/>
    <w:rsid w:val="009F57A7"/>
    <w:rsid w:val="009F5C91"/>
    <w:rsid w:val="009F61D8"/>
    <w:rsid w:val="00A00EF8"/>
    <w:rsid w:val="00A056CC"/>
    <w:rsid w:val="00A06C7A"/>
    <w:rsid w:val="00A10C5C"/>
    <w:rsid w:val="00A11286"/>
    <w:rsid w:val="00A11394"/>
    <w:rsid w:val="00A20428"/>
    <w:rsid w:val="00A20A0F"/>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1B29"/>
    <w:rsid w:val="00A72546"/>
    <w:rsid w:val="00A74559"/>
    <w:rsid w:val="00A7526A"/>
    <w:rsid w:val="00A75709"/>
    <w:rsid w:val="00A8232E"/>
    <w:rsid w:val="00A84995"/>
    <w:rsid w:val="00A85E4A"/>
    <w:rsid w:val="00A86143"/>
    <w:rsid w:val="00A86B82"/>
    <w:rsid w:val="00A87A5F"/>
    <w:rsid w:val="00A964BD"/>
    <w:rsid w:val="00A979DD"/>
    <w:rsid w:val="00AA1C47"/>
    <w:rsid w:val="00AA3C83"/>
    <w:rsid w:val="00AA5E72"/>
    <w:rsid w:val="00AA6069"/>
    <w:rsid w:val="00AA7102"/>
    <w:rsid w:val="00AB0831"/>
    <w:rsid w:val="00AB1F2F"/>
    <w:rsid w:val="00AB4698"/>
    <w:rsid w:val="00AB6B5F"/>
    <w:rsid w:val="00AC0223"/>
    <w:rsid w:val="00AC0EEE"/>
    <w:rsid w:val="00AC14B1"/>
    <w:rsid w:val="00AC4F9E"/>
    <w:rsid w:val="00AD1B3E"/>
    <w:rsid w:val="00AD1D01"/>
    <w:rsid w:val="00AD2B2A"/>
    <w:rsid w:val="00AD3237"/>
    <w:rsid w:val="00AD3825"/>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3A9F"/>
    <w:rsid w:val="00B2503F"/>
    <w:rsid w:val="00B25514"/>
    <w:rsid w:val="00B30E28"/>
    <w:rsid w:val="00B413F2"/>
    <w:rsid w:val="00B423B7"/>
    <w:rsid w:val="00B46BAB"/>
    <w:rsid w:val="00B47730"/>
    <w:rsid w:val="00B47C6F"/>
    <w:rsid w:val="00B47D6F"/>
    <w:rsid w:val="00B47F45"/>
    <w:rsid w:val="00B50D6B"/>
    <w:rsid w:val="00B523BF"/>
    <w:rsid w:val="00B5278E"/>
    <w:rsid w:val="00B53A02"/>
    <w:rsid w:val="00B555DE"/>
    <w:rsid w:val="00B577BA"/>
    <w:rsid w:val="00B6051E"/>
    <w:rsid w:val="00B70394"/>
    <w:rsid w:val="00B72F06"/>
    <w:rsid w:val="00B73783"/>
    <w:rsid w:val="00B73C2D"/>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5079"/>
    <w:rsid w:val="00BD574A"/>
    <w:rsid w:val="00BD5E7C"/>
    <w:rsid w:val="00BE14A3"/>
    <w:rsid w:val="00BE17F4"/>
    <w:rsid w:val="00BE22B3"/>
    <w:rsid w:val="00BE422C"/>
    <w:rsid w:val="00BE614C"/>
    <w:rsid w:val="00BE67AE"/>
    <w:rsid w:val="00BF17E1"/>
    <w:rsid w:val="00BF1E70"/>
    <w:rsid w:val="00BF2FE9"/>
    <w:rsid w:val="00BF47CB"/>
    <w:rsid w:val="00C01659"/>
    <w:rsid w:val="00C02066"/>
    <w:rsid w:val="00C027BB"/>
    <w:rsid w:val="00C034E6"/>
    <w:rsid w:val="00C062AE"/>
    <w:rsid w:val="00C06B3F"/>
    <w:rsid w:val="00C13C05"/>
    <w:rsid w:val="00C13F3C"/>
    <w:rsid w:val="00C144FC"/>
    <w:rsid w:val="00C154E0"/>
    <w:rsid w:val="00C1607F"/>
    <w:rsid w:val="00C16743"/>
    <w:rsid w:val="00C176BF"/>
    <w:rsid w:val="00C1787A"/>
    <w:rsid w:val="00C17AE0"/>
    <w:rsid w:val="00C17E9A"/>
    <w:rsid w:val="00C3028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81131"/>
    <w:rsid w:val="00C823BD"/>
    <w:rsid w:val="00C823C0"/>
    <w:rsid w:val="00C82ADF"/>
    <w:rsid w:val="00C85898"/>
    <w:rsid w:val="00C85B23"/>
    <w:rsid w:val="00C85DFC"/>
    <w:rsid w:val="00C87D04"/>
    <w:rsid w:val="00C87EFC"/>
    <w:rsid w:val="00C914B2"/>
    <w:rsid w:val="00C925C6"/>
    <w:rsid w:val="00C93E0F"/>
    <w:rsid w:val="00C96AA0"/>
    <w:rsid w:val="00C96B4E"/>
    <w:rsid w:val="00C9754C"/>
    <w:rsid w:val="00CA40B0"/>
    <w:rsid w:val="00CA5963"/>
    <w:rsid w:val="00CA5F3C"/>
    <w:rsid w:val="00CA6285"/>
    <w:rsid w:val="00CA62D8"/>
    <w:rsid w:val="00CB23BD"/>
    <w:rsid w:val="00CB3998"/>
    <w:rsid w:val="00CB5618"/>
    <w:rsid w:val="00CB577A"/>
    <w:rsid w:val="00CC2320"/>
    <w:rsid w:val="00CC290D"/>
    <w:rsid w:val="00CC483E"/>
    <w:rsid w:val="00CD0519"/>
    <w:rsid w:val="00CD09B1"/>
    <w:rsid w:val="00CD2075"/>
    <w:rsid w:val="00CD4E82"/>
    <w:rsid w:val="00CD598F"/>
    <w:rsid w:val="00CD5F14"/>
    <w:rsid w:val="00CD6A04"/>
    <w:rsid w:val="00CE374C"/>
    <w:rsid w:val="00CE4A6D"/>
    <w:rsid w:val="00CE5795"/>
    <w:rsid w:val="00CE63C1"/>
    <w:rsid w:val="00CF1E4D"/>
    <w:rsid w:val="00CF2A56"/>
    <w:rsid w:val="00CF44E4"/>
    <w:rsid w:val="00CF46A3"/>
    <w:rsid w:val="00CF5FE7"/>
    <w:rsid w:val="00CF7985"/>
    <w:rsid w:val="00D07067"/>
    <w:rsid w:val="00D075AA"/>
    <w:rsid w:val="00D10370"/>
    <w:rsid w:val="00D10ED7"/>
    <w:rsid w:val="00D11861"/>
    <w:rsid w:val="00D11D57"/>
    <w:rsid w:val="00D15067"/>
    <w:rsid w:val="00D16C7C"/>
    <w:rsid w:val="00D16E03"/>
    <w:rsid w:val="00D174C9"/>
    <w:rsid w:val="00D200F8"/>
    <w:rsid w:val="00D208E9"/>
    <w:rsid w:val="00D2146D"/>
    <w:rsid w:val="00D234C0"/>
    <w:rsid w:val="00D23EC6"/>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3107"/>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AD0"/>
    <w:rsid w:val="00D72C3E"/>
    <w:rsid w:val="00D72E1C"/>
    <w:rsid w:val="00D74508"/>
    <w:rsid w:val="00D75432"/>
    <w:rsid w:val="00D776E0"/>
    <w:rsid w:val="00D811D2"/>
    <w:rsid w:val="00D81B90"/>
    <w:rsid w:val="00D83B77"/>
    <w:rsid w:val="00D83E3D"/>
    <w:rsid w:val="00D84631"/>
    <w:rsid w:val="00D9330E"/>
    <w:rsid w:val="00DA0D71"/>
    <w:rsid w:val="00DA3E29"/>
    <w:rsid w:val="00DA40EF"/>
    <w:rsid w:val="00DA50DD"/>
    <w:rsid w:val="00DA57AB"/>
    <w:rsid w:val="00DA5B2E"/>
    <w:rsid w:val="00DA6098"/>
    <w:rsid w:val="00DA7208"/>
    <w:rsid w:val="00DB0709"/>
    <w:rsid w:val="00DB091D"/>
    <w:rsid w:val="00DB0EF6"/>
    <w:rsid w:val="00DB2F07"/>
    <w:rsid w:val="00DB42D3"/>
    <w:rsid w:val="00DB4607"/>
    <w:rsid w:val="00DB6A1E"/>
    <w:rsid w:val="00DB77A2"/>
    <w:rsid w:val="00DC13DB"/>
    <w:rsid w:val="00DC3E00"/>
    <w:rsid w:val="00DC5BD7"/>
    <w:rsid w:val="00DC678B"/>
    <w:rsid w:val="00DD0F39"/>
    <w:rsid w:val="00DD1C1A"/>
    <w:rsid w:val="00DD1D73"/>
    <w:rsid w:val="00DD24C7"/>
    <w:rsid w:val="00DD2C71"/>
    <w:rsid w:val="00DD35CD"/>
    <w:rsid w:val="00DD402D"/>
    <w:rsid w:val="00DD5114"/>
    <w:rsid w:val="00DD528A"/>
    <w:rsid w:val="00DD63D0"/>
    <w:rsid w:val="00DD6882"/>
    <w:rsid w:val="00DE1E8E"/>
    <w:rsid w:val="00DE4050"/>
    <w:rsid w:val="00DE61D9"/>
    <w:rsid w:val="00DE6293"/>
    <w:rsid w:val="00DE6C13"/>
    <w:rsid w:val="00DE71AD"/>
    <w:rsid w:val="00DF0B58"/>
    <w:rsid w:val="00DF13E9"/>
    <w:rsid w:val="00DF3259"/>
    <w:rsid w:val="00DF3935"/>
    <w:rsid w:val="00E00586"/>
    <w:rsid w:val="00E03013"/>
    <w:rsid w:val="00E05768"/>
    <w:rsid w:val="00E06E01"/>
    <w:rsid w:val="00E07261"/>
    <w:rsid w:val="00E163F5"/>
    <w:rsid w:val="00E16CF4"/>
    <w:rsid w:val="00E17AAA"/>
    <w:rsid w:val="00E2023C"/>
    <w:rsid w:val="00E254DE"/>
    <w:rsid w:val="00E279C7"/>
    <w:rsid w:val="00E27F47"/>
    <w:rsid w:val="00E337B2"/>
    <w:rsid w:val="00E36046"/>
    <w:rsid w:val="00E368C1"/>
    <w:rsid w:val="00E42686"/>
    <w:rsid w:val="00E45713"/>
    <w:rsid w:val="00E5141A"/>
    <w:rsid w:val="00E525EF"/>
    <w:rsid w:val="00E52B61"/>
    <w:rsid w:val="00E542ED"/>
    <w:rsid w:val="00E551C4"/>
    <w:rsid w:val="00E5608B"/>
    <w:rsid w:val="00E564F8"/>
    <w:rsid w:val="00E57237"/>
    <w:rsid w:val="00E57487"/>
    <w:rsid w:val="00E64429"/>
    <w:rsid w:val="00E65054"/>
    <w:rsid w:val="00E6534B"/>
    <w:rsid w:val="00E66780"/>
    <w:rsid w:val="00E6678D"/>
    <w:rsid w:val="00E67D04"/>
    <w:rsid w:val="00E705B8"/>
    <w:rsid w:val="00E711DA"/>
    <w:rsid w:val="00E74F1D"/>
    <w:rsid w:val="00E75F3F"/>
    <w:rsid w:val="00E7715F"/>
    <w:rsid w:val="00E773DC"/>
    <w:rsid w:val="00E810AC"/>
    <w:rsid w:val="00E828AC"/>
    <w:rsid w:val="00E87CC3"/>
    <w:rsid w:val="00E91098"/>
    <w:rsid w:val="00E9210B"/>
    <w:rsid w:val="00EA3AE2"/>
    <w:rsid w:val="00EA4CD3"/>
    <w:rsid w:val="00EA4FFB"/>
    <w:rsid w:val="00EA6164"/>
    <w:rsid w:val="00EA7A01"/>
    <w:rsid w:val="00EA7CCD"/>
    <w:rsid w:val="00EA7E90"/>
    <w:rsid w:val="00EB154B"/>
    <w:rsid w:val="00EB234D"/>
    <w:rsid w:val="00EB5C44"/>
    <w:rsid w:val="00EB5FE0"/>
    <w:rsid w:val="00EC0616"/>
    <w:rsid w:val="00EC185B"/>
    <w:rsid w:val="00EC3922"/>
    <w:rsid w:val="00EC428E"/>
    <w:rsid w:val="00EC50AD"/>
    <w:rsid w:val="00ED0449"/>
    <w:rsid w:val="00ED1087"/>
    <w:rsid w:val="00ED5A7B"/>
    <w:rsid w:val="00ED769C"/>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2B4"/>
    <w:rsid w:val="00F16609"/>
    <w:rsid w:val="00F2023C"/>
    <w:rsid w:val="00F20512"/>
    <w:rsid w:val="00F23425"/>
    <w:rsid w:val="00F23596"/>
    <w:rsid w:val="00F244D4"/>
    <w:rsid w:val="00F26062"/>
    <w:rsid w:val="00F330F8"/>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69E"/>
    <w:rsid w:val="00F666D6"/>
    <w:rsid w:val="00F67D23"/>
    <w:rsid w:val="00F71AD3"/>
    <w:rsid w:val="00F7320A"/>
    <w:rsid w:val="00F74046"/>
    <w:rsid w:val="00F74414"/>
    <w:rsid w:val="00F75D20"/>
    <w:rsid w:val="00F802B1"/>
    <w:rsid w:val="00F80FF3"/>
    <w:rsid w:val="00F8735B"/>
    <w:rsid w:val="00F87EFB"/>
    <w:rsid w:val="00F90C71"/>
    <w:rsid w:val="00F91F35"/>
    <w:rsid w:val="00F922A6"/>
    <w:rsid w:val="00F94792"/>
    <w:rsid w:val="00F96A74"/>
    <w:rsid w:val="00FA2572"/>
    <w:rsid w:val="00FA28FE"/>
    <w:rsid w:val="00FA4372"/>
    <w:rsid w:val="00FA5CE2"/>
    <w:rsid w:val="00FB0403"/>
    <w:rsid w:val="00FB1A5C"/>
    <w:rsid w:val="00FB33C3"/>
    <w:rsid w:val="00FB5B88"/>
    <w:rsid w:val="00FB5F54"/>
    <w:rsid w:val="00FB6C04"/>
    <w:rsid w:val="00FB738B"/>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D1B387B"/>
    <w:rsid w:val="124B075F"/>
    <w:rsid w:val="159E1000"/>
    <w:rsid w:val="187574ED"/>
    <w:rsid w:val="1E26187F"/>
    <w:rsid w:val="1FAA7089"/>
    <w:rsid w:val="25BF1595"/>
    <w:rsid w:val="29652ED0"/>
    <w:rsid w:val="2BFF32BE"/>
    <w:rsid w:val="33D22636"/>
    <w:rsid w:val="36C149BD"/>
    <w:rsid w:val="36FD5C1C"/>
    <w:rsid w:val="389D1465"/>
    <w:rsid w:val="39B262E7"/>
    <w:rsid w:val="3CE75D21"/>
    <w:rsid w:val="3E1D35B4"/>
    <w:rsid w:val="3FEA0D08"/>
    <w:rsid w:val="406A2C8C"/>
    <w:rsid w:val="5D0B119D"/>
    <w:rsid w:val="600734E4"/>
    <w:rsid w:val="6457518D"/>
    <w:rsid w:val="65640A91"/>
    <w:rsid w:val="66E55C01"/>
    <w:rsid w:val="6F277495"/>
    <w:rsid w:val="6FC715CE"/>
    <w:rsid w:val="73271F90"/>
    <w:rsid w:val="7D591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eastAsia="宋体"/>
      <w:sz w:val="18"/>
      <w:szCs w:val="18"/>
    </w:rPr>
  </w:style>
  <w:style w:type="paragraph" w:styleId="5">
    <w:name w:val="annotation text"/>
    <w:basedOn w:val="1"/>
    <w:link w:val="28"/>
    <w:semiHidden/>
    <w:unhideWhenUsed/>
    <w:qFormat/>
    <w:uiPriority w:val="99"/>
    <w:pPr>
      <w:jc w:val="left"/>
    </w:pPr>
  </w:style>
  <w:style w:type="paragraph" w:styleId="6">
    <w:name w:val="Balloon Text"/>
    <w:basedOn w:val="1"/>
    <w:link w:val="1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6"/>
    <w:semiHidden/>
    <w:qFormat/>
    <w:uiPriority w:val="99"/>
    <w:rPr>
      <w:sz w:val="18"/>
      <w:szCs w:val="18"/>
    </w:rPr>
  </w:style>
  <w:style w:type="character" w:customStyle="1" w:styleId="14">
    <w:name w:val="标题 1 字符"/>
    <w:basedOn w:val="11"/>
    <w:link w:val="2"/>
    <w:qFormat/>
    <w:uiPriority w:val="9"/>
    <w:rPr>
      <w:b/>
      <w:bCs/>
      <w:kern w:val="44"/>
      <w:sz w:val="44"/>
      <w:szCs w:val="44"/>
    </w:rPr>
  </w:style>
  <w:style w:type="paragraph" w:styleId="15">
    <w:name w:val="List Paragraph"/>
    <w:basedOn w:val="1"/>
    <w:qFormat/>
    <w:uiPriority w:val="34"/>
    <w:pPr>
      <w:ind w:firstLine="420" w:firstLineChars="200"/>
    </w:pPr>
  </w:style>
  <w:style w:type="character" w:styleId="16">
    <w:name w:val="Placeholder Text"/>
    <w:basedOn w:val="11"/>
    <w:semiHidden/>
    <w:qFormat/>
    <w:uiPriority w:val="99"/>
    <w:rPr>
      <w:color w:val="auto"/>
    </w:rPr>
  </w:style>
  <w:style w:type="character" w:customStyle="1" w:styleId="17">
    <w:name w:val="页眉 字符"/>
    <w:basedOn w:val="11"/>
    <w:link w:val="8"/>
    <w:qFormat/>
    <w:uiPriority w:val="99"/>
    <w:rPr>
      <w:sz w:val="18"/>
      <w:szCs w:val="18"/>
    </w:rPr>
  </w:style>
  <w:style w:type="character" w:customStyle="1" w:styleId="18">
    <w:name w:val="页脚 字符"/>
    <w:basedOn w:val="11"/>
    <w:link w:val="7"/>
    <w:qFormat/>
    <w:uiPriority w:val="99"/>
    <w:rPr>
      <w:sz w:val="18"/>
      <w:szCs w:val="18"/>
    </w:rPr>
  </w:style>
  <w:style w:type="character" w:customStyle="1" w:styleId="19">
    <w:name w:val="标题 2 字符"/>
    <w:basedOn w:val="11"/>
    <w:link w:val="3"/>
    <w:qFormat/>
    <w:uiPriority w:val="9"/>
    <w:rPr>
      <w:rFonts w:asciiTheme="majorHAnsi" w:hAnsiTheme="majorHAnsi" w:eastAsiaTheme="majorEastAsia" w:cstheme="majorBidi"/>
      <w:b/>
      <w:bCs/>
      <w:sz w:val="32"/>
      <w:szCs w:val="32"/>
    </w:rPr>
  </w:style>
  <w:style w:type="character" w:customStyle="1" w:styleId="20">
    <w:name w:val="文档结构图 字符"/>
    <w:basedOn w:val="11"/>
    <w:link w:val="4"/>
    <w:semiHidden/>
    <w:qFormat/>
    <w:uiPriority w:val="99"/>
    <w:rPr>
      <w:rFonts w:ascii="宋体" w:eastAsia="宋体"/>
      <w:sz w:val="18"/>
      <w:szCs w:val="18"/>
    </w:rPr>
  </w:style>
  <w:style w:type="character" w:customStyle="1" w:styleId="21">
    <w:name w:val="样式1"/>
    <w:qFormat/>
    <w:uiPriority w:val="1"/>
  </w:style>
  <w:style w:type="character" w:customStyle="1" w:styleId="22">
    <w:name w:val="样式2"/>
    <w:basedOn w:val="21"/>
    <w:qFormat/>
    <w:uiPriority w:val="1"/>
  </w:style>
  <w:style w:type="character" w:customStyle="1" w:styleId="23">
    <w:name w:val="样式3"/>
    <w:basedOn w:val="21"/>
    <w:qFormat/>
    <w:uiPriority w:val="1"/>
  </w:style>
  <w:style w:type="character" w:customStyle="1" w:styleId="24">
    <w:name w:val="样式4"/>
    <w:basedOn w:val="21"/>
    <w:qFormat/>
    <w:uiPriority w:val="1"/>
  </w:style>
  <w:style w:type="character" w:customStyle="1" w:styleId="25">
    <w:name w:val="样式5"/>
    <w:basedOn w:val="21"/>
    <w:qFormat/>
    <w:uiPriority w:val="1"/>
  </w:style>
  <w:style w:type="character" w:customStyle="1" w:styleId="26">
    <w:name w:val="样式6"/>
    <w:basedOn w:val="24"/>
    <w:qFormat/>
    <w:uiPriority w:val="1"/>
  </w:style>
  <w:style w:type="character" w:customStyle="1" w:styleId="27">
    <w:name w:val="样式7"/>
    <w:basedOn w:val="24"/>
    <w:qFormat/>
    <w:uiPriority w:val="1"/>
  </w:style>
  <w:style w:type="character" w:customStyle="1" w:styleId="28">
    <w:name w:val="批注文字 字符"/>
    <w:basedOn w:val="11"/>
    <w:link w:val="5"/>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