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00B77-6893-4E66-9264-A95492AF9DD5}">
  <ds:schemaRefs/>
</ds:datastoreItem>
</file>

<file path=docProps\app.xml><?xml version="1.0" encoding="utf-8"?>
<Properties xmlns="http://schemas.openxmlformats.org/officeDocument/2006/extended-properties" xmlns:vt="http://schemas.openxmlformats.org/officeDocument/2006/docPropsVTypes">
  <Template>Normal</Template>
  <Pages>9</Pages>
  <Words>4611</Words>
  <Characters>5144</Characters>
  <Lines>39</Lines>
  <Paragraphs>11</Paragraphs>
  <TotalTime>12</TotalTime>
  <ScaleCrop>false</ScaleCrop>
  <LinksUpToDate>false</LinksUpToDate>
  <CharactersWithSpaces>5167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2025-11-18T08:26:00Z</dcterms:created>
  <dc:creator>sse</dc:creator>
  <cp:lastModifiedBy>YUANSU HU</cp:lastModifiedBy>
  <cp:lastPrinted>2026-03-25T03:49:00Z</cp:lastPrinted>
  <dcterms:modified xsi:type="dcterms:W3CDTF">2026-03-27T08:49:28Z</dcterms:modified>
  <dc:title>第十号 上市公司关联交易公告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</vt:lpwstr>
  </property>
  <property fmtid="{D5CDD505-2E9C-101B-9397-08002B2CF9AE}" pid="3" name="KSOProductBuildVer">
    <vt:lpwstr>2052-11.1.0.14309</vt:lpwstr>
  </property>
  <property fmtid="{D5CDD505-2E9C-101B-9397-08002B2CF9AE}" pid="4" name="ICV">
    <vt:lpwstr>EB31F4DC8A2C4D05AAF751DEE8209DAD_13</vt:lpwstr>
  </property>
  <property fmtid="{D5CDD505-2E9C-101B-9397-08002B2CF9AE}" pid="5" name="KSOTemplateDocerSaveRecord">
    <vt:lpwstr>eyJoZGlkIjoiNzdkOTM1ZGZhMmVjY2UxYzkxYzQ2Y2U2NGIwMjYxYTMiLCJ1c2VySWQiOiI0NDYyMDcwMjAifQ==</vt:lpwstr>
  </property>
</Properti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eastAsia" w:ascii="黑体" w:hAnsi="黑体" w:eastAsia="黑体"/>
          <w:szCs w:val="21"/>
        </w:rPr>
      </w:pPr>
      <w:r>
        <w:rPr>
          <w:rFonts w:hint="eastAsia" w:ascii="黑体" w:hAnsi="黑体" w:eastAsia="黑体"/>
          <w:szCs w:val="21"/>
        </w:rPr>
        <w:t>股票</w:t>
      </w:r>
      <w:r>
        <w:rPr>
          <w:rFonts w:ascii="黑体" w:hAnsi="黑体" w:eastAsia="黑体"/>
          <w:szCs w:val="21"/>
        </w:rPr>
        <w:t xml:space="preserve">代码：600188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股票</w:t>
      </w:r>
      <w:r>
        <w:rPr>
          <w:rFonts w:ascii="黑体" w:hAnsi="黑体" w:eastAsia="黑体"/>
          <w:szCs w:val="21"/>
        </w:rPr>
        <w:t xml:space="preserve">简称：兖矿能源    </w:t>
      </w:r>
      <w:r>
        <w:rPr>
          <w:rFonts w:hint="eastAsia" w:ascii="黑体" w:hAnsi="黑体" w:eastAsia="黑体"/>
          <w:szCs w:val="21"/>
        </w:rPr>
        <w:t xml:space="preserve"> </w:t>
      </w:r>
      <w:r>
        <w:rPr>
          <w:rFonts w:ascii="黑体" w:hAnsi="黑体" w:eastAsia="黑体"/>
          <w:szCs w:val="21"/>
        </w:rPr>
        <w:t xml:space="preserve">      编号：临202</w:t>
      </w:r>
      <w:r>
        <w:rPr>
          <w:rFonts w:hint="eastAsia" w:ascii="黑体" w:hAnsi="黑体" w:eastAsia="黑体"/>
          <w:szCs w:val="21"/>
        </w:rPr>
        <w:t>6</w:t>
      </w:r>
      <w:r>
        <w:rPr>
          <w:rFonts w:ascii="黑体" w:hAnsi="黑体" w:eastAsia="黑体"/>
          <w:szCs w:val="21"/>
        </w:rPr>
        <w:t>-</w:t>
      </w:r>
      <w:r>
        <w:rPr>
          <w:rFonts w:hint="eastAsia" w:ascii="黑体" w:hAnsi="黑体" w:eastAsia="黑体"/>
          <w:szCs w:val="21"/>
          <w:lang w:val="en-US" w:eastAsia="zh-CN"/>
        </w:rPr>
        <w:t>026</w:t>
      </w:r>
      <w:bookmarkStart w:id="1" w:name="_GoBack"/>
      <w:bookmarkEnd w:id="1"/>
    </w:p>
    <w:p>
      <w:pPr>
        <w:adjustRightInd w:val="0"/>
        <w:snapToGrid w:val="0"/>
        <w:spacing w:line="560" w:lineRule="exact"/>
        <w:jc w:val="center"/>
        <w:rPr>
          <w:rFonts w:hint="eastAsia" w:ascii="仿宋_GB2312" w:hAnsi="宋体" w:eastAsia="仿宋_GB2312"/>
          <w:sz w:val="30"/>
          <w:szCs w:val="30"/>
        </w:rPr>
      </w:pPr>
    </w:p>
    <w:p>
      <w:pPr>
        <w:spacing w:line="520" w:lineRule="exact"/>
        <w:jc w:val="center"/>
        <w:rPr>
          <w:rFonts w:eastAsia="黑体"/>
          <w:b/>
          <w:bCs/>
          <w:color w:val="FF0000"/>
          <w:sz w:val="36"/>
          <w:szCs w:val="36"/>
        </w:rPr>
      </w:pPr>
      <w:r>
        <w:rPr>
          <w:rFonts w:hint="eastAsia" w:eastAsia="黑体"/>
          <w:b/>
          <w:bCs/>
          <w:color w:val="FF0000"/>
          <w:sz w:val="36"/>
          <w:szCs w:val="36"/>
        </w:rPr>
        <w:t>兖矿能源集团股份有限公司</w:t>
      </w:r>
    </w:p>
    <w:p>
      <w:pPr>
        <w:spacing w:line="520" w:lineRule="exact"/>
        <w:jc w:val="center"/>
        <w:rPr>
          <w:rFonts w:eastAsia="黑体"/>
          <w:b/>
          <w:bCs/>
          <w:color w:val="FF0000"/>
          <w:sz w:val="36"/>
          <w:szCs w:val="36"/>
        </w:rPr>
      </w:pPr>
      <w:r>
        <w:rPr>
          <w:rFonts w:hint="eastAsia" w:eastAsia="黑体"/>
          <w:b/>
          <w:bCs/>
          <w:color w:val="FF0000"/>
          <w:sz w:val="36"/>
          <w:szCs w:val="36"/>
        </w:rPr>
        <w:t>关于对兖矿新疆能化有限公司增资暨关联交易公告</w:t>
      </w:r>
    </w:p>
    <w:p>
      <w:pPr>
        <w:adjustRightInd w:val="0"/>
        <w:snapToGrid w:val="0"/>
        <w:spacing w:line="360" w:lineRule="auto"/>
        <w:jc w:val="center"/>
        <w:rPr>
          <w:rFonts w:hint="eastAsia" w:ascii="宋体" w:hAnsi="宋体"/>
          <w:sz w:val="24"/>
        </w:rPr>
      </w:pPr>
    </w:p>
    <w:p>
      <w:pPr>
        <w:pBdr>
          <w:top w:val="single" w:color="auto" w:sz="4" w:space="1"/>
          <w:left w:val="single" w:color="auto" w:sz="4" w:space="4"/>
          <w:bottom w:val="single" w:color="auto" w:sz="4" w:space="2"/>
          <w:right w:val="single" w:color="auto" w:sz="4" w:space="4"/>
        </w:pBdr>
        <w:adjustRightInd w:val="0"/>
        <w:spacing w:line="560" w:lineRule="exact"/>
        <w:ind w:firstLine="560" w:firstLineChars="200"/>
        <w:rPr>
          <w:rFonts w:hint="eastAsia" w:ascii="宋体" w:hAnsi="宋体"/>
          <w:color w:val="000000"/>
          <w:sz w:val="28"/>
          <w:szCs w:val="28"/>
        </w:rPr>
      </w:pPr>
      <w:r>
        <w:rPr>
          <w:rFonts w:hint="eastAsia" w:ascii="宋体" w:hAnsi="宋体"/>
          <w:color w:val="000000"/>
          <w:sz w:val="28"/>
          <w:szCs w:val="28"/>
        </w:rPr>
        <w:t>本公司董事会及全体董事保证本公告内容不存在任何虚假记载、误导性陈述或者重大遗漏，并对其内容的真实性、准确性和完整性承担法律责任。</w:t>
      </w:r>
    </w:p>
    <w:p>
      <w:pPr>
        <w:adjustRightInd w:val="0"/>
        <w:snapToGrid w:val="0"/>
        <w:spacing w:line="360" w:lineRule="auto"/>
        <w:rPr>
          <w:rFonts w:hint="eastAsia" w:ascii="宋体" w:hAnsi="宋体"/>
          <w:color w:val="000000"/>
          <w:sz w:val="24"/>
        </w:rPr>
      </w:pPr>
    </w:p>
    <w:p>
      <w:pPr>
        <w:adjustRightInd w:val="0"/>
        <w:snapToGrid w:val="0"/>
        <w:spacing w:line="520" w:lineRule="exact"/>
        <w:ind w:firstLine="602" w:firstLineChars="200"/>
        <w:rPr>
          <w:rFonts w:hint="eastAsia" w:ascii="宋体" w:hAnsi="宋体" w:cs="仿宋_GB2312"/>
          <w:b/>
          <w:bCs/>
          <w:color w:val="000000"/>
          <w:sz w:val="30"/>
          <w:szCs w:val="30"/>
        </w:rPr>
      </w:pPr>
      <w:r>
        <w:rPr>
          <w:rFonts w:hint="eastAsia" w:ascii="宋体" w:hAnsi="宋体" w:cs="仿宋_GB2312"/>
          <w:b/>
          <w:bCs/>
          <w:color w:val="000000"/>
          <w:sz w:val="30"/>
          <w:szCs w:val="30"/>
        </w:rPr>
        <w:t>重要内容提示：</w:t>
      </w:r>
    </w:p>
    <w:p>
      <w:pPr>
        <w:numPr>
          <w:ilvl w:val="0"/>
          <w:numId w:val="1"/>
        </w:numPr>
        <w:adjustRightInd w:val="0"/>
        <w:snapToGrid w:val="0"/>
        <w:spacing w:line="520" w:lineRule="exact"/>
        <w:ind w:left="901"/>
        <w:rPr>
          <w:rFonts w:hint="eastAsia" w:ascii="宋体" w:hAnsi="宋体"/>
          <w:sz w:val="28"/>
          <w:szCs w:val="28"/>
        </w:rPr>
      </w:pPr>
      <w:r>
        <w:rPr>
          <w:rFonts w:hint="eastAsia" w:ascii="宋体" w:hAnsi="宋体"/>
          <w:sz w:val="28"/>
          <w:szCs w:val="28"/>
        </w:rPr>
        <w:t>兖矿能源集团股份有限公司（“兖矿能源”“公司”）拟与新汶矿业集团有限责任公司（“新矿集团”）按持股比例共同向兖矿新疆能化有限公司（“新疆能化”）增加注册资本金合计60亿元，其中兖矿能源出资30.6亿元，新矿集团出资29.4亿元</w:t>
      </w:r>
      <w:r>
        <w:rPr>
          <w:rFonts w:hint="eastAsia" w:ascii="宋体" w:hAnsi="宋体"/>
          <w:sz w:val="28"/>
          <w:szCs w:val="28"/>
          <w:lang w:eastAsia="zh-CN"/>
        </w:rPr>
        <w:t>（“</w:t>
      </w:r>
      <w:r>
        <w:rPr>
          <w:rFonts w:hint="eastAsia" w:ascii="宋体" w:hAnsi="宋体"/>
          <w:sz w:val="28"/>
          <w:szCs w:val="28"/>
          <w:lang w:val="en-US" w:eastAsia="zh-CN"/>
        </w:rPr>
        <w:t>本次交易</w:t>
      </w:r>
      <w:r>
        <w:rPr>
          <w:rFonts w:hint="eastAsia" w:ascii="宋体" w:hAnsi="宋体"/>
          <w:sz w:val="28"/>
          <w:szCs w:val="28"/>
          <w:lang w:eastAsia="zh-CN"/>
        </w:rPr>
        <w:t>”）</w:t>
      </w:r>
      <w:r>
        <w:rPr>
          <w:rFonts w:hint="eastAsia" w:ascii="宋体" w:hAnsi="宋体"/>
          <w:sz w:val="28"/>
          <w:szCs w:val="28"/>
        </w:rPr>
        <w:t>。双方将按前述持股比例分期缴纳增资款，并签署专项增资协议。其中，首期出资10亿元（兖矿能源按51%持股比例认缴5.1亿元，新矿集团按49%持股比例认缴4.9亿元）（“本次增资”），剩余增资款将根据项目建设实际资金需求分期注入。</w:t>
      </w:r>
    </w:p>
    <w:p>
      <w:pPr>
        <w:numPr>
          <w:ilvl w:val="0"/>
          <w:numId w:val="1"/>
        </w:numPr>
        <w:adjustRightInd w:val="0"/>
        <w:snapToGrid w:val="0"/>
        <w:spacing w:line="520" w:lineRule="exact"/>
        <w:ind w:left="901"/>
        <w:rPr>
          <w:rFonts w:hint="eastAsia" w:ascii="宋体" w:hAnsi="宋体"/>
          <w:sz w:val="28"/>
          <w:szCs w:val="28"/>
        </w:rPr>
      </w:pPr>
      <w:r>
        <w:rPr>
          <w:rFonts w:hint="eastAsia" w:ascii="宋体" w:hAnsi="宋体"/>
          <w:sz w:val="28"/>
          <w:szCs w:val="28"/>
        </w:rPr>
        <w:t>本次交易构成关联交易。</w:t>
      </w:r>
    </w:p>
    <w:p>
      <w:pPr>
        <w:numPr>
          <w:ilvl w:val="0"/>
          <w:numId w:val="1"/>
        </w:numPr>
        <w:adjustRightInd w:val="0"/>
        <w:snapToGrid w:val="0"/>
        <w:spacing w:line="520" w:lineRule="exact"/>
        <w:ind w:left="901"/>
        <w:rPr>
          <w:rFonts w:hint="eastAsia" w:ascii="宋体" w:hAnsi="宋体"/>
          <w:sz w:val="28"/>
          <w:szCs w:val="28"/>
        </w:rPr>
      </w:pPr>
      <w:r>
        <w:rPr>
          <w:rFonts w:hint="eastAsia" w:ascii="宋体" w:hAnsi="宋体"/>
          <w:sz w:val="28"/>
          <w:szCs w:val="28"/>
        </w:rPr>
        <w:t>本次交易未构成重大资产重组。</w:t>
      </w:r>
    </w:p>
    <w:p>
      <w:pPr>
        <w:numPr>
          <w:ilvl w:val="0"/>
          <w:numId w:val="1"/>
        </w:numPr>
        <w:adjustRightInd w:val="0"/>
        <w:snapToGrid w:val="0"/>
        <w:spacing w:line="520" w:lineRule="exact"/>
        <w:ind w:left="901"/>
        <w:rPr>
          <w:rFonts w:hint="eastAsia" w:ascii="宋体" w:hAnsi="宋体"/>
          <w:sz w:val="28"/>
          <w:szCs w:val="28"/>
        </w:rPr>
      </w:pPr>
      <w:r>
        <w:rPr>
          <w:rFonts w:hint="eastAsia" w:ascii="宋体" w:hAnsi="宋体"/>
          <w:sz w:val="28"/>
          <w:szCs w:val="28"/>
        </w:rPr>
        <w:t>本次交易已经公司第九届董事会第二十二次会议审议批准，无需提交公司股东会审议。</w:t>
      </w:r>
    </w:p>
    <w:p>
      <w:pPr>
        <w:numPr>
          <w:ilvl w:val="0"/>
          <w:numId w:val="1"/>
        </w:numPr>
        <w:adjustRightInd w:val="0"/>
        <w:snapToGrid w:val="0"/>
        <w:spacing w:line="520" w:lineRule="exact"/>
        <w:ind w:left="901"/>
        <w:rPr>
          <w:rFonts w:hint="eastAsia" w:ascii="黑体" w:hAnsi="黑体" w:eastAsia="黑体"/>
          <w:b/>
          <w:color w:val="000000"/>
          <w:sz w:val="30"/>
          <w:szCs w:val="30"/>
        </w:rPr>
      </w:pPr>
      <w:r>
        <w:rPr>
          <w:rFonts w:hint="eastAsia" w:ascii="宋体" w:hAnsi="宋体"/>
          <w:sz w:val="28"/>
          <w:szCs w:val="28"/>
        </w:rPr>
        <w:t>截至本公告日，除日常关联交易外，过去12个月内公司与控股股东山东能源集团有限公司（“山东能源”）及其下属公司发生的关联交易累计次数为5次，金额为158.04亿元。</w:t>
      </w:r>
    </w:p>
    <w:p>
      <w:pPr>
        <w:autoSpaceDE w:val="0"/>
        <w:autoSpaceDN w:val="0"/>
        <w:adjustRightInd w:val="0"/>
        <w:snapToGrid w:val="0"/>
        <w:spacing w:line="560" w:lineRule="exact"/>
        <w:ind w:firstLine="602" w:firstLineChars="200"/>
        <w:rPr>
          <w:rFonts w:hint="eastAsia" w:ascii="黑体" w:hAnsi="黑体" w:eastAsia="黑体"/>
          <w:b/>
          <w:color w:val="000000"/>
          <w:sz w:val="30"/>
          <w:szCs w:val="30"/>
        </w:rPr>
      </w:pPr>
    </w:p>
    <w:p>
      <w:pPr>
        <w:autoSpaceDE w:val="0"/>
        <w:autoSpaceDN w:val="0"/>
        <w:adjustRightInd w:val="0"/>
        <w:snapToGrid w:val="0"/>
        <w:spacing w:line="560" w:lineRule="exact"/>
        <w:ind w:firstLine="602" w:firstLineChars="200"/>
        <w:rPr>
          <w:rFonts w:hint="eastAsia" w:ascii="黑体" w:hAnsi="黑体" w:eastAsia="黑体"/>
          <w:b/>
          <w:color w:val="000000"/>
          <w:sz w:val="30"/>
          <w:szCs w:val="30"/>
        </w:rPr>
      </w:pPr>
    </w:p>
    <w:p>
      <w:pPr>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一、本次</w:t>
      </w:r>
      <w:r>
        <w:rPr>
          <w:rFonts w:hint="eastAsia" w:ascii="黑体" w:hAnsi="黑体" w:eastAsia="黑体"/>
          <w:bCs/>
          <w:color w:val="000000"/>
          <w:sz w:val="28"/>
          <w:szCs w:val="28"/>
          <w:lang w:val="en-US" w:eastAsia="zh-CN"/>
        </w:rPr>
        <w:t>交易</w:t>
      </w:r>
      <w:r>
        <w:rPr>
          <w:rFonts w:hint="eastAsia" w:ascii="黑体" w:hAnsi="黑体" w:eastAsia="黑体"/>
          <w:bCs/>
          <w:color w:val="000000"/>
          <w:sz w:val="28"/>
          <w:szCs w:val="28"/>
        </w:rPr>
        <w:t>概述</w:t>
      </w:r>
    </w:p>
    <w:p>
      <w:pPr>
        <w:adjustRightInd w:val="0"/>
        <w:snapToGrid w:val="0"/>
        <w:spacing w:line="520" w:lineRule="exact"/>
        <w:ind w:firstLine="562" w:firstLineChars="200"/>
        <w:rPr>
          <w:rFonts w:hint="eastAsia" w:ascii="楷体_GB2312" w:hAnsi="楷体_GB2312" w:eastAsia="楷体_GB2312" w:cs="楷体_GB2312"/>
          <w:b/>
          <w:sz w:val="28"/>
          <w:szCs w:val="28"/>
        </w:rPr>
      </w:pPr>
      <w:r>
        <w:rPr>
          <w:rFonts w:hint="eastAsia" w:ascii="楷体_GB2312" w:hAnsi="楷体_GB2312" w:eastAsia="楷体_GB2312" w:cs="楷体_GB2312"/>
          <w:b/>
          <w:sz w:val="28"/>
          <w:szCs w:val="28"/>
        </w:rPr>
        <w:t>（一）本次</w:t>
      </w:r>
      <w:r>
        <w:rPr>
          <w:rFonts w:hint="eastAsia" w:ascii="楷体_GB2312" w:hAnsi="楷体_GB2312" w:eastAsia="楷体_GB2312" w:cs="楷体_GB2312"/>
          <w:b/>
          <w:sz w:val="28"/>
          <w:szCs w:val="28"/>
          <w:lang w:val="en-US" w:eastAsia="zh-CN"/>
        </w:rPr>
        <w:t>交易</w:t>
      </w:r>
      <w:r>
        <w:rPr>
          <w:rFonts w:hint="eastAsia" w:ascii="楷体_GB2312" w:hAnsi="楷体_GB2312" w:eastAsia="楷体_GB2312" w:cs="楷体_GB2312"/>
          <w:b/>
          <w:sz w:val="28"/>
          <w:szCs w:val="28"/>
        </w:rPr>
        <w:t>基本情况</w:t>
      </w:r>
    </w:p>
    <w:p>
      <w:pPr>
        <w:adjustRightInd w:val="0"/>
        <w:snapToGrid w:val="0"/>
        <w:spacing w:line="520" w:lineRule="exact"/>
        <w:ind w:firstLine="560" w:firstLineChars="200"/>
        <w:rPr>
          <w:rFonts w:hint="eastAsia" w:ascii="楷体_GB2312" w:hAnsi="楷体_GB2312" w:eastAsia="楷体_GB2312" w:cs="楷体_GB2312"/>
          <w:b/>
          <w:color w:val="000000"/>
          <w:sz w:val="30"/>
          <w:szCs w:val="30"/>
        </w:rPr>
      </w:pPr>
      <w:r>
        <w:rPr>
          <w:rFonts w:hint="eastAsia" w:ascii="宋体" w:hAnsi="宋体" w:cs="宋体"/>
          <w:sz w:val="28"/>
          <w:szCs w:val="28"/>
        </w:rPr>
        <w:t>新疆能化成立于2007年8月，为公司控股子公司，注册资本30亿元，其中兖矿能源持股51%，新矿集团持股49%。</w:t>
      </w:r>
    </w:p>
    <w:p>
      <w:pPr>
        <w:adjustRightInd w:val="0"/>
        <w:snapToGrid w:val="0"/>
        <w:spacing w:after="0" w:afterLines="-2147483648" w:line="520" w:lineRule="exact"/>
        <w:ind w:firstLine="560" w:firstLineChars="200"/>
        <w:rPr>
          <w:rFonts w:hint="eastAsia" w:ascii="宋体" w:hAnsi="宋体" w:cs="宋体"/>
          <w:sz w:val="28"/>
          <w:szCs w:val="28"/>
        </w:rPr>
      </w:pPr>
      <w:r>
        <w:rPr>
          <w:rFonts w:hint="eastAsia" w:ascii="宋体" w:hAnsi="宋体" w:cs="宋体"/>
          <w:sz w:val="28"/>
          <w:szCs w:val="28"/>
        </w:rPr>
        <w:t>2026年3月27日，</w:t>
      </w:r>
      <w:r>
        <w:rPr>
          <w:rFonts w:hint="eastAsia" w:ascii="宋体" w:hAnsi="宋体" w:cs="宋体"/>
          <w:sz w:val="28"/>
          <w:szCs w:val="28"/>
          <w:lang w:val="en-US" w:eastAsia="zh-CN"/>
        </w:rPr>
        <w:t>经公司董事会审议批准</w:t>
      </w:r>
      <w:r>
        <w:rPr>
          <w:rFonts w:hint="eastAsia" w:ascii="宋体" w:hAnsi="宋体" w:cs="宋体"/>
          <w:sz w:val="28"/>
          <w:szCs w:val="28"/>
        </w:rPr>
        <w:t>，兖矿能源、新矿集团拟按现有持股比例共同向新疆能化增加注册资本金合计60亿元，其中兖矿能源出资</w:t>
      </w:r>
      <w:r>
        <w:rPr>
          <w:rFonts w:hint="eastAsia" w:ascii="宋体" w:hAnsi="宋体"/>
          <w:sz w:val="28"/>
          <w:szCs w:val="28"/>
        </w:rPr>
        <w:t>30.6</w:t>
      </w:r>
      <w:r>
        <w:rPr>
          <w:rFonts w:hint="eastAsia" w:ascii="宋体" w:hAnsi="宋体" w:cs="宋体"/>
          <w:sz w:val="28"/>
          <w:szCs w:val="28"/>
        </w:rPr>
        <w:t>亿元、新矿集团出资29.4亿元。双方将按前述持股比例分期缴纳增资款，并签署专项增资协议。其中，首期出资10亿元（兖矿能源按51%持股比例认缴5.1亿元，新矿集团按49%持股比例认缴4.9亿元），剩余增资款将根据项目建设实际资金需求分期注入。</w:t>
      </w:r>
    </w:p>
    <w:p>
      <w:pPr>
        <w:adjustRightInd w:val="0"/>
        <w:snapToGrid w:val="0"/>
        <w:spacing w:after="156" w:afterLines="50" w:line="520" w:lineRule="exact"/>
        <w:ind w:firstLine="560" w:firstLineChars="200"/>
        <w:rPr>
          <w:rFonts w:hint="eastAsia" w:ascii="宋体" w:hAnsi="宋体" w:cs="仿宋_GB2312"/>
          <w:sz w:val="28"/>
          <w:szCs w:val="30"/>
        </w:rPr>
      </w:pPr>
      <w:r>
        <w:rPr>
          <w:rFonts w:hint="eastAsia" w:ascii="宋体" w:hAnsi="宋体" w:cs="宋体"/>
          <w:sz w:val="28"/>
          <w:szCs w:val="28"/>
        </w:rPr>
        <w:t>本次</w:t>
      </w:r>
      <w:r>
        <w:rPr>
          <w:rFonts w:hint="eastAsia" w:ascii="宋体" w:hAnsi="宋体" w:cs="宋体"/>
          <w:sz w:val="28"/>
          <w:szCs w:val="28"/>
          <w:lang w:val="en-US" w:eastAsia="zh-CN"/>
        </w:rPr>
        <w:t>交易</w:t>
      </w:r>
      <w:r>
        <w:rPr>
          <w:rFonts w:hint="eastAsia" w:ascii="宋体" w:hAnsi="宋体" w:cs="宋体"/>
          <w:sz w:val="28"/>
          <w:szCs w:val="28"/>
        </w:rPr>
        <w:t>前后，新疆能化股权结构变化情况如下</w:t>
      </w:r>
      <w:r>
        <w:rPr>
          <w:rFonts w:hint="eastAsia" w:ascii="宋体" w:hAnsi="宋体" w:cs="仿宋_GB2312"/>
          <w:sz w:val="28"/>
          <w:szCs w:val="28"/>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75"/>
        <w:gridCol w:w="1701"/>
        <w:gridCol w:w="1276"/>
        <w:gridCol w:w="167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r>
              <w:rPr>
                <w:rFonts w:hint="eastAsia" w:ascii="宋体" w:hAnsi="宋体"/>
                <w:b/>
                <w:sz w:val="24"/>
              </w:rPr>
              <w:t>序号</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r>
              <w:rPr>
                <w:rFonts w:hint="eastAsia" w:ascii="宋体" w:hAnsi="宋体"/>
                <w:b/>
                <w:sz w:val="24"/>
              </w:rPr>
              <w:t>股东名称</w:t>
            </w:r>
          </w:p>
        </w:tc>
        <w:tc>
          <w:tcPr>
            <w:tcW w:w="2977" w:type="dxa"/>
            <w:gridSpan w:val="2"/>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r>
              <w:rPr>
                <w:rFonts w:hint="eastAsia" w:ascii="宋体" w:hAnsi="宋体"/>
                <w:b/>
                <w:sz w:val="24"/>
              </w:rPr>
              <w:t>本次</w:t>
            </w:r>
            <w:r>
              <w:rPr>
                <w:rFonts w:hint="eastAsia" w:ascii="宋体" w:hAnsi="宋体"/>
                <w:b/>
                <w:sz w:val="24"/>
                <w:lang w:val="en-US" w:eastAsia="zh-CN"/>
              </w:rPr>
              <w:t>交易</w:t>
            </w:r>
            <w:r>
              <w:rPr>
                <w:rFonts w:hint="eastAsia" w:ascii="宋体" w:hAnsi="宋体"/>
                <w:b/>
                <w:sz w:val="24"/>
              </w:rPr>
              <w:t>前</w:t>
            </w:r>
          </w:p>
        </w:tc>
        <w:tc>
          <w:tcPr>
            <w:tcW w:w="3056" w:type="dxa"/>
            <w:gridSpan w:val="2"/>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r>
              <w:rPr>
                <w:rFonts w:hint="eastAsia" w:ascii="宋体" w:hAnsi="宋体"/>
                <w:b/>
                <w:sz w:val="24"/>
              </w:rPr>
              <w:t>本次</w:t>
            </w:r>
            <w:r>
              <w:rPr>
                <w:rFonts w:hint="eastAsia" w:ascii="宋体" w:hAnsi="宋体"/>
                <w:b/>
                <w:sz w:val="24"/>
                <w:lang w:val="en-US" w:eastAsia="zh-CN"/>
              </w:rPr>
              <w:t>交易</w:t>
            </w:r>
            <w:r>
              <w:rPr>
                <w:rFonts w:hint="eastAsia" w:ascii="宋体" w:hAnsi="宋体"/>
                <w:b/>
                <w:sz w:val="24"/>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r>
              <w:rPr>
                <w:rFonts w:hint="eastAsia" w:ascii="宋体" w:hAnsi="宋体"/>
                <w:b/>
                <w:sz w:val="24"/>
              </w:rPr>
              <w:t>出资额</w:t>
            </w:r>
          </w:p>
          <w:p>
            <w:pPr>
              <w:spacing w:before="78" w:beforeLines="25" w:after="78" w:afterLines="25"/>
              <w:jc w:val="center"/>
              <w:rPr>
                <w:rFonts w:hint="eastAsia" w:ascii="宋体" w:hAnsi="宋体"/>
                <w:b/>
                <w:sz w:val="24"/>
              </w:rPr>
            </w:pPr>
            <w:r>
              <w:rPr>
                <w:rFonts w:hint="eastAsia" w:ascii="宋体" w:hAnsi="宋体"/>
                <w:b/>
                <w:sz w:val="24"/>
              </w:rPr>
              <w:t>（亿元）</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r>
              <w:rPr>
                <w:rFonts w:hint="eastAsia" w:ascii="宋体" w:hAnsi="宋体"/>
                <w:b/>
                <w:sz w:val="24"/>
              </w:rPr>
              <w:t>占注册资本比例</w:t>
            </w:r>
          </w:p>
        </w:tc>
        <w:tc>
          <w:tcPr>
            <w:tcW w:w="1673"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r>
              <w:rPr>
                <w:rFonts w:hint="eastAsia" w:ascii="宋体" w:hAnsi="宋体"/>
                <w:b/>
                <w:sz w:val="24"/>
              </w:rPr>
              <w:t>出资额</w:t>
            </w:r>
          </w:p>
          <w:p>
            <w:pPr>
              <w:spacing w:before="78" w:beforeLines="25" w:after="78" w:afterLines="25"/>
              <w:jc w:val="center"/>
              <w:rPr>
                <w:rFonts w:hint="eastAsia" w:ascii="宋体" w:hAnsi="宋体"/>
                <w:b/>
                <w:sz w:val="24"/>
              </w:rPr>
            </w:pPr>
            <w:r>
              <w:rPr>
                <w:rFonts w:hint="eastAsia" w:ascii="宋体" w:hAnsi="宋体"/>
                <w:b/>
                <w:sz w:val="24"/>
              </w:rPr>
              <w:t>（亿元）</w:t>
            </w:r>
          </w:p>
        </w:tc>
        <w:tc>
          <w:tcPr>
            <w:tcW w:w="1383"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r>
              <w:rPr>
                <w:rFonts w:hint="eastAsia" w:ascii="宋体" w:hAnsi="宋体"/>
                <w:b/>
                <w:sz w:val="24"/>
              </w:rPr>
              <w:t>占注册资本比例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sz w:val="24"/>
              </w:rPr>
            </w:pPr>
            <w:r>
              <w:rPr>
                <w:rFonts w:ascii="宋体" w:hAnsi="宋体"/>
                <w:sz w:val="24"/>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sz w:val="24"/>
              </w:rPr>
            </w:pPr>
            <w:r>
              <w:rPr>
                <w:rFonts w:hint="eastAsia" w:ascii="宋体" w:hAnsi="宋体"/>
                <w:sz w:val="24"/>
              </w:rPr>
              <w:t>兖矿能源</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sz w:val="24"/>
              </w:rPr>
            </w:pPr>
            <w:r>
              <w:rPr>
                <w:rFonts w:ascii="宋体" w:hAnsi="宋体"/>
                <w:sz w:val="24"/>
              </w:rPr>
              <w:t>15.30</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sz w:val="24"/>
              </w:rPr>
            </w:pPr>
            <w:r>
              <w:rPr>
                <w:rFonts w:ascii="宋体" w:hAnsi="宋体"/>
                <w:sz w:val="24"/>
              </w:rPr>
              <w:t>51.00%</w:t>
            </w:r>
          </w:p>
        </w:tc>
        <w:tc>
          <w:tcPr>
            <w:tcW w:w="1673"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sz w:val="24"/>
              </w:rPr>
            </w:pPr>
            <w:r>
              <w:rPr>
                <w:rFonts w:hint="eastAsia" w:ascii="宋体" w:hAnsi="宋体"/>
                <w:sz w:val="24"/>
              </w:rPr>
              <w:t>45.90</w:t>
            </w:r>
          </w:p>
        </w:tc>
        <w:tc>
          <w:tcPr>
            <w:tcW w:w="1383"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sz w:val="24"/>
              </w:rPr>
            </w:pPr>
            <w:r>
              <w:rPr>
                <w:rFonts w:ascii="宋体" w:hAnsi="宋体"/>
                <w:sz w:val="24"/>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sz w:val="24"/>
              </w:rPr>
            </w:pPr>
            <w:r>
              <w:rPr>
                <w:rFonts w:ascii="宋体" w:hAnsi="宋体"/>
                <w:sz w:val="24"/>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sz w:val="24"/>
              </w:rPr>
            </w:pPr>
            <w:r>
              <w:rPr>
                <w:rFonts w:hint="eastAsia" w:ascii="宋体" w:hAnsi="宋体"/>
                <w:sz w:val="24"/>
              </w:rPr>
              <w:t>新矿集团</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sz w:val="24"/>
              </w:rPr>
            </w:pPr>
            <w:r>
              <w:rPr>
                <w:rFonts w:ascii="宋体" w:hAnsi="宋体"/>
                <w:sz w:val="24"/>
              </w:rPr>
              <w:t>14.70</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sz w:val="24"/>
              </w:rPr>
            </w:pPr>
            <w:r>
              <w:rPr>
                <w:rFonts w:ascii="宋体" w:hAnsi="宋体"/>
                <w:sz w:val="24"/>
              </w:rPr>
              <w:t>49.00%</w:t>
            </w:r>
          </w:p>
        </w:tc>
        <w:tc>
          <w:tcPr>
            <w:tcW w:w="1673"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sz w:val="24"/>
              </w:rPr>
            </w:pPr>
            <w:r>
              <w:rPr>
                <w:rFonts w:hint="eastAsia" w:ascii="宋体" w:hAnsi="宋体"/>
                <w:sz w:val="24"/>
              </w:rPr>
              <w:t>44.10</w:t>
            </w:r>
          </w:p>
        </w:tc>
        <w:tc>
          <w:tcPr>
            <w:tcW w:w="1383"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sz w:val="24"/>
              </w:rPr>
            </w:pPr>
            <w:r>
              <w:rPr>
                <w:rFonts w:ascii="宋体" w:hAnsi="宋体"/>
                <w:sz w:val="24"/>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gridSpan w:val="2"/>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r>
              <w:rPr>
                <w:rFonts w:hint="eastAsia" w:ascii="宋体" w:hAnsi="宋体"/>
                <w:b/>
                <w:sz w:val="24"/>
              </w:rPr>
              <w:t>合计</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r>
              <w:rPr>
                <w:rFonts w:ascii="宋体" w:hAnsi="宋体"/>
                <w:b/>
                <w:sz w:val="24"/>
              </w:rPr>
              <w:t>30.00</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r>
              <w:rPr>
                <w:rFonts w:ascii="宋体" w:hAnsi="宋体"/>
                <w:b/>
                <w:sz w:val="24"/>
              </w:rPr>
              <w:t>100.00%</w:t>
            </w:r>
          </w:p>
        </w:tc>
        <w:tc>
          <w:tcPr>
            <w:tcW w:w="1673"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r>
              <w:rPr>
                <w:rFonts w:hint="eastAsia" w:ascii="宋体" w:hAnsi="宋体"/>
                <w:b/>
                <w:sz w:val="24"/>
              </w:rPr>
              <w:t>9</w:t>
            </w:r>
            <w:r>
              <w:rPr>
                <w:rFonts w:ascii="宋体" w:hAnsi="宋体"/>
                <w:b/>
                <w:sz w:val="24"/>
              </w:rPr>
              <w:t>0.00</w:t>
            </w:r>
          </w:p>
        </w:tc>
        <w:tc>
          <w:tcPr>
            <w:tcW w:w="1383"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jc w:val="center"/>
              <w:rPr>
                <w:rFonts w:hint="eastAsia" w:ascii="宋体" w:hAnsi="宋体"/>
                <w:b/>
                <w:sz w:val="24"/>
              </w:rPr>
            </w:pPr>
            <w:r>
              <w:rPr>
                <w:rFonts w:ascii="宋体" w:hAnsi="宋体"/>
                <w:b/>
                <w:sz w:val="24"/>
              </w:rPr>
              <w:t>100.00%</w:t>
            </w:r>
          </w:p>
        </w:tc>
      </w:tr>
    </w:tbl>
    <w:p>
      <w:pPr>
        <w:adjustRightInd w:val="0"/>
        <w:snapToGrid w:val="0"/>
        <w:spacing w:line="520" w:lineRule="exact"/>
        <w:ind w:firstLine="562" w:firstLineChars="200"/>
        <w:rPr>
          <w:rFonts w:hint="eastAsia" w:ascii="楷体_GB2312" w:hAnsi="楷体_GB2312" w:eastAsia="楷体_GB2312" w:cs="楷体_GB2312"/>
          <w:b/>
          <w:sz w:val="28"/>
          <w:szCs w:val="28"/>
        </w:rPr>
      </w:pPr>
      <w:r>
        <w:rPr>
          <w:rFonts w:hint="eastAsia" w:ascii="楷体_GB2312" w:hAnsi="楷体_GB2312" w:eastAsia="楷体_GB2312" w:cs="楷体_GB2312"/>
          <w:b/>
          <w:sz w:val="28"/>
          <w:szCs w:val="28"/>
        </w:rPr>
        <w:t>（二）本次</w:t>
      </w:r>
      <w:r>
        <w:rPr>
          <w:rFonts w:hint="eastAsia" w:ascii="楷体_GB2312" w:hAnsi="楷体_GB2312" w:eastAsia="楷体_GB2312" w:cs="楷体_GB2312"/>
          <w:b/>
          <w:sz w:val="28"/>
          <w:szCs w:val="28"/>
          <w:lang w:val="en-US" w:eastAsia="zh-CN"/>
        </w:rPr>
        <w:t>交易</w:t>
      </w:r>
      <w:r>
        <w:rPr>
          <w:rFonts w:hint="eastAsia" w:ascii="楷体_GB2312" w:hAnsi="楷体_GB2312" w:eastAsia="楷体_GB2312" w:cs="楷体_GB2312"/>
          <w:b/>
          <w:sz w:val="28"/>
          <w:szCs w:val="28"/>
        </w:rPr>
        <w:t>履行的程序</w:t>
      </w:r>
    </w:p>
    <w:p>
      <w:pPr>
        <w:adjustRightInd w:val="0"/>
        <w:snapToGrid w:val="0"/>
        <w:spacing w:line="520" w:lineRule="exact"/>
        <w:ind w:firstLine="560" w:firstLineChars="200"/>
        <w:rPr>
          <w:rFonts w:hint="eastAsia" w:ascii="宋体" w:hAnsi="宋体" w:cs="宋体"/>
          <w:sz w:val="28"/>
          <w:szCs w:val="28"/>
        </w:rPr>
      </w:pPr>
      <w:r>
        <w:rPr>
          <w:rFonts w:hint="eastAsia" w:ascii="宋体" w:hAnsi="宋体" w:cs="宋体"/>
          <w:sz w:val="28"/>
          <w:szCs w:val="28"/>
        </w:rPr>
        <w:t>2026年3月27日，公司召开第九届董事会第二十二次会议，审议批准了《关于增加新疆能化注册资本金的议案》，关联董事李伟、刘健、刘强、张海军已回避表决。本次交易提交董事会讨论审议前，公司独立董事专门会议已审议通过本次交易并同意提交董事会审议。</w:t>
      </w:r>
    </w:p>
    <w:p>
      <w:pPr>
        <w:adjustRightInd w:val="0"/>
        <w:snapToGrid w:val="0"/>
        <w:spacing w:line="520" w:lineRule="exact"/>
        <w:ind w:firstLine="560" w:firstLineChars="200"/>
        <w:rPr>
          <w:rFonts w:hint="eastAsia" w:ascii="宋体" w:hAnsi="宋体" w:cs="仿宋_GB2312"/>
          <w:sz w:val="28"/>
          <w:szCs w:val="28"/>
        </w:rPr>
      </w:pPr>
      <w:r>
        <w:rPr>
          <w:rFonts w:hint="eastAsia" w:ascii="宋体" w:hAnsi="宋体" w:cs="宋体"/>
          <w:sz w:val="28"/>
          <w:szCs w:val="28"/>
        </w:rPr>
        <w:t>根据公司上市地监管规则和《公司章程》规定，本次交易属于公司董事会审批权限，无需提交股东会审议。</w:t>
      </w:r>
    </w:p>
    <w:p>
      <w:pPr>
        <w:adjustRightInd w:val="0"/>
        <w:snapToGrid w:val="0"/>
        <w:spacing w:line="520" w:lineRule="exact"/>
        <w:ind w:firstLine="562" w:firstLineChars="200"/>
        <w:rPr>
          <w:rFonts w:hint="eastAsia" w:ascii="楷体_GB2312" w:hAnsi="楷体_GB2312" w:eastAsia="楷体_GB2312" w:cs="楷体_GB2312"/>
          <w:b/>
          <w:sz w:val="28"/>
          <w:szCs w:val="28"/>
        </w:rPr>
      </w:pPr>
      <w:r>
        <w:rPr>
          <w:rFonts w:hint="eastAsia" w:ascii="楷体_GB2312" w:hAnsi="楷体_GB2312" w:eastAsia="楷体_GB2312" w:cs="楷体_GB2312"/>
          <w:b/>
          <w:sz w:val="28"/>
          <w:szCs w:val="28"/>
        </w:rPr>
        <w:t>（三）本次</w:t>
      </w:r>
      <w:r>
        <w:rPr>
          <w:rFonts w:hint="eastAsia" w:ascii="楷体_GB2312" w:hAnsi="楷体_GB2312" w:eastAsia="楷体_GB2312" w:cs="楷体_GB2312"/>
          <w:b/>
          <w:sz w:val="28"/>
          <w:szCs w:val="28"/>
          <w:lang w:val="en-US" w:eastAsia="zh-CN"/>
        </w:rPr>
        <w:t>交易</w:t>
      </w:r>
      <w:r>
        <w:rPr>
          <w:rFonts w:hint="eastAsia" w:ascii="楷体_GB2312" w:hAnsi="楷体_GB2312" w:eastAsia="楷体_GB2312" w:cs="楷体_GB2312"/>
          <w:b/>
          <w:sz w:val="28"/>
          <w:szCs w:val="28"/>
        </w:rPr>
        <w:t>性质</w:t>
      </w:r>
    </w:p>
    <w:p>
      <w:pPr>
        <w:adjustRightInd w:val="0"/>
        <w:snapToGrid w:val="0"/>
        <w:spacing w:line="520" w:lineRule="exact"/>
        <w:ind w:firstLine="560" w:firstLineChars="200"/>
        <w:rPr>
          <w:rFonts w:hint="eastAsia" w:ascii="宋体" w:hAnsi="宋体" w:cs="仿宋_GB2312"/>
          <w:sz w:val="28"/>
          <w:szCs w:val="28"/>
        </w:rPr>
      </w:pPr>
      <w:r>
        <w:rPr>
          <w:rFonts w:hint="eastAsia" w:ascii="宋体" w:hAnsi="宋体" w:cs="仿宋_GB2312"/>
          <w:sz w:val="28"/>
          <w:szCs w:val="28"/>
        </w:rPr>
        <w:t>新矿集团为山东能源全资子公司，本次</w:t>
      </w:r>
      <w:r>
        <w:rPr>
          <w:rFonts w:hint="eastAsia" w:ascii="宋体" w:hAnsi="宋体" w:cs="仿宋_GB2312"/>
          <w:sz w:val="28"/>
          <w:szCs w:val="28"/>
          <w:lang w:val="en-US" w:eastAsia="zh-CN"/>
        </w:rPr>
        <w:t>交易</w:t>
      </w:r>
      <w:r>
        <w:rPr>
          <w:rFonts w:hint="eastAsia" w:ascii="宋体" w:hAnsi="宋体" w:cs="仿宋_GB2312"/>
          <w:sz w:val="28"/>
          <w:szCs w:val="28"/>
        </w:rPr>
        <w:t>构成与关联人共同投资；不构成《上市公司重大资产重组管理办法》规定的重大资产重组。</w:t>
      </w:r>
    </w:p>
    <w:p>
      <w:pPr>
        <w:widowControl/>
        <w:adjustRightInd w:val="0"/>
        <w:snapToGrid w:val="0"/>
        <w:spacing w:line="520" w:lineRule="exact"/>
        <w:ind w:firstLine="562" w:firstLineChars="200"/>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（四）过往12个月内与同一关联人之间的关联交易</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截至本公告日，除日常关联交易外，过去12个月内公司与山东能源及其下属公司发生的关联交易累计次数为5次，金额为</w:t>
      </w:r>
      <w:r>
        <w:rPr>
          <w:rFonts w:hint="eastAsia" w:ascii="宋体" w:hAnsi="宋体"/>
          <w:sz w:val="28"/>
          <w:szCs w:val="28"/>
        </w:rPr>
        <w:t>158.04</w:t>
      </w:r>
      <w:r>
        <w:rPr>
          <w:rFonts w:hint="eastAsia" w:ascii="宋体" w:hAnsi="宋体"/>
          <w:color w:val="000000"/>
          <w:sz w:val="28"/>
          <w:szCs w:val="28"/>
        </w:rPr>
        <w:t>亿元。</w:t>
      </w:r>
    </w:p>
    <w:p>
      <w:pPr>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二、关联人介绍</w:t>
      </w:r>
    </w:p>
    <w:p>
      <w:pPr>
        <w:widowControl/>
        <w:adjustRightInd w:val="0"/>
        <w:snapToGrid w:val="0"/>
        <w:spacing w:line="520" w:lineRule="exact"/>
        <w:ind w:firstLine="562" w:firstLineChars="200"/>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（一）关联关系介绍</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新矿集团系公司控股股东山东能源的全资子公司，根据《上海证券交易所股票上市规则》的相关规定，新矿集团系公司关联方。</w:t>
      </w:r>
    </w:p>
    <w:p>
      <w:pPr>
        <w:widowControl/>
        <w:adjustRightInd w:val="0"/>
        <w:snapToGrid w:val="0"/>
        <w:spacing w:line="520" w:lineRule="exact"/>
        <w:ind w:firstLine="562" w:firstLineChars="200"/>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（二）关联人基本情况</w:t>
      </w:r>
    </w:p>
    <w:p>
      <w:pPr>
        <w:widowControl/>
        <w:adjustRightInd w:val="0"/>
        <w:snapToGrid w:val="0"/>
        <w:spacing w:line="520" w:lineRule="exact"/>
        <w:ind w:firstLine="560" w:firstLineChars="200"/>
        <w:rPr>
          <w:rFonts w:hint="eastAsia"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基本情况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1"/>
        <w:gridCol w:w="5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vAlign w:val="center"/>
          </w:tcPr>
          <w:p>
            <w:pPr>
              <w:spacing w:before="78" w:beforeLines="25" w:after="78" w:afterLines="25"/>
              <w:jc w:val="center"/>
              <w:rPr>
                <w:rFonts w:hint="eastAsia" w:ascii="宋体" w:hAnsi="宋体"/>
                <w:b/>
                <w:sz w:val="24"/>
              </w:rPr>
            </w:pPr>
            <w:r>
              <w:rPr>
                <w:rFonts w:hint="eastAsia" w:ascii="宋体" w:hAnsi="宋体"/>
                <w:b/>
                <w:sz w:val="24"/>
              </w:rPr>
              <w:t>名称</w:t>
            </w:r>
          </w:p>
        </w:tc>
        <w:tc>
          <w:tcPr>
            <w:tcW w:w="5805" w:type="dxa"/>
            <w:vAlign w:val="center"/>
          </w:tcPr>
          <w:p>
            <w:pPr>
              <w:spacing w:before="78" w:beforeLines="25" w:after="78" w:afterLines="25"/>
              <w:rPr>
                <w:rFonts w:hint="eastAsia" w:ascii="宋体" w:hAnsi="宋体"/>
                <w:sz w:val="24"/>
              </w:rPr>
            </w:pPr>
            <w:r>
              <w:rPr>
                <w:rFonts w:hint="eastAsia" w:ascii="宋体" w:hAnsi="宋体"/>
                <w:sz w:val="24"/>
              </w:rPr>
              <w:t>新汶矿业集团有限责任公司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vAlign w:val="center"/>
          </w:tcPr>
          <w:p>
            <w:pPr>
              <w:spacing w:before="78" w:beforeLines="25" w:after="78" w:afterLines="25"/>
              <w:jc w:val="center"/>
              <w:rPr>
                <w:rFonts w:hint="eastAsia" w:ascii="宋体" w:hAnsi="宋体"/>
                <w:b/>
                <w:sz w:val="24"/>
              </w:rPr>
            </w:pPr>
            <w:r>
              <w:rPr>
                <w:rFonts w:hint="eastAsia" w:ascii="宋体" w:hAnsi="宋体"/>
                <w:b/>
                <w:sz w:val="24"/>
              </w:rPr>
              <w:t>统一社会信用代码</w:t>
            </w:r>
          </w:p>
        </w:tc>
        <w:tc>
          <w:tcPr>
            <w:tcW w:w="5805" w:type="dxa"/>
            <w:vAlign w:val="center"/>
          </w:tcPr>
          <w:p>
            <w:pPr>
              <w:spacing w:before="78" w:beforeLines="25" w:after="78" w:afterLines="25"/>
              <w:rPr>
                <w:rFonts w:hint="eastAsia" w:ascii="宋体" w:hAnsi="宋体"/>
                <w:sz w:val="24"/>
              </w:rPr>
            </w:pPr>
            <w:r>
              <w:rPr>
                <w:rFonts w:ascii="宋体" w:hAnsi="宋体"/>
                <w:sz w:val="24"/>
              </w:rPr>
              <w:t>91370000169595636J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vAlign w:val="center"/>
          </w:tcPr>
          <w:p>
            <w:pPr>
              <w:spacing w:before="78" w:beforeLines="25" w:after="78" w:afterLines="25"/>
              <w:jc w:val="center"/>
              <w:rPr>
                <w:rFonts w:hint="eastAsia" w:ascii="宋体" w:hAnsi="宋体"/>
                <w:b/>
                <w:sz w:val="24"/>
              </w:rPr>
            </w:pPr>
            <w:r>
              <w:rPr>
                <w:rFonts w:hint="eastAsia" w:ascii="宋体" w:hAnsi="宋体"/>
                <w:b/>
                <w:sz w:val="24"/>
              </w:rPr>
              <w:t>成立时间</w:t>
            </w:r>
          </w:p>
        </w:tc>
        <w:tc>
          <w:tcPr>
            <w:tcW w:w="5805" w:type="dxa"/>
            <w:vAlign w:val="center"/>
          </w:tcPr>
          <w:p>
            <w:pPr>
              <w:spacing w:before="78" w:beforeLines="25" w:after="78" w:afterLines="25"/>
              <w:rPr>
                <w:rFonts w:hint="eastAsia" w:ascii="宋体" w:hAnsi="宋体"/>
                <w:sz w:val="24"/>
              </w:rPr>
            </w:pPr>
            <w:r>
              <w:rPr>
                <w:rFonts w:ascii="宋体" w:hAnsi="宋体"/>
                <w:sz w:val="24"/>
              </w:rPr>
              <w:t>1998</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12</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vAlign w:val="center"/>
          </w:tcPr>
          <w:p>
            <w:pPr>
              <w:spacing w:before="78" w:beforeLines="25" w:after="78" w:afterLines="25"/>
              <w:jc w:val="center"/>
              <w:rPr>
                <w:rFonts w:hint="eastAsia" w:ascii="宋体" w:hAnsi="宋体"/>
                <w:b/>
                <w:sz w:val="24"/>
              </w:rPr>
            </w:pPr>
            <w:r>
              <w:rPr>
                <w:rFonts w:hint="eastAsia" w:ascii="宋体" w:hAnsi="宋体"/>
                <w:b/>
                <w:sz w:val="24"/>
              </w:rPr>
              <w:t>注册地</w:t>
            </w:r>
          </w:p>
        </w:tc>
        <w:tc>
          <w:tcPr>
            <w:tcW w:w="5805" w:type="dxa"/>
            <w:vAlign w:val="center"/>
          </w:tcPr>
          <w:p>
            <w:pPr>
              <w:spacing w:before="78" w:beforeLines="25" w:after="78" w:afterLines="25"/>
              <w:rPr>
                <w:rFonts w:hint="eastAsia" w:ascii="宋体" w:hAnsi="宋体"/>
                <w:sz w:val="24"/>
              </w:rPr>
            </w:pPr>
            <w:r>
              <w:rPr>
                <w:rFonts w:hint="eastAsia" w:ascii="宋体" w:hAnsi="宋体"/>
                <w:sz w:val="24"/>
              </w:rPr>
              <w:t>山东省泰安市新泰市新汶办事处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vAlign w:val="center"/>
          </w:tcPr>
          <w:p>
            <w:pPr>
              <w:spacing w:before="78" w:beforeLines="25" w:after="78" w:afterLines="25"/>
              <w:jc w:val="center"/>
              <w:rPr>
                <w:rFonts w:hint="eastAsia" w:ascii="宋体" w:hAnsi="宋体"/>
                <w:b/>
                <w:sz w:val="24"/>
              </w:rPr>
            </w:pPr>
            <w:r>
              <w:rPr>
                <w:rFonts w:hint="eastAsia" w:ascii="宋体" w:hAnsi="宋体"/>
                <w:b/>
                <w:sz w:val="24"/>
              </w:rPr>
              <w:t>法定代表人</w:t>
            </w:r>
          </w:p>
        </w:tc>
        <w:tc>
          <w:tcPr>
            <w:tcW w:w="5805" w:type="dxa"/>
            <w:vAlign w:val="center"/>
          </w:tcPr>
          <w:p>
            <w:pPr>
              <w:spacing w:before="78" w:beforeLines="25" w:after="78" w:afterLines="25"/>
              <w:rPr>
                <w:rFonts w:hint="eastAsia" w:ascii="宋体" w:hAnsi="宋体"/>
                <w:sz w:val="24"/>
              </w:rPr>
            </w:pPr>
            <w:r>
              <w:rPr>
                <w:rFonts w:hint="eastAsia" w:ascii="宋体" w:hAnsi="宋体"/>
                <w:sz w:val="24"/>
              </w:rPr>
              <w:t>王乃国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vAlign w:val="center"/>
          </w:tcPr>
          <w:p>
            <w:pPr>
              <w:spacing w:before="78" w:beforeLines="25" w:after="78" w:afterLines="25"/>
              <w:jc w:val="center"/>
              <w:rPr>
                <w:rFonts w:hint="eastAsia" w:ascii="宋体" w:hAnsi="宋体"/>
                <w:b/>
                <w:sz w:val="24"/>
              </w:rPr>
            </w:pPr>
            <w:r>
              <w:rPr>
                <w:rFonts w:hint="eastAsia" w:ascii="宋体" w:hAnsi="宋体"/>
                <w:b/>
                <w:sz w:val="24"/>
              </w:rPr>
              <w:t>注册资本</w:t>
            </w:r>
          </w:p>
        </w:tc>
        <w:tc>
          <w:tcPr>
            <w:tcW w:w="5805" w:type="dxa"/>
            <w:vAlign w:val="center"/>
          </w:tcPr>
          <w:p>
            <w:pPr>
              <w:spacing w:before="78" w:beforeLines="25" w:after="78" w:afterLines="25"/>
              <w:rPr>
                <w:rFonts w:hint="eastAsia" w:ascii="宋体" w:hAnsi="宋体"/>
                <w:sz w:val="24"/>
              </w:rPr>
            </w:pPr>
            <w:r>
              <w:rPr>
                <w:rFonts w:hint="eastAsia" w:ascii="宋体" w:hAnsi="宋体"/>
                <w:sz w:val="24"/>
              </w:rPr>
              <w:t>人民币</w:t>
            </w:r>
            <w:r>
              <w:rPr>
                <w:rFonts w:ascii="宋体" w:hAnsi="宋体"/>
                <w:sz w:val="24"/>
              </w:rPr>
              <w:t>357,936.01</w:t>
            </w: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vAlign w:val="center"/>
          </w:tcPr>
          <w:p>
            <w:pPr>
              <w:spacing w:before="78" w:beforeLines="25" w:after="78" w:afterLines="25"/>
              <w:jc w:val="center"/>
              <w:rPr>
                <w:rFonts w:hint="eastAsia" w:ascii="宋体" w:hAnsi="宋体"/>
                <w:b/>
                <w:sz w:val="24"/>
              </w:rPr>
            </w:pPr>
            <w:r>
              <w:rPr>
                <w:rFonts w:hint="eastAsia" w:ascii="宋体" w:hAnsi="宋体"/>
                <w:b/>
                <w:sz w:val="24"/>
              </w:rPr>
              <w:t>经营范围</w:t>
            </w:r>
          </w:p>
        </w:tc>
        <w:tc>
          <w:tcPr>
            <w:tcW w:w="5805" w:type="dxa"/>
            <w:vAlign w:val="center"/>
          </w:tcPr>
          <w:p>
            <w:pPr>
              <w:spacing w:before="78" w:beforeLines="25" w:after="78" w:afterLines="25"/>
              <w:rPr>
                <w:rFonts w:hint="eastAsia" w:ascii="宋体" w:hAnsi="宋体"/>
                <w:sz w:val="24"/>
              </w:rPr>
            </w:pPr>
            <w:r>
              <w:rPr>
                <w:rFonts w:hint="eastAsia" w:ascii="宋体" w:hAnsi="宋体"/>
                <w:sz w:val="24"/>
              </w:rPr>
              <w:t>煤炭开采、洗选；电厂受托管理运营服务；道路运输；燃气生产、经营；化工产品（不含化学危险品）销售；石膏开采及石膏制品、许可范围内烧碱、液氯、盐酸、次氯酸纳、聚氯乙烯、三氯氢硅、四氯化硅、液体消毒剂的生产、销售；饮食服务；社区服务；计量授权证书范围内部强制检定（以上经营仅限分支机构）。</w:t>
            </w:r>
          </w:p>
          <w:p>
            <w:pPr>
              <w:spacing w:before="78" w:beforeLines="25" w:after="78" w:afterLines="25"/>
              <w:rPr>
                <w:rFonts w:hint="eastAsia" w:ascii="宋体" w:hAnsi="宋体"/>
                <w:sz w:val="24"/>
              </w:rPr>
            </w:pPr>
            <w:r>
              <w:rPr>
                <w:rFonts w:hint="eastAsia" w:ascii="宋体" w:hAnsi="宋体"/>
                <w:sz w:val="24"/>
              </w:rPr>
              <w:t>因特网接入服务业务；对外提供经济技术合作业务；矿山工程施工；地质钻探；钻井服务；地质灾害治理工程；地质钻探技术咨询；地质钻探技术开发；矿山设备（不含特种设备）制造、销售、安装、撤除、维修及技术咨询服务；液压支架安装、维修、租赁、撤除；采矿设备制造、煤炭、建筑材料的销售；电力设备、配件的销售；电力设备维修维护（特种设备除外）；电力、热力技术咨询服务；设备租赁；农牧养殖；塑料制品、橡胶制品、纺织品、服装、工艺品（不含金饰品）、计量器具、仪器仪表及配件的生产、销售；对所属企业的管理；煤炭开采技术咨询、服务；批准范围内的进出口业务；房屋租赁；教育咨询；企业管理及商务信息咨询；煤矿安全培训；文化艺术及职业技能培训；环境监测；计量检测；环保技术咨询、服务及培训；文化艺术交流策划；企业形象及市场营销策划；舞美设计；广告业务；会议及展览服务；婚庆礼仪服务；摄影服务；市场调研；网站建设与维护；动漫制作；电子产品、办公用品、文化用品、工艺品（象牙及其制品除外）的销售（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vAlign w:val="center"/>
          </w:tcPr>
          <w:p>
            <w:pPr>
              <w:spacing w:before="78" w:beforeLines="25" w:after="78" w:afterLines="25"/>
              <w:jc w:val="center"/>
              <w:rPr>
                <w:rFonts w:hint="eastAsia" w:ascii="宋体" w:hAnsi="宋体"/>
                <w:b/>
                <w:sz w:val="24"/>
              </w:rPr>
            </w:pPr>
            <w:r>
              <w:rPr>
                <w:rFonts w:hint="eastAsia" w:ascii="宋体" w:hAnsi="宋体"/>
                <w:b/>
                <w:sz w:val="24"/>
              </w:rPr>
              <w:t>股权结构</w:t>
            </w:r>
          </w:p>
        </w:tc>
        <w:tc>
          <w:tcPr>
            <w:tcW w:w="5805" w:type="dxa"/>
            <w:vAlign w:val="center"/>
          </w:tcPr>
          <w:p>
            <w:pPr>
              <w:spacing w:before="78" w:beforeLines="25" w:after="78" w:afterLines="25"/>
              <w:rPr>
                <w:rFonts w:hint="eastAsia" w:ascii="宋体" w:hAnsi="宋体"/>
                <w:sz w:val="24"/>
              </w:rPr>
            </w:pPr>
            <w:r>
              <w:rPr>
                <w:rFonts w:hint="eastAsia" w:ascii="宋体" w:hAnsi="宋体"/>
                <w:sz w:val="24"/>
              </w:rPr>
              <w:t>山东能源持股</w:t>
            </w:r>
            <w:r>
              <w:rPr>
                <w:rFonts w:ascii="宋体" w:hAnsi="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vAlign w:val="center"/>
          </w:tcPr>
          <w:p>
            <w:pPr>
              <w:spacing w:before="78" w:beforeLines="25" w:after="78" w:afterLines="25"/>
              <w:jc w:val="center"/>
              <w:rPr>
                <w:rFonts w:hint="eastAsia" w:ascii="宋体" w:hAnsi="宋体"/>
                <w:b/>
                <w:sz w:val="24"/>
              </w:rPr>
            </w:pPr>
            <w:r>
              <w:rPr>
                <w:rFonts w:hint="eastAsia" w:ascii="宋体" w:hAnsi="宋体"/>
                <w:b/>
                <w:sz w:val="24"/>
              </w:rPr>
              <w:t>是否为失信被执行人</w:t>
            </w:r>
          </w:p>
        </w:tc>
        <w:tc>
          <w:tcPr>
            <w:tcW w:w="5805" w:type="dxa"/>
            <w:vAlign w:val="center"/>
          </w:tcPr>
          <w:p>
            <w:pPr>
              <w:spacing w:before="78" w:beforeLines="25" w:after="78" w:afterLines="25"/>
              <w:rPr>
                <w:rFonts w:hint="eastAsia" w:ascii="宋体" w:hAnsi="宋体"/>
                <w:sz w:val="24"/>
              </w:rPr>
            </w:pPr>
            <w:r>
              <w:rPr>
                <w:rFonts w:hint="eastAsia" w:ascii="宋体" w:hAnsi="宋体"/>
                <w:sz w:val="24"/>
              </w:rPr>
              <w:t>否</w:t>
            </w:r>
          </w:p>
        </w:tc>
      </w:tr>
    </w:tbl>
    <w:p>
      <w:pPr>
        <w:widowControl/>
        <w:adjustRightInd w:val="0"/>
        <w:snapToGrid w:val="0"/>
        <w:spacing w:line="560" w:lineRule="exact"/>
        <w:ind w:firstLine="560" w:firstLineChars="200"/>
        <w:rPr>
          <w:rFonts w:hint="eastAsia" w:ascii="宋体" w:hAnsi="宋体" w:cs="仿宋_GB2312"/>
          <w:sz w:val="28"/>
          <w:szCs w:val="28"/>
        </w:rPr>
      </w:pPr>
      <w:r>
        <w:rPr>
          <w:rFonts w:ascii="宋体" w:hAnsi="宋体" w:cs="仿宋_GB2312"/>
          <w:sz w:val="28"/>
          <w:szCs w:val="28"/>
        </w:rPr>
        <w:t>2</w:t>
      </w:r>
      <w:r>
        <w:rPr>
          <w:rFonts w:hint="eastAsia" w:ascii="宋体" w:hAnsi="宋体" w:cs="仿宋_GB2312"/>
          <w:sz w:val="28"/>
          <w:szCs w:val="28"/>
        </w:rPr>
        <w:t>.财务数据</w:t>
      </w:r>
    </w:p>
    <w:p>
      <w:pPr>
        <w:widowControl/>
        <w:adjustRightInd w:val="0"/>
        <w:snapToGrid w:val="0"/>
        <w:spacing w:line="560" w:lineRule="exact"/>
        <w:ind w:firstLine="480" w:firstLineChars="200"/>
        <w:jc w:val="right"/>
        <w:rPr>
          <w:rFonts w:hint="eastAsia" w:ascii="宋体" w:hAnsi="宋体" w:cs="仿宋_GB2312"/>
          <w:sz w:val="24"/>
          <w:szCs w:val="21"/>
        </w:rPr>
      </w:pPr>
      <w:r>
        <w:rPr>
          <w:rFonts w:hint="eastAsia" w:ascii="宋体" w:hAnsi="宋体" w:cs="仿宋_GB2312"/>
          <w:sz w:val="24"/>
          <w:szCs w:val="21"/>
        </w:rPr>
        <w:t>单位：万元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3306"/>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before="78" w:beforeLines="25" w:after="78" w:afterLines="25"/>
              <w:jc w:val="center"/>
              <w:rPr>
                <w:rFonts w:hint="eastAsia" w:ascii="宋体" w:hAnsi="宋体"/>
                <w:b/>
                <w:sz w:val="24"/>
              </w:rPr>
            </w:pPr>
            <w:r>
              <w:rPr>
                <w:rFonts w:hint="eastAsia" w:ascii="宋体" w:hAnsi="宋体"/>
                <w:b/>
                <w:sz w:val="24"/>
              </w:rPr>
              <w:t>科目</w:t>
            </w:r>
          </w:p>
        </w:tc>
        <w:tc>
          <w:tcPr>
            <w:tcW w:w="3306" w:type="dxa"/>
            <w:vAlign w:val="top"/>
          </w:tcPr>
          <w:p>
            <w:pPr>
              <w:spacing w:before="78" w:beforeLines="25" w:after="78" w:afterLines="25"/>
              <w:jc w:val="center"/>
              <w:rPr>
                <w:rFonts w:ascii="宋体" w:hAnsi="宋体"/>
                <w:b/>
                <w:sz w:val="24"/>
                <w:highlight w:val="none"/>
              </w:rPr>
            </w:pPr>
            <w:r>
              <w:rPr>
                <w:rFonts w:hint="eastAsia" w:ascii="宋体" w:hAnsi="宋体"/>
                <w:b/>
                <w:sz w:val="24"/>
                <w:highlight w:val="none"/>
              </w:rPr>
              <w:t>截至</w:t>
            </w:r>
            <w:r>
              <w:rPr>
                <w:rFonts w:ascii="宋体" w:hAnsi="宋体"/>
                <w:b/>
                <w:sz w:val="24"/>
                <w:highlight w:val="none"/>
              </w:rPr>
              <w:t>2025</w:t>
            </w:r>
            <w:r>
              <w:rPr>
                <w:rFonts w:hint="eastAsia" w:ascii="宋体" w:hAnsi="宋体"/>
                <w:b/>
                <w:sz w:val="24"/>
                <w:highlight w:val="none"/>
              </w:rPr>
              <w:t>年</w:t>
            </w:r>
            <w:r>
              <w:rPr>
                <w:rFonts w:ascii="宋体" w:hAnsi="宋体"/>
                <w:b/>
                <w:sz w:val="24"/>
                <w:highlight w:val="none"/>
              </w:rPr>
              <w:t>12</w:t>
            </w:r>
            <w:r>
              <w:rPr>
                <w:rFonts w:hint="eastAsia" w:ascii="宋体" w:hAnsi="宋体"/>
                <w:b/>
                <w:sz w:val="24"/>
                <w:highlight w:val="none"/>
              </w:rPr>
              <w:t>月</w:t>
            </w:r>
            <w:r>
              <w:rPr>
                <w:rFonts w:ascii="宋体" w:hAnsi="宋体"/>
                <w:b/>
                <w:sz w:val="24"/>
                <w:highlight w:val="none"/>
              </w:rPr>
              <w:t>31</w:t>
            </w:r>
            <w:r>
              <w:rPr>
                <w:rFonts w:hint="eastAsia" w:ascii="宋体" w:hAnsi="宋体"/>
                <w:b/>
                <w:sz w:val="24"/>
                <w:highlight w:val="none"/>
              </w:rPr>
              <w:t>日</w:t>
            </w:r>
          </w:p>
          <w:p>
            <w:pPr>
              <w:spacing w:before="78" w:beforeLines="25" w:after="78" w:afterLines="25"/>
              <w:jc w:val="center"/>
              <w:rPr>
                <w:rFonts w:hint="eastAsia" w:ascii="宋体" w:hAnsi="宋体"/>
                <w:b/>
                <w:sz w:val="24"/>
                <w:highlight w:val="none"/>
              </w:rPr>
            </w:pPr>
            <w:r>
              <w:rPr>
                <w:rFonts w:hint="eastAsia" w:ascii="宋体" w:hAnsi="宋体"/>
                <w:b/>
                <w:sz w:val="24"/>
                <w:highlight w:val="none"/>
              </w:rPr>
              <w:t>（未经审计）</w:t>
            </w:r>
          </w:p>
        </w:tc>
        <w:tc>
          <w:tcPr>
            <w:tcW w:w="3339" w:type="dxa"/>
          </w:tcPr>
          <w:p>
            <w:pPr>
              <w:spacing w:before="78" w:beforeLines="25" w:after="78" w:afterLines="25"/>
              <w:jc w:val="center"/>
              <w:rPr>
                <w:rFonts w:hint="eastAsia" w:ascii="宋体" w:hAnsi="宋体"/>
                <w:b/>
                <w:sz w:val="24"/>
              </w:rPr>
            </w:pPr>
            <w:r>
              <w:rPr>
                <w:rFonts w:hint="eastAsia" w:ascii="宋体" w:hAnsi="宋体"/>
                <w:b/>
                <w:sz w:val="24"/>
              </w:rPr>
              <w:t>截至</w:t>
            </w:r>
            <w:r>
              <w:rPr>
                <w:rFonts w:ascii="宋体" w:hAnsi="宋体"/>
                <w:b/>
                <w:sz w:val="24"/>
              </w:rPr>
              <w:t>2024</w:t>
            </w:r>
            <w:r>
              <w:rPr>
                <w:rFonts w:hint="eastAsia" w:ascii="宋体" w:hAnsi="宋体"/>
                <w:b/>
                <w:sz w:val="24"/>
              </w:rPr>
              <w:t>年</w:t>
            </w:r>
            <w:r>
              <w:rPr>
                <w:rFonts w:ascii="宋体" w:hAnsi="宋体"/>
                <w:b/>
                <w:sz w:val="24"/>
              </w:rPr>
              <w:t>12</w:t>
            </w:r>
            <w:r>
              <w:rPr>
                <w:rFonts w:hint="eastAsia" w:ascii="宋体" w:hAnsi="宋体"/>
                <w:b/>
                <w:sz w:val="24"/>
              </w:rPr>
              <w:t>月</w:t>
            </w:r>
            <w:r>
              <w:rPr>
                <w:rFonts w:ascii="宋体" w:hAnsi="宋体"/>
                <w:b/>
                <w:sz w:val="24"/>
              </w:rPr>
              <w:t>31</w:t>
            </w:r>
            <w:r>
              <w:rPr>
                <w:rFonts w:hint="eastAsia" w:ascii="宋体" w:hAnsi="宋体"/>
                <w:b/>
                <w:sz w:val="24"/>
              </w:rPr>
              <w:t>日</w:t>
            </w:r>
          </w:p>
          <w:p>
            <w:pPr>
              <w:spacing w:before="78" w:beforeLines="25" w:after="78" w:afterLines="25"/>
              <w:jc w:val="center"/>
              <w:rPr>
                <w:rFonts w:hint="eastAsia" w:ascii="宋体" w:hAnsi="宋体"/>
                <w:b/>
                <w:sz w:val="24"/>
              </w:rPr>
            </w:pPr>
            <w:r>
              <w:rPr>
                <w:rFonts w:hint="eastAsia" w:ascii="宋体" w:hAnsi="宋体"/>
                <w:b/>
                <w:sz w:val="24"/>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before="78" w:beforeLines="25" w:after="78" w:afterLines="25"/>
              <w:jc w:val="center"/>
              <w:rPr>
                <w:rFonts w:hint="eastAsia" w:ascii="宋体" w:hAnsi="宋体"/>
                <w:sz w:val="24"/>
              </w:rPr>
            </w:pPr>
            <w:r>
              <w:rPr>
                <w:rFonts w:hint="eastAsia" w:ascii="宋体" w:hAnsi="宋体"/>
                <w:sz w:val="24"/>
              </w:rPr>
              <w:t>资产总额</w:t>
            </w:r>
          </w:p>
        </w:tc>
        <w:tc>
          <w:tcPr>
            <w:tcW w:w="3306" w:type="dxa"/>
            <w:vAlign w:val="center"/>
          </w:tcPr>
          <w:p>
            <w:pPr>
              <w:widowControl/>
              <w:jc w:val="right"/>
              <w:rPr>
                <w:rFonts w:hint="eastAsia" w:ascii="宋体" w:hAnsi="宋体" w:cs="宋体"/>
                <w:sz w:val="24"/>
                <w:highlight w:val="none"/>
              </w:rPr>
            </w:pPr>
            <w:r>
              <w:rPr>
                <w:rFonts w:hint="eastAsia" w:ascii="宋体_方正超大字符集" w:eastAsia="宋体_方正超大字符集"/>
                <w:color w:val="000000"/>
                <w:sz w:val="24"/>
                <w:highlight w:val="none"/>
              </w:rPr>
              <w:t>9,450,014.01</w:t>
            </w:r>
          </w:p>
        </w:tc>
        <w:tc>
          <w:tcPr>
            <w:tcW w:w="3339" w:type="dxa"/>
            <w:vAlign w:val="center"/>
          </w:tcPr>
          <w:p>
            <w:pPr>
              <w:widowControl/>
              <w:jc w:val="right"/>
              <w:rPr>
                <w:rFonts w:hint="eastAsia" w:ascii="宋体" w:hAnsi="宋体" w:cs="宋体"/>
                <w:sz w:val="24"/>
              </w:rPr>
            </w:pPr>
            <w:r>
              <w:rPr>
                <w:rFonts w:hint="eastAsia" w:ascii="宋体" w:hAnsi="宋体" w:cs="宋体"/>
                <w:color w:val="000000"/>
                <w:sz w:val="24"/>
              </w:rPr>
              <w:t>9,249,470.99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before="78" w:beforeLines="25" w:after="78" w:afterLines="25"/>
              <w:jc w:val="center"/>
              <w:rPr>
                <w:rFonts w:hint="eastAsia" w:ascii="宋体" w:hAnsi="宋体"/>
                <w:sz w:val="24"/>
              </w:rPr>
            </w:pPr>
            <w:r>
              <w:rPr>
                <w:rFonts w:hint="eastAsia" w:ascii="宋体" w:hAnsi="宋体"/>
                <w:sz w:val="24"/>
              </w:rPr>
              <w:t>负债总额</w:t>
            </w:r>
          </w:p>
        </w:tc>
        <w:tc>
          <w:tcPr>
            <w:tcW w:w="3306" w:type="dxa"/>
            <w:vAlign w:val="center"/>
          </w:tcPr>
          <w:p>
            <w:pPr>
              <w:spacing w:before="78" w:beforeLines="25" w:after="78" w:afterLines="25"/>
              <w:jc w:val="right"/>
              <w:rPr>
                <w:rFonts w:hint="eastAsia" w:ascii="宋体" w:hAnsi="宋体" w:cs="宋体"/>
                <w:sz w:val="24"/>
                <w:highlight w:val="none"/>
              </w:rPr>
            </w:pPr>
            <w:r>
              <w:rPr>
                <w:rFonts w:hint="eastAsia" w:ascii="宋体_方正超大字符集" w:eastAsia="宋体_方正超大字符集"/>
                <w:color w:val="000000"/>
                <w:sz w:val="24"/>
                <w:highlight w:val="none"/>
              </w:rPr>
              <w:t>6,231,871.71</w:t>
            </w:r>
          </w:p>
        </w:tc>
        <w:tc>
          <w:tcPr>
            <w:tcW w:w="3339" w:type="dxa"/>
            <w:vAlign w:val="center"/>
          </w:tcPr>
          <w:p>
            <w:pPr>
              <w:spacing w:before="78" w:beforeLines="25" w:after="78" w:afterLines="25"/>
              <w:jc w:val="right"/>
              <w:rPr>
                <w:rFonts w:hint="eastAsia" w:ascii="宋体" w:hAnsi="宋体" w:cs="宋体"/>
                <w:sz w:val="24"/>
              </w:rPr>
            </w:pPr>
            <w:r>
              <w:rPr>
                <w:rFonts w:hint="eastAsia" w:ascii="宋体" w:hAnsi="宋体" w:cs="宋体"/>
                <w:color w:val="000000"/>
                <w:sz w:val="24"/>
              </w:rPr>
              <w:t>6,092,711.19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before="78" w:beforeLines="25" w:after="78" w:afterLines="25"/>
              <w:jc w:val="center"/>
              <w:rPr>
                <w:rFonts w:hint="eastAsia" w:ascii="宋体" w:hAnsi="宋体"/>
                <w:sz w:val="24"/>
              </w:rPr>
            </w:pPr>
            <w:r>
              <w:rPr>
                <w:rFonts w:hint="eastAsia" w:ascii="宋体" w:hAnsi="宋体"/>
                <w:sz w:val="24"/>
              </w:rPr>
              <w:t>所有者权益</w:t>
            </w:r>
          </w:p>
        </w:tc>
        <w:tc>
          <w:tcPr>
            <w:tcW w:w="3306" w:type="dxa"/>
            <w:vAlign w:val="center"/>
          </w:tcPr>
          <w:p>
            <w:pPr>
              <w:spacing w:before="78" w:beforeLines="25" w:after="78" w:afterLines="25"/>
              <w:jc w:val="right"/>
              <w:rPr>
                <w:rFonts w:hint="eastAsia" w:ascii="宋体" w:hAnsi="宋体" w:cs="宋体"/>
                <w:sz w:val="24"/>
                <w:highlight w:val="none"/>
              </w:rPr>
            </w:pPr>
            <w:r>
              <w:rPr>
                <w:rFonts w:hint="eastAsia" w:ascii="宋体_方正超大字符集" w:eastAsia="宋体_方正超大字符集"/>
                <w:color w:val="000000"/>
                <w:sz w:val="24"/>
                <w:highlight w:val="none"/>
              </w:rPr>
              <w:t>3,218,142.30</w:t>
            </w:r>
          </w:p>
        </w:tc>
        <w:tc>
          <w:tcPr>
            <w:tcW w:w="3339" w:type="dxa"/>
            <w:vAlign w:val="center"/>
          </w:tcPr>
          <w:p>
            <w:pPr>
              <w:spacing w:before="78" w:beforeLines="25" w:after="78" w:afterLines="25"/>
              <w:jc w:val="right"/>
              <w:rPr>
                <w:rFonts w:hint="eastAsia" w:ascii="宋体" w:hAnsi="宋体" w:cs="宋体"/>
                <w:sz w:val="24"/>
              </w:rPr>
            </w:pPr>
            <w:r>
              <w:rPr>
                <w:rFonts w:hint="eastAsia" w:ascii="宋体" w:hAnsi="宋体" w:cs="宋体"/>
                <w:color w:val="000000"/>
                <w:sz w:val="24"/>
              </w:rPr>
              <w:t>3,156,759.79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before="78" w:beforeLines="25" w:after="78" w:afterLines="25"/>
              <w:jc w:val="center"/>
              <w:rPr>
                <w:rFonts w:hint="eastAsia" w:ascii="宋体" w:hAnsi="宋体"/>
                <w:b/>
                <w:sz w:val="24"/>
              </w:rPr>
            </w:pPr>
            <w:r>
              <w:rPr>
                <w:rFonts w:hint="eastAsia" w:ascii="宋体" w:hAnsi="宋体"/>
                <w:b/>
                <w:sz w:val="24"/>
              </w:rPr>
              <w:t>科目</w:t>
            </w:r>
          </w:p>
        </w:tc>
        <w:tc>
          <w:tcPr>
            <w:tcW w:w="3306" w:type="dxa"/>
            <w:vAlign w:val="center"/>
          </w:tcPr>
          <w:p>
            <w:pPr>
              <w:spacing w:before="78" w:beforeLines="25" w:after="78" w:afterLines="25"/>
              <w:jc w:val="center"/>
              <w:rPr>
                <w:rFonts w:ascii="宋体" w:hAnsi="宋体"/>
                <w:b/>
                <w:sz w:val="24"/>
                <w:highlight w:val="none"/>
              </w:rPr>
            </w:pPr>
            <w:r>
              <w:rPr>
                <w:rFonts w:ascii="宋体" w:hAnsi="宋体"/>
                <w:b/>
                <w:sz w:val="24"/>
                <w:highlight w:val="none"/>
              </w:rPr>
              <w:t>2025</w:t>
            </w:r>
            <w:r>
              <w:rPr>
                <w:rFonts w:hint="eastAsia" w:ascii="宋体" w:hAnsi="宋体"/>
                <w:b/>
                <w:sz w:val="24"/>
                <w:highlight w:val="none"/>
              </w:rPr>
              <w:t>年度</w:t>
            </w:r>
          </w:p>
          <w:p>
            <w:pPr>
              <w:spacing w:before="78" w:beforeLines="25" w:after="78" w:afterLines="25"/>
              <w:jc w:val="center"/>
              <w:rPr>
                <w:rFonts w:hint="eastAsia" w:ascii="宋体" w:hAnsi="宋体"/>
                <w:b/>
                <w:sz w:val="24"/>
                <w:highlight w:val="none"/>
              </w:rPr>
            </w:pPr>
            <w:r>
              <w:rPr>
                <w:rFonts w:hint="eastAsia" w:ascii="宋体" w:hAnsi="宋体"/>
                <w:b/>
                <w:sz w:val="24"/>
                <w:highlight w:val="none"/>
              </w:rPr>
              <w:t>（未经审计）</w:t>
            </w:r>
          </w:p>
        </w:tc>
        <w:tc>
          <w:tcPr>
            <w:tcW w:w="3339" w:type="dxa"/>
            <w:vAlign w:val="center"/>
          </w:tcPr>
          <w:p>
            <w:pPr>
              <w:spacing w:before="78" w:beforeLines="25" w:after="78" w:afterLines="25"/>
              <w:jc w:val="center"/>
              <w:rPr>
                <w:rFonts w:hint="eastAsia" w:ascii="宋体" w:hAnsi="宋体"/>
                <w:b/>
                <w:sz w:val="24"/>
              </w:rPr>
            </w:pPr>
            <w:r>
              <w:rPr>
                <w:rFonts w:ascii="宋体" w:hAnsi="宋体"/>
                <w:b/>
                <w:sz w:val="24"/>
              </w:rPr>
              <w:t>2024</w:t>
            </w:r>
            <w:r>
              <w:rPr>
                <w:rFonts w:hint="eastAsia" w:ascii="宋体" w:hAnsi="宋体"/>
                <w:b/>
                <w:sz w:val="24"/>
              </w:rPr>
              <w:t>年度</w:t>
            </w:r>
          </w:p>
          <w:p>
            <w:pPr>
              <w:spacing w:before="78" w:beforeLines="25" w:after="78" w:afterLines="25"/>
              <w:jc w:val="center"/>
              <w:rPr>
                <w:rFonts w:hint="eastAsia" w:ascii="宋体" w:hAnsi="宋体"/>
                <w:b/>
                <w:sz w:val="24"/>
              </w:rPr>
            </w:pPr>
            <w:r>
              <w:rPr>
                <w:rFonts w:hint="eastAsia" w:ascii="宋体" w:hAnsi="宋体"/>
                <w:b/>
                <w:sz w:val="24"/>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before="78" w:beforeLines="25" w:after="78" w:afterLines="25"/>
              <w:jc w:val="center"/>
              <w:rPr>
                <w:rFonts w:hint="eastAsia" w:ascii="宋体" w:hAnsi="宋体"/>
                <w:sz w:val="24"/>
              </w:rPr>
            </w:pPr>
            <w:r>
              <w:rPr>
                <w:rFonts w:hint="eastAsia" w:ascii="宋体" w:hAnsi="宋体"/>
                <w:sz w:val="24"/>
              </w:rPr>
              <w:t>营业收入</w:t>
            </w:r>
          </w:p>
        </w:tc>
        <w:tc>
          <w:tcPr>
            <w:tcW w:w="3306" w:type="dxa"/>
            <w:vAlign w:val="center"/>
          </w:tcPr>
          <w:p>
            <w:pPr>
              <w:spacing w:before="78" w:beforeLines="25" w:after="78" w:afterLines="25"/>
              <w:jc w:val="right"/>
              <w:rPr>
                <w:rFonts w:hint="eastAsia" w:ascii="宋体" w:hAnsi="宋体" w:cs="宋体"/>
                <w:sz w:val="24"/>
                <w:highlight w:val="none"/>
              </w:rPr>
            </w:pPr>
            <w:r>
              <w:rPr>
                <w:rFonts w:hint="eastAsia" w:ascii="宋体" w:hAnsi="宋体" w:cs="宋体"/>
                <w:sz w:val="24"/>
                <w:highlight w:val="none"/>
              </w:rPr>
              <w:t>12,449,314.48</w:t>
            </w:r>
          </w:p>
        </w:tc>
        <w:tc>
          <w:tcPr>
            <w:tcW w:w="3339" w:type="dxa"/>
            <w:vAlign w:val="center"/>
          </w:tcPr>
          <w:p>
            <w:pPr>
              <w:widowControl/>
              <w:jc w:val="right"/>
              <w:rPr>
                <w:rFonts w:hint="eastAsia" w:ascii="宋体" w:hAnsi="宋体" w:cs="宋体"/>
                <w:sz w:val="24"/>
              </w:rPr>
            </w:pPr>
            <w:r>
              <w:rPr>
                <w:rFonts w:hint="eastAsia" w:ascii="宋体" w:hAnsi="宋体" w:cs="宋体"/>
                <w:color w:val="000000"/>
                <w:sz w:val="24"/>
              </w:rPr>
              <w:t>12,483,911.10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before="78" w:beforeLines="25" w:after="78" w:afterLines="25"/>
              <w:jc w:val="center"/>
              <w:rPr>
                <w:rFonts w:hint="eastAsia" w:ascii="宋体" w:hAnsi="宋体"/>
                <w:sz w:val="24"/>
              </w:rPr>
            </w:pPr>
            <w:r>
              <w:rPr>
                <w:rFonts w:hint="eastAsia" w:ascii="宋体" w:hAnsi="宋体"/>
                <w:sz w:val="24"/>
              </w:rPr>
              <w:t>净利润</w:t>
            </w:r>
          </w:p>
        </w:tc>
        <w:tc>
          <w:tcPr>
            <w:tcW w:w="3306" w:type="dxa"/>
            <w:vAlign w:val="center"/>
          </w:tcPr>
          <w:p>
            <w:pPr>
              <w:spacing w:before="78" w:beforeLines="25" w:after="78" w:afterLines="25"/>
              <w:jc w:val="right"/>
              <w:rPr>
                <w:rFonts w:hint="eastAsia" w:ascii="宋体" w:hAnsi="宋体" w:cs="宋体"/>
                <w:sz w:val="24"/>
                <w:highlight w:val="none"/>
              </w:rPr>
            </w:pPr>
            <w:r>
              <w:rPr>
                <w:rFonts w:hint="eastAsia" w:ascii="宋体" w:hAnsi="宋体" w:cs="宋体"/>
                <w:sz w:val="24"/>
                <w:highlight w:val="none"/>
              </w:rPr>
              <w:t>-174,415.91</w:t>
            </w:r>
          </w:p>
        </w:tc>
        <w:tc>
          <w:tcPr>
            <w:tcW w:w="3339" w:type="dxa"/>
            <w:vAlign w:val="center"/>
          </w:tcPr>
          <w:p>
            <w:pPr>
              <w:widowControl/>
              <w:jc w:val="right"/>
              <w:rPr>
                <w:rFonts w:hint="eastAsia" w:ascii="宋体" w:hAnsi="宋体" w:cs="宋体"/>
                <w:sz w:val="24"/>
              </w:rPr>
            </w:pPr>
            <w:r>
              <w:rPr>
                <w:rFonts w:hint="eastAsia" w:ascii="宋体" w:hAnsi="宋体" w:cs="宋体"/>
                <w:color w:val="000000"/>
                <w:sz w:val="24"/>
              </w:rPr>
              <w:t>303,012.88</w:t>
            </w:r>
          </w:p>
        </w:tc>
      </w:tr>
    </w:tbl>
    <w:p>
      <w:pPr>
        <w:autoSpaceDE w:val="0"/>
        <w:autoSpaceDN w:val="0"/>
        <w:adjustRightInd w:val="0"/>
        <w:snapToGrid w:val="0"/>
        <w:spacing w:line="560" w:lineRule="exact"/>
        <w:ind w:firstLine="600" w:firstLineChars="200"/>
        <w:outlineLvl w:val="0"/>
        <w:rPr>
          <w:rFonts w:hint="eastAsia" w:ascii="黑体" w:hAnsi="黑体" w:eastAsia="黑体"/>
          <w:bCs/>
          <w:color w:val="000000"/>
          <w:sz w:val="30"/>
          <w:szCs w:val="30"/>
        </w:rPr>
      </w:pPr>
      <w:r>
        <w:rPr>
          <w:rFonts w:hint="eastAsia" w:ascii="黑体" w:hAnsi="黑体" w:eastAsia="黑体"/>
          <w:bCs/>
          <w:color w:val="000000"/>
          <w:sz w:val="30"/>
          <w:szCs w:val="30"/>
        </w:rPr>
        <w:t>三、增资标的基本情况</w:t>
      </w:r>
    </w:p>
    <w:p>
      <w:pPr>
        <w:widowControl/>
        <w:adjustRightInd w:val="0"/>
        <w:snapToGrid w:val="0"/>
        <w:spacing w:line="560" w:lineRule="exact"/>
        <w:ind w:firstLine="602" w:firstLineChars="200"/>
        <w:rPr>
          <w:rFonts w:hint="eastAsia" w:ascii="楷体_GB2312" w:hAnsi="楷体_GB2312" w:eastAsia="楷体_GB2312" w:cs="楷体_GB2312"/>
          <w:b/>
          <w:color w:val="000000"/>
          <w:sz w:val="30"/>
          <w:szCs w:val="30"/>
        </w:rPr>
      </w:pPr>
      <w:r>
        <w:rPr>
          <w:rFonts w:hint="eastAsia" w:ascii="楷体_GB2312" w:hAnsi="楷体_GB2312" w:eastAsia="楷体_GB2312" w:cs="楷体_GB2312"/>
          <w:b/>
          <w:color w:val="000000"/>
          <w:sz w:val="30"/>
          <w:szCs w:val="30"/>
        </w:rPr>
        <w:t>（一）增资标的概况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before="78" w:beforeLines="25" w:after="78" w:afterLines="25"/>
              <w:jc w:val="center"/>
              <w:rPr>
                <w:rFonts w:hint="eastAsia" w:ascii="宋体" w:hAnsi="宋体"/>
                <w:b/>
                <w:sz w:val="24"/>
              </w:rPr>
            </w:pPr>
            <w:r>
              <w:rPr>
                <w:rFonts w:hint="eastAsia" w:ascii="宋体" w:hAnsi="宋体"/>
                <w:b/>
                <w:sz w:val="24"/>
              </w:rPr>
              <w:t>名称</w:t>
            </w:r>
          </w:p>
        </w:tc>
        <w:tc>
          <w:tcPr>
            <w:tcW w:w="6033" w:type="dxa"/>
            <w:vAlign w:val="center"/>
          </w:tcPr>
          <w:p>
            <w:pPr>
              <w:spacing w:before="78" w:beforeLines="25" w:after="78" w:afterLines="25"/>
              <w:rPr>
                <w:rFonts w:hint="eastAsia" w:ascii="宋体" w:hAnsi="宋体"/>
                <w:sz w:val="24"/>
              </w:rPr>
            </w:pPr>
            <w:r>
              <w:rPr>
                <w:rFonts w:hint="eastAsia" w:ascii="宋体" w:hAnsi="宋体"/>
                <w:sz w:val="24"/>
              </w:rPr>
              <w:t>兖矿新疆能化有限公司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before="78" w:beforeLines="25" w:after="78" w:afterLines="25"/>
              <w:jc w:val="center"/>
              <w:rPr>
                <w:rFonts w:hint="eastAsia" w:ascii="宋体" w:hAnsi="宋体"/>
                <w:b/>
                <w:sz w:val="24"/>
              </w:rPr>
            </w:pPr>
            <w:r>
              <w:rPr>
                <w:rFonts w:hint="eastAsia" w:ascii="宋体" w:hAnsi="宋体"/>
                <w:b/>
                <w:sz w:val="24"/>
              </w:rPr>
              <w:t>统一社会信用代码</w:t>
            </w:r>
          </w:p>
        </w:tc>
        <w:tc>
          <w:tcPr>
            <w:tcW w:w="6033" w:type="dxa"/>
            <w:vAlign w:val="center"/>
          </w:tcPr>
          <w:p>
            <w:pPr>
              <w:spacing w:before="78" w:beforeLines="25" w:after="78" w:afterLines="25"/>
              <w:rPr>
                <w:rFonts w:hint="eastAsia" w:ascii="宋体" w:hAnsi="宋体"/>
                <w:sz w:val="24"/>
              </w:rPr>
            </w:pPr>
            <w:r>
              <w:rPr>
                <w:rFonts w:ascii="宋体" w:hAnsi="宋体"/>
                <w:sz w:val="24"/>
              </w:rPr>
              <w:t>91650100663634039B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before="78" w:beforeLines="25" w:after="78" w:afterLines="25"/>
              <w:jc w:val="center"/>
              <w:rPr>
                <w:rFonts w:hint="eastAsia" w:ascii="宋体" w:hAnsi="宋体"/>
                <w:b/>
                <w:sz w:val="24"/>
              </w:rPr>
            </w:pPr>
            <w:r>
              <w:rPr>
                <w:rFonts w:hint="eastAsia" w:ascii="宋体" w:hAnsi="宋体"/>
                <w:b/>
                <w:sz w:val="24"/>
              </w:rPr>
              <w:t>成立时间</w:t>
            </w:r>
          </w:p>
        </w:tc>
        <w:tc>
          <w:tcPr>
            <w:tcW w:w="6033" w:type="dxa"/>
            <w:vAlign w:val="center"/>
          </w:tcPr>
          <w:p>
            <w:pPr>
              <w:spacing w:before="78" w:beforeLines="25" w:after="78" w:afterLines="25"/>
              <w:rPr>
                <w:rFonts w:hint="eastAsia" w:ascii="宋体" w:hAnsi="宋体"/>
                <w:sz w:val="24"/>
              </w:rPr>
            </w:pPr>
            <w:r>
              <w:rPr>
                <w:rFonts w:ascii="宋体" w:hAnsi="宋体"/>
                <w:sz w:val="24"/>
              </w:rPr>
              <w:t>2007</w:t>
            </w:r>
            <w:r>
              <w:rPr>
                <w:rFonts w:hint="eastAsia" w:ascii="宋体" w:hAnsi="宋体"/>
                <w:sz w:val="24"/>
              </w:rPr>
              <w:t>年8月3日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before="78" w:beforeLines="25" w:after="78" w:afterLines="25"/>
              <w:jc w:val="center"/>
              <w:rPr>
                <w:rFonts w:hint="eastAsia" w:ascii="宋体" w:hAnsi="宋体"/>
                <w:b/>
                <w:sz w:val="24"/>
              </w:rPr>
            </w:pPr>
            <w:r>
              <w:rPr>
                <w:rFonts w:hint="eastAsia" w:ascii="宋体" w:hAnsi="宋体"/>
                <w:b/>
                <w:sz w:val="24"/>
              </w:rPr>
              <w:t>注册地</w:t>
            </w:r>
          </w:p>
        </w:tc>
        <w:tc>
          <w:tcPr>
            <w:tcW w:w="6033" w:type="dxa"/>
            <w:vAlign w:val="center"/>
          </w:tcPr>
          <w:p>
            <w:pPr>
              <w:spacing w:before="78" w:beforeLines="25" w:after="78" w:afterLines="25"/>
              <w:rPr>
                <w:rFonts w:hint="eastAsia" w:ascii="宋体" w:hAnsi="宋体"/>
                <w:sz w:val="24"/>
              </w:rPr>
            </w:pPr>
            <w:r>
              <w:rPr>
                <w:rFonts w:hint="eastAsia" w:ascii="宋体" w:hAnsi="宋体"/>
                <w:sz w:val="24"/>
              </w:rPr>
              <w:t>新疆乌鲁木齐高新区（新市区）宁泰巷97号兖矿大厦7层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before="78" w:beforeLines="25" w:after="78" w:afterLines="25"/>
              <w:jc w:val="center"/>
              <w:rPr>
                <w:rFonts w:hint="eastAsia" w:ascii="宋体" w:hAnsi="宋体"/>
                <w:b/>
                <w:sz w:val="24"/>
              </w:rPr>
            </w:pPr>
            <w:r>
              <w:rPr>
                <w:rFonts w:hint="eastAsia" w:ascii="宋体" w:hAnsi="宋体"/>
                <w:b/>
                <w:sz w:val="24"/>
              </w:rPr>
              <w:t>法定代表人</w:t>
            </w:r>
          </w:p>
        </w:tc>
        <w:tc>
          <w:tcPr>
            <w:tcW w:w="6033" w:type="dxa"/>
            <w:vAlign w:val="center"/>
          </w:tcPr>
          <w:p>
            <w:pPr>
              <w:spacing w:before="78" w:beforeLines="25" w:after="78" w:afterLines="25"/>
              <w:rPr>
                <w:rFonts w:hint="eastAsia" w:ascii="宋体" w:hAnsi="宋体"/>
                <w:sz w:val="24"/>
              </w:rPr>
            </w:pPr>
            <w:r>
              <w:rPr>
                <w:rFonts w:hint="eastAsia" w:ascii="宋体" w:hAnsi="宋体"/>
                <w:sz w:val="24"/>
              </w:rPr>
              <w:t>王绪友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before="78" w:beforeLines="25" w:after="78" w:afterLines="25"/>
              <w:jc w:val="center"/>
              <w:rPr>
                <w:rFonts w:hint="eastAsia" w:ascii="宋体" w:hAnsi="宋体"/>
                <w:b/>
                <w:sz w:val="24"/>
              </w:rPr>
            </w:pPr>
            <w:r>
              <w:rPr>
                <w:rFonts w:hint="eastAsia" w:ascii="宋体" w:hAnsi="宋体"/>
                <w:b/>
                <w:sz w:val="24"/>
              </w:rPr>
              <w:t>注册资本</w:t>
            </w:r>
          </w:p>
        </w:tc>
        <w:tc>
          <w:tcPr>
            <w:tcW w:w="6033" w:type="dxa"/>
            <w:vAlign w:val="center"/>
          </w:tcPr>
          <w:p>
            <w:pPr>
              <w:spacing w:before="78" w:beforeLines="25" w:after="78" w:afterLines="25"/>
              <w:rPr>
                <w:rFonts w:hint="eastAsia" w:ascii="宋体" w:hAnsi="宋体"/>
                <w:sz w:val="24"/>
              </w:rPr>
            </w:pPr>
            <w:r>
              <w:rPr>
                <w:rFonts w:hint="eastAsia" w:ascii="宋体" w:hAnsi="宋体"/>
                <w:sz w:val="24"/>
              </w:rPr>
              <w:t>人民币</w:t>
            </w:r>
            <w:r>
              <w:rPr>
                <w:rFonts w:ascii="宋体" w:hAnsi="宋体"/>
                <w:sz w:val="24"/>
              </w:rPr>
              <w:t>300,</w:t>
            </w:r>
            <w:r>
              <w:rPr>
                <w:rFonts w:hint="eastAsia" w:ascii="宋体" w:hAnsi="宋体"/>
                <w:sz w:val="24"/>
              </w:rPr>
              <w:t>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before="78" w:beforeLines="25" w:after="78" w:afterLines="25"/>
              <w:jc w:val="center"/>
              <w:rPr>
                <w:rFonts w:hint="eastAsia" w:ascii="宋体" w:hAnsi="宋体"/>
                <w:b/>
                <w:sz w:val="24"/>
              </w:rPr>
            </w:pPr>
            <w:r>
              <w:rPr>
                <w:rFonts w:hint="eastAsia" w:ascii="宋体" w:hAnsi="宋体"/>
                <w:b/>
                <w:sz w:val="24"/>
              </w:rPr>
              <w:t>经营范围</w:t>
            </w:r>
          </w:p>
        </w:tc>
        <w:tc>
          <w:tcPr>
            <w:tcW w:w="6033" w:type="dxa"/>
            <w:vAlign w:val="center"/>
          </w:tcPr>
          <w:p>
            <w:pPr>
              <w:spacing w:before="78" w:beforeLines="25" w:after="78" w:afterLines="25"/>
              <w:rPr>
                <w:rFonts w:hint="eastAsia" w:ascii="宋体" w:hAnsi="宋体"/>
                <w:sz w:val="24"/>
              </w:rPr>
            </w:pPr>
            <w:r>
              <w:rPr>
                <w:rFonts w:hint="eastAsia" w:ascii="宋体" w:hAnsi="宋体"/>
                <w:sz w:val="24"/>
              </w:rPr>
              <w:t>项目投资；铝材加工、销售；电气设备制造、维修及租赁；房地产开发；软件开发；道路普通货物运输（限分公司使用）；销售：工矿配件；矿产品、建材及化工产品；机械设备、五金产品及电子产品；纺织、服装及家庭用品；文化、体育用品及器材；农畜产品；饲料、肥料；煤炭开采；煤炭洗选；化工产品生产（不含许可类化工产品）；水泥制品制造；砼结构构件制造；轻质建筑材料制造；建筑砌块制造；新型建筑材料制造（不含危险化学品）；棉、麻销售；煤炭及制品销售；石油制品销售（不含危险化学品）；化工产品销售（不含许可类化工产品）；棉花收购；轻质建筑材料销售；建筑砌块销售；砼结构构件销售；水泥制品销售；住房租赁；非居住房地产租赁（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before="78" w:beforeLines="25" w:after="78" w:afterLines="25"/>
              <w:jc w:val="center"/>
              <w:rPr>
                <w:rFonts w:hint="eastAsia" w:ascii="宋体" w:hAnsi="宋体"/>
                <w:b/>
                <w:sz w:val="24"/>
              </w:rPr>
            </w:pPr>
            <w:r>
              <w:rPr>
                <w:rFonts w:hint="eastAsia" w:ascii="宋体" w:hAnsi="宋体"/>
                <w:b/>
                <w:sz w:val="24"/>
              </w:rPr>
              <w:t>股权结构</w:t>
            </w:r>
          </w:p>
        </w:tc>
        <w:tc>
          <w:tcPr>
            <w:tcW w:w="6033" w:type="dxa"/>
            <w:vAlign w:val="center"/>
          </w:tcPr>
          <w:p>
            <w:pPr>
              <w:spacing w:before="78" w:beforeLines="25" w:after="78" w:afterLines="25"/>
              <w:rPr>
                <w:rFonts w:hint="eastAsia" w:ascii="宋体" w:hAnsi="宋体"/>
                <w:sz w:val="24"/>
              </w:rPr>
            </w:pPr>
            <w:r>
              <w:rPr>
                <w:rFonts w:hint="eastAsia" w:ascii="宋体" w:hAnsi="宋体"/>
                <w:sz w:val="24"/>
              </w:rPr>
              <w:t>兖矿能源持股5</w:t>
            </w:r>
            <w:r>
              <w:rPr>
                <w:rFonts w:ascii="宋体" w:hAnsi="宋体"/>
                <w:sz w:val="24"/>
              </w:rPr>
              <w:t>1%</w:t>
            </w:r>
            <w:r>
              <w:rPr>
                <w:rFonts w:hint="eastAsia" w:ascii="宋体" w:hAnsi="宋体"/>
                <w:sz w:val="24"/>
              </w:rPr>
              <w:t>、新矿集团持股4</w:t>
            </w:r>
            <w:r>
              <w:rPr>
                <w:rFonts w:ascii="宋体" w:hAnsi="宋体"/>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before="78" w:beforeLines="25" w:after="78" w:afterLines="25"/>
              <w:jc w:val="center"/>
              <w:rPr>
                <w:rFonts w:hint="eastAsia" w:ascii="宋体" w:hAnsi="宋体"/>
                <w:b/>
                <w:sz w:val="24"/>
              </w:rPr>
            </w:pPr>
            <w:r>
              <w:rPr>
                <w:rFonts w:hint="eastAsia" w:ascii="宋体" w:hAnsi="宋体"/>
                <w:b/>
                <w:sz w:val="24"/>
              </w:rPr>
              <w:t>产权情况</w:t>
            </w:r>
          </w:p>
        </w:tc>
        <w:tc>
          <w:tcPr>
            <w:tcW w:w="6033" w:type="dxa"/>
            <w:vAlign w:val="center"/>
          </w:tcPr>
          <w:p>
            <w:pPr>
              <w:spacing w:before="78" w:beforeLines="25" w:after="78" w:afterLines="25"/>
              <w:rPr>
                <w:rFonts w:hint="eastAsia" w:ascii="宋体" w:hAnsi="宋体"/>
                <w:sz w:val="24"/>
              </w:rPr>
            </w:pPr>
            <w:r>
              <w:rPr>
                <w:rFonts w:hint="eastAsia" w:ascii="宋体" w:hAnsi="宋体"/>
                <w:sz w:val="24"/>
              </w:rPr>
              <w:t>新疆能化产权清晰，不存在抵押、质押及其他任何限制转让的情况，不涉及诉讼、仲裁事项或查封、冻结等司法措施，不存在妨碍权属转移的其他情况。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before="78" w:beforeLines="25" w:after="78" w:afterLines="25"/>
              <w:jc w:val="center"/>
              <w:rPr>
                <w:rFonts w:hint="eastAsia" w:ascii="宋体" w:hAnsi="宋体"/>
                <w:b/>
                <w:sz w:val="24"/>
              </w:rPr>
            </w:pPr>
            <w:r>
              <w:rPr>
                <w:rFonts w:hint="eastAsia" w:ascii="宋体" w:hAnsi="宋体"/>
                <w:b/>
                <w:sz w:val="24"/>
              </w:rPr>
              <w:t>是否为失信被执行人</w:t>
            </w:r>
          </w:p>
        </w:tc>
        <w:tc>
          <w:tcPr>
            <w:tcW w:w="6033" w:type="dxa"/>
            <w:vAlign w:val="center"/>
          </w:tcPr>
          <w:p>
            <w:pPr>
              <w:spacing w:before="78" w:beforeLines="25" w:after="78" w:afterLines="25"/>
              <w:rPr>
                <w:rFonts w:hint="eastAsia" w:ascii="宋体" w:hAnsi="宋体"/>
                <w:sz w:val="24"/>
              </w:rPr>
            </w:pPr>
            <w:r>
              <w:rPr>
                <w:rFonts w:hint="eastAsia" w:ascii="宋体" w:hAnsi="宋体"/>
                <w:sz w:val="24"/>
              </w:rPr>
              <w:t>否</w:t>
            </w:r>
          </w:p>
        </w:tc>
      </w:tr>
    </w:tbl>
    <w:p>
      <w:pPr>
        <w:widowControl/>
        <w:numPr>
          <w:ilvl w:val="0"/>
          <w:numId w:val="2"/>
        </w:numPr>
        <w:adjustRightInd w:val="0"/>
        <w:snapToGrid w:val="0"/>
        <w:spacing w:line="560" w:lineRule="exact"/>
        <w:ind w:firstLine="602" w:firstLineChars="200"/>
        <w:rPr>
          <w:rFonts w:hint="eastAsia" w:ascii="楷体_GB2312" w:hAnsi="楷体_GB2312" w:eastAsia="楷体_GB2312" w:cs="楷体_GB2312"/>
          <w:b/>
          <w:color w:val="000000"/>
          <w:sz w:val="30"/>
          <w:szCs w:val="30"/>
        </w:rPr>
      </w:pPr>
      <w:r>
        <w:rPr>
          <w:rFonts w:hint="eastAsia" w:ascii="楷体_GB2312" w:hAnsi="楷体_GB2312" w:eastAsia="楷体_GB2312" w:cs="楷体_GB2312"/>
          <w:b/>
          <w:color w:val="000000"/>
          <w:sz w:val="30"/>
          <w:szCs w:val="30"/>
        </w:rPr>
        <w:t>增资标的主要财务信息</w:t>
      </w:r>
    </w:p>
    <w:p>
      <w:pPr>
        <w:widowControl/>
        <w:adjustRightInd w:val="0"/>
        <w:snapToGrid w:val="0"/>
        <w:spacing w:line="560" w:lineRule="exact"/>
        <w:ind w:firstLine="480" w:firstLineChars="200"/>
        <w:jc w:val="right"/>
        <w:rPr>
          <w:rFonts w:hint="eastAsia" w:ascii="楷体_GB2312" w:hAnsi="楷体_GB2312" w:eastAsia="楷体_GB2312" w:cs="楷体_GB2312"/>
          <w:b/>
          <w:color w:val="000000"/>
          <w:sz w:val="30"/>
          <w:szCs w:val="30"/>
        </w:rPr>
      </w:pPr>
      <w:r>
        <w:rPr>
          <w:rFonts w:hint="eastAsia" w:ascii="宋体" w:hAnsi="宋体" w:cs="仿宋_GB2312"/>
          <w:sz w:val="24"/>
          <w:szCs w:val="21"/>
        </w:rPr>
        <w:t>单位：万元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3396"/>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spacing w:before="78" w:beforeLines="25" w:after="78" w:afterLines="25"/>
              <w:jc w:val="center"/>
              <w:rPr>
                <w:rFonts w:hint="eastAsia" w:ascii="宋体" w:hAnsi="宋体"/>
                <w:b/>
                <w:sz w:val="24"/>
              </w:rPr>
            </w:pPr>
            <w:r>
              <w:rPr>
                <w:rFonts w:hint="eastAsia" w:ascii="宋体" w:hAnsi="宋体"/>
                <w:b/>
                <w:sz w:val="24"/>
              </w:rPr>
              <w:t>科目</w:t>
            </w:r>
          </w:p>
        </w:tc>
        <w:tc>
          <w:tcPr>
            <w:tcW w:w="3396" w:type="dxa"/>
            <w:vAlign w:val="top"/>
          </w:tcPr>
          <w:p>
            <w:pPr>
              <w:spacing w:before="78" w:beforeLines="25" w:after="78" w:afterLines="25"/>
              <w:jc w:val="center"/>
              <w:rPr>
                <w:rFonts w:hint="eastAsia" w:ascii="宋体" w:hAnsi="宋体"/>
                <w:b/>
                <w:sz w:val="24"/>
              </w:rPr>
            </w:pPr>
            <w:r>
              <w:rPr>
                <w:rFonts w:hint="eastAsia" w:ascii="宋体" w:hAnsi="宋体"/>
                <w:b/>
                <w:sz w:val="24"/>
              </w:rPr>
              <w:t>截至202</w:t>
            </w:r>
            <w:r>
              <w:rPr>
                <w:rFonts w:ascii="宋体" w:hAnsi="宋体"/>
                <w:b/>
                <w:sz w:val="24"/>
              </w:rPr>
              <w:t>5</w:t>
            </w:r>
            <w:r>
              <w:rPr>
                <w:rFonts w:hint="eastAsia" w:ascii="宋体" w:hAnsi="宋体"/>
                <w:b/>
                <w:sz w:val="24"/>
              </w:rPr>
              <w:t>年</w:t>
            </w:r>
            <w:r>
              <w:rPr>
                <w:rFonts w:hint="eastAsia" w:ascii="宋体" w:hAnsi="宋体"/>
                <w:b/>
                <w:sz w:val="24"/>
                <w:lang w:val="en-US" w:eastAsia="zh-CN"/>
              </w:rPr>
              <w:t>12</w:t>
            </w:r>
            <w:r>
              <w:rPr>
                <w:rFonts w:hint="eastAsia" w:ascii="宋体" w:hAnsi="宋体"/>
                <w:b/>
                <w:sz w:val="24"/>
              </w:rPr>
              <w:t>月3</w:t>
            </w:r>
            <w:r>
              <w:rPr>
                <w:rFonts w:hint="eastAsia" w:ascii="宋体" w:hAnsi="宋体"/>
                <w:b/>
                <w:sz w:val="24"/>
                <w:lang w:val="en-US" w:eastAsia="zh-CN"/>
              </w:rPr>
              <w:t>1</w:t>
            </w:r>
            <w:r>
              <w:rPr>
                <w:rFonts w:hint="eastAsia" w:ascii="宋体" w:hAnsi="宋体"/>
                <w:b/>
                <w:sz w:val="24"/>
              </w:rPr>
              <w:t>日</w:t>
            </w:r>
          </w:p>
          <w:p>
            <w:pPr>
              <w:spacing w:before="78" w:beforeLines="25" w:after="78" w:afterLines="25"/>
              <w:jc w:val="center"/>
              <w:rPr>
                <w:rFonts w:hint="eastAsia" w:ascii="宋体" w:hAnsi="宋体"/>
                <w:b/>
                <w:sz w:val="24"/>
              </w:rPr>
            </w:pPr>
            <w:r>
              <w:rPr>
                <w:rFonts w:hint="eastAsia" w:ascii="宋体" w:hAnsi="宋体"/>
                <w:b/>
                <w:sz w:val="24"/>
              </w:rPr>
              <w:t>（经审计）</w:t>
            </w:r>
          </w:p>
        </w:tc>
        <w:tc>
          <w:tcPr>
            <w:tcW w:w="3339" w:type="dxa"/>
            <w:vAlign w:val="top"/>
          </w:tcPr>
          <w:p>
            <w:pPr>
              <w:spacing w:before="78" w:beforeLines="25" w:after="78" w:afterLines="25"/>
              <w:jc w:val="center"/>
              <w:rPr>
                <w:rFonts w:hint="eastAsia" w:ascii="宋体" w:hAnsi="宋体"/>
                <w:b/>
                <w:sz w:val="24"/>
              </w:rPr>
            </w:pPr>
            <w:r>
              <w:rPr>
                <w:rFonts w:hint="eastAsia" w:ascii="宋体" w:hAnsi="宋体"/>
                <w:b/>
                <w:sz w:val="24"/>
              </w:rPr>
              <w:t>截至202</w:t>
            </w:r>
            <w:r>
              <w:rPr>
                <w:rFonts w:ascii="宋体" w:hAnsi="宋体"/>
                <w:b/>
                <w:sz w:val="24"/>
              </w:rPr>
              <w:t>4</w:t>
            </w:r>
            <w:r>
              <w:rPr>
                <w:rFonts w:hint="eastAsia" w:ascii="宋体" w:hAnsi="宋体"/>
                <w:b/>
                <w:sz w:val="24"/>
              </w:rPr>
              <w:t>年12月31日</w:t>
            </w:r>
          </w:p>
          <w:p>
            <w:pPr>
              <w:spacing w:before="78" w:beforeLines="25" w:after="78" w:afterLines="25"/>
              <w:jc w:val="center"/>
              <w:rPr>
                <w:rFonts w:hint="eastAsia" w:ascii="宋体" w:hAnsi="宋体"/>
                <w:b/>
                <w:sz w:val="24"/>
              </w:rPr>
            </w:pPr>
            <w:r>
              <w:rPr>
                <w:rFonts w:hint="eastAsia" w:ascii="宋体" w:hAnsi="宋体"/>
                <w:b/>
                <w:sz w:val="24"/>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Pr>
          <w:p>
            <w:pPr>
              <w:spacing w:before="78" w:beforeLines="25" w:after="78" w:afterLines="25"/>
              <w:jc w:val="center"/>
              <w:rPr>
                <w:rFonts w:hint="eastAsia" w:ascii="宋体" w:hAnsi="宋体"/>
                <w:sz w:val="24"/>
              </w:rPr>
            </w:pPr>
            <w:r>
              <w:rPr>
                <w:rFonts w:hint="eastAsia" w:ascii="宋体" w:hAnsi="宋体"/>
                <w:sz w:val="24"/>
              </w:rPr>
              <w:t>资产总额</w:t>
            </w:r>
          </w:p>
        </w:tc>
        <w:tc>
          <w:tcPr>
            <w:tcW w:w="3396" w:type="dxa"/>
            <w:shd w:val="solid" w:color="FFFFFF" w:fill="FFFFFF"/>
            <w:vAlign w:val="center"/>
          </w:tcPr>
          <w:p>
            <w:pPr>
              <w:widowControl/>
              <w:adjustRightInd w:val="0"/>
              <w:snapToGrid w:val="0"/>
              <w:jc w:val="right"/>
              <w:rPr>
                <w:rFonts w:hint="eastAsia" w:ascii="宋体" w:hAnsi="宋体" w:cs="宋体"/>
                <w:bCs/>
                <w:kern w:val="0"/>
                <w:sz w:val="24"/>
              </w:rPr>
            </w:pPr>
            <w:r>
              <w:rPr>
                <w:rFonts w:hint="eastAsia" w:ascii="宋体" w:hAnsi="宋体" w:cs="宋体"/>
                <w:bCs/>
                <w:kern w:val="0"/>
                <w:sz w:val="24"/>
                <w:lang w:val="en-US" w:eastAsia="zh-CN"/>
              </w:rPr>
              <w:t>2</w:t>
            </w:r>
            <w:r>
              <w:rPr>
                <w:rFonts w:hint="eastAsia" w:ascii="宋体" w:hAnsi="宋体" w:cs="宋体"/>
                <w:bCs/>
                <w:kern w:val="0"/>
                <w:sz w:val="24"/>
              </w:rPr>
              <w:t>,</w:t>
            </w:r>
            <w:r>
              <w:rPr>
                <w:rFonts w:hint="eastAsia" w:ascii="宋体" w:hAnsi="宋体" w:cs="宋体"/>
                <w:bCs/>
                <w:kern w:val="0"/>
                <w:sz w:val="24"/>
                <w:lang w:val="en-US" w:eastAsia="zh-CN"/>
              </w:rPr>
              <w:t>167</w:t>
            </w:r>
            <w:r>
              <w:rPr>
                <w:rFonts w:hint="eastAsia" w:ascii="宋体" w:hAnsi="宋体" w:cs="宋体"/>
                <w:bCs/>
                <w:kern w:val="0"/>
                <w:sz w:val="24"/>
              </w:rPr>
              <w:t>,3</w:t>
            </w:r>
            <w:r>
              <w:rPr>
                <w:rFonts w:hint="eastAsia" w:ascii="宋体" w:hAnsi="宋体" w:cs="宋体"/>
                <w:bCs/>
                <w:kern w:val="0"/>
                <w:sz w:val="24"/>
                <w:lang w:val="en-US" w:eastAsia="zh-CN"/>
              </w:rPr>
              <w:t>17</w:t>
            </w:r>
          </w:p>
        </w:tc>
        <w:tc>
          <w:tcPr>
            <w:tcW w:w="3339" w:type="dxa"/>
            <w:shd w:val="solid" w:color="FFFFFF" w:fill="FFFFFF"/>
            <w:vAlign w:val="center"/>
          </w:tcPr>
          <w:p>
            <w:pPr>
              <w:widowControl/>
              <w:adjustRightInd w:val="0"/>
              <w:snapToGrid w:val="0"/>
              <w:jc w:val="right"/>
              <w:rPr>
                <w:rFonts w:hint="eastAsia" w:ascii="宋体" w:hAnsi="宋体" w:cs="宋体"/>
                <w:bCs/>
                <w:kern w:val="0"/>
                <w:sz w:val="24"/>
              </w:rPr>
            </w:pPr>
            <w:r>
              <w:rPr>
                <w:rFonts w:hint="eastAsia" w:ascii="宋体" w:hAnsi="宋体" w:cs="宋体"/>
                <w:bCs/>
                <w:kern w:val="0"/>
                <w:sz w:val="24"/>
              </w:rPr>
              <w:t>1,758,374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Pr>
          <w:p>
            <w:pPr>
              <w:spacing w:before="78" w:beforeLines="25" w:after="78" w:afterLines="25"/>
              <w:jc w:val="center"/>
              <w:rPr>
                <w:rFonts w:hint="eastAsia" w:ascii="宋体" w:hAnsi="宋体"/>
                <w:sz w:val="24"/>
              </w:rPr>
            </w:pPr>
            <w:r>
              <w:rPr>
                <w:rFonts w:hint="eastAsia" w:ascii="宋体" w:hAnsi="宋体"/>
                <w:sz w:val="24"/>
              </w:rPr>
              <w:t>负债总额</w:t>
            </w:r>
          </w:p>
        </w:tc>
        <w:tc>
          <w:tcPr>
            <w:tcW w:w="3396" w:type="dxa"/>
            <w:shd w:val="solid" w:color="FFFFFF" w:fill="FFFFFF"/>
            <w:vAlign w:val="center"/>
          </w:tcPr>
          <w:p>
            <w:pPr>
              <w:widowControl/>
              <w:adjustRightInd w:val="0"/>
              <w:snapToGrid w:val="0"/>
              <w:jc w:val="right"/>
              <w:rPr>
                <w:rFonts w:hint="eastAsia" w:ascii="宋体" w:hAnsi="宋体" w:cs="宋体"/>
                <w:bCs/>
                <w:kern w:val="0"/>
                <w:sz w:val="24"/>
              </w:rPr>
            </w:pPr>
            <w:r>
              <w:rPr>
                <w:rFonts w:hint="eastAsia" w:ascii="宋体" w:hAnsi="宋体" w:cs="宋体"/>
                <w:bCs/>
                <w:kern w:val="0"/>
                <w:sz w:val="24"/>
              </w:rPr>
              <w:t>1,</w:t>
            </w:r>
            <w:r>
              <w:rPr>
                <w:rFonts w:hint="eastAsia" w:ascii="宋体" w:hAnsi="宋体" w:cs="宋体"/>
                <w:bCs/>
                <w:kern w:val="0"/>
                <w:sz w:val="24"/>
                <w:lang w:val="en-US" w:eastAsia="zh-CN"/>
              </w:rPr>
              <w:t>963</w:t>
            </w:r>
            <w:r>
              <w:rPr>
                <w:rFonts w:hint="eastAsia" w:ascii="宋体" w:hAnsi="宋体" w:cs="宋体"/>
                <w:bCs/>
                <w:kern w:val="0"/>
                <w:sz w:val="24"/>
              </w:rPr>
              <w:t>,</w:t>
            </w:r>
            <w:r>
              <w:rPr>
                <w:rFonts w:hint="eastAsia" w:ascii="宋体" w:hAnsi="宋体" w:cs="宋体"/>
                <w:bCs/>
                <w:kern w:val="0"/>
                <w:sz w:val="24"/>
                <w:lang w:val="en-US" w:eastAsia="zh-CN"/>
              </w:rPr>
              <w:t>600</w:t>
            </w:r>
          </w:p>
        </w:tc>
        <w:tc>
          <w:tcPr>
            <w:tcW w:w="3339" w:type="dxa"/>
            <w:shd w:val="solid" w:color="FFFFFF" w:fill="FFFFFF"/>
            <w:vAlign w:val="center"/>
          </w:tcPr>
          <w:p>
            <w:pPr>
              <w:widowControl/>
              <w:adjustRightInd w:val="0"/>
              <w:snapToGrid w:val="0"/>
              <w:jc w:val="right"/>
              <w:rPr>
                <w:rFonts w:hint="eastAsia" w:ascii="宋体" w:hAnsi="宋体" w:cs="宋体"/>
                <w:bCs/>
                <w:kern w:val="0"/>
                <w:sz w:val="24"/>
              </w:rPr>
            </w:pPr>
            <w:r>
              <w:rPr>
                <w:rFonts w:hint="eastAsia" w:ascii="宋体" w:hAnsi="宋体" w:cs="宋体"/>
                <w:bCs/>
                <w:kern w:val="0"/>
                <w:sz w:val="24"/>
              </w:rPr>
              <w:t>1,562,110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Pr>
          <w:p>
            <w:pPr>
              <w:spacing w:before="78" w:beforeLines="25" w:after="78" w:afterLines="25"/>
              <w:jc w:val="center"/>
              <w:rPr>
                <w:rFonts w:hint="eastAsia" w:ascii="宋体" w:hAnsi="宋体"/>
                <w:sz w:val="24"/>
              </w:rPr>
            </w:pPr>
            <w:r>
              <w:rPr>
                <w:rFonts w:hint="eastAsia" w:ascii="宋体" w:hAnsi="宋体"/>
                <w:sz w:val="24"/>
              </w:rPr>
              <w:t>所有者权益</w:t>
            </w:r>
          </w:p>
        </w:tc>
        <w:tc>
          <w:tcPr>
            <w:tcW w:w="3396" w:type="dxa"/>
            <w:shd w:val="solid" w:color="FFFFFF" w:fill="FFFFFF"/>
            <w:vAlign w:val="center"/>
          </w:tcPr>
          <w:p>
            <w:pPr>
              <w:widowControl/>
              <w:adjustRightInd w:val="0"/>
              <w:snapToGrid w:val="0"/>
              <w:jc w:val="right"/>
              <w:rPr>
                <w:rFonts w:hint="eastAsia" w:ascii="宋体" w:hAnsi="宋体" w:cs="宋体"/>
                <w:bCs/>
                <w:kern w:val="0"/>
                <w:sz w:val="24"/>
              </w:rPr>
            </w:pPr>
            <w:r>
              <w:rPr>
                <w:rFonts w:hint="eastAsia" w:ascii="宋体" w:hAnsi="宋体" w:cs="宋体"/>
                <w:bCs/>
                <w:kern w:val="0"/>
                <w:sz w:val="24"/>
                <w:lang w:val="en-US" w:eastAsia="zh-CN"/>
              </w:rPr>
              <w:t>203</w:t>
            </w:r>
            <w:r>
              <w:rPr>
                <w:rFonts w:hint="eastAsia" w:ascii="宋体" w:hAnsi="宋体" w:cs="宋体"/>
                <w:bCs/>
                <w:kern w:val="0"/>
                <w:sz w:val="24"/>
              </w:rPr>
              <w:t>,</w:t>
            </w:r>
            <w:r>
              <w:rPr>
                <w:rFonts w:hint="eastAsia" w:ascii="宋体" w:hAnsi="宋体" w:cs="宋体"/>
                <w:bCs/>
                <w:kern w:val="0"/>
                <w:sz w:val="24"/>
                <w:lang w:val="en-US" w:eastAsia="zh-CN"/>
              </w:rPr>
              <w:t>717</w:t>
            </w:r>
          </w:p>
        </w:tc>
        <w:tc>
          <w:tcPr>
            <w:tcW w:w="3339" w:type="dxa"/>
            <w:shd w:val="solid" w:color="FFFFFF" w:fill="FFFFFF"/>
            <w:vAlign w:val="center"/>
          </w:tcPr>
          <w:p>
            <w:pPr>
              <w:widowControl/>
              <w:adjustRightInd w:val="0"/>
              <w:snapToGrid w:val="0"/>
              <w:jc w:val="right"/>
              <w:rPr>
                <w:rFonts w:hint="eastAsia" w:ascii="宋体" w:hAnsi="宋体" w:cs="宋体"/>
                <w:bCs/>
                <w:kern w:val="0"/>
                <w:sz w:val="24"/>
              </w:rPr>
            </w:pPr>
            <w:r>
              <w:rPr>
                <w:rFonts w:hint="eastAsia" w:ascii="宋体" w:hAnsi="宋体" w:cs="宋体"/>
                <w:bCs/>
                <w:kern w:val="0"/>
                <w:sz w:val="24"/>
              </w:rPr>
              <w:t>196,264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Pr>
          <w:p>
            <w:pPr>
              <w:spacing w:before="78" w:beforeLines="25" w:after="78" w:afterLines="25"/>
              <w:jc w:val="center"/>
              <w:rPr>
                <w:rFonts w:hint="eastAsia" w:ascii="宋体" w:hAnsi="宋体"/>
                <w:sz w:val="24"/>
              </w:rPr>
            </w:pPr>
            <w:r>
              <w:rPr>
                <w:rFonts w:hint="eastAsia" w:ascii="宋体" w:hAnsi="宋体"/>
                <w:sz w:val="24"/>
              </w:rPr>
              <w:t>归属于母公司股东的所有者权益</w:t>
            </w:r>
          </w:p>
        </w:tc>
        <w:tc>
          <w:tcPr>
            <w:tcW w:w="3396" w:type="dxa"/>
            <w:shd w:val="solid" w:color="FFFFFF" w:fill="FFFFFF"/>
            <w:vAlign w:val="center"/>
          </w:tcPr>
          <w:p>
            <w:pPr>
              <w:widowControl/>
              <w:adjustRightInd w:val="0"/>
              <w:snapToGrid w:val="0"/>
              <w:jc w:val="right"/>
              <w:rPr>
                <w:rFonts w:hint="eastAsia" w:ascii="宋体" w:hAnsi="宋体" w:cs="宋体"/>
                <w:bCs/>
                <w:color w:val="000000"/>
                <w:kern w:val="0"/>
                <w:sz w:val="24"/>
              </w:rPr>
            </w:pPr>
            <w:r>
              <w:rPr>
                <w:rFonts w:hint="eastAsia" w:ascii="宋体" w:hAnsi="宋体" w:cs="宋体"/>
                <w:bCs/>
                <w:color w:val="000000"/>
                <w:kern w:val="0"/>
                <w:sz w:val="24"/>
                <w:lang w:val="en-US" w:eastAsia="zh-CN"/>
              </w:rPr>
              <w:t>190</w:t>
            </w:r>
            <w:r>
              <w:rPr>
                <w:rFonts w:hint="eastAsia" w:ascii="宋体" w:hAnsi="宋体" w:cs="宋体"/>
                <w:bCs/>
                <w:color w:val="000000"/>
                <w:kern w:val="0"/>
                <w:sz w:val="24"/>
              </w:rPr>
              <w:t>,</w:t>
            </w:r>
            <w:r>
              <w:rPr>
                <w:rFonts w:hint="eastAsia" w:ascii="宋体" w:hAnsi="宋体" w:cs="宋体"/>
                <w:bCs/>
                <w:color w:val="000000"/>
                <w:kern w:val="0"/>
                <w:sz w:val="24"/>
                <w:lang w:val="en-US" w:eastAsia="zh-CN"/>
              </w:rPr>
              <w:t>367</w:t>
            </w:r>
          </w:p>
        </w:tc>
        <w:tc>
          <w:tcPr>
            <w:tcW w:w="3339" w:type="dxa"/>
            <w:shd w:val="solid" w:color="FFFFFF" w:fill="FFFFFF"/>
            <w:vAlign w:val="center"/>
          </w:tcPr>
          <w:p>
            <w:pPr>
              <w:widowControl/>
              <w:jc w:val="right"/>
              <w:textAlignment w:val="center"/>
              <w:rPr>
                <w:rFonts w:hint="eastAsia" w:ascii="宋体" w:hAnsi="宋体" w:cs="宋体"/>
                <w:bCs/>
                <w:color w:val="000000"/>
                <w:kern w:val="0"/>
                <w:sz w:val="24"/>
              </w:rPr>
            </w:pPr>
            <w:r>
              <w:rPr>
                <w:rFonts w:hint="eastAsia" w:ascii="宋体" w:hAnsi="宋体" w:cs="宋体"/>
                <w:bCs/>
                <w:color w:val="000000"/>
                <w:kern w:val="0"/>
                <w:sz w:val="24"/>
              </w:rPr>
              <w:t>189,957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spacing w:before="78" w:beforeLines="25" w:after="78" w:afterLines="25"/>
              <w:jc w:val="center"/>
              <w:rPr>
                <w:rFonts w:hint="eastAsia" w:ascii="宋体" w:hAnsi="宋体"/>
                <w:b/>
                <w:sz w:val="24"/>
              </w:rPr>
            </w:pPr>
            <w:r>
              <w:rPr>
                <w:rFonts w:hint="eastAsia" w:ascii="宋体" w:hAnsi="宋体"/>
                <w:b/>
                <w:sz w:val="24"/>
              </w:rPr>
              <w:t>科目</w:t>
            </w:r>
          </w:p>
        </w:tc>
        <w:tc>
          <w:tcPr>
            <w:tcW w:w="3396" w:type="dxa"/>
            <w:vAlign w:val="center"/>
          </w:tcPr>
          <w:p>
            <w:pPr>
              <w:spacing w:before="78" w:beforeLines="25" w:after="78" w:afterLines="25"/>
              <w:jc w:val="center"/>
              <w:rPr>
                <w:rFonts w:hint="eastAsia" w:ascii="宋体" w:hAnsi="宋体" w:eastAsia="宋体"/>
                <w:b/>
                <w:sz w:val="24"/>
                <w:lang w:val="en-US" w:eastAsia="zh-CN"/>
              </w:rPr>
            </w:pPr>
            <w:r>
              <w:rPr>
                <w:rFonts w:ascii="宋体" w:hAnsi="宋体"/>
                <w:b/>
                <w:sz w:val="24"/>
              </w:rPr>
              <w:t>2025</w:t>
            </w:r>
            <w:r>
              <w:rPr>
                <w:rFonts w:hint="eastAsia" w:ascii="宋体" w:hAnsi="宋体"/>
                <w:b/>
                <w:sz w:val="24"/>
              </w:rPr>
              <w:t>年</w:t>
            </w:r>
            <w:r>
              <w:rPr>
                <w:rFonts w:hint="eastAsia" w:ascii="宋体" w:hAnsi="宋体"/>
                <w:b/>
                <w:sz w:val="24"/>
                <w:lang w:val="en-US" w:eastAsia="zh-CN"/>
              </w:rPr>
              <w:t>度</w:t>
            </w:r>
          </w:p>
          <w:p>
            <w:pPr>
              <w:spacing w:before="78" w:beforeLines="25" w:after="78" w:afterLines="25"/>
              <w:jc w:val="center"/>
              <w:rPr>
                <w:rFonts w:hint="eastAsia" w:ascii="宋体" w:hAnsi="宋体"/>
                <w:b/>
                <w:sz w:val="24"/>
              </w:rPr>
            </w:pPr>
            <w:r>
              <w:rPr>
                <w:rFonts w:hint="eastAsia" w:ascii="宋体" w:hAnsi="宋体"/>
                <w:b/>
                <w:sz w:val="24"/>
              </w:rPr>
              <w:t>（经审计）</w:t>
            </w:r>
          </w:p>
        </w:tc>
        <w:tc>
          <w:tcPr>
            <w:tcW w:w="3339" w:type="dxa"/>
            <w:vAlign w:val="center"/>
          </w:tcPr>
          <w:p>
            <w:pPr>
              <w:spacing w:before="78" w:beforeLines="25" w:after="78" w:afterLines="25"/>
              <w:jc w:val="center"/>
              <w:rPr>
                <w:rFonts w:hint="eastAsia" w:ascii="宋体" w:hAnsi="宋体"/>
                <w:b/>
                <w:sz w:val="24"/>
              </w:rPr>
            </w:pPr>
            <w:r>
              <w:rPr>
                <w:rFonts w:ascii="宋体" w:hAnsi="宋体"/>
                <w:b/>
                <w:sz w:val="24"/>
              </w:rPr>
              <w:t>2024</w:t>
            </w:r>
            <w:r>
              <w:rPr>
                <w:rFonts w:hint="eastAsia" w:ascii="宋体" w:hAnsi="宋体"/>
                <w:b/>
                <w:sz w:val="24"/>
              </w:rPr>
              <w:t>年度</w:t>
            </w:r>
          </w:p>
          <w:p>
            <w:pPr>
              <w:spacing w:before="78" w:beforeLines="25" w:after="78" w:afterLines="25"/>
              <w:jc w:val="center"/>
              <w:rPr>
                <w:rFonts w:hint="eastAsia" w:ascii="宋体" w:hAnsi="宋体"/>
                <w:b/>
                <w:sz w:val="24"/>
              </w:rPr>
            </w:pPr>
            <w:r>
              <w:rPr>
                <w:rFonts w:hint="eastAsia" w:ascii="宋体" w:hAnsi="宋体"/>
                <w:b/>
                <w:sz w:val="24"/>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Pr>
          <w:p>
            <w:pPr>
              <w:spacing w:before="78" w:beforeLines="25" w:after="78" w:afterLines="25"/>
              <w:jc w:val="center"/>
              <w:rPr>
                <w:rFonts w:hint="eastAsia" w:ascii="宋体" w:hAnsi="宋体"/>
                <w:sz w:val="24"/>
              </w:rPr>
            </w:pPr>
            <w:r>
              <w:rPr>
                <w:rFonts w:hint="eastAsia" w:ascii="宋体" w:hAnsi="宋体"/>
                <w:sz w:val="24"/>
              </w:rPr>
              <w:t>营业收入</w:t>
            </w:r>
          </w:p>
        </w:tc>
        <w:tc>
          <w:tcPr>
            <w:tcW w:w="3396" w:type="dxa"/>
            <w:shd w:val="solid" w:color="FFFFFF" w:fill="FFFFFF"/>
            <w:vAlign w:val="center"/>
          </w:tcPr>
          <w:p>
            <w:pPr>
              <w:widowControl/>
              <w:jc w:val="right"/>
              <w:rPr>
                <w:rFonts w:hint="eastAsia" w:ascii="宋体" w:hAnsi="宋体" w:cs="宋体"/>
                <w:bCs/>
                <w:kern w:val="0"/>
                <w:sz w:val="24"/>
              </w:rPr>
            </w:pPr>
            <w:r>
              <w:rPr>
                <w:rFonts w:hint="eastAsia" w:ascii="宋体" w:hAnsi="宋体" w:cs="宋体"/>
                <w:bCs/>
                <w:kern w:val="0"/>
                <w:sz w:val="24"/>
                <w:lang w:val="en-US" w:eastAsia="zh-CN"/>
              </w:rPr>
              <w:t>451</w:t>
            </w:r>
            <w:r>
              <w:rPr>
                <w:rFonts w:hint="eastAsia" w:ascii="宋体" w:hAnsi="宋体" w:cs="宋体"/>
                <w:bCs/>
                <w:kern w:val="0"/>
                <w:sz w:val="24"/>
              </w:rPr>
              <w:t>,</w:t>
            </w:r>
            <w:r>
              <w:rPr>
                <w:rFonts w:hint="eastAsia" w:ascii="宋体" w:hAnsi="宋体" w:cs="宋体"/>
                <w:bCs/>
                <w:kern w:val="0"/>
                <w:sz w:val="24"/>
                <w:lang w:val="en-US" w:eastAsia="zh-CN"/>
              </w:rPr>
              <w:t>760</w:t>
            </w:r>
          </w:p>
        </w:tc>
        <w:tc>
          <w:tcPr>
            <w:tcW w:w="3339" w:type="dxa"/>
            <w:shd w:val="solid" w:color="FFFFFF" w:fill="FFFFFF"/>
            <w:vAlign w:val="center"/>
          </w:tcPr>
          <w:p>
            <w:pPr>
              <w:widowControl/>
              <w:jc w:val="right"/>
              <w:rPr>
                <w:rFonts w:hint="eastAsia" w:ascii="宋体" w:hAnsi="宋体" w:cs="宋体"/>
                <w:bCs/>
                <w:kern w:val="0"/>
                <w:sz w:val="24"/>
              </w:rPr>
            </w:pPr>
            <w:r>
              <w:rPr>
                <w:rFonts w:hint="eastAsia" w:ascii="宋体" w:hAnsi="宋体" w:cs="宋体"/>
                <w:bCs/>
                <w:kern w:val="0"/>
                <w:sz w:val="24"/>
              </w:rPr>
              <w:t>451,431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Pr>
          <w:p>
            <w:pPr>
              <w:spacing w:before="78" w:beforeLines="25" w:after="78" w:afterLines="25"/>
              <w:jc w:val="center"/>
              <w:rPr>
                <w:rFonts w:hint="eastAsia" w:ascii="宋体" w:hAnsi="宋体"/>
                <w:sz w:val="24"/>
              </w:rPr>
            </w:pPr>
            <w:r>
              <w:rPr>
                <w:rFonts w:hint="eastAsia" w:ascii="宋体" w:hAnsi="宋体"/>
                <w:sz w:val="24"/>
              </w:rPr>
              <w:t>营业利润</w:t>
            </w:r>
          </w:p>
        </w:tc>
        <w:tc>
          <w:tcPr>
            <w:tcW w:w="3396" w:type="dxa"/>
            <w:shd w:val="solid" w:color="FFFFFF" w:fill="FFFFFF"/>
            <w:vAlign w:val="center"/>
          </w:tcPr>
          <w:p>
            <w:pPr>
              <w:widowControl/>
              <w:jc w:val="right"/>
              <w:rPr>
                <w:rFonts w:hint="eastAsia" w:ascii="宋体" w:hAnsi="宋体" w:cs="宋体"/>
                <w:bCs/>
                <w:kern w:val="0"/>
                <w:sz w:val="24"/>
              </w:rPr>
            </w:pPr>
            <w:r>
              <w:rPr>
                <w:rFonts w:hint="eastAsia" w:ascii="宋体" w:hAnsi="宋体" w:cs="宋体"/>
                <w:bCs/>
                <w:kern w:val="0"/>
                <w:sz w:val="24"/>
                <w:lang w:val="en-US" w:eastAsia="zh-CN"/>
              </w:rPr>
              <w:t>30</w:t>
            </w:r>
            <w:r>
              <w:rPr>
                <w:rFonts w:hint="eastAsia" w:ascii="宋体" w:hAnsi="宋体" w:cs="宋体"/>
                <w:bCs/>
                <w:kern w:val="0"/>
                <w:sz w:val="24"/>
              </w:rPr>
              <w:t>,</w:t>
            </w:r>
            <w:r>
              <w:rPr>
                <w:rFonts w:hint="eastAsia" w:ascii="宋体" w:hAnsi="宋体" w:cs="宋体"/>
                <w:bCs/>
                <w:kern w:val="0"/>
                <w:sz w:val="24"/>
                <w:lang w:val="en-US" w:eastAsia="zh-CN"/>
              </w:rPr>
              <w:t>655</w:t>
            </w:r>
          </w:p>
        </w:tc>
        <w:tc>
          <w:tcPr>
            <w:tcW w:w="3339" w:type="dxa"/>
            <w:shd w:val="solid" w:color="FFFFFF" w:fill="FFFFFF"/>
            <w:vAlign w:val="center"/>
          </w:tcPr>
          <w:p>
            <w:pPr>
              <w:widowControl/>
              <w:adjustRightInd w:val="0"/>
              <w:snapToGrid w:val="0"/>
              <w:jc w:val="right"/>
              <w:rPr>
                <w:rFonts w:hint="eastAsia" w:ascii="宋体" w:hAnsi="宋体" w:cs="宋体"/>
                <w:bCs/>
                <w:kern w:val="0"/>
                <w:sz w:val="24"/>
              </w:rPr>
            </w:pPr>
            <w:r>
              <w:rPr>
                <w:rFonts w:hint="eastAsia" w:ascii="宋体" w:hAnsi="宋体" w:cs="宋体"/>
                <w:bCs/>
                <w:kern w:val="0"/>
                <w:sz w:val="24"/>
              </w:rPr>
              <w:t>35,901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Pr>
          <w:p>
            <w:pPr>
              <w:spacing w:before="78" w:beforeLines="25" w:after="78" w:afterLines="25"/>
              <w:jc w:val="center"/>
              <w:rPr>
                <w:rFonts w:hint="eastAsia" w:ascii="宋体" w:hAnsi="宋体"/>
                <w:sz w:val="24"/>
              </w:rPr>
            </w:pPr>
            <w:r>
              <w:rPr>
                <w:rFonts w:hint="eastAsia" w:ascii="宋体" w:hAnsi="宋体"/>
                <w:sz w:val="24"/>
              </w:rPr>
              <w:t>净利润</w:t>
            </w:r>
          </w:p>
        </w:tc>
        <w:tc>
          <w:tcPr>
            <w:tcW w:w="3396" w:type="dxa"/>
            <w:shd w:val="solid" w:color="FFFFFF" w:fill="FFFFFF"/>
            <w:vAlign w:val="center"/>
          </w:tcPr>
          <w:p>
            <w:pPr>
              <w:widowControl/>
              <w:jc w:val="right"/>
              <w:rPr>
                <w:rFonts w:hint="eastAsia" w:ascii="宋体" w:hAnsi="宋体" w:cs="宋体"/>
                <w:bCs/>
                <w:kern w:val="0"/>
                <w:sz w:val="24"/>
              </w:rPr>
            </w:pPr>
            <w:r>
              <w:rPr>
                <w:rFonts w:hint="eastAsia" w:ascii="宋体" w:hAnsi="宋体" w:cs="宋体"/>
                <w:bCs/>
                <w:kern w:val="0"/>
                <w:sz w:val="24"/>
                <w:lang w:val="en-US" w:eastAsia="zh-CN"/>
              </w:rPr>
              <w:t>18</w:t>
            </w:r>
            <w:r>
              <w:rPr>
                <w:rFonts w:hint="eastAsia" w:ascii="宋体" w:hAnsi="宋体" w:cs="宋体"/>
                <w:bCs/>
                <w:kern w:val="0"/>
                <w:sz w:val="24"/>
              </w:rPr>
              <w:t>,</w:t>
            </w:r>
            <w:r>
              <w:rPr>
                <w:rFonts w:hint="eastAsia" w:ascii="宋体" w:hAnsi="宋体" w:cs="宋体"/>
                <w:bCs/>
                <w:kern w:val="0"/>
                <w:sz w:val="24"/>
                <w:lang w:val="en-US" w:eastAsia="zh-CN"/>
              </w:rPr>
              <w:t>440</w:t>
            </w:r>
          </w:p>
        </w:tc>
        <w:tc>
          <w:tcPr>
            <w:tcW w:w="3339" w:type="dxa"/>
            <w:shd w:val="solid" w:color="FFFFFF" w:fill="FFFFFF"/>
            <w:vAlign w:val="center"/>
          </w:tcPr>
          <w:p>
            <w:pPr>
              <w:widowControl/>
              <w:adjustRightInd w:val="0"/>
              <w:snapToGrid w:val="0"/>
              <w:jc w:val="right"/>
              <w:rPr>
                <w:rFonts w:hint="eastAsia" w:ascii="宋体" w:hAnsi="宋体" w:cs="宋体"/>
                <w:bCs/>
                <w:kern w:val="0"/>
                <w:sz w:val="24"/>
              </w:rPr>
            </w:pPr>
            <w:r>
              <w:rPr>
                <w:rFonts w:hint="eastAsia" w:ascii="宋体" w:hAnsi="宋体" w:cs="宋体"/>
                <w:bCs/>
                <w:kern w:val="0"/>
                <w:sz w:val="24"/>
              </w:rPr>
              <w:t>26,111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Pr>
          <w:p>
            <w:pPr>
              <w:spacing w:before="78" w:beforeLines="25" w:after="78" w:afterLines="25"/>
              <w:jc w:val="center"/>
              <w:rPr>
                <w:rFonts w:hint="eastAsia" w:ascii="宋体" w:hAnsi="宋体"/>
                <w:sz w:val="24"/>
              </w:rPr>
            </w:pPr>
            <w:r>
              <w:rPr>
                <w:rFonts w:hint="eastAsia" w:ascii="宋体" w:hAnsi="宋体"/>
                <w:sz w:val="24"/>
              </w:rPr>
              <w:t>归属于母公司股东的净利润</w:t>
            </w:r>
          </w:p>
        </w:tc>
        <w:tc>
          <w:tcPr>
            <w:tcW w:w="3396" w:type="dxa"/>
            <w:shd w:val="solid" w:color="FFFFFF" w:fill="FFFFFF"/>
            <w:vAlign w:val="center"/>
          </w:tcPr>
          <w:p>
            <w:pPr>
              <w:widowControl/>
              <w:jc w:val="right"/>
              <w:rPr>
                <w:rFonts w:hint="eastAsia" w:ascii="宋体" w:hAnsi="宋体" w:cs="宋体"/>
                <w:bCs/>
                <w:kern w:val="0"/>
                <w:sz w:val="24"/>
              </w:rPr>
            </w:pPr>
            <w:r>
              <w:rPr>
                <w:rFonts w:hint="eastAsia" w:ascii="宋体" w:hAnsi="宋体" w:cs="宋体"/>
                <w:bCs/>
                <w:kern w:val="0"/>
                <w:sz w:val="24"/>
                <w:lang w:val="en-US" w:eastAsia="zh-CN"/>
              </w:rPr>
              <w:t>13</w:t>
            </w:r>
            <w:r>
              <w:rPr>
                <w:rFonts w:hint="eastAsia" w:ascii="宋体" w:hAnsi="宋体" w:cs="宋体"/>
                <w:bCs/>
                <w:kern w:val="0"/>
                <w:sz w:val="24"/>
              </w:rPr>
              <w:t>,</w:t>
            </w:r>
            <w:r>
              <w:rPr>
                <w:rFonts w:hint="eastAsia" w:ascii="宋体" w:hAnsi="宋体" w:cs="宋体"/>
                <w:bCs/>
                <w:kern w:val="0"/>
                <w:sz w:val="24"/>
                <w:lang w:val="en-US" w:eastAsia="zh-CN"/>
              </w:rPr>
              <w:t>680</w:t>
            </w:r>
          </w:p>
        </w:tc>
        <w:tc>
          <w:tcPr>
            <w:tcW w:w="3339" w:type="dxa"/>
            <w:shd w:val="solid" w:color="FFFFFF" w:fill="FFFFFF"/>
            <w:vAlign w:val="center"/>
          </w:tcPr>
          <w:p>
            <w:pPr>
              <w:widowControl/>
              <w:jc w:val="right"/>
              <w:textAlignment w:val="center"/>
              <w:rPr>
                <w:rFonts w:hint="eastAsia" w:ascii="宋体" w:hAnsi="宋体" w:cs="宋体"/>
                <w:bCs/>
                <w:kern w:val="0"/>
                <w:sz w:val="24"/>
              </w:rPr>
            </w:pPr>
            <w:r>
              <w:rPr>
                <w:rFonts w:hint="eastAsia" w:ascii="宋体" w:hAnsi="宋体" w:cs="宋体"/>
                <w:bCs/>
                <w:kern w:val="0"/>
                <w:sz w:val="24"/>
              </w:rPr>
              <w:t>15,914</w:t>
            </w:r>
          </w:p>
        </w:tc>
      </w:tr>
    </w:tbl>
    <w:p>
      <w:pPr>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四、</w:t>
      </w:r>
      <w:r>
        <w:rPr>
          <w:rFonts w:hint="eastAsia" w:ascii="黑体" w:hAnsi="黑体" w:eastAsia="黑体"/>
          <w:bCs/>
          <w:color w:val="000000"/>
          <w:sz w:val="28"/>
          <w:szCs w:val="28"/>
          <w:lang w:val="en-US" w:eastAsia="zh-CN"/>
        </w:rPr>
        <w:t>本次</w:t>
      </w:r>
      <w:r>
        <w:rPr>
          <w:rFonts w:hint="eastAsia" w:ascii="黑体" w:hAnsi="黑体" w:eastAsia="黑体"/>
          <w:bCs/>
          <w:color w:val="000000"/>
          <w:sz w:val="28"/>
          <w:szCs w:val="28"/>
        </w:rPr>
        <w:t>增资协议的主要内容</w:t>
      </w:r>
    </w:p>
    <w:p>
      <w:pPr>
        <w:widowControl/>
        <w:adjustRightInd w:val="0"/>
        <w:snapToGrid w:val="0"/>
        <w:spacing w:line="520" w:lineRule="exact"/>
        <w:ind w:firstLine="560" w:firstLineChars="200"/>
        <w:rPr>
          <w:rFonts w:hint="eastAsia" w:ascii="宋体" w:hAnsi="宋体" w:eastAsia="宋体" w:cs="Times New Roman"/>
          <w:b w:val="0"/>
          <w:color w:val="000000"/>
          <w:sz w:val="28"/>
          <w:szCs w:val="28"/>
          <w:lang w:val="en-US" w:eastAsia="zh-CN"/>
        </w:rPr>
      </w:pPr>
      <w:r>
        <w:rPr>
          <w:rFonts w:hint="eastAsia" w:ascii="宋体" w:hAnsi="宋体" w:eastAsia="宋体" w:cs="Times New Roman"/>
          <w:b w:val="0"/>
          <w:color w:val="000000"/>
          <w:sz w:val="28"/>
          <w:szCs w:val="28"/>
          <w:lang w:val="en-US" w:eastAsia="zh-CN"/>
        </w:rPr>
        <w:t>2026年3月27日，各方签</w:t>
      </w:r>
      <w:r>
        <w:rPr>
          <w:rFonts w:hint="eastAsia" w:ascii="宋体" w:hAnsi="宋体" w:cs="Times New Roman"/>
          <w:b w:val="0"/>
          <w:color w:val="000000"/>
          <w:sz w:val="28"/>
          <w:szCs w:val="28"/>
          <w:lang w:val="en-US" w:eastAsia="zh-CN"/>
        </w:rPr>
        <w:t>定</w:t>
      </w:r>
      <w:r>
        <w:rPr>
          <w:rFonts w:hint="eastAsia" w:ascii="宋体" w:hAnsi="宋体" w:eastAsia="宋体" w:cs="Times New Roman"/>
          <w:b w:val="0"/>
          <w:color w:val="000000"/>
          <w:sz w:val="28"/>
          <w:szCs w:val="28"/>
          <w:lang w:val="en-US" w:eastAsia="zh-CN"/>
        </w:rPr>
        <w:t>专项增资协议，首期增资10亿元，其中兖矿能源增资5.1亿元，新矿集团增资4.9亿元。</w:t>
      </w:r>
    </w:p>
    <w:p>
      <w:pPr>
        <w:widowControl/>
        <w:adjustRightInd w:val="0"/>
        <w:snapToGrid w:val="0"/>
        <w:spacing w:line="520" w:lineRule="exact"/>
        <w:ind w:firstLine="562" w:firstLineChars="200"/>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（一）协议签署主体</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兖矿能源、新矿集团、新疆能化。</w:t>
      </w:r>
    </w:p>
    <w:p>
      <w:pPr>
        <w:widowControl/>
        <w:adjustRightInd w:val="0"/>
        <w:snapToGrid w:val="0"/>
        <w:spacing w:line="520" w:lineRule="exact"/>
        <w:ind w:firstLine="562" w:firstLineChars="200"/>
        <w:rPr>
          <w:rFonts w:hint="default" w:ascii="楷体_GB2312" w:hAnsi="楷体_GB2312" w:eastAsia="楷体_GB2312" w:cs="楷体_GB2312"/>
          <w:b/>
          <w:color w:val="000000"/>
          <w:sz w:val="28"/>
          <w:szCs w:val="28"/>
          <w:lang w:val="en-US" w:eastAsia="zh-CN"/>
        </w:rPr>
      </w:pPr>
      <w:r>
        <w:rPr>
          <w:rFonts w:hint="eastAsia" w:ascii="楷体_GB2312" w:hAnsi="楷体_GB2312" w:eastAsia="楷体_GB2312" w:cs="楷体_GB2312"/>
          <w:b/>
          <w:color w:val="000000"/>
          <w:sz w:val="28"/>
          <w:szCs w:val="28"/>
        </w:rPr>
        <w:t>（二）</w:t>
      </w:r>
      <w:r>
        <w:rPr>
          <w:rFonts w:hint="eastAsia" w:ascii="楷体_GB2312" w:hAnsi="楷体_GB2312" w:eastAsia="楷体_GB2312" w:cs="楷体_GB2312"/>
          <w:b/>
          <w:color w:val="000000"/>
          <w:sz w:val="28"/>
          <w:szCs w:val="28"/>
          <w:lang w:val="en-US" w:eastAsia="zh-CN"/>
        </w:rPr>
        <w:t>新增资本</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兖矿能源、新矿集团按照持股比例以现金形式认缴。</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当且仅当同时满足以下条件的情况下，兖矿能源、新矿集团应在按照协议约定的期限将其认缴的全部增资额划入标的公司指定账户：</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1.协议有效签署并生效；</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2.新疆能化股东会已通过关于本次增资的有效决议。股东会决议内容包括：同意标的公司注册资本由30亿元增加至</w:t>
      </w:r>
      <w:r>
        <w:rPr>
          <w:rFonts w:hint="eastAsia" w:ascii="宋体" w:hAnsi="宋体"/>
          <w:color w:val="000000"/>
          <w:sz w:val="28"/>
          <w:szCs w:val="28"/>
          <w:lang w:val="en-US" w:eastAsia="zh-CN"/>
        </w:rPr>
        <w:t>4</w:t>
      </w:r>
      <w:r>
        <w:rPr>
          <w:rFonts w:hint="eastAsia" w:ascii="宋体" w:hAnsi="宋体"/>
          <w:color w:val="000000"/>
          <w:sz w:val="28"/>
          <w:szCs w:val="28"/>
        </w:rPr>
        <w:t>0亿元，就本次增资修改公司章程等；</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3.新疆能化及股东均已获得签署、履行协议的相关授权和批准，包括但不限于已按其各自公司章程规定，就本次增资获得董事会、股东会决议同意。</w:t>
      </w:r>
    </w:p>
    <w:p>
      <w:pPr>
        <w:widowControl/>
        <w:adjustRightInd w:val="0"/>
        <w:snapToGrid w:val="0"/>
        <w:spacing w:line="520" w:lineRule="exact"/>
        <w:ind w:firstLine="562" w:firstLineChars="200"/>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w:t>
      </w:r>
      <w:r>
        <w:rPr>
          <w:rFonts w:hint="eastAsia" w:ascii="楷体_GB2312" w:hAnsi="楷体_GB2312" w:eastAsia="楷体_GB2312" w:cs="楷体_GB2312"/>
          <w:b/>
          <w:color w:val="000000"/>
          <w:sz w:val="28"/>
          <w:szCs w:val="28"/>
          <w:lang w:val="en-US" w:eastAsia="zh-CN"/>
        </w:rPr>
        <w:t>三</w:t>
      </w:r>
      <w:r>
        <w:rPr>
          <w:rFonts w:hint="eastAsia" w:ascii="楷体_GB2312" w:hAnsi="楷体_GB2312" w:eastAsia="楷体_GB2312" w:cs="楷体_GB2312"/>
          <w:b/>
          <w:color w:val="000000"/>
          <w:sz w:val="28"/>
          <w:szCs w:val="28"/>
        </w:rPr>
        <w:t>）增资款的缴纳</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兖矿能源、新矿集团应于协议签订后将相关增资款划入新疆能化指定账户。</w:t>
      </w:r>
    </w:p>
    <w:p>
      <w:pPr>
        <w:widowControl/>
        <w:adjustRightInd w:val="0"/>
        <w:snapToGrid w:val="0"/>
        <w:spacing w:line="520" w:lineRule="exact"/>
        <w:ind w:firstLine="562" w:firstLineChars="200"/>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w:t>
      </w:r>
      <w:r>
        <w:rPr>
          <w:rFonts w:hint="eastAsia" w:ascii="楷体_GB2312" w:hAnsi="楷体_GB2312" w:eastAsia="楷体_GB2312" w:cs="楷体_GB2312"/>
          <w:b/>
          <w:color w:val="000000"/>
          <w:sz w:val="28"/>
          <w:szCs w:val="28"/>
          <w:lang w:val="en-US" w:eastAsia="zh-CN"/>
        </w:rPr>
        <w:t>四</w:t>
      </w:r>
      <w:r>
        <w:rPr>
          <w:rFonts w:hint="eastAsia" w:ascii="楷体_GB2312" w:hAnsi="楷体_GB2312" w:eastAsia="楷体_GB2312" w:cs="楷体_GB2312"/>
          <w:b/>
          <w:color w:val="000000"/>
          <w:sz w:val="28"/>
          <w:szCs w:val="28"/>
        </w:rPr>
        <w:t>）增资程序</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新疆能化在股东会作出关于本次增资的有效决议后向工商行政管理机关申请变更登记。工商变更登记完成时，标的公司应当出具证明兖矿能源、新矿集团是标的公司的股东以及其持股份额的证明文件。</w:t>
      </w:r>
    </w:p>
    <w:p>
      <w:pPr>
        <w:widowControl/>
        <w:adjustRightInd w:val="0"/>
        <w:snapToGrid w:val="0"/>
        <w:spacing w:line="520" w:lineRule="exact"/>
        <w:ind w:firstLine="562" w:firstLineChars="200"/>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w:t>
      </w:r>
      <w:r>
        <w:rPr>
          <w:rFonts w:hint="eastAsia" w:ascii="楷体_GB2312" w:hAnsi="楷体_GB2312" w:eastAsia="楷体_GB2312" w:cs="楷体_GB2312"/>
          <w:b/>
          <w:color w:val="000000"/>
          <w:sz w:val="28"/>
          <w:szCs w:val="28"/>
          <w:lang w:val="en-US" w:eastAsia="zh-CN"/>
        </w:rPr>
        <w:t>五</w:t>
      </w:r>
      <w:r>
        <w:rPr>
          <w:rFonts w:hint="eastAsia" w:ascii="楷体_GB2312" w:hAnsi="楷体_GB2312" w:eastAsia="楷体_GB2312" w:cs="楷体_GB2312"/>
          <w:b/>
          <w:color w:val="000000"/>
          <w:sz w:val="28"/>
          <w:szCs w:val="28"/>
        </w:rPr>
        <w:t>）协议生效</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本协议在各方法定代表人或授权代表签字或盖章并加盖单位公章后生效。</w:t>
      </w:r>
    </w:p>
    <w:p>
      <w:pPr>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五、交易标的的定价情况</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本次增资价格为1元/注册资本。</w:t>
      </w:r>
    </w:p>
    <w:p>
      <w:pPr>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六、</w:t>
      </w:r>
      <w:r>
        <w:rPr>
          <w:rFonts w:hint="eastAsia" w:ascii="黑体" w:hAnsi="黑体" w:eastAsia="黑体"/>
          <w:bCs/>
          <w:color w:val="000000"/>
          <w:sz w:val="28"/>
          <w:szCs w:val="28"/>
          <w:lang w:val="en-US" w:eastAsia="zh-CN"/>
        </w:rPr>
        <w:t>本次</w:t>
      </w:r>
      <w:r>
        <w:rPr>
          <w:rFonts w:hint="eastAsia" w:ascii="黑体" w:hAnsi="黑体" w:eastAsia="黑体"/>
          <w:bCs/>
          <w:color w:val="000000"/>
          <w:sz w:val="28"/>
          <w:szCs w:val="28"/>
        </w:rPr>
        <w:t>交易对上市公司的影响</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lang w:eastAsia="zh-TW"/>
        </w:rPr>
        <w:t>新疆能化负责新疆五彩湾四号露天矿项目及配套的80万吨/年煤制烯烃项目建设，该等项目是公司新疆基地战略布局的核心组成部分，项目建设周期长、资金需求量大，本次</w:t>
      </w:r>
      <w:r>
        <w:rPr>
          <w:rFonts w:hint="eastAsia" w:ascii="宋体" w:hAnsi="宋体"/>
          <w:color w:val="000000"/>
          <w:sz w:val="28"/>
          <w:szCs w:val="28"/>
          <w:lang w:val="en-US" w:eastAsia="zh-CN"/>
        </w:rPr>
        <w:t>交易</w:t>
      </w:r>
      <w:r>
        <w:rPr>
          <w:rFonts w:hint="eastAsia" w:ascii="宋体" w:hAnsi="宋体"/>
          <w:color w:val="000000"/>
          <w:sz w:val="28"/>
          <w:szCs w:val="28"/>
          <w:lang w:eastAsia="zh-TW"/>
        </w:rPr>
        <w:t>可确保工程按核准计划有序推进，避免因资金短缺导致项目延期。此外，通过增加注册资本金，可直接提升新疆能化所有者权益，有效降低资产负债率，增强其抗风险能力和融资能力。</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本次关联交易不涉及管理层变动、人员安置、土地租赁等情况。交易完成后不会新增关联交易，也不会产生同业竞争。</w:t>
      </w:r>
    </w:p>
    <w:p>
      <w:pPr>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lang w:val="en-US" w:eastAsia="zh-CN"/>
        </w:rPr>
        <w:t>七</w:t>
      </w:r>
      <w:r>
        <w:rPr>
          <w:rFonts w:hint="eastAsia" w:ascii="黑体" w:hAnsi="黑体" w:eastAsia="黑体"/>
          <w:bCs/>
          <w:color w:val="000000"/>
          <w:sz w:val="28"/>
          <w:szCs w:val="28"/>
        </w:rPr>
        <w:t>、关联交易履行的程序</w:t>
      </w:r>
    </w:p>
    <w:p>
      <w:pPr>
        <w:widowControl/>
        <w:adjustRightInd w:val="0"/>
        <w:snapToGrid w:val="0"/>
        <w:spacing w:line="520" w:lineRule="exact"/>
        <w:ind w:firstLine="562" w:firstLineChars="200"/>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（一）独立董事专门会议审议情况</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s="宋体"/>
          <w:sz w:val="28"/>
          <w:szCs w:val="28"/>
        </w:rPr>
        <w:t>本次交易提交董事会讨论审议前，</w:t>
      </w:r>
      <w:r>
        <w:rPr>
          <w:rFonts w:hint="eastAsia" w:ascii="宋体" w:hAnsi="宋体"/>
          <w:color w:val="000000"/>
          <w:sz w:val="28"/>
          <w:szCs w:val="28"/>
        </w:rPr>
        <w:t>公司召开独立董事专门会议，批准《关于增加新疆能化注册资本金的议案》，并同意提交董事会讨论审议。</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本次会议应出席独立董事4人，实际出席4人，符合《公司章程》及有关规定，会议的召开、表决合法有效。</w:t>
      </w:r>
    </w:p>
    <w:p>
      <w:pPr>
        <w:widowControl/>
        <w:adjustRightInd w:val="0"/>
        <w:snapToGrid w:val="0"/>
        <w:spacing w:line="520" w:lineRule="exact"/>
        <w:ind w:firstLine="562" w:firstLineChars="200"/>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（二）董事会审议情况</w:t>
      </w:r>
    </w:p>
    <w:p>
      <w:pPr>
        <w:widowControl/>
        <w:adjustRightInd w:val="0"/>
        <w:snapToGrid w:val="0"/>
        <w:spacing w:line="5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2026年3月27日，公司召开第九届董事会第二十二次会议。会议应出席董事11人、实际出席董事11人。会议审议通过了《关于增加新疆能化注册资本金的议案》。表决结果：赞成7票、反对0票、弃权0票，关联董事</w:t>
      </w:r>
      <w:r>
        <w:rPr>
          <w:rFonts w:hint="eastAsia" w:ascii="宋体" w:hAnsi="宋体" w:cs="宋体"/>
          <w:sz w:val="28"/>
          <w:szCs w:val="28"/>
        </w:rPr>
        <w:t>李伟、刘健、刘强、张海军</w:t>
      </w:r>
      <w:r>
        <w:rPr>
          <w:rFonts w:hint="eastAsia" w:ascii="宋体" w:hAnsi="宋体" w:cs="宋体"/>
          <w:color w:val="000000"/>
          <w:sz w:val="28"/>
          <w:szCs w:val="28"/>
        </w:rPr>
        <w:t>回避了对该事项的表决。本次增资属于董事会决策权限范围内，无需提交公司股东会审议。</w:t>
      </w:r>
    </w:p>
    <w:p>
      <w:pPr>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lang w:val="en-US" w:eastAsia="zh-CN"/>
        </w:rPr>
        <w:t>八</w:t>
      </w:r>
      <w:r>
        <w:rPr>
          <w:rFonts w:hint="eastAsia" w:ascii="黑体" w:hAnsi="黑体" w:eastAsia="黑体"/>
          <w:bCs/>
          <w:color w:val="000000"/>
          <w:sz w:val="28"/>
          <w:szCs w:val="28"/>
        </w:rPr>
        <w:t>、需要特别说明的历史关联交易（日常关联交易除外）情况</w:t>
      </w:r>
    </w:p>
    <w:p>
      <w:pPr>
        <w:widowControl/>
        <w:adjustRightInd w:val="0"/>
        <w:snapToGrid w:val="0"/>
        <w:spacing w:line="5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本次交易前12个月内，公司与山东能源及其下属公司发生的非日常关联交易情况如下：</w:t>
      </w:r>
    </w:p>
    <w:p>
      <w:pPr>
        <w:widowControl/>
        <w:adjustRightInd w:val="0"/>
        <w:snapToGrid w:val="0"/>
        <w:spacing w:line="5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一）经公司第九届董事会第十四次会议审议批准，2025年3月28日，公司控股子公司山东能源集团鲁西矿业有限公司（“鲁西矿业”）与公司关联方临沂矿业集团有限责任公司（“临矿集团”）签署协议，约定共同承担现由鲁西矿业权属单位肥城矿业集团梁宝寺能源有限责任公司、山东新巨龙能源有限责任公司、临沂矿业集团菏泽煤电有限公司郭屯煤矿承担的统筹外费用，鲁西矿业按其持股比例承担相应费用，临矿集团承担剩余部分。其中临矿集团承担的10.37亿元统筹外费用事项构成关联交易。</w:t>
      </w:r>
    </w:p>
    <w:p>
      <w:pPr>
        <w:widowControl/>
        <w:adjustRightInd w:val="0"/>
        <w:snapToGrid w:val="0"/>
        <w:spacing w:line="5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（二）经公司2024年度股东周年大会审议批准，公司以现金47.48亿元收购山东能源集团西北矿业有限公司（“西北矿业”）26%股权，以现金93.18亿元向西北矿业增资，增资完成后，公司合计持有西北矿业51%的股权。</w:t>
      </w:r>
    </w:p>
    <w:p>
      <w:pPr>
        <w:widowControl/>
        <w:adjustRightInd w:val="0"/>
        <w:snapToGrid w:val="0"/>
        <w:spacing w:line="5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三）经公司总经理办公会审议批准，2025年8月29日，山东华聚能源股份有限公司（“华聚能源”）与山东能源及其附属公司兖矿售电有限公司（“售电公司”）签署增资协议。华聚能源以现金方式出资25,362.375万元认缴售电公司新增注册资本。增资完成后，华聚能源持有售电公司70%的股权，山东能源持有售电公司30%的股权，售电公司将成为本公司附属公司。</w:t>
      </w:r>
    </w:p>
    <w:p>
      <w:pPr>
        <w:widowControl/>
        <w:adjustRightInd w:val="0"/>
        <w:snapToGrid w:val="0"/>
        <w:spacing w:line="5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（四）</w:t>
      </w:r>
      <w:bookmarkStart w:id="0" w:name="OLE_LINK1"/>
      <w:r>
        <w:rPr>
          <w:rFonts w:hint="eastAsia" w:ascii="宋体" w:hAnsi="宋体" w:cs="宋体"/>
          <w:color w:val="000000"/>
          <w:sz w:val="28"/>
          <w:szCs w:val="28"/>
        </w:rPr>
        <w:t>经公司总经理办公会审议批准，2025年9月26日，公司及全资子公司兖煤国际</w:t>
      </w:r>
      <w:r>
        <w:rPr>
          <w:rFonts w:hint="eastAsia" w:ascii="宋体" w:hAnsi="宋体" w:cs="宋体"/>
          <w:color w:val="000000"/>
          <w:sz w:val="28"/>
          <w:szCs w:val="30"/>
        </w:rPr>
        <w:t>（控股）有限公司</w:t>
      </w:r>
      <w:r>
        <w:rPr>
          <w:rFonts w:hint="eastAsia" w:ascii="宋体" w:hAnsi="宋体" w:cs="宋体"/>
          <w:color w:val="000000"/>
          <w:sz w:val="28"/>
          <w:szCs w:val="28"/>
        </w:rPr>
        <w:t>与</w:t>
      </w:r>
      <w:r>
        <w:rPr>
          <w:rFonts w:hint="eastAsia" w:ascii="宋体" w:hAnsi="宋体" w:cs="宋体"/>
          <w:color w:val="000000"/>
          <w:sz w:val="28"/>
          <w:szCs w:val="30"/>
        </w:rPr>
        <w:t>山东能源集团新能源集团有限公司（“新能源集团”）</w:t>
      </w:r>
      <w:r>
        <w:rPr>
          <w:rFonts w:hint="eastAsia" w:ascii="宋体" w:hAnsi="宋体" w:cs="宋体"/>
          <w:color w:val="000000"/>
          <w:sz w:val="28"/>
          <w:szCs w:val="28"/>
        </w:rPr>
        <w:t>签署合资协议，由新能源集团现金出资1.071亿元、持股51%，公司现金出资0.609亿元、持股29%，兖煤国际现金出资等值0.42亿元人民币的美元、持股20％，合资设立山能（邹城）风电有限公司。</w:t>
      </w:r>
      <w:bookmarkEnd w:id="0"/>
    </w:p>
    <w:p>
      <w:pPr>
        <w:widowControl/>
        <w:adjustRightInd w:val="0"/>
        <w:snapToGrid w:val="0"/>
        <w:spacing w:line="5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（五）经公司第九届董事会第二十次会议审议批准，</w:t>
      </w:r>
      <w:r>
        <w:rPr>
          <w:rFonts w:ascii="宋体" w:hAnsi="宋体" w:cs="宋体"/>
          <w:color w:val="000000"/>
          <w:sz w:val="28"/>
          <w:szCs w:val="28"/>
        </w:rPr>
        <w:t>2025年11月27日东华重工与山东能源集团重型装备制造（集团）有限公司（“山能装备”）签署《股权转让协议》，东华重工以34,484.74万元收购山能装备持有的山东能源装备集团高端支架制造有限公司（“高端支架公司”，已更名为“兖矿东华装备制造（泰安）有限公司”）100%股权。收购完成后高端支架公司成为本公司之附属公司。</w:t>
      </w:r>
    </w:p>
    <w:p>
      <w:pPr>
        <w:widowControl/>
        <w:adjustRightInd w:val="0"/>
        <w:snapToGrid w:val="0"/>
        <w:spacing w:line="520" w:lineRule="exact"/>
        <w:ind w:firstLine="560" w:firstLineChars="200"/>
        <w:rPr>
          <w:rFonts w:hint="eastAsia" w:ascii="黑体" w:hAnsi="黑体" w:eastAsia="黑体"/>
          <w:bCs/>
          <w:color w:val="000000"/>
          <w:sz w:val="28"/>
          <w:szCs w:val="28"/>
        </w:rPr>
      </w:pPr>
      <w:r>
        <w:rPr>
          <w:rFonts w:hint="eastAsia" w:ascii="黑体" w:hAnsi="黑体" w:eastAsia="黑体"/>
          <w:bCs/>
          <w:color w:val="000000"/>
          <w:sz w:val="28"/>
          <w:szCs w:val="28"/>
          <w:lang w:val="en-US" w:eastAsia="zh-CN"/>
        </w:rPr>
        <w:t>九</w:t>
      </w:r>
      <w:r>
        <w:rPr>
          <w:rFonts w:hint="eastAsia" w:ascii="黑体" w:hAnsi="黑体" w:eastAsia="黑体"/>
          <w:bCs/>
          <w:color w:val="000000"/>
          <w:sz w:val="28"/>
          <w:szCs w:val="28"/>
        </w:rPr>
        <w:t>、备查文件</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（一）公司第九届董事会第二十二次会议决议；</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（二）独立董事专门会议决议；</w:t>
      </w:r>
    </w:p>
    <w:p>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（三）《增资协议》。</w:t>
      </w:r>
    </w:p>
    <w:p>
      <w:pPr>
        <w:widowControl/>
        <w:adjustRightInd w:val="0"/>
        <w:snapToGrid w:val="0"/>
        <w:spacing w:line="520" w:lineRule="exact"/>
        <w:ind w:firstLine="600"/>
        <w:rPr>
          <w:rFonts w:hint="eastAsia" w:ascii="宋体" w:hAnsi="宋体"/>
          <w:color w:val="000000"/>
          <w:sz w:val="28"/>
          <w:szCs w:val="28"/>
        </w:rPr>
      </w:pPr>
    </w:p>
    <w:p>
      <w:pPr>
        <w:widowControl/>
        <w:adjustRightInd w:val="0"/>
        <w:snapToGrid w:val="0"/>
        <w:spacing w:line="520" w:lineRule="exact"/>
        <w:ind w:firstLine="560" w:firstLineChars="200"/>
        <w:rPr>
          <w:rFonts w:hint="eastAsia" w:ascii="宋体" w:hAnsi="宋体"/>
          <w:sz w:val="28"/>
          <w:szCs w:val="28"/>
        </w:rPr>
      </w:pPr>
      <w:r>
        <w:rPr>
          <w:rFonts w:hint="eastAsia" w:ascii="宋体" w:hAnsi="宋体"/>
          <w:color w:val="000000"/>
          <w:sz w:val="28"/>
          <w:szCs w:val="28"/>
        </w:rPr>
        <w:t>特此公告。</w:t>
      </w:r>
    </w:p>
    <w:p>
      <w:pPr>
        <w:widowControl/>
        <w:adjustRightInd w:val="0"/>
        <w:snapToGrid w:val="0"/>
        <w:spacing w:line="520" w:lineRule="exact"/>
        <w:ind w:firstLine="560" w:firstLineChars="200"/>
        <w:jc w:val="right"/>
        <w:rPr>
          <w:rFonts w:hint="eastAsia" w:ascii="宋体" w:hAnsi="宋体"/>
          <w:color w:val="000000"/>
          <w:sz w:val="28"/>
          <w:szCs w:val="28"/>
        </w:rPr>
      </w:pPr>
    </w:p>
    <w:p>
      <w:pPr>
        <w:widowControl/>
        <w:adjustRightInd w:val="0"/>
        <w:snapToGrid w:val="0"/>
        <w:spacing w:line="520" w:lineRule="exact"/>
        <w:ind w:firstLine="560" w:firstLineChars="200"/>
        <w:jc w:val="right"/>
        <w:rPr>
          <w:rFonts w:hint="eastAsia" w:ascii="宋体" w:hAnsi="宋体"/>
          <w:color w:val="000000"/>
          <w:sz w:val="28"/>
          <w:szCs w:val="28"/>
        </w:rPr>
      </w:pPr>
    </w:p>
    <w:p>
      <w:pPr>
        <w:widowControl/>
        <w:adjustRightInd w:val="0"/>
        <w:snapToGrid w:val="0"/>
        <w:spacing w:line="520" w:lineRule="exact"/>
        <w:ind w:firstLine="560" w:firstLineChars="200"/>
        <w:jc w:val="right"/>
        <w:rPr>
          <w:rFonts w:hint="eastAsia" w:ascii="宋体" w:hAnsi="宋体"/>
          <w:color w:val="000000"/>
          <w:sz w:val="28"/>
          <w:szCs w:val="28"/>
        </w:rPr>
      </w:pPr>
      <w:r>
        <w:rPr>
          <w:rFonts w:hint="eastAsia" w:ascii="宋体" w:hAnsi="宋体"/>
          <w:color w:val="000000"/>
          <w:sz w:val="28"/>
          <w:szCs w:val="28"/>
        </w:rPr>
        <w:t>兖矿能源集团股份有限公司董事会</w:t>
      </w:r>
    </w:p>
    <w:p>
      <w:pPr>
        <w:widowControl/>
        <w:adjustRightInd w:val="0"/>
        <w:snapToGrid w:val="0"/>
        <w:spacing w:line="520" w:lineRule="exact"/>
        <w:ind w:right="945" w:rightChars="450" w:firstLine="560" w:firstLineChars="200"/>
        <w:jc w:val="right"/>
        <w:rPr>
          <w:rFonts w:hint="eastAsia" w:ascii="宋体" w:hAnsi="宋体" w:cs="宋体"/>
          <w:color w:val="000000"/>
          <w:sz w:val="28"/>
          <w:szCs w:val="28"/>
        </w:rPr>
      </w:pPr>
      <w:r>
        <w:rPr>
          <w:rFonts w:hint="eastAsia" w:ascii="宋体" w:hAnsi="宋体" w:cs="宋体"/>
          <w:color w:val="000000"/>
          <w:sz w:val="28"/>
          <w:szCs w:val="28"/>
        </w:rPr>
        <w:t>2026年3月</w:t>
      </w:r>
      <w:r>
        <w:rPr>
          <w:rFonts w:hint="eastAsia" w:ascii="宋体" w:hAnsi="宋体" w:eastAsia="宋体" w:cs="宋体"/>
          <w:color w:val="000000"/>
          <w:sz w:val="28"/>
          <w:szCs w:val="28"/>
        </w:rPr>
        <w:t>27</w:t>
      </w:r>
      <w:r>
        <w:rPr>
          <w:rFonts w:hint="eastAsia" w:ascii="宋体" w:hAnsi="宋体" w:cs="宋体"/>
          <w:color w:val="000000"/>
          <w:sz w:val="28"/>
          <w:szCs w:val="28"/>
        </w:rPr>
        <w:t>日</w:t>
      </w:r>
    </w:p>
    <w:p>
      <w:pPr>
        <w:widowControl/>
        <w:adjustRightInd w:val="0"/>
        <w:snapToGrid w:val="0"/>
        <w:spacing w:line="560" w:lineRule="exac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宋体_方正超大字符集">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9</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81735"/>
    <w:multiLevelType w:val="multilevel"/>
    <w:tmpl w:val="1238173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4B3869B0"/>
    <w:multiLevelType w:val="singleLevel"/>
    <w:tmpl w:val="4B3869B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s>
  <w:rsids>
    <w:rsidRoot w:val="00BC57A7"/>
    <w:rsid w:val="00001C9E"/>
    <w:rsid w:val="00014220"/>
    <w:rsid w:val="0003096C"/>
    <w:rsid w:val="00047A16"/>
    <w:rsid w:val="00052EC2"/>
    <w:rsid w:val="00060F6F"/>
    <w:rsid w:val="00072E2D"/>
    <w:rsid w:val="00074A03"/>
    <w:rsid w:val="000751F1"/>
    <w:rsid w:val="00075479"/>
    <w:rsid w:val="0007704B"/>
    <w:rsid w:val="000874D4"/>
    <w:rsid w:val="0009197E"/>
    <w:rsid w:val="000C1B1B"/>
    <w:rsid w:val="000D39E5"/>
    <w:rsid w:val="000E4C08"/>
    <w:rsid w:val="000E603A"/>
    <w:rsid w:val="000F0DA1"/>
    <w:rsid w:val="000F13FF"/>
    <w:rsid w:val="0012757E"/>
    <w:rsid w:val="00140DE5"/>
    <w:rsid w:val="00145F63"/>
    <w:rsid w:val="001638CE"/>
    <w:rsid w:val="00182C1D"/>
    <w:rsid w:val="001950D9"/>
    <w:rsid w:val="001A4FD3"/>
    <w:rsid w:val="001A5BF9"/>
    <w:rsid w:val="001B041F"/>
    <w:rsid w:val="001B2352"/>
    <w:rsid w:val="001B594D"/>
    <w:rsid w:val="001F46F9"/>
    <w:rsid w:val="00201E89"/>
    <w:rsid w:val="00202835"/>
    <w:rsid w:val="00204CBC"/>
    <w:rsid w:val="002059BA"/>
    <w:rsid w:val="002153DA"/>
    <w:rsid w:val="00220B99"/>
    <w:rsid w:val="002300F4"/>
    <w:rsid w:val="00233192"/>
    <w:rsid w:val="0024277C"/>
    <w:rsid w:val="002462BC"/>
    <w:rsid w:val="0024741F"/>
    <w:rsid w:val="00254E83"/>
    <w:rsid w:val="002614ED"/>
    <w:rsid w:val="00274B06"/>
    <w:rsid w:val="00287036"/>
    <w:rsid w:val="00290D4C"/>
    <w:rsid w:val="002B3E23"/>
    <w:rsid w:val="002E56CA"/>
    <w:rsid w:val="003051AF"/>
    <w:rsid w:val="00314147"/>
    <w:rsid w:val="003302B8"/>
    <w:rsid w:val="00335F30"/>
    <w:rsid w:val="003415D9"/>
    <w:rsid w:val="00350C64"/>
    <w:rsid w:val="00352B8D"/>
    <w:rsid w:val="003601B2"/>
    <w:rsid w:val="00360AE4"/>
    <w:rsid w:val="003812FB"/>
    <w:rsid w:val="003A0665"/>
    <w:rsid w:val="003A0BEE"/>
    <w:rsid w:val="003C1B81"/>
    <w:rsid w:val="003C5426"/>
    <w:rsid w:val="003D5AA9"/>
    <w:rsid w:val="003E04F1"/>
    <w:rsid w:val="00407A6F"/>
    <w:rsid w:val="0043378C"/>
    <w:rsid w:val="00470B49"/>
    <w:rsid w:val="00477F60"/>
    <w:rsid w:val="00483C39"/>
    <w:rsid w:val="0049085A"/>
    <w:rsid w:val="004A7BB2"/>
    <w:rsid w:val="004C3DF6"/>
    <w:rsid w:val="004C5E46"/>
    <w:rsid w:val="004D4363"/>
    <w:rsid w:val="004D52D0"/>
    <w:rsid w:val="004E7729"/>
    <w:rsid w:val="004F4597"/>
    <w:rsid w:val="005028AB"/>
    <w:rsid w:val="005454CC"/>
    <w:rsid w:val="0055045D"/>
    <w:rsid w:val="0055059F"/>
    <w:rsid w:val="00553A50"/>
    <w:rsid w:val="005570F5"/>
    <w:rsid w:val="005571C2"/>
    <w:rsid w:val="00564D85"/>
    <w:rsid w:val="00572798"/>
    <w:rsid w:val="005855D4"/>
    <w:rsid w:val="005928F5"/>
    <w:rsid w:val="005962D6"/>
    <w:rsid w:val="005A5771"/>
    <w:rsid w:val="005B1978"/>
    <w:rsid w:val="005B391E"/>
    <w:rsid w:val="005D0CBC"/>
    <w:rsid w:val="005D0F5A"/>
    <w:rsid w:val="0060623E"/>
    <w:rsid w:val="00615731"/>
    <w:rsid w:val="006413B5"/>
    <w:rsid w:val="00673D21"/>
    <w:rsid w:val="006753C3"/>
    <w:rsid w:val="00691572"/>
    <w:rsid w:val="006A0715"/>
    <w:rsid w:val="006A23A9"/>
    <w:rsid w:val="006A60DF"/>
    <w:rsid w:val="006A659D"/>
    <w:rsid w:val="006A6D4D"/>
    <w:rsid w:val="006B307C"/>
    <w:rsid w:val="006C1AE0"/>
    <w:rsid w:val="006E2C63"/>
    <w:rsid w:val="006E3B77"/>
    <w:rsid w:val="006F1A28"/>
    <w:rsid w:val="00705A8C"/>
    <w:rsid w:val="00706262"/>
    <w:rsid w:val="00706B66"/>
    <w:rsid w:val="00730563"/>
    <w:rsid w:val="00747872"/>
    <w:rsid w:val="00762727"/>
    <w:rsid w:val="007709E9"/>
    <w:rsid w:val="00774B6E"/>
    <w:rsid w:val="00781FE2"/>
    <w:rsid w:val="0079239E"/>
    <w:rsid w:val="007955C2"/>
    <w:rsid w:val="00796012"/>
    <w:rsid w:val="007A5385"/>
    <w:rsid w:val="007D16C1"/>
    <w:rsid w:val="007E1D2D"/>
    <w:rsid w:val="007E7156"/>
    <w:rsid w:val="008043CC"/>
    <w:rsid w:val="00812DD2"/>
    <w:rsid w:val="00820E56"/>
    <w:rsid w:val="00825CD3"/>
    <w:rsid w:val="00832307"/>
    <w:rsid w:val="00834A5D"/>
    <w:rsid w:val="00844503"/>
    <w:rsid w:val="00846415"/>
    <w:rsid w:val="00850857"/>
    <w:rsid w:val="00856FA8"/>
    <w:rsid w:val="0086447C"/>
    <w:rsid w:val="0087161A"/>
    <w:rsid w:val="00873F3E"/>
    <w:rsid w:val="0087627E"/>
    <w:rsid w:val="008805DE"/>
    <w:rsid w:val="0088789D"/>
    <w:rsid w:val="008A070F"/>
    <w:rsid w:val="008C056F"/>
    <w:rsid w:val="008C2CC8"/>
    <w:rsid w:val="008C3AD9"/>
    <w:rsid w:val="008D0129"/>
    <w:rsid w:val="008E64CB"/>
    <w:rsid w:val="008F1E1E"/>
    <w:rsid w:val="008F309B"/>
    <w:rsid w:val="008F6FEF"/>
    <w:rsid w:val="0090583D"/>
    <w:rsid w:val="00914EAA"/>
    <w:rsid w:val="0092616E"/>
    <w:rsid w:val="0093566E"/>
    <w:rsid w:val="00936F31"/>
    <w:rsid w:val="009605CE"/>
    <w:rsid w:val="009670AA"/>
    <w:rsid w:val="00970974"/>
    <w:rsid w:val="00985BC0"/>
    <w:rsid w:val="009B1DA6"/>
    <w:rsid w:val="009C46BA"/>
    <w:rsid w:val="009C6AC1"/>
    <w:rsid w:val="009D38AF"/>
    <w:rsid w:val="009E7E82"/>
    <w:rsid w:val="009F2006"/>
    <w:rsid w:val="009F2F11"/>
    <w:rsid w:val="009F3932"/>
    <w:rsid w:val="00A054AD"/>
    <w:rsid w:val="00A13FB5"/>
    <w:rsid w:val="00A26CB5"/>
    <w:rsid w:val="00A55A59"/>
    <w:rsid w:val="00A76307"/>
    <w:rsid w:val="00A963DF"/>
    <w:rsid w:val="00AE24DA"/>
    <w:rsid w:val="00B12F34"/>
    <w:rsid w:val="00B2410A"/>
    <w:rsid w:val="00B364FE"/>
    <w:rsid w:val="00B3690A"/>
    <w:rsid w:val="00B401AB"/>
    <w:rsid w:val="00B412E7"/>
    <w:rsid w:val="00B4565F"/>
    <w:rsid w:val="00B61E23"/>
    <w:rsid w:val="00B641D2"/>
    <w:rsid w:val="00B65A47"/>
    <w:rsid w:val="00B73776"/>
    <w:rsid w:val="00B7784C"/>
    <w:rsid w:val="00B82710"/>
    <w:rsid w:val="00B93527"/>
    <w:rsid w:val="00B9485A"/>
    <w:rsid w:val="00B97730"/>
    <w:rsid w:val="00BA2910"/>
    <w:rsid w:val="00BA4C10"/>
    <w:rsid w:val="00BC5440"/>
    <w:rsid w:val="00BC57A7"/>
    <w:rsid w:val="00BC7855"/>
    <w:rsid w:val="00BE0FD5"/>
    <w:rsid w:val="00BE11AE"/>
    <w:rsid w:val="00BE493E"/>
    <w:rsid w:val="00BE5A03"/>
    <w:rsid w:val="00BF0513"/>
    <w:rsid w:val="00C44661"/>
    <w:rsid w:val="00C51F0D"/>
    <w:rsid w:val="00C7443A"/>
    <w:rsid w:val="00C77A62"/>
    <w:rsid w:val="00C77D7C"/>
    <w:rsid w:val="00C934A9"/>
    <w:rsid w:val="00CA6110"/>
    <w:rsid w:val="00CA68AC"/>
    <w:rsid w:val="00CB16B7"/>
    <w:rsid w:val="00CB3492"/>
    <w:rsid w:val="00CC358E"/>
    <w:rsid w:val="00CC3D92"/>
    <w:rsid w:val="00CE0227"/>
    <w:rsid w:val="00CE5270"/>
    <w:rsid w:val="00D02AAE"/>
    <w:rsid w:val="00D27D97"/>
    <w:rsid w:val="00D526D6"/>
    <w:rsid w:val="00D569F9"/>
    <w:rsid w:val="00D66368"/>
    <w:rsid w:val="00D7228C"/>
    <w:rsid w:val="00D85CBF"/>
    <w:rsid w:val="00D96E63"/>
    <w:rsid w:val="00DB534C"/>
    <w:rsid w:val="00DB782A"/>
    <w:rsid w:val="00DC582B"/>
    <w:rsid w:val="00DD450A"/>
    <w:rsid w:val="00DF3237"/>
    <w:rsid w:val="00E02906"/>
    <w:rsid w:val="00E03317"/>
    <w:rsid w:val="00E27360"/>
    <w:rsid w:val="00E36E89"/>
    <w:rsid w:val="00E476C8"/>
    <w:rsid w:val="00E51889"/>
    <w:rsid w:val="00E65DFE"/>
    <w:rsid w:val="00E96CE6"/>
    <w:rsid w:val="00E97B47"/>
    <w:rsid w:val="00EB45A7"/>
    <w:rsid w:val="00EC2D48"/>
    <w:rsid w:val="00EC5BA0"/>
    <w:rsid w:val="00ED0FE5"/>
    <w:rsid w:val="00ED4FAF"/>
    <w:rsid w:val="00EE1239"/>
    <w:rsid w:val="00EE7D3A"/>
    <w:rsid w:val="00F43F4D"/>
    <w:rsid w:val="00F47DB8"/>
    <w:rsid w:val="00F566AF"/>
    <w:rsid w:val="00F75643"/>
    <w:rsid w:val="00F82E35"/>
    <w:rsid w:val="00F86C83"/>
    <w:rsid w:val="00FA1993"/>
    <w:rsid w:val="00FC2157"/>
    <w:rsid w:val="00FD14C3"/>
    <w:rsid w:val="00FE116A"/>
    <w:rsid w:val="00FF4E1A"/>
    <w:rsid w:val="00FF6C20"/>
    <w:rsid w:val="04A9441F"/>
    <w:rsid w:val="08FD4BD5"/>
    <w:rsid w:val="091668FE"/>
    <w:rsid w:val="0A014251"/>
    <w:rsid w:val="1045133B"/>
    <w:rsid w:val="112C5940"/>
    <w:rsid w:val="11D4394C"/>
    <w:rsid w:val="12AA5E57"/>
    <w:rsid w:val="1B9673BB"/>
    <w:rsid w:val="1C57782E"/>
    <w:rsid w:val="1E5519A5"/>
    <w:rsid w:val="1FE741BD"/>
    <w:rsid w:val="21B25F83"/>
    <w:rsid w:val="282D0C4A"/>
    <w:rsid w:val="28378824"/>
    <w:rsid w:val="2C260963"/>
    <w:rsid w:val="2CE34966"/>
    <w:rsid w:val="2FCD0D35"/>
    <w:rsid w:val="30E03E60"/>
    <w:rsid w:val="36782211"/>
    <w:rsid w:val="36FDC548"/>
    <w:rsid w:val="3ADC402C"/>
    <w:rsid w:val="3BD333EF"/>
    <w:rsid w:val="41B14A75"/>
    <w:rsid w:val="4C1965D2"/>
    <w:rsid w:val="4DB2262D"/>
    <w:rsid w:val="4EEC23A6"/>
    <w:rsid w:val="4FBB6288"/>
    <w:rsid w:val="51E10BC4"/>
    <w:rsid w:val="57F04365"/>
    <w:rsid w:val="5B8D2CD5"/>
    <w:rsid w:val="5FEB2161"/>
    <w:rsid w:val="6A2E4D0E"/>
    <w:rsid w:val="6EC44E12"/>
    <w:rsid w:val="7AA47179"/>
    <w:rsid w:val="7B1D5512"/>
    <w:rsid w:val="7BBA3F0B"/>
    <w:rsid w:val="7E1F7DB5"/>
    <w:rsid w:val="7E974220"/>
    <w:rsid w:val="A7FFFF66"/>
    <w:rsid w:val="BFFFC393"/>
    <w:rsid w:val="DAFF7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3"/>
    <w:next w:val="3"/>
    <w:link w:val="1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annotation reference"/>
    <w:qFormat/>
    <w:uiPriority w:val="0"/>
    <w:rPr>
      <w:sz w:val="21"/>
      <w:szCs w:val="21"/>
    </w:rPr>
  </w:style>
  <w:style w:type="character" w:customStyle="1" w:styleId="14">
    <w:name w:val="标题 1 字符"/>
    <w:link w:val="2"/>
    <w:qFormat/>
    <w:uiPriority w:val="0"/>
    <w:rPr>
      <w:rFonts w:eastAsia="宋体"/>
      <w:b/>
      <w:bCs/>
      <w:kern w:val="44"/>
      <w:sz w:val="44"/>
      <w:szCs w:val="44"/>
      <w:lang w:val="en-US" w:eastAsia="zh-CN" w:bidi="ar-SA"/>
    </w:rPr>
  </w:style>
  <w:style w:type="character" w:customStyle="1" w:styleId="15">
    <w:name w:val="批注文字 字符"/>
    <w:link w:val="3"/>
    <w:qFormat/>
    <w:uiPriority w:val="0"/>
    <w:rPr>
      <w:kern w:val="2"/>
      <w:sz w:val="21"/>
      <w:szCs w:val="24"/>
    </w:rPr>
  </w:style>
  <w:style w:type="character" w:customStyle="1" w:styleId="16">
    <w:name w:val="批注框文本 字符"/>
    <w:link w:val="4"/>
    <w:qFormat/>
    <w:uiPriority w:val="0"/>
    <w:rPr>
      <w:kern w:val="2"/>
      <w:sz w:val="18"/>
      <w:szCs w:val="18"/>
    </w:rPr>
  </w:style>
  <w:style w:type="character" w:customStyle="1" w:styleId="17">
    <w:name w:val="页脚 字符1"/>
    <w:link w:val="5"/>
    <w:qFormat/>
    <w:uiPriority w:val="99"/>
    <w:rPr>
      <w:kern w:val="2"/>
      <w:sz w:val="18"/>
      <w:szCs w:val="18"/>
    </w:rPr>
  </w:style>
  <w:style w:type="character" w:customStyle="1" w:styleId="18">
    <w:name w:val="页眉 字符"/>
    <w:link w:val="6"/>
    <w:qFormat/>
    <w:uiPriority w:val="0"/>
    <w:rPr>
      <w:kern w:val="2"/>
      <w:sz w:val="18"/>
      <w:szCs w:val="18"/>
    </w:rPr>
  </w:style>
  <w:style w:type="character" w:customStyle="1" w:styleId="19">
    <w:name w:val="批注主题 字符"/>
    <w:link w:val="8"/>
    <w:qFormat/>
    <w:uiPriority w:val="0"/>
  </w:style>
  <w:style w:type="paragraph" w:customStyle="1" w:styleId="20">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页脚 字符"/>
    <w:qFormat/>
    <w:uiPriority w:val="99"/>
  </w:style>
  <w:style w:type="paragraph" w:styleId="22">
    <w:name w:val="List Paragraph"/>
    <w:basedOn w:val="1"/>
    <w:qFormat/>
    <w:uiPriority w:val="99"/>
    <w:pPr>
      <w:ind w:firstLine="420" w:firstLineChars="200"/>
    </w:pPr>
  </w:style>
  <w:style w:type="paragraph" w:customStyle="1" w:styleId="2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4">
    <w:name w:val="正文（公告）"/>
    <w:basedOn w:val="1"/>
    <w:qFormat/>
    <w:uiPriority w:val="0"/>
    <w:pPr>
      <w:adjustRightInd w:val="0"/>
      <w:snapToGrid w:val="0"/>
      <w:spacing w:line="300" w:lineRule="auto"/>
      <w:ind w:firstLine="560" w:firstLineChars="200"/>
    </w:pPr>
    <w:rPr>
      <w:sz w:val="28"/>
      <w:szCs w:val="28"/>
    </w:rPr>
  </w:style>
  <w:style w:type="paragraph" w:customStyle="1" w:styleId="25">
    <w:name w:val="_Style 100"/>
    <w:basedOn w:val="1"/>
    <w:qFormat/>
    <w:uiPriority w:val="0"/>
    <w:rPr>
      <w:rFonts w:ascii="Calibri" w:hAnsi="Calibri"/>
    </w:r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