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936</Words>
  <Characters>1207</Characters>
  <Lines>9</Lines>
  <Paragraphs>2</Paragraphs>
  <TotalTime>1904</TotalTime>
  <ScaleCrop>false</ScaleCrop>
  <LinksUpToDate>false</LinksUpToDate>
  <CharactersWithSpaces>1253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2023-10-13T02:36:00Z</dcterms:created>
  <dc:creator>xzz</dc:creator>
  <cp:lastModifiedBy>熊振中</cp:lastModifiedBy>
  <cp:lastPrinted>2023-10-23T12:04:00Z</cp:lastPrinted>
  <dcterms:modified xsi:type="dcterms:W3CDTF">2026-03-23T01:41:38Z</dcterms:modified>
  <dc:title>上证交字〔2003〕10号</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_FileSaveTime">
    <vt:lpwstr>2021-03-16 09:35:12</vt:lpwstr>
  </property>
  <property fmtid="{D5CDD505-2E9C-101B-9397-08002B2CF9AE}" pid="3" name="BD_Doc_Page_Count">
    <vt:lpwstr>3</vt:lpwstr>
  </property>
  <property fmtid="{D5CDD505-2E9C-101B-9397-08002B2CF9AE}" pid="4" name="KSOProductBuildVer">
    <vt:lpwstr>2052-12.1.0.25225</vt:lpwstr>
  </property>
  <property fmtid="{D5CDD505-2E9C-101B-9397-08002B2CF9AE}" pid="5" name="ICV">
    <vt:lpwstr>D996439B8F1646ED9B5138C9D086339A</vt:lpwstr>
  </property>
  <property fmtid="{D5CDD505-2E9C-101B-9397-08002B2CF9AE}" pid="6" name="KSOTemplateDocerSaveRecord">
    <vt:lpwstr>eyJoZGlkIjoiMmJmN2Q3ZTI0ZjVjMTEwNzZhNmY1MWNlZDFmOGFlNTAiLCJ1c2VySWQiOiIxNDc5NjU3MTM3In0=</vt:lpwstr>
  </property>
  <property fmtid="{5B77E7CE-EC58-BC6A-FAE8-886BEB80DBEB}" pid="7" name="5B77E7CEEC58BC6AFAE8886BEB80DBEB">
    <vt:lpwstr>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</vt:lpwstr>
  </property>
</Properti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B6457">
      <w:pPr>
        <w:spacing w:line="500" w:lineRule="exact"/>
        <w:jc w:val="center"/>
        <w:rPr>
          <w:rFonts w:hint="default" w:ascii="黑体" w:eastAsia="黑体"/>
          <w:szCs w:val="20"/>
          <w:lang w:val="en-US" w:eastAsia="zh-CN"/>
        </w:rPr>
      </w:pPr>
      <w:r>
        <w:rPr>
          <w:rFonts w:hint="eastAsia" w:ascii="黑体" w:eastAsia="黑体"/>
          <w:szCs w:val="20"/>
        </w:rPr>
        <w:t>股票简称：兖矿能源              股票代码：600188            编号：临</w:t>
      </w:r>
      <w:r>
        <w:rPr>
          <w:rFonts w:ascii="黑体" w:eastAsia="黑体"/>
          <w:szCs w:val="20"/>
        </w:rPr>
        <w:t>20</w:t>
      </w:r>
      <w:r>
        <w:rPr>
          <w:rFonts w:hint="eastAsia" w:ascii="黑体" w:eastAsia="黑体"/>
          <w:szCs w:val="20"/>
        </w:rPr>
        <w:t>2</w:t>
      </w:r>
      <w:r>
        <w:rPr>
          <w:rFonts w:ascii="黑体" w:eastAsia="黑体"/>
          <w:szCs w:val="20"/>
        </w:rPr>
        <w:t>6</w:t>
      </w:r>
      <w:r>
        <w:rPr>
          <w:rFonts w:hint="eastAsia" w:ascii="黑体" w:eastAsia="黑体"/>
          <w:szCs w:val="20"/>
        </w:rPr>
        <w:t>-</w:t>
      </w:r>
      <w:r>
        <w:rPr>
          <w:rFonts w:hint="eastAsia" w:ascii="黑体" w:eastAsia="黑体"/>
          <w:szCs w:val="20"/>
          <w:lang w:val="en-US" w:eastAsia="zh-CN"/>
        </w:rPr>
        <w:t>019</w:t>
      </w:r>
      <w:bookmarkStart w:id="1" w:name="_GoBack"/>
      <w:bookmarkEnd w:id="1"/>
    </w:p>
    <w:p w14:paraId="23D1434F">
      <w:pPr>
        <w:jc w:val="center"/>
        <w:rPr>
          <w:rFonts w:ascii="宋体" w:hAnsi="宋体"/>
          <w:sz w:val="30"/>
        </w:rPr>
      </w:pPr>
    </w:p>
    <w:p w14:paraId="29639C4A">
      <w:pPr>
        <w:spacing w:line="560" w:lineRule="exact"/>
        <w:jc w:val="center"/>
        <w:rPr>
          <w:rFonts w:ascii="黑体" w:eastAsia="黑体"/>
          <w:b/>
          <w:bCs/>
          <w:color w:val="FF0000"/>
          <w:sz w:val="36"/>
          <w:szCs w:val="36"/>
        </w:rPr>
      </w:pPr>
      <w:r>
        <w:rPr>
          <w:rFonts w:hint="eastAsia" w:ascii="黑体" w:eastAsia="黑体"/>
          <w:b/>
          <w:bCs/>
          <w:color w:val="FF0000"/>
          <w:sz w:val="36"/>
          <w:szCs w:val="36"/>
        </w:rPr>
        <w:t>兖矿能源集团股份有限公司</w:t>
      </w:r>
    </w:p>
    <w:p w14:paraId="17B9DA58">
      <w:pPr>
        <w:spacing w:line="560" w:lineRule="exact"/>
        <w:jc w:val="center"/>
        <w:rPr>
          <w:b/>
          <w:sz w:val="32"/>
          <w:szCs w:val="32"/>
        </w:rPr>
      </w:pPr>
      <w:bookmarkStart w:id="0" w:name="OLE_LINK3"/>
      <w:r>
        <w:rPr>
          <w:rFonts w:hint="eastAsia" w:ascii="黑体" w:eastAsia="黑体"/>
          <w:b/>
          <w:bCs/>
          <w:color w:val="FF0000"/>
          <w:sz w:val="36"/>
          <w:szCs w:val="36"/>
        </w:rPr>
        <w:t>关于举办2025年度业绩说明会的公告</w:t>
      </w:r>
      <w:bookmarkEnd w:id="0"/>
    </w:p>
    <w:p w14:paraId="0E31396D">
      <w:pPr>
        <w:jc w:val="center"/>
        <w:rPr>
          <w:rFonts w:ascii="宋体" w:hAnsi="宋体"/>
          <w:b/>
          <w:bCs/>
          <w:sz w:val="36"/>
        </w:rPr>
      </w:pPr>
      <w:r>
        <w:rPr>
          <w:b/>
          <w:bCs/>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137160</wp:posOffset>
                </wp:positionV>
                <wp:extent cx="5257800" cy="1019175"/>
                <wp:effectExtent l="9525" t="9525" r="9525" b="9525"/>
                <wp:wrapNone/>
                <wp:docPr id="1"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5257800" cy="1019175"/>
                        </a:xfrm>
                        <a:prstGeom prst="rect">
                          <a:avLst/>
                        </a:prstGeom>
                        <a:solidFill>
                          <a:srgbClr val="FFFFFF"/>
                        </a:solidFill>
                        <a:ln w="9525">
                          <a:solidFill>
                            <a:srgbClr val="000000"/>
                          </a:solidFill>
                          <a:miter lim="800000"/>
                        </a:ln>
                      </wps:spPr>
                      <wps:txbx>
                        <w:txbxContent>
                          <w:p w14:paraId="6EED57DC">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文本框 64" o:spid="_x0000_s1026" o:spt="202" type="#_x0000_t202" style="position:absolute;left:0pt;margin-left:0pt;margin-top:10.8pt;height:80.25pt;width:414pt;z-index:251659264;mso-width-relative:page;mso-height-relative:page;" fillcolor="#FFFFFF" filled="t" stroked="t" coordsize="21600,21600" o:gfxdata="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CE/mx1gAAAAcBAAAPAAAAAAAAAAEAIAAAACIA&#10;AABkcnMvZG93bnJldi54bWxQSwECFAAUAAAACACHTuJARnLNr0QCAACJBAAADgAAAAAAAAABACAA&#10;AAAlAQAAZHJzL2Uyb0RvYy54bWxQSwUGAAAAAAYABgBZAQAA2wUAAAAA&#10;">
                <v:fill on="t" focussize="0,0"/>
                <v:stroke color="#000000" miterlimit="8" joinstyle="miter"/>
                <v:imagedata o:title=""/>
                <o:lock v:ext="edit" aspectratio="f"/>
                <v:textbox>
                  <w:txbxContent>
                    <w:p w14:paraId="6EED57DC">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r>
        <w:rPr>
          <w:rFonts w:ascii="宋体" w:hAnsi="宋体"/>
          <w:b/>
          <w:bCs/>
          <w:sz w:val="36"/>
        </w:rPr>
        <w:br w:type="textWrapping"/>
      </w:r>
    </w:p>
    <w:p w14:paraId="74F23664">
      <w:pPr>
        <w:jc w:val="center"/>
        <w:rPr>
          <w:rFonts w:ascii="宋体" w:hAnsi="宋体"/>
          <w:sz w:val="30"/>
        </w:rPr>
      </w:pPr>
    </w:p>
    <w:p w14:paraId="30E93ACE">
      <w:pPr>
        <w:pStyle w:val="37"/>
        <w:spacing w:line="560" w:lineRule="exact"/>
      </w:pPr>
    </w:p>
    <w:p w14:paraId="5601689D">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重要内容提示：</w:t>
      </w:r>
    </w:p>
    <w:p w14:paraId="4693FFD1">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会议召开时间：2026年3月3</w:t>
      </w:r>
      <w:r>
        <w:rPr>
          <w:rFonts w:ascii="宋体" w:hAnsi="宋体"/>
          <w:sz w:val="28"/>
          <w:szCs w:val="28"/>
        </w:rPr>
        <w:t>0</w:t>
      </w:r>
      <w:r>
        <w:rPr>
          <w:rFonts w:hint="eastAsia" w:ascii="宋体" w:hAnsi="宋体"/>
          <w:sz w:val="28"/>
          <w:szCs w:val="28"/>
        </w:rPr>
        <w:t>日（周一）09</w:t>
      </w:r>
      <w:r>
        <w:rPr>
          <w:rFonts w:ascii="宋体" w:hAnsi="宋体"/>
          <w:sz w:val="28"/>
          <w:szCs w:val="28"/>
        </w:rPr>
        <w:t>:</w:t>
      </w:r>
      <w:r>
        <w:rPr>
          <w:rFonts w:hint="eastAsia" w:ascii="宋体" w:hAnsi="宋体"/>
          <w:sz w:val="28"/>
          <w:szCs w:val="28"/>
        </w:rPr>
        <w:t>3</w:t>
      </w:r>
      <w:r>
        <w:rPr>
          <w:rFonts w:ascii="宋体" w:hAnsi="宋体"/>
          <w:sz w:val="28"/>
          <w:szCs w:val="28"/>
        </w:rPr>
        <w:t>0-1</w:t>
      </w:r>
      <w:r>
        <w:rPr>
          <w:rFonts w:hint="eastAsia" w:ascii="宋体" w:hAnsi="宋体"/>
          <w:sz w:val="28"/>
          <w:szCs w:val="28"/>
        </w:rPr>
        <w:t>0</w:t>
      </w:r>
      <w:r>
        <w:rPr>
          <w:rFonts w:ascii="宋体" w:hAnsi="宋体"/>
          <w:sz w:val="28"/>
          <w:szCs w:val="28"/>
        </w:rPr>
        <w:t>:</w:t>
      </w:r>
      <w:r>
        <w:rPr>
          <w:rFonts w:hint="eastAsia" w:ascii="宋体" w:hAnsi="宋体"/>
          <w:sz w:val="28"/>
          <w:szCs w:val="28"/>
        </w:rPr>
        <w:t>3</w:t>
      </w:r>
      <w:r>
        <w:rPr>
          <w:rFonts w:ascii="宋体" w:hAnsi="宋体"/>
          <w:sz w:val="28"/>
          <w:szCs w:val="28"/>
        </w:rPr>
        <w:t>0</w:t>
      </w:r>
    </w:p>
    <w:p w14:paraId="06D28D6C">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会议召开方式：现场、电话及网络会议</w:t>
      </w:r>
    </w:p>
    <w:p w14:paraId="412B8F08">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会议召开地点：香港中区法院道太古广场港岛香格里拉39楼天窗厅</w:t>
      </w:r>
    </w:p>
    <w:p w14:paraId="654BF496">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网络参会地址：</w:t>
      </w:r>
      <w:r>
        <w:rPr>
          <w:rFonts w:ascii="宋体" w:hAnsi="宋体"/>
          <w:sz w:val="28"/>
          <w:szCs w:val="28"/>
        </w:rPr>
        <w:t>https://s.comein.cn/jwusfxeg</w:t>
      </w:r>
    </w:p>
    <w:p w14:paraId="31BA90AC">
      <w:pPr>
        <w:numPr>
          <w:ilvl w:val="2"/>
          <w:numId w:val="1"/>
        </w:numPr>
        <w:autoSpaceDE w:val="0"/>
        <w:autoSpaceDN w:val="0"/>
        <w:adjustRightInd w:val="0"/>
        <w:spacing w:line="560" w:lineRule="exact"/>
        <w:ind w:left="0" w:firstLine="840"/>
        <w:rPr>
          <w:rFonts w:ascii="宋体" w:hAnsi="宋体"/>
          <w:sz w:val="28"/>
          <w:szCs w:val="28"/>
        </w:rPr>
      </w:pPr>
      <w:r>
        <w:rPr>
          <w:rFonts w:hint="eastAsia" w:ascii="宋体" w:hAnsi="宋体"/>
          <w:sz w:val="28"/>
          <w:szCs w:val="28"/>
        </w:rPr>
        <w:t>投资者可于2026年3月2</w:t>
      </w:r>
      <w:r>
        <w:rPr>
          <w:rFonts w:ascii="宋体" w:hAnsi="宋体"/>
          <w:sz w:val="28"/>
          <w:szCs w:val="28"/>
        </w:rPr>
        <w:t>7</w:t>
      </w:r>
      <w:r>
        <w:rPr>
          <w:rFonts w:hint="eastAsia" w:ascii="宋体" w:hAnsi="宋体"/>
          <w:sz w:val="28"/>
          <w:szCs w:val="28"/>
        </w:rPr>
        <w:t>日（周五）17:00前将关注的问题通过电子邮件的形式发送至</w:t>
      </w:r>
      <w:r>
        <w:rPr>
          <w:rFonts w:ascii="宋体" w:hAnsi="宋体"/>
          <w:sz w:val="28"/>
          <w:szCs w:val="28"/>
        </w:rPr>
        <w:t>IR@ykenergy.com</w:t>
      </w:r>
      <w:r>
        <w:rPr>
          <w:rFonts w:hint="eastAsia" w:ascii="宋体" w:hAnsi="宋体"/>
          <w:sz w:val="28"/>
          <w:szCs w:val="28"/>
        </w:rPr>
        <w:t>。兖矿能源集团股份有限公司（“公司”“本公司”）将会于2025年度业绩说明会（“业绩说明会”）上对投资者普遍关注的问题进行回答。</w:t>
      </w:r>
    </w:p>
    <w:p w14:paraId="4A0DF305">
      <w:pPr>
        <w:autoSpaceDE w:val="0"/>
        <w:autoSpaceDN w:val="0"/>
        <w:adjustRightInd w:val="0"/>
        <w:spacing w:line="560" w:lineRule="exact"/>
        <w:ind w:left="600"/>
        <w:jc w:val="left"/>
        <w:rPr>
          <w:rFonts w:ascii="宋体" w:hAnsi="宋体"/>
          <w:sz w:val="28"/>
          <w:szCs w:val="28"/>
        </w:rPr>
      </w:pPr>
    </w:p>
    <w:p w14:paraId="1571F456">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一、说明会类型</w:t>
      </w:r>
    </w:p>
    <w:p w14:paraId="10C46464">
      <w:pPr>
        <w:autoSpaceDE w:val="0"/>
        <w:autoSpaceDN w:val="0"/>
        <w:adjustRightInd w:val="0"/>
        <w:spacing w:line="560" w:lineRule="exact"/>
        <w:ind w:firstLine="560" w:firstLineChars="200"/>
        <w:rPr>
          <w:rFonts w:ascii="宋体" w:hAnsi="宋体"/>
          <w:sz w:val="28"/>
          <w:szCs w:val="28"/>
        </w:rPr>
      </w:pPr>
      <w:r>
        <w:rPr>
          <w:rFonts w:hint="eastAsia" w:ascii="宋体" w:hAnsi="宋体"/>
          <w:sz w:val="28"/>
          <w:szCs w:val="28"/>
        </w:rPr>
        <w:t>本公司将于2026年</w:t>
      </w:r>
      <w:r>
        <w:rPr>
          <w:rFonts w:ascii="宋体" w:hAnsi="宋体"/>
          <w:sz w:val="28"/>
          <w:szCs w:val="28"/>
        </w:rPr>
        <w:t>3</w:t>
      </w:r>
      <w:r>
        <w:rPr>
          <w:rFonts w:hint="eastAsia" w:ascii="宋体" w:hAnsi="宋体"/>
          <w:sz w:val="28"/>
          <w:szCs w:val="28"/>
        </w:rPr>
        <w:t>月</w:t>
      </w:r>
      <w:r>
        <w:rPr>
          <w:rFonts w:ascii="宋体" w:hAnsi="宋体"/>
          <w:sz w:val="28"/>
          <w:szCs w:val="28"/>
        </w:rPr>
        <w:t>28</w:t>
      </w:r>
      <w:r>
        <w:rPr>
          <w:rFonts w:hint="eastAsia" w:ascii="宋体" w:hAnsi="宋体"/>
          <w:sz w:val="28"/>
          <w:szCs w:val="28"/>
        </w:rPr>
        <w:t>日在上海证券交易所网站、香港联合交易所网站披露2025年度业绩。为协助投资者更好地了解公司业绩，公司拟以现场、电话及网络会议的方式召开业绩说明会。</w:t>
      </w:r>
    </w:p>
    <w:p w14:paraId="202CAE7A">
      <w:pPr>
        <w:autoSpaceDE w:val="0"/>
        <w:autoSpaceDN w:val="0"/>
        <w:adjustRightInd w:val="0"/>
        <w:spacing w:line="560" w:lineRule="exact"/>
        <w:ind w:firstLine="560" w:firstLineChars="200"/>
        <w:rPr>
          <w:rFonts w:ascii="宋体" w:hAnsi="宋体"/>
          <w:sz w:val="28"/>
          <w:szCs w:val="28"/>
        </w:rPr>
      </w:pPr>
    </w:p>
    <w:p w14:paraId="74C34D1D">
      <w:pPr>
        <w:autoSpaceDE w:val="0"/>
        <w:autoSpaceDN w:val="0"/>
        <w:adjustRightInd w:val="0"/>
        <w:spacing w:line="560" w:lineRule="exact"/>
        <w:ind w:left="602"/>
        <w:jc w:val="left"/>
        <w:rPr>
          <w:rFonts w:ascii="宋体" w:hAnsi="宋体"/>
          <w:b/>
          <w:sz w:val="28"/>
          <w:szCs w:val="28"/>
        </w:rPr>
      </w:pPr>
      <w:r>
        <w:rPr>
          <w:rFonts w:hint="eastAsia" w:ascii="宋体" w:hAnsi="宋体"/>
          <w:b/>
          <w:sz w:val="28"/>
          <w:szCs w:val="28"/>
        </w:rPr>
        <w:t>二、说明会召开的时间、方式</w:t>
      </w:r>
    </w:p>
    <w:p w14:paraId="148C13A6">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（一）召开时间：2026年3月30日（周一）09</w:t>
      </w:r>
      <w:r>
        <w:rPr>
          <w:rFonts w:ascii="宋体" w:hAnsi="宋体"/>
          <w:sz w:val="28"/>
          <w:szCs w:val="28"/>
        </w:rPr>
        <w:t>:</w:t>
      </w:r>
      <w:r>
        <w:rPr>
          <w:rFonts w:hint="eastAsia" w:ascii="宋体" w:hAnsi="宋体"/>
          <w:sz w:val="28"/>
          <w:szCs w:val="28"/>
        </w:rPr>
        <w:t>3</w:t>
      </w:r>
      <w:r>
        <w:rPr>
          <w:rFonts w:ascii="宋体" w:hAnsi="宋体"/>
          <w:sz w:val="28"/>
          <w:szCs w:val="28"/>
        </w:rPr>
        <w:t>0-1</w:t>
      </w:r>
      <w:r>
        <w:rPr>
          <w:rFonts w:hint="eastAsia" w:ascii="宋体" w:hAnsi="宋体"/>
          <w:sz w:val="28"/>
          <w:szCs w:val="28"/>
        </w:rPr>
        <w:t>0</w:t>
      </w:r>
      <w:r>
        <w:rPr>
          <w:rFonts w:ascii="宋体" w:hAnsi="宋体"/>
          <w:sz w:val="28"/>
          <w:szCs w:val="28"/>
        </w:rPr>
        <w:t>:</w:t>
      </w:r>
      <w:r>
        <w:rPr>
          <w:rFonts w:hint="eastAsia" w:ascii="宋体" w:hAnsi="宋体"/>
          <w:sz w:val="28"/>
          <w:szCs w:val="28"/>
        </w:rPr>
        <w:t>3</w:t>
      </w:r>
      <w:r>
        <w:rPr>
          <w:rFonts w:ascii="宋体" w:hAnsi="宋体"/>
          <w:sz w:val="28"/>
          <w:szCs w:val="28"/>
        </w:rPr>
        <w:t>0</w:t>
      </w:r>
    </w:p>
    <w:p w14:paraId="37A0125C">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（二）召开方式：现场、电话及网络会议</w:t>
      </w:r>
    </w:p>
    <w:p w14:paraId="603240CC">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（三）召开地点：香港中区法院道太古广场港岛香格里拉39楼天窗厅</w:t>
      </w:r>
    </w:p>
    <w:p w14:paraId="481C8DDF">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（四）电话拨入号码：</w:t>
      </w:r>
    </w:p>
    <w:p w14:paraId="0425EE97">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中国大陆：</w:t>
      </w:r>
      <w:r>
        <w:rPr>
          <w:rFonts w:ascii="宋体" w:hAnsi="宋体"/>
          <w:sz w:val="28"/>
          <w:szCs w:val="28"/>
        </w:rPr>
        <w:t>+86-4001510269</w:t>
      </w:r>
    </w:p>
    <w:p w14:paraId="1B961B59">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中国香港：+852</w:t>
      </w:r>
      <w:r>
        <w:rPr>
          <w:rFonts w:ascii="宋体" w:hAnsi="宋体"/>
          <w:sz w:val="28"/>
          <w:szCs w:val="28"/>
        </w:rPr>
        <w:t>-</w:t>
      </w:r>
      <w:r>
        <w:rPr>
          <w:rFonts w:hint="eastAsia" w:ascii="宋体" w:hAnsi="宋体"/>
          <w:sz w:val="28"/>
          <w:szCs w:val="28"/>
        </w:rPr>
        <w:t>51089680</w:t>
      </w:r>
    </w:p>
    <w:p w14:paraId="4A402ED5">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美    国：+1</w:t>
      </w:r>
      <w:r>
        <w:rPr>
          <w:rFonts w:ascii="宋体" w:hAnsi="宋体"/>
          <w:sz w:val="28"/>
          <w:szCs w:val="28"/>
        </w:rPr>
        <w:t>-</w:t>
      </w:r>
      <w:r>
        <w:rPr>
          <w:rFonts w:hint="eastAsia" w:ascii="宋体" w:hAnsi="宋体"/>
          <w:sz w:val="28"/>
          <w:szCs w:val="28"/>
        </w:rPr>
        <w:t>2087016888</w:t>
      </w:r>
    </w:p>
    <w:p w14:paraId="28D202D6">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 xml:space="preserve">全 </w:t>
      </w:r>
      <w:r>
        <w:rPr>
          <w:rFonts w:ascii="宋体" w:hAnsi="宋体"/>
          <w:sz w:val="28"/>
          <w:szCs w:val="28"/>
        </w:rPr>
        <w:t xml:space="preserve">   </w:t>
      </w:r>
      <w:r>
        <w:rPr>
          <w:rFonts w:hint="eastAsia" w:ascii="宋体" w:hAnsi="宋体"/>
          <w:sz w:val="28"/>
          <w:szCs w:val="28"/>
        </w:rPr>
        <w:t>球：</w:t>
      </w:r>
      <w:r>
        <w:rPr>
          <w:rFonts w:ascii="宋体" w:hAnsi="宋体"/>
          <w:sz w:val="28"/>
          <w:szCs w:val="28"/>
        </w:rPr>
        <w:t>+86-1021377168</w:t>
      </w:r>
    </w:p>
    <w:p w14:paraId="3A762005">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参与拨入密码：</w:t>
      </w:r>
      <w:r>
        <w:rPr>
          <w:rFonts w:ascii="宋体" w:hAnsi="宋体"/>
          <w:sz w:val="28"/>
          <w:szCs w:val="28"/>
        </w:rPr>
        <w:t xml:space="preserve">111677 </w:t>
      </w:r>
    </w:p>
    <w:p w14:paraId="690B1B9D">
      <w:pPr>
        <w:autoSpaceDE w:val="0"/>
        <w:autoSpaceDN w:val="0"/>
        <w:adjustRightInd w:val="0"/>
        <w:spacing w:line="560" w:lineRule="exact"/>
        <w:ind w:firstLine="565" w:firstLineChars="202"/>
        <w:jc w:val="left"/>
        <w:rPr>
          <w:rFonts w:ascii="宋体" w:hAnsi="宋体"/>
          <w:sz w:val="28"/>
          <w:szCs w:val="28"/>
        </w:rPr>
      </w:pPr>
      <w:r>
        <w:rPr>
          <w:rFonts w:hint="eastAsia" w:ascii="宋体" w:hAnsi="宋体"/>
          <w:sz w:val="28"/>
          <w:szCs w:val="28"/>
        </w:rPr>
        <w:t>（五）网络参会地址：</w:t>
      </w:r>
      <w:r>
        <w:rPr>
          <w:rFonts w:ascii="宋体" w:hAnsi="宋体"/>
          <w:sz w:val="28"/>
          <w:szCs w:val="28"/>
        </w:rPr>
        <w:t>https://s.comein.cn/jwusfxeg</w:t>
      </w:r>
      <w:r>
        <w:rPr>
          <w:rFonts w:hint="eastAsia" w:ascii="宋体" w:hAnsi="宋体"/>
          <w:sz w:val="28"/>
          <w:szCs w:val="28"/>
        </w:rPr>
        <w:t>，投资者按网站提示注册后即可参与会议。</w:t>
      </w:r>
    </w:p>
    <w:p w14:paraId="74F0C400">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三、参加人员</w:t>
      </w:r>
    </w:p>
    <w:p w14:paraId="26B99E2E">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业绩说明会公司参会人员：</w:t>
      </w:r>
    </w:p>
    <w:p w14:paraId="449C6AB4">
      <w:pPr>
        <w:spacing w:line="560" w:lineRule="exact"/>
        <w:ind w:firstLine="560" w:firstLineChars="200"/>
        <w:rPr>
          <w:rFonts w:ascii="宋体" w:hAnsi="宋体"/>
          <w:spacing w:val="-10"/>
          <w:sz w:val="28"/>
          <w:szCs w:val="28"/>
        </w:rPr>
      </w:pPr>
      <w:r>
        <w:rPr>
          <w:rFonts w:hint="eastAsia" w:ascii="宋体" w:hAnsi="宋体"/>
          <w:sz w:val="28"/>
          <w:szCs w:val="28"/>
        </w:rPr>
        <w:t>公司董事长李伟先生，党委书记、董事、总经理王九红先生，董事、董事会秘书黄霄龙先生，财务总监赵治国先生，独立董事胡家栋先生和有关业务负责人。</w:t>
      </w:r>
    </w:p>
    <w:p w14:paraId="2EBC8C4E">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四、投资者参加方式</w:t>
      </w:r>
    </w:p>
    <w:p w14:paraId="7CA45FC1">
      <w:pPr>
        <w:spacing w:line="560" w:lineRule="exact"/>
        <w:ind w:firstLine="560" w:firstLineChars="200"/>
        <w:rPr>
          <w:rFonts w:ascii="宋体" w:hAnsi="宋体"/>
          <w:sz w:val="28"/>
          <w:szCs w:val="28"/>
        </w:rPr>
      </w:pPr>
      <w:r>
        <w:rPr>
          <w:rFonts w:hint="eastAsia" w:ascii="宋体" w:hAnsi="宋体"/>
          <w:sz w:val="28"/>
          <w:szCs w:val="28"/>
        </w:rPr>
        <w:t>（一）届时投资者可以通过现场、电话及网络参加会议，公司将介绍2025年度经营业绩，未来市场分析、经营措施等相关情况，并就投资者关注的问题进行沟通和交流。</w:t>
      </w:r>
    </w:p>
    <w:p w14:paraId="678790FD">
      <w:pPr>
        <w:spacing w:line="560" w:lineRule="exact"/>
        <w:ind w:firstLine="560" w:firstLineChars="200"/>
        <w:rPr>
          <w:rFonts w:ascii="宋体" w:hAnsi="宋体"/>
          <w:sz w:val="28"/>
          <w:szCs w:val="28"/>
        </w:rPr>
      </w:pPr>
      <w:r>
        <w:rPr>
          <w:rFonts w:hint="eastAsia" w:ascii="宋体" w:hAnsi="宋体"/>
          <w:sz w:val="28"/>
          <w:szCs w:val="28"/>
        </w:rPr>
        <w:t>（二）为提高会议效率，</w:t>
      </w:r>
      <w:r>
        <w:rPr>
          <w:rFonts w:hint="eastAsia" w:ascii="宋体" w:hAnsi="宋体"/>
          <w:b/>
          <w:bCs/>
          <w:sz w:val="28"/>
          <w:szCs w:val="28"/>
        </w:rPr>
        <w:t>敬请有意参加现场会议的投资者通过电话或电邮的方式预约出席，</w:t>
      </w:r>
      <w:r>
        <w:rPr>
          <w:rFonts w:hint="eastAsia" w:ascii="宋体" w:hAnsi="宋体"/>
          <w:sz w:val="28"/>
          <w:szCs w:val="28"/>
        </w:rPr>
        <w:t>并请在预约时间内通过电话或电邮等方式将需要了解的情况和关注的问题提供给公司。</w:t>
      </w:r>
    </w:p>
    <w:p w14:paraId="631B37CA">
      <w:pPr>
        <w:spacing w:line="560" w:lineRule="exact"/>
        <w:ind w:firstLine="560" w:firstLineChars="200"/>
        <w:rPr>
          <w:rFonts w:ascii="宋体" w:hAnsi="宋体"/>
          <w:sz w:val="28"/>
          <w:szCs w:val="28"/>
        </w:rPr>
      </w:pPr>
      <w:r>
        <w:rPr>
          <w:rFonts w:hint="eastAsia" w:ascii="宋体" w:hAnsi="宋体"/>
          <w:sz w:val="28"/>
          <w:szCs w:val="28"/>
        </w:rPr>
        <w:t>（三）投资者可于2026年3月2</w:t>
      </w:r>
      <w:r>
        <w:rPr>
          <w:rFonts w:ascii="宋体" w:hAnsi="宋体"/>
          <w:sz w:val="28"/>
          <w:szCs w:val="28"/>
        </w:rPr>
        <w:t>7</w:t>
      </w:r>
      <w:r>
        <w:rPr>
          <w:rFonts w:hint="eastAsia" w:ascii="宋体" w:hAnsi="宋体"/>
          <w:sz w:val="28"/>
          <w:szCs w:val="28"/>
        </w:rPr>
        <w:t>日（周五）17:</w:t>
      </w:r>
      <w:r>
        <w:rPr>
          <w:rFonts w:ascii="宋体" w:hAnsi="宋体"/>
          <w:sz w:val="28"/>
          <w:szCs w:val="28"/>
        </w:rPr>
        <w:t>00</w:t>
      </w:r>
      <w:r>
        <w:rPr>
          <w:rFonts w:hint="eastAsia" w:ascii="宋体" w:hAnsi="宋体"/>
          <w:sz w:val="28"/>
          <w:szCs w:val="28"/>
        </w:rPr>
        <w:t>前将关注的问题通过电子邮件的形式发送至</w:t>
      </w:r>
      <w:r>
        <w:rPr>
          <w:rFonts w:ascii="宋体" w:hAnsi="宋体"/>
          <w:sz w:val="28"/>
          <w:szCs w:val="28"/>
        </w:rPr>
        <w:t>IR@ykenergy.com</w:t>
      </w:r>
      <w:r>
        <w:rPr>
          <w:rFonts w:hint="eastAsia" w:ascii="宋体" w:hAnsi="宋体"/>
          <w:sz w:val="28"/>
          <w:szCs w:val="28"/>
        </w:rPr>
        <w:t>。本公司将会于业绩说明会上对投资者普遍关注的问题进行回答。</w:t>
      </w:r>
    </w:p>
    <w:p w14:paraId="3CDD9E1B">
      <w:pPr>
        <w:spacing w:line="560" w:lineRule="exact"/>
        <w:ind w:firstLine="562" w:firstLineChars="200"/>
        <w:rPr>
          <w:rFonts w:ascii="宋体" w:hAnsi="宋体"/>
          <w:b/>
          <w:sz w:val="28"/>
          <w:szCs w:val="28"/>
        </w:rPr>
      </w:pPr>
      <w:r>
        <w:rPr>
          <w:rFonts w:hint="eastAsia" w:ascii="宋体" w:hAnsi="宋体"/>
          <w:b/>
          <w:sz w:val="28"/>
          <w:szCs w:val="28"/>
        </w:rPr>
        <w:t>五、联系人及咨询办法</w:t>
      </w:r>
    </w:p>
    <w:p w14:paraId="63F75745">
      <w:pPr>
        <w:spacing w:line="560" w:lineRule="exact"/>
        <w:ind w:firstLine="560" w:firstLineChars="200"/>
        <w:rPr>
          <w:rFonts w:ascii="宋体" w:hAnsi="宋体"/>
          <w:sz w:val="28"/>
          <w:szCs w:val="28"/>
        </w:rPr>
      </w:pPr>
      <w:r>
        <w:rPr>
          <w:rFonts w:hint="eastAsia" w:ascii="宋体" w:hAnsi="宋体"/>
          <w:sz w:val="28"/>
          <w:szCs w:val="28"/>
        </w:rPr>
        <w:t xml:space="preserve">联 系 人：方晓璇 </w:t>
      </w:r>
      <w:r>
        <w:rPr>
          <w:rFonts w:ascii="宋体" w:hAnsi="宋体"/>
          <w:sz w:val="28"/>
          <w:szCs w:val="28"/>
        </w:rPr>
        <w:t xml:space="preserve"> </w:t>
      </w:r>
      <w:r>
        <w:rPr>
          <w:rFonts w:hint="eastAsia" w:ascii="宋体" w:hAnsi="宋体"/>
          <w:sz w:val="28"/>
          <w:szCs w:val="28"/>
        </w:rPr>
        <w:t>+</w:t>
      </w:r>
      <w:r>
        <w:rPr>
          <w:rFonts w:ascii="宋体" w:hAnsi="宋体"/>
          <w:sz w:val="28"/>
          <w:szCs w:val="28"/>
        </w:rPr>
        <w:t>852-2136 6185</w:t>
      </w:r>
    </w:p>
    <w:p w14:paraId="7157935B">
      <w:pPr>
        <w:spacing w:line="560" w:lineRule="exact"/>
        <w:ind w:firstLine="1960" w:firstLineChars="700"/>
        <w:rPr>
          <w:rFonts w:ascii="宋体" w:hAnsi="宋体"/>
          <w:sz w:val="28"/>
          <w:szCs w:val="28"/>
        </w:rPr>
      </w:pPr>
      <w:r>
        <w:rPr>
          <w:rFonts w:hint="eastAsia" w:ascii="宋体" w:hAnsi="宋体"/>
          <w:sz w:val="28"/>
          <w:szCs w:val="28"/>
        </w:rPr>
        <w:t xml:space="preserve">刘 </w:t>
      </w:r>
      <w:r>
        <w:rPr>
          <w:rFonts w:ascii="宋体" w:hAnsi="宋体"/>
          <w:sz w:val="28"/>
          <w:szCs w:val="28"/>
        </w:rPr>
        <w:t xml:space="preserve"> </w:t>
      </w:r>
      <w:r>
        <w:rPr>
          <w:rFonts w:hint="eastAsia" w:ascii="宋体" w:hAnsi="宋体"/>
          <w:sz w:val="28"/>
          <w:szCs w:val="28"/>
        </w:rPr>
        <w:t xml:space="preserve">晨 </w:t>
      </w:r>
      <w:r>
        <w:rPr>
          <w:rFonts w:ascii="宋体" w:hAnsi="宋体"/>
          <w:sz w:val="28"/>
          <w:szCs w:val="28"/>
        </w:rPr>
        <w:t xml:space="preserve"> +86-537 539 2377</w:t>
      </w:r>
    </w:p>
    <w:p w14:paraId="2693B8D9">
      <w:pPr>
        <w:spacing w:line="560" w:lineRule="exact"/>
        <w:ind w:firstLine="560" w:firstLineChars="200"/>
        <w:rPr>
          <w:rFonts w:ascii="黑体" w:eastAsia="黑体"/>
          <w:szCs w:val="20"/>
        </w:rPr>
      </w:pPr>
      <w:r>
        <w:rPr>
          <w:rFonts w:hint="eastAsia" w:ascii="宋体" w:hAnsi="宋体"/>
          <w:sz w:val="28"/>
          <w:szCs w:val="28"/>
        </w:rPr>
        <w:t>电子邮箱：IR@ykenergy.com</w:t>
      </w:r>
    </w:p>
    <w:p w14:paraId="2FC67057">
      <w:pPr>
        <w:spacing w:line="560" w:lineRule="exact"/>
        <w:ind w:firstLine="562" w:firstLineChars="200"/>
        <w:rPr>
          <w:rFonts w:ascii="宋体" w:hAnsi="宋体"/>
          <w:b/>
          <w:sz w:val="28"/>
          <w:szCs w:val="28"/>
        </w:rPr>
      </w:pPr>
      <w:r>
        <w:rPr>
          <w:rFonts w:hint="eastAsia" w:ascii="宋体" w:hAnsi="宋体"/>
          <w:b/>
          <w:sz w:val="28"/>
          <w:szCs w:val="28"/>
        </w:rPr>
        <w:t>六、其他事项</w:t>
      </w:r>
    </w:p>
    <w:p w14:paraId="33CF96D8">
      <w:pPr>
        <w:spacing w:line="560" w:lineRule="exact"/>
        <w:ind w:firstLine="560" w:firstLineChars="200"/>
        <w:rPr>
          <w:rFonts w:ascii="宋体" w:hAnsi="宋体"/>
          <w:sz w:val="28"/>
          <w:szCs w:val="28"/>
        </w:rPr>
      </w:pPr>
      <w:r>
        <w:rPr>
          <w:rFonts w:hint="eastAsia" w:ascii="宋体" w:hAnsi="宋体"/>
          <w:sz w:val="28"/>
          <w:szCs w:val="28"/>
        </w:rPr>
        <w:t>公司将于业绩说明会召开后，通过公司网站（</w:t>
      </w:r>
      <w:r>
        <w:rPr>
          <w:rFonts w:ascii="宋体" w:hAnsi="宋体"/>
          <w:sz w:val="28"/>
          <w:szCs w:val="28"/>
        </w:rPr>
        <w:t>http://www.ykenergy.com/</w:t>
      </w:r>
      <w:r>
        <w:rPr>
          <w:rFonts w:hint="eastAsia" w:ascii="宋体" w:hAnsi="宋体"/>
          <w:sz w:val="28"/>
          <w:szCs w:val="28"/>
        </w:rPr>
        <w:t>）分享本次业绩说明会的有关资料，并通过上证所信息网络有限公司的网络服务平台分享本次业绩说明会的会议纪要，向投资者介绍业绩说明会的有关情况。</w:t>
      </w:r>
    </w:p>
    <w:p w14:paraId="6B05F7CE">
      <w:pPr>
        <w:spacing w:line="560" w:lineRule="exact"/>
        <w:ind w:firstLine="560" w:firstLineChars="200"/>
        <w:rPr>
          <w:rFonts w:ascii="宋体" w:hAnsi="宋体"/>
          <w:sz w:val="28"/>
          <w:szCs w:val="28"/>
        </w:rPr>
      </w:pPr>
      <w:r>
        <w:rPr>
          <w:rFonts w:hint="eastAsia" w:ascii="宋体" w:hAnsi="宋体"/>
          <w:sz w:val="28"/>
          <w:szCs w:val="28"/>
        </w:rPr>
        <w:t>欢迎广大股东和投资者参与。</w:t>
      </w:r>
    </w:p>
    <w:p w14:paraId="78B1D0C0">
      <w:pPr>
        <w:spacing w:line="560" w:lineRule="exact"/>
        <w:ind w:firstLine="560" w:firstLineChars="200"/>
        <w:rPr>
          <w:rFonts w:ascii="宋体" w:hAnsi="宋体"/>
          <w:sz w:val="28"/>
          <w:szCs w:val="28"/>
        </w:rPr>
      </w:pPr>
    </w:p>
    <w:p w14:paraId="04D6318B">
      <w:pPr>
        <w:spacing w:line="560" w:lineRule="exact"/>
        <w:ind w:firstLine="560" w:firstLineChars="200"/>
        <w:rPr>
          <w:rFonts w:ascii="宋体" w:hAnsi="宋体"/>
          <w:sz w:val="28"/>
          <w:szCs w:val="28"/>
        </w:rPr>
      </w:pPr>
      <w:r>
        <w:rPr>
          <w:rFonts w:hint="eastAsia" w:ascii="宋体" w:hAnsi="宋体"/>
          <w:sz w:val="28"/>
          <w:szCs w:val="28"/>
        </w:rPr>
        <w:t>特此公告。</w:t>
      </w:r>
    </w:p>
    <w:p w14:paraId="3DF328A0">
      <w:pPr>
        <w:spacing w:line="560" w:lineRule="exact"/>
        <w:ind w:firstLine="5460" w:firstLineChars="1950"/>
        <w:rPr>
          <w:rFonts w:ascii="宋体" w:hAnsi="宋体"/>
          <w:sz w:val="28"/>
          <w:szCs w:val="28"/>
        </w:rPr>
      </w:pPr>
    </w:p>
    <w:p w14:paraId="2F4C87B9">
      <w:pPr>
        <w:spacing w:line="560" w:lineRule="exact"/>
        <w:ind w:firstLine="5460" w:firstLineChars="1950"/>
        <w:rPr>
          <w:rFonts w:ascii="宋体" w:hAnsi="宋体"/>
          <w:sz w:val="28"/>
          <w:szCs w:val="28"/>
        </w:rPr>
      </w:pPr>
    </w:p>
    <w:p w14:paraId="2F10E48F">
      <w:pPr>
        <w:spacing w:line="560" w:lineRule="exact"/>
        <w:ind w:firstLine="4760" w:firstLineChars="1700"/>
        <w:rPr>
          <w:rFonts w:ascii="宋体" w:hAnsi="宋体"/>
          <w:sz w:val="28"/>
          <w:szCs w:val="28"/>
        </w:rPr>
      </w:pPr>
      <w:r>
        <w:rPr>
          <w:rFonts w:hint="eastAsia" w:ascii="宋体" w:hAnsi="宋体"/>
          <w:sz w:val="28"/>
          <w:szCs w:val="28"/>
        </w:rPr>
        <w:t>兖矿能源集团股份有限公司</w:t>
      </w:r>
    </w:p>
    <w:p w14:paraId="42CB7E03">
      <w:pPr>
        <w:spacing w:line="560" w:lineRule="exact"/>
        <w:ind w:firstLine="5600" w:firstLineChars="2000"/>
        <w:rPr>
          <w:rFonts w:ascii="宋体" w:hAnsi="宋体"/>
          <w:sz w:val="28"/>
          <w:szCs w:val="28"/>
        </w:rPr>
      </w:pPr>
      <w:r>
        <w:rPr>
          <w:rFonts w:hint="eastAsia" w:ascii="宋体" w:hAnsi="宋体"/>
          <w:sz w:val="28"/>
          <w:szCs w:val="28"/>
        </w:rPr>
        <w:t>2026年</w:t>
      </w:r>
      <w:r>
        <w:rPr>
          <w:rFonts w:ascii="宋体" w:hAnsi="宋体"/>
          <w:sz w:val="28"/>
          <w:szCs w:val="28"/>
        </w:rPr>
        <w:t>3</w:t>
      </w:r>
      <w:r>
        <w:rPr>
          <w:rFonts w:hint="eastAsia" w:ascii="宋体" w:hAnsi="宋体"/>
          <w:sz w:val="28"/>
          <w:szCs w:val="28"/>
        </w:rPr>
        <w:t>月2</w:t>
      </w:r>
      <w:r>
        <w:rPr>
          <w:rFonts w:ascii="宋体" w:hAnsi="宋体"/>
          <w:sz w:val="28"/>
          <w:szCs w:val="28"/>
        </w:rPr>
        <w:t>4</w:t>
      </w:r>
      <w:r>
        <w:rPr>
          <w:rFonts w:hint="eastAsia" w:ascii="宋体" w:hAnsi="宋体"/>
          <w:sz w:val="28"/>
          <w:szCs w:val="28"/>
        </w:rPr>
        <w:t>日</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utura Bk">
    <w:altName w:val="Segoe UI"/>
    <w:panose1 w:val="00000000000000000000"/>
    <w:charset w:val="00"/>
    <w:family w:val="swiss"/>
    <w:pitch w:val="default"/>
    <w:sig w:usb0="00000000"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23D48">
    <w:pPr>
      <w:pStyle w:val="13"/>
      <w:jc w:val="center"/>
    </w:pPr>
    <w:r>
      <w:fldChar w:fldCharType="begin"/>
    </w:r>
    <w:r>
      <w:instrText xml:space="preserve"> PAGE   \* MERGEFORMAT </w:instrText>
    </w:r>
    <w:r>
      <w:fldChar w:fldCharType="separate"/>
    </w:r>
    <w:r>
      <w:rPr>
        <w:lang w:val="zh-CN"/>
      </w:rPr>
      <w:t>1</w:t>
    </w:r>
    <w:r>
      <w:fldChar w:fldCharType="end"/>
    </w:r>
  </w:p>
  <w:p w14:paraId="66116DB4">
    <w:pPr>
      <w:pStyle w:val="13"/>
      <w:jc w:val="right"/>
      <w:rPr>
        <w:rFonts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70604">
    <w:pPr>
      <w:pStyle w:val="13"/>
      <w:jc w:val="center"/>
    </w:pPr>
    <w:r>
      <w:fldChar w:fldCharType="begin"/>
    </w:r>
    <w:r>
      <w:instrText xml:space="preserve"> PAGE   \* MERGEFORMAT </w:instrText>
    </w:r>
    <w:r>
      <w:fldChar w:fldCharType="separate"/>
    </w:r>
    <w:r>
      <w:rPr>
        <w:lang w:val="zh-CN"/>
      </w:rPr>
      <w:t>2</w:t>
    </w:r>
    <w:r>
      <w:fldChar w:fldCharType="end"/>
    </w:r>
  </w:p>
  <w:p w14:paraId="25A7DD2B">
    <w:pPr>
      <w:spacing w:line="400" w:lineRule="exact"/>
      <w:rPr>
        <w:rFonts w:ascii="仿宋_GB2312" w:eastAsia="仿宋_GB2312"/>
        <w:bCs/>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1CFC3">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7670C"/>
    <w:multiLevelType w:val="multilevel"/>
    <w:tmpl w:val="083767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4ZWY3M2RjMWI4NTEzMDg4MTNiYjI3ZmRhZGJlZDQifQ=="/>
  </w:docVars>
  <w:rsids>
    <w:rsidRoot w:val="00000000"/>
    <w:rsid w:val="5742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6"/>
    <w:qFormat/>
    <w:uiPriority w:val="0"/>
    <w:pPr>
      <w:jc w:val="left"/>
    </w:pPr>
  </w:style>
  <w:style w:type="paragraph" w:styleId="5">
    <w:name w:val="Body Text 3"/>
    <w:basedOn w:val="1"/>
    <w:qFormat/>
    <w:uiPriority w:val="0"/>
    <w:pPr>
      <w:spacing w:line="840" w:lineRule="exact"/>
      <w:jc w:val="center"/>
    </w:pPr>
    <w:rPr>
      <w:rFonts w:ascii="方正大标宋简体" w:hAnsi="宋体" w:eastAsia="方正大标宋简体"/>
      <w:bCs/>
      <w:sz w:val="42"/>
      <w:szCs w:val="42"/>
    </w:rPr>
  </w:style>
  <w:style w:type="paragraph" w:styleId="6">
    <w:name w:val="Body Text"/>
    <w:basedOn w:val="1"/>
    <w:qFormat/>
    <w:uiPriority w:val="0"/>
    <w:pPr>
      <w:spacing w:after="120"/>
    </w:pPr>
  </w:style>
  <w:style w:type="paragraph" w:styleId="7">
    <w:name w:val="Body Text Indent"/>
    <w:basedOn w:val="1"/>
    <w:link w:val="27"/>
    <w:uiPriority w:val="0"/>
    <w:pPr>
      <w:spacing w:line="600" w:lineRule="atLeast"/>
      <w:ind w:firstLine="646"/>
    </w:pPr>
    <w:rPr>
      <w:rFonts w:ascii="仿宋_GB2312" w:eastAsia="仿宋_GB2312"/>
      <w:sz w:val="32"/>
      <w:szCs w:val="20"/>
    </w:rPr>
  </w:style>
  <w:style w:type="paragraph" w:styleId="8">
    <w:name w:val="Block Text"/>
    <w:basedOn w:val="1"/>
    <w:uiPriority w:val="0"/>
    <w:pPr>
      <w:spacing w:line="360" w:lineRule="auto"/>
      <w:ind w:left="840" w:right="840"/>
      <w:jc w:val="center"/>
    </w:pPr>
    <w:rPr>
      <w:sz w:val="36"/>
      <w:szCs w:val="20"/>
    </w:rPr>
  </w:style>
  <w:style w:type="paragraph" w:styleId="9">
    <w:name w:val="Plain Text"/>
    <w:basedOn w:val="1"/>
    <w:uiPriority w:val="0"/>
    <w:rPr>
      <w:rFonts w:hint="eastAsia" w:ascii="宋体" w:hAnsi="Courier New"/>
      <w:szCs w:val="20"/>
    </w:rPr>
  </w:style>
  <w:style w:type="paragraph" w:styleId="10">
    <w:name w:val="Date"/>
    <w:basedOn w:val="1"/>
    <w:next w:val="1"/>
    <w:link w:val="28"/>
    <w:qFormat/>
    <w:uiPriority w:val="0"/>
    <w:rPr>
      <w:rFonts w:ascii="楷体_GB2312" w:eastAsia="楷体_GB2312"/>
      <w:sz w:val="32"/>
      <w:szCs w:val="20"/>
    </w:rPr>
  </w:style>
  <w:style w:type="paragraph" w:styleId="11">
    <w:name w:val="Body Text Indent 2"/>
    <w:basedOn w:val="1"/>
    <w:link w:val="29"/>
    <w:qFormat/>
    <w:uiPriority w:val="0"/>
    <w:pPr>
      <w:spacing w:line="600" w:lineRule="exact"/>
      <w:ind w:firstLine="600" w:firstLineChars="200"/>
    </w:pPr>
    <w:rPr>
      <w:rFonts w:ascii="仿宋_GB2312" w:hAnsi="宋体" w:eastAsia="仿宋_GB2312"/>
      <w:sz w:val="30"/>
      <w:szCs w:val="30"/>
    </w:rPr>
  </w:style>
  <w:style w:type="paragraph" w:styleId="12">
    <w:name w:val="Balloon Text"/>
    <w:basedOn w:val="1"/>
    <w:link w:val="30"/>
    <w:semiHidden/>
    <w:qFormat/>
    <w:uiPriority w:val="0"/>
    <w:rPr>
      <w:sz w:val="18"/>
      <w:szCs w:val="18"/>
    </w:rPr>
  </w:style>
  <w:style w:type="paragraph" w:styleId="13">
    <w:name w:val="footer"/>
    <w:basedOn w:val="1"/>
    <w:link w:val="31"/>
    <w:uiPriority w:val="99"/>
    <w:pPr>
      <w:tabs>
        <w:tab w:val="center" w:pos="4153"/>
        <w:tab w:val="right" w:pos="8306"/>
      </w:tabs>
      <w:snapToGrid w:val="0"/>
      <w:jc w:val="left"/>
    </w:pPr>
    <w:rPr>
      <w:sz w:val="18"/>
      <w:szCs w:val="18"/>
    </w:rPr>
  </w:style>
  <w:style w:type="paragraph" w:styleId="14">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16">
    <w:name w:val="Body Text 2"/>
    <w:basedOn w:val="1"/>
    <w:qFormat/>
    <w:uiPriority w:val="0"/>
    <w:pPr>
      <w:spacing w:line="840" w:lineRule="exact"/>
      <w:jc w:val="center"/>
    </w:pPr>
    <w:rPr>
      <w:rFonts w:ascii="黑体" w:hAnsi="宋体" w:eastAsia="黑体"/>
      <w:b/>
      <w:sz w:val="44"/>
      <w:szCs w:val="42"/>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33"/>
    <w:qFormat/>
    <w:uiPriority w:val="0"/>
    <w:rPr>
      <w:b/>
      <w:bCs/>
    </w:rPr>
  </w:style>
  <w:style w:type="character" w:styleId="21">
    <w:name w:val="Strong"/>
    <w:qFormat/>
    <w:uiPriority w:val="0"/>
    <w:rPr>
      <w:b/>
      <w:bCs/>
    </w:rPr>
  </w:style>
  <w:style w:type="character" w:styleId="22">
    <w:name w:val="page number"/>
    <w:qFormat/>
    <w:uiPriority w:val="0"/>
  </w:style>
  <w:style w:type="character" w:styleId="23">
    <w:name w:val="FollowedHyperlink"/>
    <w:qFormat/>
    <w:uiPriority w:val="0"/>
    <w:rPr>
      <w:color w:val="800080"/>
      <w:u w:val="single"/>
    </w:rPr>
  </w:style>
  <w:style w:type="character" w:styleId="24">
    <w:name w:val="Hyperlink"/>
    <w:unhideWhenUsed/>
    <w:qFormat/>
    <w:uiPriority w:val="0"/>
    <w:rPr>
      <w:color w:val="0000FF"/>
      <w:u w:val="single"/>
    </w:rPr>
  </w:style>
  <w:style w:type="character" w:styleId="25">
    <w:name w:val="annotation reference"/>
    <w:qFormat/>
    <w:uiPriority w:val="0"/>
    <w:rPr>
      <w:sz w:val="21"/>
      <w:szCs w:val="21"/>
    </w:rPr>
  </w:style>
  <w:style w:type="character" w:customStyle="1" w:styleId="26">
    <w:name w:val="批注文字 字符"/>
    <w:link w:val="4"/>
    <w:qFormat/>
    <w:uiPriority w:val="0"/>
    <w:rPr>
      <w:kern w:val="2"/>
      <w:sz w:val="21"/>
      <w:szCs w:val="24"/>
    </w:rPr>
  </w:style>
  <w:style w:type="character" w:customStyle="1" w:styleId="27">
    <w:name w:val="正文文本缩进 字符"/>
    <w:link w:val="7"/>
    <w:qFormat/>
    <w:uiPriority w:val="0"/>
    <w:rPr>
      <w:rFonts w:ascii="仿宋_GB2312" w:eastAsia="仿宋_GB2312"/>
      <w:kern w:val="2"/>
      <w:sz w:val="32"/>
      <w:lang w:val="en-US" w:eastAsia="zh-CN" w:bidi="ar-SA"/>
    </w:rPr>
  </w:style>
  <w:style w:type="character" w:customStyle="1" w:styleId="28">
    <w:name w:val="日期 字符"/>
    <w:link w:val="10"/>
    <w:qFormat/>
    <w:uiPriority w:val="0"/>
    <w:rPr>
      <w:rFonts w:ascii="楷体_GB2312" w:eastAsia="楷体_GB2312"/>
      <w:kern w:val="2"/>
      <w:sz w:val="32"/>
      <w:lang w:val="en-US" w:eastAsia="zh-CN" w:bidi="ar-SA"/>
    </w:rPr>
  </w:style>
  <w:style w:type="character" w:customStyle="1" w:styleId="29">
    <w:name w:val="正文文本缩进 2 字符"/>
    <w:link w:val="11"/>
    <w:uiPriority w:val="0"/>
    <w:rPr>
      <w:rFonts w:ascii="仿宋_GB2312" w:hAnsi="宋体" w:eastAsia="仿宋_GB2312"/>
      <w:kern w:val="2"/>
      <w:sz w:val="30"/>
      <w:szCs w:val="30"/>
      <w:lang w:val="en-US" w:eastAsia="zh-CN" w:bidi="ar-SA"/>
    </w:rPr>
  </w:style>
  <w:style w:type="character" w:customStyle="1" w:styleId="30">
    <w:name w:val="批注框文本 字符"/>
    <w:link w:val="12"/>
    <w:semiHidden/>
    <w:qFormat/>
    <w:uiPriority w:val="0"/>
    <w:rPr>
      <w:rFonts w:eastAsia="宋体"/>
      <w:kern w:val="2"/>
      <w:sz w:val="18"/>
      <w:szCs w:val="18"/>
      <w:lang w:val="en-US" w:eastAsia="zh-CN" w:bidi="ar-SA"/>
    </w:rPr>
  </w:style>
  <w:style w:type="character" w:customStyle="1" w:styleId="31">
    <w:name w:val="页脚 字符"/>
    <w:link w:val="13"/>
    <w:qFormat/>
    <w:uiPriority w:val="99"/>
    <w:rPr>
      <w:rFonts w:eastAsia="宋体"/>
      <w:kern w:val="2"/>
      <w:sz w:val="18"/>
      <w:szCs w:val="18"/>
      <w:lang w:val="en-US" w:eastAsia="zh-CN" w:bidi="ar-SA"/>
    </w:rPr>
  </w:style>
  <w:style w:type="character" w:customStyle="1" w:styleId="32">
    <w:name w:val="页眉 字符"/>
    <w:link w:val="14"/>
    <w:qFormat/>
    <w:uiPriority w:val="0"/>
    <w:rPr>
      <w:rFonts w:eastAsia="宋体"/>
      <w:kern w:val="2"/>
      <w:sz w:val="18"/>
      <w:szCs w:val="18"/>
      <w:lang w:val="en-US" w:eastAsia="zh-CN" w:bidi="ar-SA"/>
    </w:rPr>
  </w:style>
  <w:style w:type="character" w:customStyle="1" w:styleId="33">
    <w:name w:val="批注主题 字符"/>
    <w:link w:val="18"/>
    <w:qFormat/>
    <w:uiPriority w:val="0"/>
    <w:rPr>
      <w:b/>
      <w:bCs/>
      <w:kern w:val="2"/>
      <w:sz w:val="21"/>
      <w:szCs w:val="24"/>
    </w:rPr>
  </w:style>
  <w:style w:type="character" w:customStyle="1" w:styleId="34">
    <w:name w:val="afont1"/>
    <w:qFormat/>
    <w:uiPriority w:val="0"/>
  </w:style>
  <w:style w:type="character" w:customStyle="1" w:styleId="35">
    <w:name w:val="Body Text Indent Char"/>
    <w:qFormat/>
    <w:locked/>
    <w:uiPriority w:val="0"/>
    <w:rPr>
      <w:rFonts w:ascii="仿宋_GB2312" w:eastAsia="仿宋_GB2312"/>
      <w:kern w:val="2"/>
      <w:sz w:val="32"/>
      <w:lang w:val="en-US" w:eastAsia="zh-CN" w:bidi="ar-SA"/>
    </w:rPr>
  </w:style>
  <w:style w:type="character" w:customStyle="1" w:styleId="36">
    <w:name w:val="Unresolved Mention"/>
    <w:unhideWhenUsed/>
    <w:qFormat/>
    <w:uiPriority w:val="99"/>
    <w:rPr>
      <w:color w:val="605E5C"/>
      <w:shd w:val="clear" w:color="auto" w:fill="E1DFDD"/>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_Style 7"/>
    <w:basedOn w:val="1"/>
    <w:next w:val="8"/>
    <w:qFormat/>
    <w:uiPriority w:val="0"/>
    <w:pPr>
      <w:spacing w:line="360" w:lineRule="auto"/>
      <w:ind w:left="840" w:leftChars="400" w:right="840" w:rightChars="400"/>
      <w:jc w:val="center"/>
    </w:pPr>
    <w:rPr>
      <w:sz w:val="36"/>
    </w:rPr>
  </w:style>
  <w:style w:type="paragraph" w:customStyle="1" w:styleId="39">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彩色列表 - 强调文字颜色 11"/>
    <w:basedOn w:val="1"/>
    <w:qFormat/>
    <w:uiPriority w:val="0"/>
    <w:pPr>
      <w:widowControl/>
      <w:spacing w:after="200" w:line="276" w:lineRule="auto"/>
      <w:ind w:left="720"/>
      <w:contextualSpacing/>
      <w:jc w:val="left"/>
    </w:pPr>
    <w:rPr>
      <w:rFonts w:ascii="Cambria" w:hAnsi="Cambria"/>
      <w:kern w:val="0"/>
      <w:sz w:val="22"/>
      <w:szCs w:val="22"/>
      <w:lang w:eastAsia="en-US" w:bidi="en-US"/>
    </w:rPr>
  </w:style>
  <w:style w:type="paragraph" w:customStyle="1" w:styleId="41">
    <w:name w:val="Char1"/>
    <w:basedOn w:val="1"/>
    <w:qFormat/>
    <w:uiPriority w:val="0"/>
    <w:pPr>
      <w:widowControl/>
      <w:pBdr>
        <w:bottom w:val="single" w:color="auto" w:sz="6" w:space="1"/>
      </w:pBdr>
      <w:jc w:val="left"/>
    </w:pPr>
    <w:rPr>
      <w:rFonts w:ascii="Futura Bk" w:hAnsi="Futura Bk"/>
      <w:kern w:val="0"/>
      <w:sz w:val="20"/>
      <w:szCs w:val="20"/>
      <w:lang w:val="en-GB" w:eastAsia="en-US"/>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