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1297</Words>
  <Characters>1350</Characters>
  <Lines>57</Lines>
  <Paragraphs>34</Paragraphs>
  <TotalTime>8</TotalTime>
  <ScaleCrop>false</ScaleCrop>
  <LinksUpToDate>false</LinksUpToDate>
  <CharactersWithSpaces>1380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2020-12-24T03:44:00Z</dcterms:created>
  <dc:creator>婷玮 赵</dc:creator>
  <cp:lastModifiedBy>金建德</cp:lastModifiedBy>
  <cp:lastPrinted>2026-03-03T09:29:00Z</cp:lastPrinted>
  <dcterms:modified xsi:type="dcterms:W3CDTF">2026-03-03T10:57:50Z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686281E3AFF04D7FB6B84889042AAEA9_12</vt:lpwstr>
  </property>
  <property fmtid="{5B77E7CE-EC58-BC6A-FAE8-886BEB80DBEB}" pid="4" name="5B77E7CEEC58BC6AFAE8886BEB80DBEB">
    <vt:lpwstr>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</vt:lpwstr>
  </property>
</Properti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EA280">
      <w:pPr>
        <w:jc w:val="center"/>
        <w:rPr>
          <w:rFonts w:hint="eastAsia" w:ascii="黑体" w:hAnsi="黑体" w:eastAsia="黑体" w:cs="黑体"/>
          <w:lang w:val="en-US" w:eastAsia="zh-CN"/>
        </w:rPr>
      </w:pPr>
      <w:r>
        <w:rPr>
          <w:rFonts w:hint="eastAsia" w:ascii="黑体" w:hAnsi="黑体" w:eastAsia="黑体"/>
        </w:rPr>
        <w:t>股票代码：</w:t>
      </w:r>
      <w:r>
        <w:rPr>
          <w:rFonts w:ascii="黑体" w:hAnsi="黑体" w:eastAsia="黑体"/>
        </w:rPr>
        <w:t>600188</w:t>
      </w:r>
      <w:r>
        <w:rPr>
          <w:rFonts w:hint="eastAsia" w:ascii="黑体" w:hAnsi="黑体" w:eastAsia="黑体"/>
        </w:rPr>
        <w:t xml:space="preserve">               股票简称：</w:t>
      </w:r>
      <w:r>
        <w:rPr>
          <w:rFonts w:hint="eastAsia" w:ascii="黑体" w:hAnsi="黑体" w:eastAsia="黑体"/>
          <w:lang w:val="en-US" w:eastAsia="zh-CN"/>
        </w:rPr>
        <w:t>兖矿能源</w:t>
      </w:r>
      <w:r>
        <w:rPr>
          <w:rFonts w:hint="eastAsia" w:ascii="黑体" w:hAnsi="黑体" w:eastAsia="黑体"/>
        </w:rPr>
        <w:t xml:space="preserve">           编号：</w:t>
      </w:r>
      <w:r>
        <w:rPr>
          <w:rFonts w:hint="eastAsia" w:ascii="黑体" w:hAnsi="黑体" w:eastAsia="黑体"/>
          <w:lang w:val="en-US" w:eastAsia="zh-CN"/>
        </w:rPr>
        <w:t>临</w:t>
      </w:r>
      <w:r>
        <w:rPr>
          <w:rFonts w:hint="eastAsia" w:ascii="黑体" w:hAnsi="黑体" w:eastAsia="黑体"/>
        </w:rPr>
        <w:t>2</w:t>
      </w:r>
      <w:r>
        <w:rPr>
          <w:rFonts w:hint="eastAsia" w:ascii="黑体" w:hAnsi="黑体" w:eastAsia="黑体" w:cs="黑体"/>
        </w:rPr>
        <w:t>02</w:t>
      </w:r>
      <w:r>
        <w:rPr>
          <w:rFonts w:hint="eastAsia" w:ascii="黑体" w:hAnsi="黑体" w:eastAsia="黑体" w:cs="黑体"/>
          <w:lang w:val="en-US" w:eastAsia="zh-CN"/>
        </w:rPr>
        <w:t>6</w:t>
      </w:r>
      <w:r>
        <w:rPr>
          <w:rFonts w:hint="eastAsia" w:ascii="黑体" w:hAnsi="黑体" w:eastAsia="黑体" w:cs="黑体"/>
        </w:rPr>
        <w:t>-0</w:t>
      </w:r>
      <w:r>
        <w:rPr>
          <w:rFonts w:hint="eastAsia" w:ascii="黑体" w:hAnsi="黑体" w:eastAsia="黑体" w:cs="黑体"/>
          <w:lang w:val="en-US" w:eastAsia="zh-CN"/>
        </w:rPr>
        <w:t>16</w:t>
      </w:r>
    </w:p>
    <w:p w14:paraId="286CD59A">
      <w:pPr>
        <w:spacing w:line="420" w:lineRule="exact"/>
        <w:jc w:val="center"/>
        <w:rPr>
          <w:rFonts w:ascii="黑体" w:eastAsia="黑体"/>
          <w:b/>
          <w:bCs/>
          <w:color w:val="FF0000"/>
          <w:sz w:val="36"/>
          <w:szCs w:val="36"/>
        </w:rPr>
      </w:pPr>
    </w:p>
    <w:p w14:paraId="724B4B43">
      <w:pPr>
        <w:spacing w:line="420" w:lineRule="exact"/>
        <w:jc w:val="center"/>
        <w:rPr>
          <w:rFonts w:ascii="黑体" w:eastAsia="黑体"/>
          <w:b/>
          <w:bCs/>
          <w:color w:val="FF0000"/>
          <w:sz w:val="36"/>
          <w:szCs w:val="36"/>
        </w:rPr>
      </w:pPr>
      <w:r>
        <w:rPr>
          <w:rFonts w:hint="eastAsia" w:ascii="黑体" w:eastAsia="黑体"/>
          <w:b/>
          <w:bCs/>
          <w:color w:val="FF0000"/>
          <w:sz w:val="36"/>
          <w:szCs w:val="36"/>
          <w:lang w:val="en-US" w:eastAsia="zh-CN"/>
        </w:rPr>
        <w:t>兖矿能源集团</w:t>
      </w:r>
      <w:r>
        <w:rPr>
          <w:rFonts w:hint="eastAsia" w:ascii="黑体" w:eastAsia="黑体"/>
          <w:b/>
          <w:bCs/>
          <w:color w:val="FF0000"/>
          <w:sz w:val="36"/>
          <w:szCs w:val="36"/>
        </w:rPr>
        <w:t>股份有限公司股票</w:t>
      </w:r>
      <w:r>
        <w:rPr>
          <w:rFonts w:ascii="黑体" w:eastAsia="黑体"/>
          <w:b/>
          <w:bCs/>
          <w:color w:val="FF0000"/>
          <w:sz w:val="36"/>
          <w:szCs w:val="36"/>
        </w:rPr>
        <w:t>交易异常波动</w:t>
      </w:r>
      <w:r>
        <w:rPr>
          <w:rFonts w:hint="eastAsia" w:ascii="黑体" w:eastAsia="黑体"/>
          <w:b/>
          <w:bCs/>
          <w:color w:val="FF0000"/>
          <w:sz w:val="36"/>
          <w:szCs w:val="36"/>
        </w:rPr>
        <w:t>公告</w:t>
      </w:r>
    </w:p>
    <w:p w14:paraId="4D932CC5">
      <w:pPr>
        <w:spacing w:line="400" w:lineRule="exact"/>
        <w:rPr>
          <w:sz w:val="28"/>
          <w:szCs w:val="28"/>
        </w:rPr>
      </w:pPr>
      <w:r>
        <w:rPr>
          <w:rFonts w:asciiTheme="minorEastAsia" w:hAnsiTheme="minorEastAsia"/>
          <w:b/>
          <w:bCs/>
          <w:sz w:val="24"/>
        </w:rPr>
        <w:pict>
          <v:shape id="文本框 3" o:spid="_x0000_s1026" o:spt="202" type="#_x0000_t202" style="position:absolute;left:0pt;margin-left:-8pt;margin-top:23.65pt;height:84.45pt;width:423pt;mso-position-horizontal-relative:margin;mso-wrap-distance-bottom:0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">
            <v:path/>
            <v:fill focussize="0,0"/>
            <v:stroke joinstyle="miter"/>
            <v:imagedata o:title=""/>
            <o:lock v:ext="edit"/>
            <v:textbox>
              <w:txbxContent>
                <w:p w14:paraId="240D0A67">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w:t>
                  </w:r>
                  <w:r>
                    <w:rPr>
                      <w:rFonts w:hint="eastAsia"/>
                      <w:sz w:val="28"/>
                      <w:lang w:val="en-US" w:eastAsia="zh-CN"/>
                    </w:rPr>
                    <w:t>法律</w:t>
                  </w:r>
                  <w:r>
                    <w:rPr>
                      <w:rFonts w:hint="eastAsia"/>
                      <w:sz w:val="28"/>
                    </w:rPr>
                    <w:t>责任。</w:t>
                  </w:r>
                </w:p>
              </w:txbxContent>
            </v:textbox>
            <w10:wrap type="topAndBottom"/>
          </v:shape>
        </w:pict>
      </w:r>
    </w:p>
    <w:p w14:paraId="22295CE8">
      <w:pPr>
        <w:pStyle w:val="15"/>
        <w:spacing w:line="500" w:lineRule="exact"/>
        <w:ind w:firstLine="560" w:firstLineChars="200"/>
        <w:jc w:val="both"/>
        <w:rPr>
          <w:rFonts w:eastAsia="宋体" w:cs="Times New Roman"/>
          <w:color w:val="auto"/>
          <w:kern w:val="2"/>
          <w:sz w:val="28"/>
          <w:szCs w:val="28"/>
        </w:rPr>
      </w:pPr>
      <w:r>
        <w:rPr>
          <w:rFonts w:eastAsia="宋体" w:cs="Times New Roman"/>
          <w:color w:val="auto"/>
          <w:kern w:val="2"/>
          <w:sz w:val="28"/>
          <w:szCs w:val="28"/>
        </w:rPr>
        <w:t>重要内容提示：</w:t>
      </w:r>
    </w:p>
    <w:p w14:paraId="27DDF3DE">
      <w:pPr>
        <w:pStyle w:val="15"/>
        <w:spacing w:line="500" w:lineRule="exact"/>
        <w:ind w:firstLine="480" w:firstLineChars="200"/>
        <w:jc w:val="both"/>
        <w:rPr>
          <w:rFonts w:eastAsia="宋体" w:cs="Times New Roman"/>
          <w:color w:val="auto"/>
          <w:kern w:val="2"/>
          <w:sz w:val="28"/>
          <w:szCs w:val="28"/>
        </w:rPr>
      </w:pPr>
      <w:r>
        <w:rPr>
          <w:rFonts w:hint="eastAsia" w:ascii="黑体" w:hAnsi="黑体" w:eastAsia="黑体"/>
        </w:rPr>
        <w:t xml:space="preserve">● </w:t>
      </w:r>
      <w:r>
        <w:rPr>
          <w:rFonts w:hint="eastAsia" w:eastAsia="宋体" w:cs="Times New Roman"/>
          <w:color w:val="auto"/>
          <w:kern w:val="2"/>
          <w:sz w:val="28"/>
          <w:szCs w:val="28"/>
          <w:lang w:val="en-US" w:eastAsia="zh-CN"/>
        </w:rPr>
        <w:t>兖矿能源集团</w:t>
      </w:r>
      <w:r>
        <w:rPr>
          <w:rFonts w:eastAsia="宋体" w:cs="Times New Roman"/>
          <w:color w:val="auto"/>
          <w:kern w:val="2"/>
          <w:sz w:val="28"/>
          <w:szCs w:val="28"/>
        </w:rPr>
        <w:t>股份有限公司（</w:t>
      </w:r>
      <w:r>
        <w:rPr>
          <w:rFonts w:hint="eastAsia" w:eastAsia="宋体" w:cs="Times New Roman"/>
          <w:color w:val="auto"/>
          <w:kern w:val="2"/>
          <w:sz w:val="28"/>
          <w:szCs w:val="28"/>
          <w:lang w:eastAsia="zh-CN"/>
        </w:rPr>
        <w:t>“</w:t>
      </w:r>
      <w:r>
        <w:rPr>
          <w:rFonts w:hint="eastAsia" w:eastAsia="宋体" w:cs="Times New Roman"/>
          <w:color w:val="auto"/>
          <w:kern w:val="2"/>
          <w:sz w:val="28"/>
          <w:szCs w:val="28"/>
          <w:lang w:val="en-US" w:eastAsia="zh-CN"/>
        </w:rPr>
        <w:t>兖矿能源</w:t>
      </w:r>
      <w:r>
        <w:rPr>
          <w:rFonts w:hint="eastAsia" w:eastAsia="宋体" w:cs="Times New Roman"/>
          <w:color w:val="auto"/>
          <w:kern w:val="2"/>
          <w:sz w:val="28"/>
          <w:szCs w:val="28"/>
          <w:lang w:eastAsia="zh-CN"/>
        </w:rPr>
        <w:t>”</w:t>
      </w:r>
      <w:r>
        <w:rPr>
          <w:rFonts w:eastAsia="宋体" w:cs="Times New Roman"/>
          <w:color w:val="auto"/>
          <w:kern w:val="2"/>
          <w:sz w:val="28"/>
          <w:szCs w:val="28"/>
        </w:rPr>
        <w:t>“公司”）A股股票连续三个交易日内收盘价格涨幅偏离值累计</w:t>
      </w:r>
      <w:r>
        <w:rPr>
          <w:rFonts w:hint="eastAsia" w:eastAsia="宋体" w:cs="Times New Roman"/>
          <w:color w:val="auto"/>
          <w:kern w:val="2"/>
          <w:sz w:val="28"/>
          <w:szCs w:val="28"/>
          <w:lang w:val="en-US" w:eastAsia="zh-CN"/>
        </w:rPr>
        <w:t>超过</w:t>
      </w:r>
      <w:r>
        <w:rPr>
          <w:rFonts w:eastAsia="宋体" w:cs="Times New Roman"/>
          <w:color w:val="auto"/>
          <w:kern w:val="2"/>
          <w:sz w:val="28"/>
          <w:szCs w:val="28"/>
        </w:rPr>
        <w:t>2</w:t>
      </w:r>
      <w:r>
        <w:rPr>
          <w:rFonts w:hint="eastAsia" w:eastAsia="宋体" w:cs="Times New Roman"/>
          <w:color w:val="auto"/>
          <w:kern w:val="2"/>
          <w:sz w:val="28"/>
          <w:szCs w:val="28"/>
          <w:lang w:val="en-US" w:eastAsia="zh-CN"/>
        </w:rPr>
        <w:t>0</w:t>
      </w:r>
      <w:r>
        <w:rPr>
          <w:rFonts w:eastAsia="宋体" w:cs="Times New Roman"/>
          <w:color w:val="auto"/>
          <w:kern w:val="2"/>
          <w:sz w:val="28"/>
          <w:szCs w:val="28"/>
        </w:rPr>
        <w:t>%</w:t>
      </w:r>
      <w:r>
        <w:rPr>
          <w:rFonts w:hint="eastAsia" w:eastAsia="宋体" w:cs="Times New Roman"/>
          <w:color w:val="auto"/>
          <w:kern w:val="2"/>
          <w:sz w:val="28"/>
          <w:szCs w:val="28"/>
        </w:rPr>
        <w:t>。</w:t>
      </w:r>
    </w:p>
    <w:p w14:paraId="08E15F59">
      <w:pPr>
        <w:pStyle w:val="15"/>
        <w:spacing w:line="500" w:lineRule="exact"/>
        <w:ind w:firstLine="480" w:firstLineChars="200"/>
        <w:jc w:val="both"/>
        <w:rPr>
          <w:rFonts w:hint="eastAsia" w:eastAsia="宋体" w:cs="Times New Roman"/>
          <w:color w:val="auto"/>
          <w:kern w:val="2"/>
          <w:sz w:val="28"/>
          <w:szCs w:val="28"/>
        </w:rPr>
      </w:pPr>
      <w:r>
        <w:rPr>
          <w:rFonts w:hint="eastAsia" w:ascii="黑体" w:hAnsi="黑体" w:eastAsia="黑体"/>
        </w:rPr>
        <w:t xml:space="preserve">● </w:t>
      </w:r>
      <w:r>
        <w:rPr>
          <w:rFonts w:eastAsia="宋体" w:cs="Times New Roman"/>
          <w:color w:val="auto"/>
          <w:kern w:val="2"/>
          <w:sz w:val="28"/>
          <w:szCs w:val="28"/>
        </w:rPr>
        <w:t>经公司自查并向控股股东</w:t>
      </w:r>
      <w:r>
        <w:rPr>
          <w:rFonts w:hint="eastAsia" w:eastAsia="宋体" w:cs="Times New Roman"/>
          <w:color w:val="auto"/>
          <w:kern w:val="2"/>
          <w:sz w:val="28"/>
          <w:szCs w:val="28"/>
          <w:lang w:val="en-US" w:eastAsia="zh-CN"/>
        </w:rPr>
        <w:t>山东能源集团</w:t>
      </w:r>
      <w:r>
        <w:rPr>
          <w:rFonts w:eastAsia="宋体" w:cs="Times New Roman"/>
          <w:color w:val="auto"/>
          <w:kern w:val="2"/>
          <w:sz w:val="28"/>
          <w:szCs w:val="28"/>
        </w:rPr>
        <w:t>有限公司</w:t>
      </w:r>
      <w:r>
        <w:rPr>
          <w:rFonts w:hint="eastAsia" w:eastAsia="宋体" w:cs="Times New Roman"/>
          <w:color w:val="auto"/>
          <w:kern w:val="2"/>
          <w:sz w:val="28"/>
          <w:szCs w:val="28"/>
        </w:rPr>
        <w:t>（“</w:t>
      </w:r>
      <w:r>
        <w:rPr>
          <w:rFonts w:hint="eastAsia" w:eastAsia="宋体" w:cs="Times New Roman"/>
          <w:color w:val="auto"/>
          <w:kern w:val="2"/>
          <w:sz w:val="28"/>
          <w:szCs w:val="28"/>
          <w:lang w:val="en-US" w:eastAsia="zh-CN"/>
        </w:rPr>
        <w:t>山东能源</w:t>
      </w:r>
      <w:r>
        <w:rPr>
          <w:rFonts w:hint="eastAsia" w:eastAsia="宋体" w:cs="Times New Roman"/>
          <w:color w:val="auto"/>
          <w:kern w:val="2"/>
          <w:sz w:val="28"/>
          <w:szCs w:val="28"/>
        </w:rPr>
        <w:t>”）</w:t>
      </w:r>
      <w:r>
        <w:rPr>
          <w:rFonts w:eastAsia="宋体" w:cs="Times New Roman"/>
          <w:color w:val="auto"/>
          <w:kern w:val="2"/>
          <w:sz w:val="28"/>
          <w:szCs w:val="28"/>
        </w:rPr>
        <w:t>核实，截至本公告披露日，不存在应披露而未披露的重大事项</w:t>
      </w:r>
      <w:r>
        <w:rPr>
          <w:rFonts w:hint="eastAsia" w:eastAsia="宋体" w:cs="Times New Roman"/>
          <w:color w:val="auto"/>
          <w:kern w:val="2"/>
          <w:sz w:val="28"/>
          <w:szCs w:val="28"/>
        </w:rPr>
        <w:t>。</w:t>
      </w:r>
    </w:p>
    <w:p w14:paraId="4757AC08">
      <w:pPr>
        <w:pStyle w:val="15"/>
        <w:spacing w:line="500" w:lineRule="exact"/>
        <w:ind w:firstLine="480" w:firstLineChars="200"/>
        <w:jc w:val="both"/>
        <w:rPr>
          <w:rFonts w:hint="eastAsia" w:eastAsia="宋体" w:cs="Times New Roman"/>
          <w:color w:val="auto"/>
          <w:kern w:val="2"/>
          <w:sz w:val="28"/>
          <w:szCs w:val="28"/>
        </w:rPr>
      </w:pPr>
      <w:r>
        <w:rPr>
          <w:rFonts w:hint="eastAsia" w:ascii="黑体" w:hAnsi="黑体" w:eastAsia="黑体"/>
        </w:rPr>
        <w:t xml:space="preserve">● </w:t>
      </w:r>
      <w:r>
        <w:rPr>
          <w:rFonts w:eastAsia="宋体" w:cs="Times New Roman"/>
          <w:color w:val="auto"/>
          <w:kern w:val="2"/>
          <w:sz w:val="28"/>
          <w:szCs w:val="28"/>
        </w:rPr>
        <w:t>目前生产经营情况正常，前期披露的信息不存在需要更正、补充之处。</w:t>
      </w:r>
    </w:p>
    <w:p w14:paraId="7C011E40">
      <w:pPr>
        <w:pStyle w:val="15"/>
        <w:spacing w:line="500" w:lineRule="exact"/>
        <w:ind w:firstLine="480" w:firstLineChars="200"/>
        <w:jc w:val="both"/>
        <w:rPr>
          <w:rFonts w:hint="eastAsia" w:eastAsia="宋体" w:cs="Times New Roman"/>
          <w:color w:val="auto"/>
          <w:kern w:val="2"/>
          <w:sz w:val="28"/>
          <w:szCs w:val="28"/>
        </w:rPr>
      </w:pPr>
      <w:r>
        <w:rPr>
          <w:rFonts w:hint="eastAsia" w:ascii="黑体" w:hAnsi="黑体" w:eastAsia="黑体"/>
        </w:rPr>
        <w:t xml:space="preserve">● </w:t>
      </w:r>
      <w:r>
        <w:rPr>
          <w:rFonts w:eastAsia="宋体" w:cs="Times New Roman"/>
          <w:color w:val="auto"/>
          <w:kern w:val="2"/>
          <w:sz w:val="28"/>
          <w:szCs w:val="28"/>
        </w:rPr>
        <w:t>敬请广大投资者理性判断市场信息，注意二级市场交易风险，审慎决策、理性投资。</w:t>
      </w:r>
    </w:p>
    <w:p w14:paraId="04133F21">
      <w:pPr>
        <w:pStyle w:val="15"/>
        <w:spacing w:line="500" w:lineRule="exact"/>
        <w:jc w:val="both"/>
        <w:rPr>
          <w:rFonts w:eastAsia="宋体" w:cs="Times New Roman"/>
          <w:color w:val="auto"/>
          <w:kern w:val="2"/>
          <w:sz w:val="28"/>
          <w:szCs w:val="28"/>
        </w:rPr>
      </w:pPr>
    </w:p>
    <w:p w14:paraId="0D6F99FD">
      <w:pPr>
        <w:pStyle w:val="15"/>
        <w:spacing w:line="500" w:lineRule="exact"/>
        <w:ind w:firstLine="560" w:firstLineChars="200"/>
        <w:jc w:val="both"/>
        <w:rPr>
          <w:rFonts w:ascii="黑体" w:hAnsi="黑体" w:eastAsia="黑体" w:cs="Times New Roman"/>
          <w:color w:val="auto"/>
          <w:kern w:val="2"/>
          <w:sz w:val="28"/>
          <w:szCs w:val="28"/>
        </w:rPr>
      </w:pPr>
      <w:r>
        <w:rPr>
          <w:rFonts w:ascii="黑体" w:hAnsi="黑体" w:eastAsia="黑体" w:cs="Times New Roman"/>
          <w:color w:val="auto"/>
          <w:kern w:val="2"/>
          <w:sz w:val="28"/>
          <w:szCs w:val="28"/>
        </w:rPr>
        <w:t>一、股票交易异常波动的具体情况</w:t>
      </w:r>
    </w:p>
    <w:p w14:paraId="0D732E6B">
      <w:pPr>
        <w:pStyle w:val="15"/>
        <w:spacing w:line="500" w:lineRule="exact"/>
        <w:ind w:firstLine="560" w:firstLineChars="200"/>
        <w:jc w:val="both"/>
        <w:rPr>
          <w:rFonts w:eastAsia="宋体" w:cs="Times New Roman"/>
          <w:color w:val="auto"/>
          <w:kern w:val="2"/>
          <w:sz w:val="28"/>
          <w:szCs w:val="28"/>
        </w:rPr>
      </w:pPr>
      <w:r>
        <w:rPr>
          <w:rFonts w:eastAsia="宋体" w:cs="Times New Roman"/>
          <w:color w:val="auto"/>
          <w:kern w:val="2"/>
          <w:sz w:val="28"/>
          <w:szCs w:val="28"/>
        </w:rPr>
        <w:t>公司A股股票于202</w:t>
      </w:r>
      <w:r>
        <w:rPr>
          <w:rFonts w:hint="eastAsia" w:eastAsia="宋体" w:cs="Times New Roman"/>
          <w:color w:val="auto"/>
          <w:kern w:val="2"/>
          <w:sz w:val="28"/>
          <w:szCs w:val="28"/>
          <w:lang w:val="en-US" w:eastAsia="zh-CN"/>
        </w:rPr>
        <w:t>6</w:t>
      </w:r>
      <w:r>
        <w:rPr>
          <w:rFonts w:eastAsia="宋体" w:cs="Times New Roman"/>
          <w:color w:val="auto"/>
          <w:kern w:val="2"/>
          <w:sz w:val="28"/>
          <w:szCs w:val="28"/>
        </w:rPr>
        <w:t>年</w:t>
      </w:r>
      <w:r>
        <w:rPr>
          <w:rFonts w:hint="eastAsia" w:eastAsia="宋体" w:cs="Times New Roman"/>
          <w:color w:val="auto"/>
          <w:kern w:val="2"/>
          <w:sz w:val="28"/>
          <w:szCs w:val="28"/>
          <w:lang w:val="en-US" w:eastAsia="zh-CN"/>
        </w:rPr>
        <w:t>2</w:t>
      </w:r>
      <w:r>
        <w:rPr>
          <w:rFonts w:eastAsia="宋体" w:cs="Times New Roman"/>
          <w:color w:val="auto"/>
          <w:kern w:val="2"/>
          <w:sz w:val="28"/>
          <w:szCs w:val="28"/>
        </w:rPr>
        <w:t>月</w:t>
      </w:r>
      <w:r>
        <w:rPr>
          <w:rFonts w:hint="eastAsia" w:eastAsia="宋体" w:cs="Times New Roman"/>
          <w:color w:val="auto"/>
          <w:kern w:val="2"/>
          <w:sz w:val="28"/>
          <w:szCs w:val="28"/>
          <w:lang w:val="en-US" w:eastAsia="zh-CN"/>
        </w:rPr>
        <w:t>27</w:t>
      </w:r>
      <w:r>
        <w:rPr>
          <w:rFonts w:eastAsia="宋体" w:cs="Times New Roman"/>
          <w:color w:val="auto"/>
          <w:kern w:val="2"/>
          <w:sz w:val="28"/>
          <w:szCs w:val="28"/>
        </w:rPr>
        <w:t>日、</w:t>
      </w:r>
      <w:r>
        <w:rPr>
          <w:rFonts w:hint="eastAsia" w:eastAsia="宋体" w:cs="Times New Roman"/>
          <w:color w:val="auto"/>
          <w:kern w:val="2"/>
          <w:sz w:val="28"/>
          <w:szCs w:val="28"/>
        </w:rPr>
        <w:t>3</w:t>
      </w:r>
      <w:r>
        <w:rPr>
          <w:rFonts w:eastAsia="宋体" w:cs="Times New Roman"/>
          <w:color w:val="auto"/>
          <w:kern w:val="2"/>
          <w:sz w:val="28"/>
          <w:szCs w:val="28"/>
        </w:rPr>
        <w:t>月</w:t>
      </w:r>
      <w:r>
        <w:rPr>
          <w:rFonts w:hint="eastAsia" w:eastAsia="宋体" w:cs="Times New Roman"/>
          <w:color w:val="auto"/>
          <w:kern w:val="2"/>
          <w:sz w:val="28"/>
          <w:szCs w:val="28"/>
        </w:rPr>
        <w:t>2</w:t>
      </w:r>
      <w:r>
        <w:rPr>
          <w:rFonts w:eastAsia="宋体" w:cs="Times New Roman"/>
          <w:color w:val="auto"/>
          <w:kern w:val="2"/>
          <w:sz w:val="28"/>
          <w:szCs w:val="28"/>
        </w:rPr>
        <w:t>日及3月</w:t>
      </w:r>
      <w:r>
        <w:rPr>
          <w:rFonts w:hint="eastAsia" w:eastAsia="宋体" w:cs="Times New Roman"/>
          <w:color w:val="auto"/>
          <w:kern w:val="2"/>
          <w:sz w:val="28"/>
          <w:szCs w:val="28"/>
        </w:rPr>
        <w:t>3</w:t>
      </w:r>
      <w:r>
        <w:rPr>
          <w:rFonts w:eastAsia="宋体" w:cs="Times New Roman"/>
          <w:color w:val="auto"/>
          <w:kern w:val="2"/>
          <w:sz w:val="28"/>
          <w:szCs w:val="28"/>
        </w:rPr>
        <w:t>日连续三个交易日内收盘价格涨幅偏离值累计</w:t>
      </w:r>
      <w:r>
        <w:rPr>
          <w:rFonts w:hint="eastAsia" w:eastAsia="宋体" w:cs="Times New Roman"/>
          <w:color w:val="auto"/>
          <w:kern w:val="2"/>
          <w:sz w:val="28"/>
          <w:szCs w:val="28"/>
          <w:lang w:val="en-US" w:eastAsia="zh-CN"/>
        </w:rPr>
        <w:t>超过</w:t>
      </w:r>
      <w:r>
        <w:rPr>
          <w:rFonts w:eastAsia="宋体" w:cs="Times New Roman"/>
          <w:color w:val="auto"/>
          <w:kern w:val="2"/>
          <w:sz w:val="28"/>
          <w:szCs w:val="28"/>
        </w:rPr>
        <w:t>2</w:t>
      </w:r>
      <w:r>
        <w:rPr>
          <w:rFonts w:hint="eastAsia" w:eastAsia="宋体" w:cs="Times New Roman"/>
          <w:color w:val="auto"/>
          <w:kern w:val="2"/>
          <w:sz w:val="28"/>
          <w:szCs w:val="28"/>
          <w:lang w:val="en-US" w:eastAsia="zh-CN"/>
        </w:rPr>
        <w:t>0</w:t>
      </w:r>
      <w:r>
        <w:rPr>
          <w:rFonts w:eastAsia="宋体" w:cs="Times New Roman"/>
          <w:color w:val="auto"/>
          <w:kern w:val="2"/>
          <w:sz w:val="28"/>
          <w:szCs w:val="28"/>
        </w:rPr>
        <w:t>%，根据《上海证券交易所股票交易规则》有关规定，属于股票交易异常波动。</w:t>
      </w:r>
    </w:p>
    <w:p w14:paraId="16C8787E">
      <w:pPr>
        <w:pStyle w:val="15"/>
        <w:spacing w:line="500" w:lineRule="exact"/>
        <w:ind w:firstLine="560" w:firstLineChars="200"/>
        <w:jc w:val="both"/>
        <w:rPr>
          <w:rFonts w:ascii="黑体" w:hAnsi="黑体" w:eastAsia="黑体" w:cs="Times New Roman"/>
          <w:color w:val="auto"/>
          <w:kern w:val="2"/>
          <w:sz w:val="28"/>
          <w:szCs w:val="28"/>
        </w:rPr>
      </w:pPr>
      <w:r>
        <w:rPr>
          <w:rFonts w:ascii="黑体" w:hAnsi="黑体" w:eastAsia="黑体" w:cs="Times New Roman"/>
          <w:color w:val="auto"/>
          <w:kern w:val="2"/>
          <w:sz w:val="28"/>
          <w:szCs w:val="28"/>
        </w:rPr>
        <w:t>二、公司关注并核实的相关情况</w:t>
      </w:r>
    </w:p>
    <w:p w14:paraId="5029C89A">
      <w:pPr>
        <w:pStyle w:val="15"/>
        <w:spacing w:line="500" w:lineRule="exact"/>
        <w:ind w:firstLine="560" w:firstLineChars="200"/>
        <w:jc w:val="both"/>
        <w:rPr>
          <w:rFonts w:eastAsia="宋体" w:cs="Times New Roman"/>
          <w:color w:val="auto"/>
          <w:kern w:val="2"/>
          <w:sz w:val="28"/>
          <w:szCs w:val="28"/>
        </w:rPr>
      </w:pPr>
      <w:r>
        <w:rPr>
          <w:rFonts w:eastAsia="宋体" w:cs="Times New Roman"/>
          <w:color w:val="auto"/>
          <w:kern w:val="2"/>
          <w:sz w:val="28"/>
          <w:szCs w:val="28"/>
        </w:rPr>
        <w:t>针对公司股票交易异常波动情况，公司开展全面自查，并向控股股东进行了书面函证核实，相关核查情况如下：</w:t>
      </w:r>
    </w:p>
    <w:p w14:paraId="23C34767">
      <w:pPr>
        <w:pStyle w:val="15"/>
        <w:spacing w:line="500" w:lineRule="exact"/>
        <w:ind w:firstLine="560" w:firstLineChars="200"/>
        <w:jc w:val="both"/>
        <w:rPr>
          <w:rFonts w:eastAsia="宋体" w:cs="Times New Roman"/>
          <w:color w:val="auto"/>
          <w:kern w:val="2"/>
          <w:sz w:val="28"/>
          <w:szCs w:val="28"/>
        </w:rPr>
      </w:pPr>
      <w:r>
        <w:rPr>
          <w:rFonts w:eastAsia="宋体" w:cs="Times New Roman"/>
          <w:color w:val="auto"/>
          <w:kern w:val="2"/>
          <w:sz w:val="28"/>
          <w:szCs w:val="28"/>
        </w:rPr>
        <w:t>（一）生产经营情况</w:t>
      </w:r>
    </w:p>
    <w:p w14:paraId="1B4D784C">
      <w:pPr>
        <w:pStyle w:val="15"/>
        <w:spacing w:line="500" w:lineRule="exact"/>
        <w:ind w:firstLine="560" w:firstLineChars="200"/>
        <w:jc w:val="both"/>
        <w:rPr>
          <w:rFonts w:eastAsia="宋体" w:cs="Times New Roman"/>
          <w:color w:val="auto"/>
          <w:kern w:val="2"/>
          <w:sz w:val="28"/>
          <w:szCs w:val="28"/>
        </w:rPr>
      </w:pPr>
      <w:r>
        <w:rPr>
          <w:rFonts w:eastAsia="宋体" w:cs="Times New Roman"/>
          <w:color w:val="auto"/>
          <w:kern w:val="2"/>
          <w:sz w:val="28"/>
          <w:szCs w:val="28"/>
        </w:rPr>
        <w:t>公司目前生产经营正常，内部生产秩序正常。</w:t>
      </w:r>
    </w:p>
    <w:p w14:paraId="7CB8BE03">
      <w:pPr>
        <w:pStyle w:val="15"/>
        <w:spacing w:line="500" w:lineRule="exact"/>
        <w:ind w:firstLine="560" w:firstLineChars="200"/>
        <w:jc w:val="both"/>
        <w:rPr>
          <w:rFonts w:hint="default" w:eastAsia="宋体" w:cs="Times New Roman"/>
          <w:color w:val="auto"/>
          <w:kern w:val="2"/>
          <w:sz w:val="28"/>
          <w:szCs w:val="28"/>
          <w:lang w:val="en-US" w:eastAsia="zh-CN"/>
        </w:rPr>
      </w:pPr>
      <w:r>
        <w:rPr>
          <w:rFonts w:hint="eastAsia" w:eastAsia="宋体" w:cs="Times New Roman"/>
          <w:color w:val="auto"/>
          <w:kern w:val="2"/>
          <w:sz w:val="28"/>
          <w:szCs w:val="28"/>
        </w:rPr>
        <w:t>近期地缘冲突持续升级、国际</w:t>
      </w:r>
      <w:r>
        <w:rPr>
          <w:rFonts w:hint="eastAsia" w:eastAsia="宋体" w:cs="Times New Roman"/>
          <w:color w:val="auto"/>
          <w:kern w:val="2"/>
          <w:sz w:val="28"/>
          <w:szCs w:val="28"/>
          <w:lang w:val="en-US" w:eastAsia="zh-CN"/>
        </w:rPr>
        <w:t>能源</w:t>
      </w:r>
      <w:r>
        <w:rPr>
          <w:rFonts w:hint="eastAsia" w:eastAsia="宋体" w:cs="Times New Roman"/>
          <w:color w:val="auto"/>
          <w:kern w:val="2"/>
          <w:sz w:val="28"/>
          <w:szCs w:val="28"/>
        </w:rPr>
        <w:t>价格波动，</w:t>
      </w:r>
      <w:r>
        <w:rPr>
          <w:rFonts w:hint="eastAsia" w:eastAsia="宋体" w:cs="Times New Roman"/>
          <w:color w:val="auto"/>
          <w:kern w:val="2"/>
          <w:sz w:val="28"/>
          <w:szCs w:val="28"/>
          <w:lang w:val="en-US" w:eastAsia="zh-CN"/>
        </w:rPr>
        <w:t>甲醇等化工品国际供给形势可能出现变化。</w:t>
      </w:r>
    </w:p>
    <w:p w14:paraId="5B39AFF7">
      <w:pPr>
        <w:pStyle w:val="15"/>
        <w:spacing w:line="500" w:lineRule="exact"/>
        <w:ind w:firstLine="560" w:firstLineChars="200"/>
        <w:jc w:val="both"/>
        <w:rPr>
          <w:rFonts w:eastAsia="宋体" w:cs="Times New Roman"/>
          <w:color w:val="auto"/>
          <w:kern w:val="2"/>
          <w:sz w:val="28"/>
          <w:szCs w:val="28"/>
        </w:rPr>
      </w:pPr>
      <w:r>
        <w:rPr>
          <w:rFonts w:eastAsia="宋体" w:cs="Times New Roman"/>
          <w:color w:val="auto"/>
          <w:kern w:val="2"/>
          <w:sz w:val="28"/>
          <w:szCs w:val="28"/>
        </w:rPr>
        <w:t>（二）重大事项</w:t>
      </w:r>
    </w:p>
    <w:p w14:paraId="76A97A67">
      <w:pPr>
        <w:pStyle w:val="15"/>
        <w:spacing w:line="500" w:lineRule="exact"/>
        <w:ind w:firstLine="560" w:firstLineChars="200"/>
        <w:rPr>
          <w:rFonts w:hint="eastAsia" w:eastAsia="宋体" w:cs="Times New Roman"/>
          <w:color w:val="auto"/>
          <w:kern w:val="2"/>
          <w:sz w:val="28"/>
          <w:szCs w:val="28"/>
          <w:lang w:eastAsia="zh-CN"/>
        </w:rPr>
      </w:pPr>
      <w:r>
        <w:rPr>
          <w:rFonts w:eastAsia="宋体" w:cs="Times New Roman"/>
          <w:color w:val="auto"/>
          <w:kern w:val="2"/>
          <w:sz w:val="28"/>
          <w:szCs w:val="28"/>
        </w:rPr>
        <w:t>经公司自查，并经公司控股股东山东能源函证确认</w:t>
      </w:r>
      <w:r>
        <w:rPr>
          <w:rFonts w:hint="eastAsia" w:eastAsia="宋体" w:cs="Times New Roman"/>
          <w:color w:val="auto"/>
          <w:kern w:val="2"/>
          <w:sz w:val="28"/>
          <w:szCs w:val="28"/>
          <w:lang w:eastAsia="zh-CN"/>
        </w:rPr>
        <w:t>：</w:t>
      </w:r>
    </w:p>
    <w:p w14:paraId="6DDA5CE4">
      <w:pPr>
        <w:pStyle w:val="15"/>
        <w:spacing w:line="500" w:lineRule="exact"/>
        <w:ind w:firstLine="560" w:firstLineChars="200"/>
        <w:rPr>
          <w:rFonts w:eastAsia="宋体" w:cs="Times New Roman"/>
          <w:color w:val="auto"/>
          <w:kern w:val="2"/>
          <w:sz w:val="28"/>
          <w:szCs w:val="28"/>
        </w:rPr>
      </w:pPr>
      <w:r>
        <w:rPr>
          <w:rFonts w:hint="eastAsia" w:eastAsia="宋体" w:cs="Times New Roman"/>
          <w:color w:val="auto"/>
          <w:kern w:val="2"/>
          <w:sz w:val="28"/>
          <w:szCs w:val="28"/>
          <w:lang w:val="en-US" w:eastAsia="zh-CN"/>
        </w:rPr>
        <w:t>1.</w:t>
      </w:r>
      <w:r>
        <w:rPr>
          <w:rFonts w:eastAsia="宋体" w:cs="Times New Roman"/>
          <w:color w:val="auto"/>
          <w:kern w:val="2"/>
          <w:sz w:val="28"/>
          <w:szCs w:val="28"/>
        </w:rPr>
        <w:t>山东能源于2025年4月9日向公司出具《关于支持上市公司高质量发展的函》，作出自愿承诺，自2025年4月9日起12个月内不主动减持公司股份，并将择机实施增持公司股份的行动。</w:t>
      </w:r>
    </w:p>
    <w:p w14:paraId="13778484">
      <w:pPr>
        <w:pStyle w:val="15"/>
        <w:spacing w:line="500" w:lineRule="exact"/>
        <w:ind w:firstLine="560" w:firstLineChars="200"/>
        <w:rPr>
          <w:rFonts w:hint="default" w:eastAsia="宋体" w:cs="Times New Roman"/>
          <w:color w:val="auto"/>
          <w:kern w:val="2"/>
          <w:sz w:val="28"/>
          <w:szCs w:val="28"/>
          <w:lang w:val="en-US" w:eastAsia="zh-CN"/>
        </w:rPr>
      </w:pPr>
      <w:r>
        <w:rPr>
          <w:rFonts w:hint="eastAsia" w:eastAsia="宋体" w:cs="Times New Roman"/>
          <w:color w:val="auto"/>
          <w:kern w:val="2"/>
          <w:sz w:val="28"/>
          <w:szCs w:val="28"/>
          <w:lang w:val="en-US" w:eastAsia="zh-CN"/>
        </w:rPr>
        <w:t>2.兖矿能源于2025年8月29日披露了关于以集中竞价交易方式回购股份的回购报告书，计划出资</w:t>
      </w:r>
      <w:bookmarkStart w:id="0" w:name="OLE_LINK1"/>
      <w:r>
        <w:rPr>
          <w:rFonts w:hint="eastAsia" w:eastAsia="宋体" w:cs="Times New Roman"/>
          <w:color w:val="auto"/>
          <w:kern w:val="2"/>
          <w:sz w:val="28"/>
          <w:szCs w:val="28"/>
          <w:lang w:val="en-US" w:eastAsia="zh-CN"/>
        </w:rPr>
        <w:t>人民币0.5-1亿元</w:t>
      </w:r>
      <w:bookmarkEnd w:id="0"/>
      <w:r>
        <w:rPr>
          <w:rFonts w:hint="eastAsia" w:eastAsia="宋体" w:cs="Times New Roman"/>
          <w:color w:val="auto"/>
          <w:kern w:val="2"/>
          <w:sz w:val="28"/>
          <w:szCs w:val="28"/>
          <w:lang w:val="en-US" w:eastAsia="zh-CN"/>
        </w:rPr>
        <w:t>回购A股股份；出资人民币1.5-4亿元回购H股股份。</w:t>
      </w:r>
    </w:p>
    <w:p w14:paraId="2B269BBB">
      <w:pPr>
        <w:pStyle w:val="15"/>
        <w:spacing w:before="156" w:beforeLines="50" w:line="500" w:lineRule="exact"/>
        <w:ind w:firstLine="560" w:firstLineChars="200"/>
        <w:rPr>
          <w:rFonts w:ascii="楷体_GB2312" w:eastAsia="楷体_GB2312" w:cs="Times New Roman"/>
          <w:color w:val="auto"/>
          <w:kern w:val="2"/>
          <w:sz w:val="28"/>
          <w:szCs w:val="28"/>
        </w:rPr>
      </w:pPr>
      <w:r>
        <w:rPr>
          <w:rFonts w:hint="eastAsia" w:ascii="楷体_GB2312" w:eastAsia="楷体_GB2312" w:cs="Times New Roman"/>
          <w:color w:val="auto"/>
          <w:kern w:val="2"/>
          <w:sz w:val="28"/>
          <w:szCs w:val="28"/>
        </w:rPr>
        <w:t>有关详情请见日期为202</w:t>
      </w:r>
      <w:r>
        <w:rPr>
          <w:rFonts w:hint="eastAsia" w:ascii="楷体_GB2312" w:eastAsia="楷体_GB2312" w:cs="Times New Roman"/>
          <w:color w:val="auto"/>
          <w:kern w:val="2"/>
          <w:sz w:val="28"/>
          <w:szCs w:val="28"/>
          <w:lang w:val="en-US" w:eastAsia="zh-CN"/>
        </w:rPr>
        <w:t>5</w:t>
      </w:r>
      <w:r>
        <w:rPr>
          <w:rFonts w:hint="eastAsia" w:ascii="楷体_GB2312" w:eastAsia="楷体_GB2312" w:cs="Times New Roman"/>
          <w:color w:val="auto"/>
          <w:kern w:val="2"/>
          <w:sz w:val="28"/>
          <w:szCs w:val="28"/>
        </w:rPr>
        <w:t>年</w:t>
      </w:r>
      <w:r>
        <w:rPr>
          <w:rFonts w:hint="eastAsia" w:ascii="楷体_GB2312" w:eastAsia="楷体_GB2312" w:cs="Times New Roman"/>
          <w:color w:val="auto"/>
          <w:kern w:val="2"/>
          <w:sz w:val="28"/>
          <w:szCs w:val="28"/>
          <w:lang w:val="en-US" w:eastAsia="zh-CN"/>
        </w:rPr>
        <w:t>4</w:t>
      </w:r>
      <w:r>
        <w:rPr>
          <w:rFonts w:hint="eastAsia" w:ascii="楷体_GB2312" w:eastAsia="楷体_GB2312" w:cs="Times New Roman"/>
          <w:color w:val="auto"/>
          <w:kern w:val="2"/>
          <w:sz w:val="28"/>
          <w:szCs w:val="28"/>
        </w:rPr>
        <w:t>月</w:t>
      </w:r>
      <w:r>
        <w:rPr>
          <w:rFonts w:hint="eastAsia" w:ascii="楷体_GB2312" w:eastAsia="楷体_GB2312" w:cs="Times New Roman"/>
          <w:color w:val="auto"/>
          <w:kern w:val="2"/>
          <w:sz w:val="28"/>
          <w:szCs w:val="28"/>
          <w:lang w:val="en-US" w:eastAsia="zh-CN"/>
        </w:rPr>
        <w:t>9</w:t>
      </w:r>
      <w:r>
        <w:rPr>
          <w:rFonts w:hint="eastAsia" w:ascii="楷体_GB2312" w:eastAsia="楷体_GB2312" w:cs="Times New Roman"/>
          <w:color w:val="auto"/>
          <w:kern w:val="2"/>
          <w:sz w:val="28"/>
          <w:szCs w:val="28"/>
        </w:rPr>
        <w:t>日的关于控股股东支持上市公司高质量发展自愿承诺的公告</w:t>
      </w:r>
      <w:r>
        <w:rPr>
          <w:rFonts w:hint="eastAsia" w:ascii="楷体_GB2312" w:eastAsia="楷体_GB2312" w:cs="Times New Roman"/>
          <w:color w:val="auto"/>
          <w:kern w:val="2"/>
          <w:sz w:val="28"/>
          <w:szCs w:val="28"/>
          <w:lang w:val="en-US" w:eastAsia="zh-CN"/>
        </w:rPr>
        <w:t>，日期为</w:t>
      </w:r>
      <w:r>
        <w:rPr>
          <w:rFonts w:hint="eastAsia" w:ascii="楷体_GB2312" w:eastAsia="楷体_GB2312" w:cs="Times New Roman"/>
          <w:color w:val="auto"/>
          <w:kern w:val="2"/>
          <w:sz w:val="28"/>
          <w:szCs w:val="28"/>
        </w:rPr>
        <w:t>202</w:t>
      </w:r>
      <w:r>
        <w:rPr>
          <w:rFonts w:hint="eastAsia" w:ascii="楷体_GB2312" w:eastAsia="楷体_GB2312" w:cs="Times New Roman"/>
          <w:color w:val="auto"/>
          <w:kern w:val="2"/>
          <w:sz w:val="28"/>
          <w:szCs w:val="28"/>
          <w:lang w:val="en-US" w:eastAsia="zh-CN"/>
        </w:rPr>
        <w:t>5</w:t>
      </w:r>
      <w:r>
        <w:rPr>
          <w:rFonts w:hint="eastAsia" w:ascii="楷体_GB2312" w:eastAsia="楷体_GB2312" w:cs="Times New Roman"/>
          <w:color w:val="auto"/>
          <w:kern w:val="2"/>
          <w:sz w:val="28"/>
          <w:szCs w:val="28"/>
        </w:rPr>
        <w:t>年</w:t>
      </w:r>
      <w:r>
        <w:rPr>
          <w:rFonts w:hint="eastAsia" w:ascii="楷体_GB2312" w:eastAsia="楷体_GB2312" w:cs="Times New Roman"/>
          <w:color w:val="auto"/>
          <w:kern w:val="2"/>
          <w:sz w:val="28"/>
          <w:szCs w:val="28"/>
          <w:lang w:val="en-US" w:eastAsia="zh-CN"/>
        </w:rPr>
        <w:t>8</w:t>
      </w:r>
      <w:r>
        <w:rPr>
          <w:rFonts w:hint="eastAsia" w:ascii="楷体_GB2312" w:eastAsia="楷体_GB2312" w:cs="Times New Roman"/>
          <w:color w:val="auto"/>
          <w:kern w:val="2"/>
          <w:sz w:val="28"/>
          <w:szCs w:val="28"/>
        </w:rPr>
        <w:t>月</w:t>
      </w:r>
      <w:r>
        <w:rPr>
          <w:rFonts w:hint="eastAsia" w:ascii="楷体_GB2312" w:eastAsia="楷体_GB2312" w:cs="Times New Roman"/>
          <w:color w:val="auto"/>
          <w:kern w:val="2"/>
          <w:sz w:val="28"/>
          <w:szCs w:val="28"/>
          <w:lang w:val="en-US" w:eastAsia="zh-CN"/>
        </w:rPr>
        <w:t>29</w:t>
      </w:r>
      <w:r>
        <w:rPr>
          <w:rFonts w:hint="eastAsia" w:ascii="楷体_GB2312" w:eastAsia="楷体_GB2312" w:cs="Times New Roman"/>
          <w:color w:val="auto"/>
          <w:kern w:val="2"/>
          <w:sz w:val="28"/>
          <w:szCs w:val="28"/>
        </w:rPr>
        <w:t>日</w:t>
      </w:r>
      <w:r>
        <w:rPr>
          <w:rFonts w:hint="eastAsia" w:ascii="楷体_GB2312" w:eastAsia="楷体_GB2312" w:cs="Times New Roman"/>
          <w:color w:val="auto"/>
          <w:kern w:val="2"/>
          <w:sz w:val="28"/>
          <w:szCs w:val="28"/>
          <w:lang w:val="en-US" w:eastAsia="zh-CN"/>
        </w:rPr>
        <w:t>关于以集中竞价交易方式回购股份的回购报告书</w:t>
      </w:r>
      <w:r>
        <w:rPr>
          <w:rFonts w:hint="eastAsia" w:ascii="楷体_GB2312" w:eastAsia="楷体_GB2312" w:cs="Times New Roman"/>
          <w:color w:val="auto"/>
          <w:kern w:val="2"/>
          <w:sz w:val="28"/>
          <w:szCs w:val="28"/>
        </w:rPr>
        <w:t>。该等资料载于上海证券交易所网站、香港联合交易所有限公司网站、公司网站及/或《中国证券报》《上海证券报》《证券时报》</w:t>
      </w:r>
      <w:r>
        <w:rPr>
          <w:rFonts w:hint="eastAsia" w:ascii="楷体_GB2312" w:eastAsia="楷体_GB2312" w:cs="Times New Roman"/>
          <w:color w:val="auto"/>
          <w:kern w:val="2"/>
          <w:sz w:val="28"/>
          <w:szCs w:val="28"/>
          <w:lang w:eastAsia="zh-CN"/>
        </w:rPr>
        <w:t>《</w:t>
      </w:r>
      <w:r>
        <w:rPr>
          <w:rFonts w:hint="eastAsia" w:ascii="楷体_GB2312" w:eastAsia="楷体_GB2312" w:cs="Times New Roman"/>
          <w:color w:val="auto"/>
          <w:kern w:val="2"/>
          <w:sz w:val="28"/>
          <w:szCs w:val="28"/>
          <w:lang w:val="en-US" w:eastAsia="zh-CN"/>
        </w:rPr>
        <w:t>证券日报</w:t>
      </w:r>
      <w:r>
        <w:rPr>
          <w:rFonts w:hint="eastAsia" w:ascii="楷体_GB2312" w:eastAsia="楷体_GB2312" w:cs="Times New Roman"/>
          <w:color w:val="auto"/>
          <w:kern w:val="2"/>
          <w:sz w:val="28"/>
          <w:szCs w:val="28"/>
          <w:lang w:eastAsia="zh-CN"/>
        </w:rPr>
        <w:t>》</w:t>
      </w:r>
      <w:r>
        <w:rPr>
          <w:rFonts w:hint="eastAsia" w:ascii="楷体_GB2312" w:eastAsia="楷体_GB2312" w:cs="Times New Roman"/>
          <w:color w:val="auto"/>
          <w:kern w:val="2"/>
          <w:sz w:val="28"/>
          <w:szCs w:val="28"/>
        </w:rPr>
        <w:t>。</w:t>
      </w:r>
    </w:p>
    <w:p w14:paraId="03310F9B">
      <w:pPr>
        <w:pStyle w:val="15"/>
        <w:spacing w:before="156" w:beforeLines="50" w:line="500" w:lineRule="exact"/>
        <w:ind w:firstLine="560" w:firstLineChars="200"/>
        <w:rPr>
          <w:rFonts w:eastAsia="宋体" w:cs="Times New Roman"/>
          <w:color w:val="auto"/>
          <w:kern w:val="2"/>
          <w:sz w:val="28"/>
          <w:szCs w:val="28"/>
        </w:rPr>
      </w:pPr>
      <w:r>
        <w:rPr>
          <w:rFonts w:hint="eastAsia" w:eastAsia="宋体" w:cs="Times New Roman"/>
          <w:color w:val="auto"/>
          <w:kern w:val="2"/>
          <w:sz w:val="28"/>
          <w:szCs w:val="28"/>
        </w:rPr>
        <w:t>截至本报告披露日，</w:t>
      </w:r>
      <w:r>
        <w:rPr>
          <w:rFonts w:hint="eastAsia" w:eastAsia="宋体" w:cs="Times New Roman"/>
          <w:color w:val="auto"/>
          <w:kern w:val="2"/>
          <w:sz w:val="28"/>
          <w:szCs w:val="28"/>
          <w:lang w:val="en-US" w:eastAsia="zh-CN"/>
        </w:rPr>
        <w:t>山东能源尚未实施增持</w:t>
      </w:r>
      <w:r>
        <w:rPr>
          <w:rFonts w:hint="eastAsia" w:eastAsia="宋体" w:cs="Times New Roman"/>
          <w:color w:val="auto"/>
          <w:kern w:val="2"/>
          <w:sz w:val="28"/>
          <w:szCs w:val="28"/>
          <w:lang w:eastAsia="zh-CN"/>
        </w:rPr>
        <w:t>，</w:t>
      </w:r>
      <w:r>
        <w:rPr>
          <w:rFonts w:hint="eastAsia" w:eastAsia="宋体" w:cs="Times New Roman"/>
          <w:color w:val="auto"/>
          <w:kern w:val="2"/>
          <w:sz w:val="28"/>
          <w:szCs w:val="28"/>
          <w:lang w:val="en-US" w:eastAsia="zh-CN"/>
        </w:rPr>
        <w:t>兖矿能源尚未实施回购。</w:t>
      </w:r>
    </w:p>
    <w:p w14:paraId="0C306968">
      <w:pPr>
        <w:pStyle w:val="15"/>
        <w:spacing w:line="500" w:lineRule="exact"/>
        <w:ind w:firstLine="560" w:firstLineChars="200"/>
        <w:jc w:val="both"/>
        <w:rPr>
          <w:rFonts w:eastAsia="宋体" w:cs="Times New Roman"/>
          <w:color w:val="auto"/>
          <w:kern w:val="2"/>
          <w:sz w:val="28"/>
          <w:szCs w:val="28"/>
        </w:rPr>
      </w:pPr>
      <w:r>
        <w:rPr>
          <w:rFonts w:eastAsia="宋体" w:cs="Times New Roman"/>
          <w:color w:val="auto"/>
          <w:kern w:val="2"/>
          <w:sz w:val="28"/>
          <w:szCs w:val="28"/>
        </w:rPr>
        <w:t>（三）媒体报道、市场传闻、热点概念情况</w:t>
      </w:r>
    </w:p>
    <w:p w14:paraId="08FE90CE">
      <w:pPr>
        <w:pStyle w:val="15"/>
        <w:spacing w:line="500" w:lineRule="exact"/>
        <w:ind w:firstLine="560" w:firstLineChars="200"/>
        <w:jc w:val="both"/>
        <w:rPr>
          <w:rFonts w:hint="eastAsia" w:eastAsia="宋体" w:cs="Times New Roman"/>
          <w:color w:val="auto"/>
          <w:kern w:val="2"/>
          <w:sz w:val="28"/>
          <w:szCs w:val="28"/>
          <w:lang w:eastAsia="zh-CN"/>
        </w:rPr>
      </w:pPr>
      <w:r>
        <w:rPr>
          <w:rFonts w:eastAsia="宋体" w:cs="Times New Roman"/>
          <w:color w:val="auto"/>
          <w:kern w:val="2"/>
          <w:sz w:val="28"/>
          <w:szCs w:val="28"/>
        </w:rPr>
        <w:t>经公司</w:t>
      </w:r>
      <w:r>
        <w:rPr>
          <w:rFonts w:hint="eastAsia" w:eastAsia="宋体" w:cs="Times New Roman"/>
          <w:color w:val="auto"/>
          <w:kern w:val="2"/>
          <w:sz w:val="28"/>
          <w:szCs w:val="28"/>
          <w:lang w:val="en-US" w:eastAsia="zh-CN"/>
        </w:rPr>
        <w:t>自查</w:t>
      </w:r>
      <w:r>
        <w:rPr>
          <w:rFonts w:eastAsia="宋体" w:cs="Times New Roman"/>
          <w:color w:val="auto"/>
          <w:kern w:val="2"/>
          <w:sz w:val="28"/>
          <w:szCs w:val="28"/>
        </w:rPr>
        <w:t>，</w:t>
      </w:r>
      <w:r>
        <w:rPr>
          <w:rFonts w:hint="eastAsia" w:eastAsia="宋体" w:cs="Times New Roman"/>
          <w:color w:val="auto"/>
          <w:kern w:val="2"/>
          <w:sz w:val="28"/>
          <w:szCs w:val="28"/>
        </w:rPr>
        <w:t>截至本报告披露日，</w:t>
      </w:r>
      <w:r>
        <w:rPr>
          <w:rFonts w:hint="eastAsia" w:eastAsia="宋体" w:cs="Times New Roman"/>
          <w:color w:val="auto"/>
          <w:kern w:val="2"/>
          <w:sz w:val="28"/>
          <w:szCs w:val="28"/>
          <w:lang w:val="en-US" w:eastAsia="zh-CN"/>
        </w:rPr>
        <w:t>不</w:t>
      </w:r>
      <w:r>
        <w:rPr>
          <w:rFonts w:eastAsia="宋体" w:cs="Times New Roman"/>
          <w:color w:val="auto"/>
          <w:kern w:val="2"/>
          <w:sz w:val="28"/>
          <w:szCs w:val="28"/>
        </w:rPr>
        <w:t>存在可能或已经对公司股票交易价格产生影响的媒体报道或市场传闻，</w:t>
      </w:r>
      <w:r>
        <w:rPr>
          <w:rFonts w:hint="eastAsia" w:eastAsia="宋体" w:cs="Times New Roman"/>
          <w:color w:val="auto"/>
          <w:kern w:val="2"/>
          <w:sz w:val="28"/>
          <w:szCs w:val="28"/>
          <w:lang w:val="en-US" w:eastAsia="zh-CN"/>
        </w:rPr>
        <w:t>不</w:t>
      </w:r>
      <w:r>
        <w:rPr>
          <w:rFonts w:eastAsia="宋体" w:cs="Times New Roman"/>
          <w:color w:val="auto"/>
          <w:kern w:val="2"/>
          <w:sz w:val="28"/>
          <w:szCs w:val="28"/>
        </w:rPr>
        <w:t>涉及热点概念事项</w:t>
      </w:r>
      <w:r>
        <w:rPr>
          <w:rFonts w:hint="eastAsia" w:eastAsia="宋体" w:cs="Times New Roman"/>
          <w:color w:val="auto"/>
          <w:kern w:val="2"/>
          <w:sz w:val="28"/>
          <w:szCs w:val="28"/>
          <w:lang w:eastAsia="zh-CN"/>
        </w:rPr>
        <w:t>。</w:t>
      </w:r>
    </w:p>
    <w:p w14:paraId="4BDD981C">
      <w:pPr>
        <w:pStyle w:val="15"/>
        <w:spacing w:line="500" w:lineRule="exact"/>
        <w:ind w:firstLine="560" w:firstLineChars="200"/>
        <w:jc w:val="both"/>
        <w:rPr>
          <w:rFonts w:eastAsia="宋体" w:cs="Times New Roman"/>
          <w:color w:val="auto"/>
          <w:kern w:val="2"/>
          <w:sz w:val="28"/>
          <w:szCs w:val="28"/>
        </w:rPr>
      </w:pPr>
      <w:r>
        <w:rPr>
          <w:rFonts w:eastAsia="宋体" w:cs="Times New Roman"/>
          <w:color w:val="auto"/>
          <w:kern w:val="2"/>
          <w:sz w:val="28"/>
          <w:szCs w:val="28"/>
        </w:rPr>
        <w:t>（四）其他股价敏感信息</w:t>
      </w:r>
    </w:p>
    <w:p w14:paraId="5BB05C06">
      <w:pPr>
        <w:pStyle w:val="15"/>
        <w:spacing w:line="500" w:lineRule="exact"/>
        <w:ind w:firstLine="560" w:firstLineChars="200"/>
        <w:jc w:val="both"/>
        <w:rPr>
          <w:rFonts w:hint="eastAsia" w:eastAsia="宋体" w:cs="Times New Roman"/>
          <w:color w:val="auto"/>
          <w:kern w:val="2"/>
          <w:sz w:val="28"/>
          <w:szCs w:val="28"/>
        </w:rPr>
      </w:pPr>
      <w:r>
        <w:rPr>
          <w:rFonts w:hint="eastAsia" w:eastAsia="宋体" w:cs="Times New Roman"/>
          <w:color w:val="auto"/>
          <w:kern w:val="2"/>
          <w:sz w:val="28"/>
          <w:szCs w:val="28"/>
        </w:rPr>
        <w:t>经公司</w:t>
      </w:r>
      <w:r>
        <w:rPr>
          <w:rFonts w:hint="eastAsia" w:eastAsia="宋体" w:cs="Times New Roman"/>
          <w:color w:val="auto"/>
          <w:kern w:val="2"/>
          <w:sz w:val="28"/>
          <w:szCs w:val="28"/>
          <w:lang w:val="en-US" w:eastAsia="zh-CN"/>
        </w:rPr>
        <w:t>自查</w:t>
      </w:r>
      <w:r>
        <w:rPr>
          <w:rFonts w:hint="eastAsia" w:eastAsia="宋体" w:cs="Times New Roman"/>
          <w:color w:val="auto"/>
          <w:kern w:val="2"/>
          <w:sz w:val="28"/>
          <w:szCs w:val="28"/>
        </w:rPr>
        <w:t>，截至本公告披露日，未发现其他</w:t>
      </w:r>
      <w:r>
        <w:rPr>
          <w:rFonts w:hint="eastAsia" w:eastAsia="宋体" w:cs="Times New Roman"/>
          <w:color w:val="auto"/>
          <w:kern w:val="2"/>
          <w:sz w:val="28"/>
          <w:szCs w:val="28"/>
          <w:lang w:val="en-US" w:eastAsia="zh-CN"/>
        </w:rPr>
        <w:t>应披未披的</w:t>
      </w:r>
      <w:r>
        <w:rPr>
          <w:rFonts w:hint="eastAsia" w:eastAsia="宋体" w:cs="Times New Roman"/>
          <w:color w:val="auto"/>
          <w:kern w:val="2"/>
          <w:sz w:val="28"/>
          <w:szCs w:val="28"/>
        </w:rPr>
        <w:t>有可能对公司股价产生较大影响的重大事</w:t>
      </w:r>
      <w:r>
        <w:rPr>
          <w:rFonts w:hint="eastAsia" w:eastAsia="宋体" w:cs="Times New Roman"/>
          <w:color w:val="auto"/>
          <w:kern w:val="2"/>
          <w:sz w:val="28"/>
          <w:szCs w:val="28"/>
          <w:lang w:val="en-US" w:eastAsia="zh-CN"/>
        </w:rPr>
        <w:t>项</w:t>
      </w:r>
      <w:r>
        <w:rPr>
          <w:rFonts w:hint="eastAsia" w:eastAsia="宋体" w:cs="Times New Roman"/>
          <w:color w:val="auto"/>
          <w:kern w:val="2"/>
          <w:sz w:val="28"/>
          <w:szCs w:val="28"/>
        </w:rPr>
        <w:t>。公司控股股东以及公司董事、高级管理人员在本次股票交易异常波动期间均未有买卖</w:t>
      </w:r>
      <w:bookmarkStart w:id="1" w:name="_GoBack"/>
      <w:bookmarkEnd w:id="1"/>
      <w:r>
        <w:rPr>
          <w:rFonts w:hint="eastAsia" w:eastAsia="宋体" w:cs="Times New Roman"/>
          <w:color w:val="auto"/>
          <w:kern w:val="2"/>
          <w:sz w:val="28"/>
          <w:szCs w:val="28"/>
        </w:rPr>
        <w:t>公司股票的行为。</w:t>
      </w:r>
    </w:p>
    <w:p w14:paraId="0B4C0C7B">
      <w:pPr>
        <w:pStyle w:val="15"/>
        <w:spacing w:line="500" w:lineRule="exact"/>
        <w:ind w:firstLine="560" w:firstLineChars="200"/>
        <w:jc w:val="both"/>
        <w:rPr>
          <w:rFonts w:ascii="黑体" w:hAnsi="黑体" w:eastAsia="黑体" w:cs="Times New Roman"/>
          <w:color w:val="auto"/>
          <w:kern w:val="2"/>
          <w:sz w:val="28"/>
          <w:szCs w:val="28"/>
        </w:rPr>
      </w:pPr>
      <w:r>
        <w:rPr>
          <w:rFonts w:ascii="黑体" w:hAnsi="黑体" w:eastAsia="黑体" w:cs="Times New Roman"/>
          <w:color w:val="auto"/>
          <w:kern w:val="2"/>
          <w:sz w:val="28"/>
          <w:szCs w:val="28"/>
        </w:rPr>
        <w:t>三、风险提示</w:t>
      </w:r>
    </w:p>
    <w:p w14:paraId="6302B110">
      <w:pPr>
        <w:pStyle w:val="15"/>
        <w:spacing w:line="500" w:lineRule="exact"/>
        <w:ind w:firstLine="560" w:firstLineChars="200"/>
        <w:jc w:val="both"/>
        <w:rPr>
          <w:rFonts w:hint="eastAsia" w:eastAsia="宋体" w:cs="Times New Roman"/>
          <w:color w:val="auto"/>
          <w:kern w:val="2"/>
          <w:sz w:val="28"/>
          <w:szCs w:val="28"/>
          <w:lang w:eastAsia="zh-CN"/>
        </w:rPr>
      </w:pPr>
      <w:r>
        <w:rPr>
          <w:rFonts w:hint="eastAsia" w:eastAsia="宋体" w:cs="Times New Roman"/>
          <w:color w:val="auto"/>
          <w:kern w:val="2"/>
          <w:sz w:val="28"/>
          <w:szCs w:val="28"/>
          <w:lang w:eastAsia="zh-CN"/>
        </w:rPr>
        <w:t>（</w:t>
      </w:r>
      <w:r>
        <w:rPr>
          <w:rFonts w:hint="eastAsia" w:eastAsia="宋体" w:cs="Times New Roman"/>
          <w:color w:val="auto"/>
          <w:kern w:val="2"/>
          <w:sz w:val="28"/>
          <w:szCs w:val="28"/>
          <w:lang w:val="en-US" w:eastAsia="zh-CN"/>
        </w:rPr>
        <w:t>一</w:t>
      </w:r>
      <w:r>
        <w:rPr>
          <w:rFonts w:hint="eastAsia" w:eastAsia="宋体" w:cs="Times New Roman"/>
          <w:color w:val="auto"/>
          <w:kern w:val="2"/>
          <w:sz w:val="28"/>
          <w:szCs w:val="28"/>
          <w:lang w:eastAsia="zh-CN"/>
        </w:rPr>
        <w:t>）市场交易风险</w:t>
      </w:r>
    </w:p>
    <w:p w14:paraId="7AC486DE">
      <w:pPr>
        <w:pStyle w:val="15"/>
        <w:spacing w:line="500" w:lineRule="exact"/>
        <w:ind w:firstLine="560" w:firstLineChars="200"/>
        <w:jc w:val="both"/>
        <w:rPr>
          <w:rFonts w:eastAsia="宋体" w:cs="Times New Roman"/>
          <w:color w:val="auto"/>
          <w:kern w:val="2"/>
          <w:sz w:val="28"/>
          <w:szCs w:val="28"/>
        </w:rPr>
      </w:pPr>
      <w:r>
        <w:rPr>
          <w:rFonts w:eastAsia="宋体" w:cs="Times New Roman"/>
          <w:color w:val="auto"/>
          <w:kern w:val="2"/>
          <w:sz w:val="28"/>
          <w:szCs w:val="28"/>
        </w:rPr>
        <w:t>公司A股股票连续三个交易日内收盘价格涨幅偏离值累计超过20%，属于股票交易异常波动。公司提醒广大投资者注意二级市场交易风险，理性决策，审慎投资。</w:t>
      </w:r>
    </w:p>
    <w:p w14:paraId="031655F5">
      <w:pPr>
        <w:pStyle w:val="15"/>
        <w:numPr>
          <w:ilvl w:val="0"/>
          <w:numId w:val="1"/>
        </w:numPr>
        <w:spacing w:line="500" w:lineRule="exact"/>
        <w:ind w:firstLine="560" w:firstLineChars="200"/>
        <w:jc w:val="both"/>
        <w:rPr>
          <w:rFonts w:hint="eastAsia" w:eastAsia="宋体" w:cs="Times New Roman"/>
          <w:color w:val="auto"/>
          <w:kern w:val="2"/>
          <w:sz w:val="28"/>
          <w:szCs w:val="28"/>
          <w:lang w:eastAsia="zh-CN"/>
        </w:rPr>
      </w:pPr>
      <w:r>
        <w:rPr>
          <w:rFonts w:hint="eastAsia" w:eastAsia="宋体" w:cs="Times New Roman"/>
          <w:color w:val="auto"/>
          <w:kern w:val="2"/>
          <w:sz w:val="28"/>
          <w:szCs w:val="28"/>
          <w:lang w:eastAsia="zh-CN"/>
        </w:rPr>
        <w:t>生产经营风险</w:t>
      </w:r>
    </w:p>
    <w:p w14:paraId="29724636">
      <w:pPr>
        <w:pStyle w:val="15"/>
        <w:numPr>
          <w:ilvl w:val="0"/>
          <w:numId w:val="0"/>
        </w:numPr>
        <w:spacing w:line="500" w:lineRule="exact"/>
        <w:ind w:firstLine="560" w:firstLineChars="200"/>
        <w:jc w:val="both"/>
        <w:rPr>
          <w:rFonts w:hint="eastAsia" w:eastAsia="宋体" w:cs="Times New Roman"/>
          <w:color w:val="auto"/>
          <w:kern w:val="2"/>
          <w:sz w:val="28"/>
          <w:szCs w:val="28"/>
          <w:lang w:eastAsia="zh-CN"/>
        </w:rPr>
      </w:pPr>
      <w:r>
        <w:rPr>
          <w:rFonts w:hint="eastAsia" w:eastAsia="宋体" w:cs="Times New Roman"/>
          <w:color w:val="auto"/>
          <w:kern w:val="2"/>
          <w:sz w:val="28"/>
          <w:szCs w:val="28"/>
          <w:lang w:eastAsia="zh-CN"/>
        </w:rPr>
        <w:t>公司所处行业面临市场竞争、宏观经济波动等常规经营风险，未来业绩仍可能受行业政策调整、市场需求变化、原材料价格波动等因素影响，存在一定的不确定性，敬请投资者关注相关经营风险。</w:t>
      </w:r>
    </w:p>
    <w:p w14:paraId="1C69F647">
      <w:pPr>
        <w:pStyle w:val="15"/>
        <w:spacing w:line="500" w:lineRule="exact"/>
        <w:ind w:firstLine="560" w:firstLineChars="200"/>
        <w:jc w:val="both"/>
        <w:rPr>
          <w:rFonts w:ascii="黑体" w:hAnsi="黑体" w:eastAsia="黑体" w:cs="Times New Roman"/>
          <w:color w:val="auto"/>
          <w:kern w:val="2"/>
          <w:sz w:val="28"/>
          <w:szCs w:val="28"/>
        </w:rPr>
      </w:pPr>
      <w:r>
        <w:rPr>
          <w:rFonts w:ascii="黑体" w:hAnsi="黑体" w:eastAsia="黑体" w:cs="Times New Roman"/>
          <w:color w:val="auto"/>
          <w:kern w:val="2"/>
          <w:sz w:val="28"/>
          <w:szCs w:val="28"/>
        </w:rPr>
        <w:t>四、董事会声明及承诺</w:t>
      </w:r>
    </w:p>
    <w:p w14:paraId="6705010F">
      <w:pPr>
        <w:pStyle w:val="15"/>
        <w:spacing w:line="500" w:lineRule="exact"/>
        <w:ind w:firstLine="560" w:firstLineChars="200"/>
        <w:jc w:val="both"/>
        <w:rPr>
          <w:rFonts w:eastAsia="宋体" w:cs="Times New Roman"/>
          <w:color w:val="auto"/>
          <w:kern w:val="2"/>
          <w:sz w:val="28"/>
          <w:szCs w:val="28"/>
        </w:rPr>
      </w:pPr>
      <w:r>
        <w:rPr>
          <w:rFonts w:eastAsia="宋体" w:cs="Times New Roman"/>
          <w:color w:val="auto"/>
          <w:kern w:val="2"/>
          <w:sz w:val="28"/>
          <w:szCs w:val="28"/>
        </w:rPr>
        <w:t>公司董事会确认，公司没有根据《上海证券交易所股票上市规则》等有关规定应披露而未披露的事项，董事会也未获悉根据《上海证券交易所股票上市规则》等有关规定应披露而未披露的、对本公司股票及其衍生品种交易价格可能产生较大影响的信息；公司前期披露的信息不存在需要更正、补充之处。敬请广大投资者理性投资，注意投资风险。</w:t>
      </w:r>
    </w:p>
    <w:p w14:paraId="3C71B080">
      <w:pPr>
        <w:pStyle w:val="15"/>
        <w:spacing w:line="500" w:lineRule="exact"/>
        <w:jc w:val="both"/>
        <w:rPr>
          <w:rFonts w:eastAsia="宋体" w:cs="Times New Roman"/>
          <w:color w:val="auto"/>
          <w:kern w:val="2"/>
          <w:sz w:val="28"/>
          <w:szCs w:val="28"/>
        </w:rPr>
      </w:pPr>
    </w:p>
    <w:p w14:paraId="36452A8D">
      <w:pPr>
        <w:pStyle w:val="15"/>
        <w:spacing w:line="500" w:lineRule="exact"/>
        <w:ind w:firstLine="560" w:firstLineChars="200"/>
        <w:jc w:val="both"/>
        <w:rPr>
          <w:rFonts w:eastAsia="宋体" w:cs="Times New Roman"/>
          <w:color w:val="auto"/>
          <w:kern w:val="2"/>
          <w:sz w:val="28"/>
          <w:szCs w:val="28"/>
        </w:rPr>
      </w:pPr>
      <w:r>
        <w:rPr>
          <w:rFonts w:eastAsia="宋体" w:cs="Times New Roman"/>
          <w:color w:val="auto"/>
          <w:kern w:val="2"/>
          <w:sz w:val="28"/>
          <w:szCs w:val="28"/>
        </w:rPr>
        <w:t>特此公告。</w:t>
      </w:r>
    </w:p>
    <w:p w14:paraId="167E307B">
      <w:pPr>
        <w:pStyle w:val="15"/>
        <w:spacing w:line="500" w:lineRule="exact"/>
        <w:ind w:firstLine="560" w:firstLineChars="200"/>
        <w:jc w:val="both"/>
        <w:rPr>
          <w:rFonts w:eastAsia="宋体" w:cs="Times New Roman"/>
          <w:color w:val="auto"/>
          <w:kern w:val="2"/>
          <w:sz w:val="28"/>
          <w:szCs w:val="28"/>
        </w:rPr>
      </w:pPr>
    </w:p>
    <w:p w14:paraId="02168D38">
      <w:pPr>
        <w:pStyle w:val="15"/>
        <w:spacing w:line="500" w:lineRule="exact"/>
        <w:ind w:firstLine="560" w:firstLineChars="200"/>
        <w:jc w:val="both"/>
        <w:rPr>
          <w:rFonts w:eastAsia="宋体" w:cs="Times New Roman"/>
          <w:color w:val="auto"/>
          <w:kern w:val="2"/>
          <w:sz w:val="28"/>
          <w:szCs w:val="28"/>
        </w:rPr>
      </w:pPr>
    </w:p>
    <w:p w14:paraId="3634491A">
      <w:pPr>
        <w:spacing w:line="500" w:lineRule="exact"/>
        <w:ind w:firstLine="3640" w:firstLineChars="1300"/>
        <w:rPr>
          <w:sz w:val="28"/>
        </w:rPr>
      </w:pPr>
      <w:r>
        <w:rPr>
          <w:rFonts w:hint="eastAsia"/>
          <w:sz w:val="28"/>
          <w:lang w:val="en-US" w:eastAsia="zh-CN"/>
        </w:rPr>
        <w:t>兖矿能源集团</w:t>
      </w:r>
      <w:r>
        <w:rPr>
          <w:sz w:val="28"/>
        </w:rPr>
        <w:t>股份有限公司</w:t>
      </w:r>
      <w:r>
        <w:rPr>
          <w:rFonts w:hint="eastAsia"/>
          <w:sz w:val="28"/>
        </w:rPr>
        <w:t>董事会</w:t>
      </w:r>
    </w:p>
    <w:p w14:paraId="0EE5474A">
      <w:pPr>
        <w:spacing w:line="500" w:lineRule="exact"/>
        <w:ind w:firstLine="5040" w:firstLineChars="1800"/>
      </w:pPr>
      <w:r>
        <w:rPr>
          <w:rFonts w:hint="eastAsia" w:ascii="宋体" w:hAnsi="宋体" w:cs="宋体"/>
          <w:sz w:val="28"/>
        </w:rPr>
        <w:t>20</w:t>
      </w:r>
      <w:r>
        <w:rPr>
          <w:rFonts w:ascii="宋体" w:hAnsi="宋体" w:cs="宋体"/>
          <w:sz w:val="28"/>
        </w:rPr>
        <w:t>2</w:t>
      </w:r>
      <w:r>
        <w:rPr>
          <w:rFonts w:hint="eastAsia" w:ascii="宋体" w:hAnsi="宋体" w:cs="宋体"/>
          <w:sz w:val="28"/>
          <w:lang w:val="en-US" w:eastAsia="zh-CN"/>
        </w:rPr>
        <w:t>6</w:t>
      </w:r>
      <w:r>
        <w:rPr>
          <w:rFonts w:hint="eastAsia" w:ascii="宋体" w:hAnsi="宋体" w:cs="宋体"/>
          <w:sz w:val="28"/>
        </w:rPr>
        <w:t>年3月3日</w:t>
      </w:r>
    </w:p>
    <w:sectPr>
      <w:headerReference r:id="rId3" w:type="default"/>
      <w:footerReference r:id="rId5"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2984120"/>
      <w:docPartObj>
        <w:docPartGallery w:val="autotext"/>
      </w:docPartObj>
    </w:sdtPr>
    <w:sdtContent>
      <w:p w14:paraId="144B2AB9">
        <w:pPr>
          <w:pStyle w:val="4"/>
          <w:jc w:val="center"/>
        </w:pPr>
        <w:r>
          <w:fldChar w:fldCharType="begin"/>
        </w:r>
        <w:r>
          <w:instrText xml:space="preserve">PAGE   \* MERGEFORMAT</w:instrText>
        </w:r>
        <w:r>
          <w:fldChar w:fldCharType="separate"/>
        </w:r>
        <w:r>
          <w:rPr>
            <w:lang w:val="zh-CN"/>
          </w:rPr>
          <w:t>2</w:t>
        </w:r>
        <w:r>
          <w:fldChar w:fldCharType="end"/>
        </w:r>
      </w:p>
    </w:sdtContent>
  </w:sdt>
  <w:p w14:paraId="22B2B3A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4DA2A">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775B7">
    <w:pPr>
      <w:pStyle w:val="5"/>
      <w:framePr w:wrap="around" w:vAnchor="text" w:hAnchor="margin" w:xAlign="right" w:y="1"/>
      <w:rPr>
        <w:rStyle w:val="9"/>
      </w:rPr>
    </w:pPr>
    <w:r>
      <w:fldChar w:fldCharType="begin"/>
    </w:r>
    <w:r>
      <w:rPr>
        <w:rStyle w:val="9"/>
      </w:rPr>
      <w:instrText xml:space="preserve">PAGE  </w:instrText>
    </w:r>
    <w:r>
      <w:fldChar w:fldCharType="separate"/>
    </w:r>
    <w:r>
      <w:rPr>
        <w:rStyle w:val="9"/>
      </w:rPr>
      <w:t>1</w:t>
    </w:r>
    <w:r>
      <w:fldChar w:fldCharType="end"/>
    </w:r>
  </w:p>
  <w:p w14:paraId="48EBD242">
    <w:pPr>
      <w:pStyle w:val="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D1FBF2"/>
    <w:multiLevelType w:val="singleLevel"/>
    <w:tmpl w:val="77D1FBF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k0YmFiNTBkNDc2OGNlNjk5NTg3ZWM0YTJiZTNiNjYifQ=="/>
  </w:docVars>
  <w:rsids>
    <w:rsidRoot w:val="00F3353A"/>
    <w:rsid w:val="00032E9A"/>
    <w:rsid w:val="0004252A"/>
    <w:rsid w:val="0004341D"/>
    <w:rsid w:val="000B11E7"/>
    <w:rsid w:val="001307DF"/>
    <w:rsid w:val="001D1984"/>
    <w:rsid w:val="002202B0"/>
    <w:rsid w:val="00227DCF"/>
    <w:rsid w:val="002E77CD"/>
    <w:rsid w:val="00331233"/>
    <w:rsid w:val="00332FA6"/>
    <w:rsid w:val="003942C8"/>
    <w:rsid w:val="003A368F"/>
    <w:rsid w:val="003C39E6"/>
    <w:rsid w:val="00407148"/>
    <w:rsid w:val="00475760"/>
    <w:rsid w:val="004825B7"/>
    <w:rsid w:val="00494745"/>
    <w:rsid w:val="004C12B8"/>
    <w:rsid w:val="00530230"/>
    <w:rsid w:val="005503D5"/>
    <w:rsid w:val="005B04FE"/>
    <w:rsid w:val="005E2BE7"/>
    <w:rsid w:val="005F2261"/>
    <w:rsid w:val="005F34CE"/>
    <w:rsid w:val="00627FFC"/>
    <w:rsid w:val="006A0C06"/>
    <w:rsid w:val="006D19F6"/>
    <w:rsid w:val="00812E7E"/>
    <w:rsid w:val="00826057"/>
    <w:rsid w:val="008435F7"/>
    <w:rsid w:val="00891BE0"/>
    <w:rsid w:val="008A5CD3"/>
    <w:rsid w:val="008F54D3"/>
    <w:rsid w:val="00944BC5"/>
    <w:rsid w:val="009932C2"/>
    <w:rsid w:val="0099664B"/>
    <w:rsid w:val="00A27EDA"/>
    <w:rsid w:val="00A62F0C"/>
    <w:rsid w:val="00B22B1E"/>
    <w:rsid w:val="00B478F9"/>
    <w:rsid w:val="00B62E5F"/>
    <w:rsid w:val="00B66515"/>
    <w:rsid w:val="00BA7957"/>
    <w:rsid w:val="00BB7EF2"/>
    <w:rsid w:val="00BF4187"/>
    <w:rsid w:val="00C0402E"/>
    <w:rsid w:val="00C30152"/>
    <w:rsid w:val="00D554DA"/>
    <w:rsid w:val="00DA5CC7"/>
    <w:rsid w:val="00DA74E6"/>
    <w:rsid w:val="00DF18E5"/>
    <w:rsid w:val="00E20235"/>
    <w:rsid w:val="00E229D0"/>
    <w:rsid w:val="00E510F8"/>
    <w:rsid w:val="00E90804"/>
    <w:rsid w:val="00F3353A"/>
    <w:rsid w:val="00F515A9"/>
    <w:rsid w:val="00F637C3"/>
    <w:rsid w:val="00F864D9"/>
    <w:rsid w:val="00FF768B"/>
    <w:rsid w:val="0BD44A71"/>
    <w:rsid w:val="13707047"/>
    <w:rsid w:val="367F7C8A"/>
    <w:rsid w:val="61B77AEA"/>
    <w:rsid w:val="63252CAE"/>
    <w:rsid w:val="65353106"/>
    <w:rsid w:val="6D473B7D"/>
    <w:rsid w:val="72620C7B"/>
    <w:rsid w:val="7C6D188B"/>
    <w:rsid w:val="7CEF1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
    <w:pPr>
      <w:keepNext/>
      <w:keepLines/>
      <w:spacing w:before="220" w:after="210"/>
      <w:ind w:firstLine="200" w:firstLineChars="200"/>
      <w:outlineLvl w:val="0"/>
    </w:pPr>
    <w:rPr>
      <w:rFonts w:ascii="Calibri" w:hAnsi="Calibri"/>
      <w:b/>
      <w:bCs/>
      <w:kern w:val="44"/>
      <w:sz w:val="24"/>
      <w:szCs w:val="4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标题 1 字符"/>
    <w:basedOn w:val="8"/>
    <w:link w:val="2"/>
    <w:qFormat/>
    <w:uiPriority w:val="9"/>
    <w:rPr>
      <w:rFonts w:ascii="Calibri" w:hAnsi="Calibri" w:eastAsia="宋体" w:cs="Times New Roman"/>
      <w:b/>
      <w:bCs/>
      <w:kern w:val="44"/>
      <w:sz w:val="24"/>
      <w:szCs w:val="44"/>
    </w:rPr>
  </w:style>
  <w:style w:type="character" w:customStyle="1" w:styleId="11">
    <w:name w:val="页脚 字符"/>
    <w:basedOn w:val="8"/>
    <w:link w:val="4"/>
    <w:qFormat/>
    <w:uiPriority w:val="99"/>
    <w:rPr>
      <w:rFonts w:ascii="Times New Roman" w:hAnsi="Times New Roman" w:eastAsia="宋体" w:cs="Times New Roman"/>
      <w:sz w:val="18"/>
      <w:szCs w:val="18"/>
    </w:rPr>
  </w:style>
  <w:style w:type="character" w:customStyle="1" w:styleId="12">
    <w:name w:val="页眉 字符"/>
    <w:basedOn w:val="8"/>
    <w:link w:val="5"/>
    <w:qFormat/>
    <w:uiPriority w:val="99"/>
    <w:rPr>
      <w:rFonts w:ascii="Times New Roman" w:hAnsi="Times New Roman" w:eastAsia="宋体" w:cs="Times New Roman"/>
      <w:sz w:val="18"/>
      <w:szCs w:val="18"/>
    </w:rPr>
  </w:style>
  <w:style w:type="paragraph" w:styleId="13">
    <w:name w:val="List Paragraph"/>
    <w:basedOn w:val="1"/>
    <w:unhideWhenUsed/>
    <w:qFormat/>
    <w:uiPriority w:val="99"/>
    <w:pPr>
      <w:ind w:firstLine="420" w:firstLineChars="200"/>
    </w:pPr>
  </w:style>
  <w:style w:type="table" w:customStyle="1" w:styleId="14">
    <w:name w:val="网格型1"/>
    <w:basedOn w:val="6"/>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