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]]></m:sse>
</m:mapping>
</file>

<file path=customXml\item3.xml><?xml version="1.0" encoding="utf-8"?>
<sc:sections xmlns:sc="http://mapping.word.org/2014/section/customiz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6.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]]></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A7025-A09E-4495-95E4-92EEBBFA1DF0}">
  <ds:schemaRefs/>
</ds:datastoreItem>
</file>

<file path=customXml\itemProps3.xml><?xml version="1.0" encoding="utf-8"?>
<ds:datastoreItem xmlns:ds="http://schemas.openxmlformats.org/officeDocument/2006/customXml" ds:itemID="{CE817179-C657-4E05-9C47-E2DE511B7DAC}">
  <ds:schemaRefs/>
</ds:datastoreItem>
</file>

<file path=customXml\itemProps4.xml><?xml version="1.0" encoding="utf-8"?>
<ds:datastoreItem xmlns:ds="http://schemas.openxmlformats.org/officeDocument/2006/customXml" ds:itemID="{3E60110A-B225-4D17-99E1-0E90BD2AD004}">
  <ds:schemaRefs/>
</ds:datastoreItem>
</file>

<file path=customXml\itemProps5.xml><?xml version="1.0" encoding="utf-8"?>
<ds:datastoreItem xmlns:ds="http://schemas.openxmlformats.org/officeDocument/2006/customXml" ds:itemID="{BA98B501-917D-472D-AC19-F30F1EB82784}">
  <ds:schemaRefs/>
</ds:datastoreItem>
</file>

<file path=customXml\itemProps6.xml><?xml version="1.0" encoding="utf-8"?>
<ds:datastoreItem xmlns:ds="http://schemas.openxmlformats.org/officeDocument/2006/customXml" ds:itemID="{3fcee668-70c0-415a-8945-3d6d08efaccb}">
  <ds:schemaRefs/>
</ds:datastoreItem>
</file>

<file path=docProps\app.xml><?xml version="1.0" encoding="utf-8"?>
<Properties xmlns="http://schemas.openxmlformats.org/officeDocument/2006/extended-properties" xmlns:vt="http://schemas.openxmlformats.org/officeDocument/2006/docPropsVTypes">
  <Template>SSEReport.dotm</Template>
  <Pages>7</Pages>
  <Words>2949</Words>
  <Characters>3302</Characters>
  <Lines>21</Lines>
  <Paragraphs>6</Paragraphs>
  <TotalTime>56</TotalTime>
  <ScaleCrop>false</ScaleCrop>
  <LinksUpToDate>false</LinksUpToDate>
  <CharactersWithSpaces>3331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2026-02-25T13:48:00Z</dcterms:created>
  <dc:creator>yangzhiquan</dc:creator>
  <cp:lastModifiedBy>YUANSU HU</cp:lastModifiedBy>
  <cp:lastPrinted>2026-02-27T01:26:00Z</cp:lastPrinted>
  <dcterms:modified xsi:type="dcterms:W3CDTF">2026-02-27T08:42:23Z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</vt:lpwstr>
  </property>
  <property fmtid="{D5CDD505-2E9C-101B-9397-08002B2CF9AE}" pid="3" name="KSOProductBuildVer">
    <vt:lpwstr>2052-11.1.0.14309</vt:lpwstr>
  </property>
  <property fmtid="{D5CDD505-2E9C-101B-9397-08002B2CF9AE}" pid="4" name="ICV">
    <vt:lpwstr>6A4343E708B34E768C9A0FDAF8CC4513_13</vt:lpwstr>
  </property>
  <property fmtid="{D5CDD505-2E9C-101B-9397-08002B2CF9AE}" pid="5" name="KSOTemplateDocerSaveRecord">
    <vt:lpwstr>eyJoZGlkIjoiNzdkOTM1ZGZhMmVjY2UxYzkxYzQ2Y2U2NGIwMjYxYTMiLCJ1c2VySWQiOiI0NDYyMDcwMjAifQ==</vt:lpwstr>
  </property>
</Properti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X\AppData\Roaming\kingsoft\office6\templates\wps\zh_CN\SSEReport.dotm" TargetMode="Externa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Cs/>
          <w:szCs w:val="21"/>
        </w:rPr>
      </w:pPr>
      <w:r>
        <w:rPr>
          <w:rFonts w:hint="eastAsia" w:ascii="黑体" w:hAnsi="黑体" w:eastAsia="黑体"/>
          <w:bCs/>
          <w:szCs w:val="21"/>
        </w:rPr>
        <w:t>股票代码：</w:t>
      </w:r>
      <w:sdt>
        <w:sdtPr>
          <w:rPr>
            <w:rFonts w:hint="eastAsia" w:ascii="黑体" w:hAnsi="黑体" w:eastAsia="黑体"/>
            <w:bCs/>
            <w:szCs w:val="21"/>
          </w:rPr>
          <w:alias w:val="公司代码"/>
          <w:tag w:val="_GBC_62ef04c8e14e4c76b304f7775b7d8722"/>
          <w:id w:val="29458297"/>
          <w:placeholder>
            <w:docPart w:val="GBC22222222222222222222222222222"/>
          </w:placeholder>
        </w:sdtPr>
        <w:sdtEndPr>
          <w:rPr>
            <w:rFonts w:hint="eastAsia" w:ascii="黑体" w:hAnsi="黑体" w:eastAsia="黑体"/>
            <w:bCs/>
            <w:szCs w:val="21"/>
          </w:rPr>
        </w:sdtEndPr>
        <w:sdtContent>
          <w:r>
            <w:rPr>
              <w:rFonts w:hint="eastAsia" w:ascii="黑体" w:hAnsi="黑体" w:eastAsia="黑体"/>
              <w:bCs/>
              <w:szCs w:val="21"/>
            </w:rPr>
            <w:t>600188</w:t>
          </w:r>
        </w:sdtContent>
      </w:sdt>
      <w:r>
        <w:rPr>
          <w:rFonts w:hint="eastAsia" w:ascii="黑体" w:hAnsi="黑体" w:eastAsia="黑体"/>
          <w:bCs/>
          <w:szCs w:val="21"/>
        </w:rPr>
        <w:t xml:space="preserve">             </w:t>
      </w:r>
      <w:r>
        <w:rPr>
          <w:rFonts w:ascii="黑体" w:hAnsi="黑体" w:eastAsia="黑体"/>
          <w:bCs/>
          <w:szCs w:val="21"/>
        </w:rPr>
        <w:t xml:space="preserve">  </w:t>
      </w:r>
      <w:r>
        <w:rPr>
          <w:rFonts w:hint="eastAsia" w:ascii="黑体" w:hAnsi="黑体" w:eastAsia="黑体"/>
          <w:bCs/>
          <w:szCs w:val="21"/>
        </w:rPr>
        <w:t>股票简称：</w:t>
      </w:r>
      <w:sdt>
        <w:sdtPr>
          <w:rPr>
            <w:rFonts w:hint="eastAsia" w:ascii="黑体" w:hAnsi="黑体" w:eastAsia="黑体"/>
            <w:bCs/>
            <w:szCs w:val="21"/>
          </w:rPr>
          <w:alias w:val="公司简称"/>
          <w:tag w:val="_GBC_81c31f6c68a741c1acb30ff1595bc381"/>
          <w:id w:val="29458299"/>
          <w:placeholder>
            <w:docPart w:val="GBC22222222222222222222222222222"/>
          </w:placeholder>
        </w:sdtPr>
        <w:sdtEndPr>
          <w:rPr>
            <w:rFonts w:hint="eastAsia" w:ascii="黑体" w:hAnsi="黑体" w:eastAsia="黑体"/>
            <w:bCs/>
            <w:szCs w:val="21"/>
          </w:rPr>
        </w:sdtEndPr>
        <w:sdtContent>
          <w:r>
            <w:rPr>
              <w:rFonts w:hint="eastAsia" w:ascii="黑体" w:hAnsi="黑体" w:eastAsia="黑体"/>
              <w:bCs/>
              <w:szCs w:val="21"/>
            </w:rPr>
            <w:t>兖矿能源</w:t>
          </w:r>
        </w:sdtContent>
      </w:sdt>
      <w:r>
        <w:rPr>
          <w:rFonts w:hint="eastAsia" w:ascii="黑体" w:hAnsi="黑体" w:eastAsia="黑体"/>
          <w:bCs/>
          <w:szCs w:val="21"/>
        </w:rPr>
        <w:t xml:space="preserve">            </w:t>
      </w:r>
      <w:r>
        <w:rPr>
          <w:rFonts w:ascii="黑体" w:hAnsi="黑体" w:eastAsia="黑体"/>
          <w:bCs/>
          <w:szCs w:val="21"/>
        </w:rPr>
        <w:t xml:space="preserve">  </w:t>
      </w:r>
      <w:r>
        <w:rPr>
          <w:rFonts w:hint="eastAsia" w:ascii="黑体" w:hAnsi="黑体" w:eastAsia="黑体"/>
          <w:bCs/>
          <w:szCs w:val="21"/>
        </w:rPr>
        <w:t>编号：</w:t>
      </w:r>
      <w:sdt>
        <w:sdtPr>
          <w:rPr>
            <w:rFonts w:hint="eastAsia" w:ascii="黑体" w:hAnsi="黑体" w:eastAsia="黑体"/>
            <w:bCs/>
            <w:szCs w:val="21"/>
          </w:rPr>
          <w:alias w:val="临时公告编号"/>
          <w:tag w:val="_GBC_51438e46cb944a2bb6b9cb5e9d53d512"/>
          <w:id w:val="2956708"/>
          <w:placeholder>
            <w:docPart w:val="GBC22222222222222222222222222222"/>
          </w:placeholder>
        </w:sdtPr>
        <w:sdtEndPr>
          <w:rPr>
            <w:rFonts w:hint="eastAsia" w:ascii="黑体" w:hAnsi="黑体" w:eastAsia="黑体"/>
            <w:bCs/>
            <w:szCs w:val="21"/>
          </w:rPr>
        </w:sdtEndPr>
        <w:sdtContent>
          <w:r>
            <w:rPr>
              <w:rFonts w:hint="eastAsia" w:ascii="黑体" w:hAnsi="黑体" w:eastAsia="黑体"/>
              <w:bCs/>
              <w:szCs w:val="21"/>
            </w:rPr>
            <w:t>临2026-013</w:t>
          </w:r>
        </w:sdtContent>
      </w:sdt>
    </w:p>
    <w:p>
      <w:pPr>
        <w:jc w:val="right"/>
        <w:rPr>
          <w:rFonts w:hint="eastAsia" w:asciiTheme="minorEastAsia" w:hAnsiTheme="minorEastAsia"/>
          <w:b/>
          <w:sz w:val="24"/>
          <w:szCs w:val="24"/>
        </w:rPr>
      </w:pPr>
    </w:p>
    <w:p>
      <w:pPr>
        <w:jc w:val="right"/>
        <w:rPr>
          <w:rFonts w:hint="eastAsia" w:asciiTheme="minorEastAsia" w:hAnsiTheme="minorEastAsia"/>
          <w:b/>
          <w:sz w:val="24"/>
          <w:szCs w:val="24"/>
        </w:rPr>
      </w:pPr>
    </w:p>
    <w:p>
      <w:pPr>
        <w:jc w:val="center"/>
        <w:rPr>
          <w:rFonts w:hint="eastAsia" w:ascii="黑体" w:hAnsi="黑体" w:eastAsia="黑体" w:cs="黑体"/>
          <w:b/>
          <w:color w:val="FF0000"/>
          <w:sz w:val="36"/>
          <w:szCs w:val="36"/>
        </w:rPr>
      </w:pPr>
      <w:r>
        <w:rPr>
          <w:rFonts w:hint="eastAsia" w:ascii="黑体" w:hAnsi="黑体" w:eastAsia="黑体" w:cs="黑体"/>
          <w:b/>
          <w:color w:val="FF0000"/>
          <w:sz w:val="36"/>
          <w:szCs w:val="36"/>
        </w:rPr>
        <w:t>兖矿能源集团股份有限公司</w:t>
      </w:r>
    </w:p>
    <w:p>
      <w:pPr>
        <w:spacing w:line="500" w:lineRule="exact"/>
        <w:jc w:val="center"/>
        <w:rPr>
          <w:rFonts w:hint="eastAsia" w:ascii="黑体" w:hAnsi="黑体" w:eastAsia="黑体" w:cs="黑体"/>
          <w:b/>
          <w:bCs/>
          <w:color w:val="000000"/>
          <w:sz w:val="36"/>
          <w:szCs w:val="36"/>
        </w:rPr>
      </w:pPr>
      <w:r>
        <w:rPr>
          <w:rFonts w:hint="eastAsia" w:ascii="黑体" w:hAnsi="黑体" w:eastAsia="黑体" w:cs="黑体"/>
          <w:b/>
          <w:bCs/>
          <w:color w:val="FF0000"/>
          <w:sz w:val="36"/>
          <w:szCs w:val="36"/>
        </w:rPr>
        <w:t>关于年度预计担保的进展公告</w:t>
      </w:r>
    </w:p>
    <w:p>
      <w:pPr>
        <w:adjustRightInd w:val="0"/>
        <w:snapToGrid w:val="0"/>
        <w:spacing w:line="360" w:lineRule="auto"/>
        <w:jc w:val="center"/>
        <w:rPr>
          <w:rFonts w:hint="eastAsia" w:ascii="黑体" w:hAnsi="黑体" w:eastAsia="黑体"/>
          <w:b/>
          <w:color w:val="FF0000"/>
          <w:sz w:val="36"/>
          <w:szCs w:val="24"/>
        </w:rPr>
      </w:pPr>
    </w:p>
    <w:p>
      <w:pPr>
        <w:pBdr>
          <w:top w:val="single" w:color="auto" w:sz="4" w:space="4"/>
          <w:left w:val="single" w:color="auto" w:sz="4" w:space="3"/>
          <w:bottom w:val="single" w:color="auto" w:sz="4" w:space="1"/>
          <w:right w:val="single" w:color="auto" w:sz="4" w:space="4"/>
        </w:pBdr>
        <w:adjustRightInd w:val="0"/>
        <w:snapToGrid w:val="0"/>
        <w:spacing w:line="360" w:lineRule="auto"/>
        <w:ind w:firstLine="560" w:firstLineChars="200"/>
        <w:rPr>
          <w:rFonts w:hint="eastAsia" w:asciiTheme="minorEastAsia" w:hAnsiTheme="minorEastAsia" w:eastAsiaTheme="minorEastAsia"/>
          <w:color w:val="000000"/>
          <w:sz w:val="28"/>
          <w:szCs w:val="24"/>
        </w:rPr>
      </w:pPr>
      <w:r>
        <w:rPr>
          <w:rFonts w:hint="eastAsia" w:asciiTheme="minorEastAsia" w:hAnsiTheme="minorEastAsia" w:eastAsiaTheme="minorEastAsia"/>
          <w:color w:val="000000"/>
          <w:sz w:val="28"/>
          <w:szCs w:val="24"/>
        </w:rPr>
        <w:t>本公司董事会及全体董事保证本公告内容不存在任何虚假记载、误导性陈述或者重大遗漏，并对其内容的真实性、准确性和完整性承担法律责任。</w:t>
      </w:r>
    </w:p>
    <w:p>
      <w:pPr>
        <w:widowControl/>
        <w:adjustRightInd w:val="0"/>
        <w:snapToGrid w:val="0"/>
        <w:spacing w:line="560" w:lineRule="exact"/>
        <w:ind w:firstLine="600"/>
        <w:jc w:val="right"/>
        <w:rPr>
          <w:rFonts w:hint="eastAsia" w:cs="仿宋_GB2312" w:asciiTheme="minorEastAsia" w:hAnsiTheme="minorEastAsia"/>
          <w:sz w:val="24"/>
          <w:szCs w:val="24"/>
        </w:rPr>
      </w:pPr>
    </w:p>
    <w:p>
      <w:pPr>
        <w:widowControl/>
        <w:adjustRightInd w:val="0"/>
        <w:snapToGrid w:val="0"/>
        <w:spacing w:line="560" w:lineRule="exact"/>
        <w:jc w:val="both"/>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重要内容提示：</w:t>
      </w:r>
    </w:p>
    <w:p>
      <w:pPr>
        <w:widowControl/>
        <w:numPr>
          <w:ilvl w:val="0"/>
          <w:numId w:val="1"/>
        </w:numPr>
        <w:adjustRightInd w:val="0"/>
        <w:snapToGrid w:val="0"/>
        <w:spacing w:line="560" w:lineRule="exact"/>
        <w:ind w:left="0" w:firstLine="482" w:firstLineChars="20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担保对象及基本情况</w:t>
      </w:r>
    </w:p>
    <w:tbl>
      <w:tblPr>
        <w:tblStyle w:val="11"/>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50"/>
        <w:gridCol w:w="1681"/>
        <w:gridCol w:w="1960"/>
        <w:gridCol w:w="1681"/>
        <w:gridCol w:w="14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Theme="minorEastAsia" w:hAnsiTheme="minorEastAsia"/>
                <w:b/>
                <w:bCs/>
                <w:sz w:val="24"/>
                <w:szCs w:val="24"/>
              </w:rPr>
            </w:pPr>
            <w:bookmarkStart w:id="0" w:name="_Hlk214888206"/>
            <w:r>
              <w:rPr>
                <w:rFonts w:hint="eastAsia" w:asciiTheme="minorEastAsia" w:hAnsiTheme="minorEastAsia"/>
                <w:b/>
                <w:bCs/>
                <w:sz w:val="24"/>
                <w:szCs w:val="24"/>
              </w:rPr>
              <w:t>被担保人名称</w:t>
            </w:r>
          </w:p>
        </w:tc>
        <w:tc>
          <w:tcPr>
            <w:tcW w:w="98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Theme="minorEastAsia" w:hAnsiTheme="minorEastAsia"/>
                <w:b/>
                <w:bCs/>
                <w:sz w:val="24"/>
                <w:szCs w:val="24"/>
              </w:rPr>
            </w:pPr>
            <w:r>
              <w:rPr>
                <w:rFonts w:hint="eastAsia" w:asciiTheme="minorEastAsia" w:hAnsiTheme="minorEastAsia"/>
                <w:b/>
                <w:bCs/>
                <w:sz w:val="24"/>
                <w:szCs w:val="24"/>
              </w:rPr>
              <w:t>本次担保金额</w:t>
            </w:r>
          </w:p>
        </w:tc>
        <w:tc>
          <w:tcPr>
            <w:tcW w:w="115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Theme="minorEastAsia" w:hAnsiTheme="minorEastAsia"/>
                <w:b/>
                <w:bCs/>
                <w:sz w:val="24"/>
                <w:szCs w:val="24"/>
              </w:rPr>
            </w:pPr>
            <w:r>
              <w:rPr>
                <w:rFonts w:hint="eastAsia" w:asciiTheme="minorEastAsia" w:hAnsiTheme="minorEastAsia"/>
                <w:b/>
                <w:bCs/>
                <w:sz w:val="24"/>
                <w:szCs w:val="24"/>
              </w:rPr>
              <w:t>实际为其提供的担保余额（不含本次担保金额）</w:t>
            </w:r>
          </w:p>
        </w:tc>
        <w:tc>
          <w:tcPr>
            <w:tcW w:w="98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Theme="minorEastAsia" w:hAnsiTheme="minorEastAsia"/>
                <w:b/>
                <w:bCs/>
                <w:sz w:val="24"/>
                <w:szCs w:val="24"/>
              </w:rPr>
            </w:pPr>
            <w:r>
              <w:rPr>
                <w:rFonts w:hint="eastAsia" w:asciiTheme="minorEastAsia" w:hAnsiTheme="minorEastAsia"/>
                <w:b/>
                <w:bCs/>
                <w:sz w:val="24"/>
                <w:szCs w:val="24"/>
              </w:rPr>
              <w:t>是否在前期预计额度内</w:t>
            </w:r>
          </w:p>
        </w:tc>
        <w:tc>
          <w:tcPr>
            <w:tcW w:w="849"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asciiTheme="minorEastAsia" w:hAnsiTheme="minorEastAsia"/>
                <w:b/>
                <w:bCs/>
                <w:sz w:val="24"/>
                <w:szCs w:val="24"/>
              </w:rPr>
            </w:pPr>
            <w:r>
              <w:rPr>
                <w:rFonts w:hint="eastAsia" w:asciiTheme="minorEastAsia" w:hAnsiTheme="minorEastAsia"/>
                <w:b/>
                <w:bCs/>
                <w:sz w:val="24"/>
                <w:szCs w:val="24"/>
              </w:rPr>
              <w:t>本次担保是否有反担保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7"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sz w:val="24"/>
                <w:szCs w:val="24"/>
              </w:rPr>
            </w:pPr>
            <w:r>
              <w:rPr>
                <w:rFonts w:hint="eastAsia" w:asciiTheme="minorEastAsia" w:hAnsiTheme="minorEastAsia"/>
                <w:sz w:val="24"/>
                <w:szCs w:val="24"/>
              </w:rPr>
              <w:t>兖矿瑞丰国际贸易有限公司</w:t>
            </w:r>
          </w:p>
        </w:tc>
        <w:tc>
          <w:tcPr>
            <w:tcW w:w="98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Theme="minorEastAsia" w:hAnsiTheme="minorEastAsia"/>
                <w:sz w:val="24"/>
                <w:szCs w:val="24"/>
              </w:rPr>
            </w:pPr>
            <w:r>
              <w:rPr>
                <w:rFonts w:hint="eastAsia" w:asciiTheme="minorEastAsia" w:hAnsiTheme="minorEastAsia"/>
                <w:sz w:val="24"/>
                <w:szCs w:val="24"/>
              </w:rPr>
              <w:t>10,100万元</w:t>
            </w:r>
          </w:p>
        </w:tc>
        <w:tc>
          <w:tcPr>
            <w:tcW w:w="115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Theme="minorEastAsia" w:hAnsiTheme="minorEastAsia"/>
                <w:sz w:val="24"/>
                <w:szCs w:val="24"/>
              </w:rPr>
            </w:pPr>
            <w:r>
              <w:rPr>
                <w:rFonts w:hint="eastAsia" w:asciiTheme="minorEastAsia" w:hAnsiTheme="minorEastAsia"/>
                <w:sz w:val="24"/>
                <w:szCs w:val="24"/>
              </w:rPr>
              <w:t>0</w:t>
            </w:r>
          </w:p>
        </w:tc>
        <w:sdt>
          <w:sdtPr>
            <w:rPr>
              <w:rFonts w:asciiTheme="minorEastAsia" w:hAnsiTheme="minorEastAsia"/>
              <w:sz w:val="24"/>
              <w:szCs w:val="24"/>
            </w:rPr>
            <w:id w:val="-1979064501"/>
            <w:lock w:val="sdtLocked"/>
            <w:comboBox>
              <w:listItem w:value="选择一项。"/>
              <w:listItem w:displayText="是" w:value="是"/>
              <w:listItem w:displayText="否" w:value="否"/>
              <w:listItem w:displayText="不适用：____" w:value="不适用：____"/>
            </w:comboBox>
          </w:sdtPr>
          <w:sdtEndPr>
            <w:rPr>
              <w:rFonts w:asciiTheme="minorEastAsia" w:hAnsiTheme="minorEastAsia"/>
              <w:sz w:val="24"/>
              <w:szCs w:val="24"/>
            </w:rPr>
          </w:sdtEndPr>
          <w:sdtContent>
            <w:tc>
              <w:tcPr>
                <w:tcW w:w="98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Theme="minorEastAsia" w:hAnsiTheme="minorEastAsia"/>
                    <w:sz w:val="24"/>
                    <w:szCs w:val="24"/>
                  </w:rPr>
                </w:pPr>
                <w:r>
                  <w:rPr>
                    <w:rFonts w:asciiTheme="minorEastAsia" w:hAnsiTheme="minorEastAsia"/>
                    <w:sz w:val="24"/>
                    <w:szCs w:val="24"/>
                  </w:rPr>
                  <w:t>是</w:t>
                </w:r>
              </w:p>
            </w:tc>
          </w:sdtContent>
        </w:sdt>
        <w:sdt>
          <w:sdtPr>
            <w:rPr>
              <w:rFonts w:asciiTheme="minorEastAsia" w:hAnsiTheme="minorEastAsia"/>
              <w:sz w:val="24"/>
              <w:szCs w:val="24"/>
            </w:rPr>
            <w:id w:val="1327639885"/>
            <w:lock w:val="sdtLocked"/>
            <w:comboBox>
              <w:listItem w:value="选择一项。"/>
              <w:listItem w:displayText="是" w:value="是"/>
              <w:listItem w:displayText="否" w:value="否"/>
              <w:listItem w:displayText="不适用：____" w:value="不适用：____"/>
            </w:comboBox>
          </w:sdtPr>
          <w:sdtEndPr>
            <w:rPr>
              <w:rFonts w:asciiTheme="minorEastAsia" w:hAnsiTheme="minorEastAsia"/>
              <w:sz w:val="24"/>
              <w:szCs w:val="24"/>
            </w:rPr>
          </w:sdtEndPr>
          <w:sdtContent>
            <w:tc>
              <w:tcPr>
                <w:tcW w:w="849"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Theme="minorEastAsia" w:hAnsiTheme="minorEastAsia"/>
                    <w:sz w:val="24"/>
                    <w:szCs w:val="24"/>
                  </w:rPr>
                </w:pPr>
                <w:r>
                  <w:rPr>
                    <w:rFonts w:asciiTheme="minorEastAsia" w:hAnsiTheme="minorEastAsia"/>
                    <w:sz w:val="24"/>
                    <w:szCs w:val="24"/>
                  </w:rPr>
                  <w:t>否</w:t>
                </w:r>
              </w:p>
            </w:tc>
          </w:sdtContent>
        </w:sdt>
      </w:tr>
      <w:bookmarkEnd w:id="0"/>
    </w:tbl>
    <w:p>
      <w:pPr>
        <w:rPr>
          <w:sz w:val="28"/>
          <w:szCs w:val="28"/>
        </w:rPr>
      </w:pPr>
    </w:p>
    <w:p>
      <w:pPr>
        <w:widowControl/>
        <w:numPr>
          <w:ilvl w:val="0"/>
          <w:numId w:val="1"/>
        </w:numPr>
        <w:adjustRightInd w:val="0"/>
        <w:snapToGrid w:val="0"/>
        <w:spacing w:line="560" w:lineRule="exact"/>
        <w:ind w:left="0" w:firstLine="482" w:firstLineChars="20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累计担保情况</w:t>
      </w:r>
    </w:p>
    <w:tbl>
      <w:tblPr>
        <w:tblStyle w:val="11"/>
        <w:tblW w:w="4990" w:type="pct"/>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42"/>
        <w:gridCol w:w="48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3" w:hRule="atLeast"/>
        </w:trPr>
        <w:tc>
          <w:tcPr>
            <w:tcW w:w="3642" w:type="dxa"/>
            <w:vAlign w:val="center"/>
          </w:tcPr>
          <w:p>
            <w:pPr>
              <w:widowControl/>
              <w:adjustRightInd w:val="0"/>
              <w:snapToGrid w:val="0"/>
              <w:rPr>
                <w:rFonts w:hint="eastAsia" w:asciiTheme="minorEastAsia" w:hAnsiTheme="minorEastAsia" w:cstheme="minorEastAsia"/>
                <w:b/>
                <w:bCs/>
                <w:sz w:val="24"/>
                <w:szCs w:val="24"/>
              </w:rPr>
            </w:pPr>
            <w:r>
              <w:rPr>
                <w:rFonts w:hint="eastAsia" w:asciiTheme="minorEastAsia" w:hAnsiTheme="minorEastAsia" w:cstheme="minorEastAsia"/>
                <w:b/>
                <w:bCs/>
                <w:color w:val="000000"/>
                <w:kern w:val="0"/>
                <w:sz w:val="24"/>
                <w:szCs w:val="24"/>
              </w:rPr>
              <w:t>对外担保逾期的累计金额（万元）</w:t>
            </w:r>
          </w:p>
        </w:tc>
        <w:tc>
          <w:tcPr>
            <w:tcW w:w="4863" w:type="dxa"/>
            <w:vAlign w:val="center"/>
          </w:tcPr>
          <w:p>
            <w:pPr>
              <w:widowControl/>
              <w:adjustRightInd w:val="0"/>
              <w:snapToGrid w:val="0"/>
              <w:jc w:val="right"/>
              <w:rPr>
                <w:rFonts w:hint="eastAsia" w:asciiTheme="minorEastAsia" w:hAnsiTheme="minorEastAsia" w:cstheme="minorEastAsia"/>
                <w:sz w:val="24"/>
                <w:szCs w:val="24"/>
              </w:rPr>
            </w:pPr>
            <w:r>
              <w:rPr>
                <w:rFonts w:hint="eastAsia" w:asciiTheme="minorEastAsia" w:hAnsiTheme="minorEastAsia" w:cstheme="minorEastAsia"/>
                <w:sz w:val="24"/>
                <w:szCs w:val="24"/>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3642" w:type="dxa"/>
            <w:vAlign w:val="center"/>
          </w:tcPr>
          <w:p>
            <w:pPr>
              <w:widowControl/>
              <w:adjustRightInd w:val="0"/>
              <w:snapToGrid w:val="0"/>
              <w:rPr>
                <w:rFonts w:hint="eastAsia"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截至本公告日上市公司及其控股子公司对外担保总额（万元）</w:t>
            </w:r>
          </w:p>
        </w:tc>
        <w:tc>
          <w:tcPr>
            <w:tcW w:w="4863" w:type="dxa"/>
            <w:vAlign w:val="center"/>
          </w:tcPr>
          <w:p>
            <w:pPr>
              <w:widowControl/>
              <w:adjustRightInd w:val="0"/>
              <w:snapToGrid w:val="0"/>
              <w:jc w:val="right"/>
              <w:rPr>
                <w:rFonts w:hint="eastAsia"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val="en-US" w:eastAsia="zh-CN"/>
              </w:rPr>
              <w:t>971,273.18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3642" w:type="dxa"/>
            <w:vAlign w:val="center"/>
          </w:tcPr>
          <w:p>
            <w:pPr>
              <w:widowControl/>
              <w:adjustRightInd w:val="0"/>
              <w:snapToGrid w:val="0"/>
              <w:rPr>
                <w:rFonts w:hint="eastAsia"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对外担保总额占上市公司最近一期经审计净资产的比例（%）</w:t>
            </w:r>
          </w:p>
        </w:tc>
        <w:tc>
          <w:tcPr>
            <w:tcW w:w="4863" w:type="dxa"/>
            <w:vAlign w:val="center"/>
          </w:tcPr>
          <w:p>
            <w:pPr>
              <w:widowControl/>
              <w:adjustRightInd w:val="0"/>
              <w:snapToGrid w:val="0"/>
              <w:jc w:val="right"/>
              <w:rPr>
                <w:rFonts w:hint="eastAsia"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val="en-US" w:eastAsia="zh-CN"/>
              </w:rPr>
              <w:t>11.76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98" w:hRule="atLeast"/>
        </w:trPr>
        <w:tc>
          <w:tcPr>
            <w:tcW w:w="3642" w:type="dxa"/>
            <w:vAlign w:val="center"/>
          </w:tcPr>
          <w:p>
            <w:pPr>
              <w:widowControl/>
              <w:adjustRightInd w:val="0"/>
              <w:snapToGrid w:val="0"/>
              <w:rPr>
                <w:rFonts w:hint="eastAsia"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特别风险提示（如有请勾选）</w:t>
            </w:r>
          </w:p>
        </w:tc>
        <w:tc>
          <w:tcPr>
            <w:tcW w:w="4863" w:type="dxa"/>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担保金额（含本次）超过上市公司最近一期经审计净资产50%</w:t>
            </w:r>
          </w:p>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对外担保总额（含本次）超过上市公司最近一期经审计净资产100%</w:t>
            </w:r>
          </w:p>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kern w:val="0"/>
                <w:sz w:val="24"/>
                <w:szCs w:val="24"/>
              </w:rPr>
              <w:t>对合并报表外单位担保总额（含本次）达到或超过最近一期经审计净资产30%</w:t>
            </w:r>
          </w:p>
          <w:p>
            <w:pPr>
              <w:widowControl/>
              <w:adjustRightInd w:val="0"/>
              <w:snapToGrid w:val="0"/>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√本次</w:t>
            </w:r>
            <w:r>
              <w:rPr>
                <w:rFonts w:hint="eastAsia" w:asciiTheme="minorEastAsia" w:hAnsiTheme="minorEastAsia" w:cstheme="minorEastAsia"/>
                <w:color w:val="000000"/>
                <w:kern w:val="0"/>
                <w:sz w:val="24"/>
                <w:szCs w:val="24"/>
              </w:rPr>
              <w:t>对资产负债率超过70%的单位提供担保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3" w:hRule="atLeast"/>
        </w:trPr>
        <w:tc>
          <w:tcPr>
            <w:tcW w:w="3642" w:type="dxa"/>
            <w:vAlign w:val="center"/>
          </w:tcPr>
          <w:p>
            <w:pPr>
              <w:widowControl/>
              <w:adjustRightInd w:val="0"/>
              <w:snapToGrid w:val="0"/>
              <w:rPr>
                <w:rFonts w:hint="eastAsia"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其他风险提示（如有）</w:t>
            </w:r>
          </w:p>
        </w:tc>
        <w:tc>
          <w:tcPr>
            <w:tcW w:w="4863" w:type="dxa"/>
            <w:vAlign w:val="center"/>
          </w:tcPr>
          <w:p>
            <w:pPr>
              <w:widowControl/>
              <w:adjustRightInd w:val="0"/>
              <w:snapToGrid w:val="0"/>
              <w:jc w:val="right"/>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无</w:t>
            </w:r>
          </w:p>
        </w:tc>
      </w:tr>
    </w:tbl>
    <w:p>
      <w:pPr>
        <w:widowControl/>
        <w:adjustRightInd w:val="0"/>
        <w:snapToGrid w:val="0"/>
        <w:spacing w:line="560" w:lineRule="exact"/>
        <w:rPr>
          <w:rFonts w:hint="eastAsia" w:asciiTheme="minorEastAsia" w:hAnsiTheme="minorEastAsia" w:cstheme="minorEastAsia"/>
          <w:kern w:val="0"/>
          <w:sz w:val="24"/>
          <w:szCs w:val="24"/>
        </w:rPr>
      </w:pPr>
    </w:p>
    <w:p>
      <w:pPr>
        <w:widowControl/>
        <w:numPr>
          <w:ilvl w:val="0"/>
          <w:numId w:val="2"/>
        </w:numPr>
        <w:adjustRightInd w:val="0"/>
        <w:snapToGrid w:val="0"/>
        <w:spacing w:line="560" w:lineRule="exact"/>
        <w:ind w:firstLine="560" w:firstLineChars="200"/>
        <w:outlineLvl w:val="0"/>
        <w:rPr>
          <w:rFonts w:hint="eastAsia" w:ascii="黑体" w:hAnsi="黑体" w:eastAsia="黑体" w:cs="黑体"/>
          <w:b w:val="0"/>
          <w:bCs w:val="0"/>
          <w:sz w:val="28"/>
          <w:szCs w:val="28"/>
        </w:rPr>
      </w:pPr>
      <w:r>
        <w:rPr>
          <w:rFonts w:hint="eastAsia" w:ascii="黑体" w:hAnsi="黑体" w:eastAsia="黑体" w:cs="黑体"/>
          <w:b w:val="0"/>
          <w:bCs w:val="0"/>
          <w:sz w:val="28"/>
          <w:szCs w:val="28"/>
        </w:rPr>
        <w:t>担保情况概述</w:t>
      </w:r>
    </w:p>
    <w:p>
      <w:pPr>
        <w:pStyle w:val="16"/>
        <w:widowControl/>
        <w:numPr>
          <w:ilvl w:val="0"/>
          <w:numId w:val="0"/>
        </w:numPr>
        <w:adjustRightInd w:val="0"/>
        <w:snapToGrid w:val="0"/>
        <w:spacing w:line="560" w:lineRule="exact"/>
        <w:ind w:left="1200" w:leftChars="0" w:hanging="720" w:firstLineChars="0"/>
        <w:outlineLvl w:val="1"/>
        <w:rPr>
          <w:rFonts w:hint="eastAsia" w:asciiTheme="minorEastAsia" w:hAnsi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（一）</w:t>
      </w:r>
      <w:r>
        <w:rPr>
          <w:rFonts w:hint="eastAsia" w:asciiTheme="minorEastAsia" w:hAnsiTheme="minorEastAsia" w:cstheme="minorEastAsia"/>
          <w:sz w:val="28"/>
          <w:szCs w:val="28"/>
        </w:rPr>
        <w:t>担保的基本情况</w:t>
      </w:r>
    </w:p>
    <w:p>
      <w:pPr>
        <w:widowControl/>
        <w:adjustRightInd w:val="0"/>
        <w:snapToGrid w:val="0"/>
        <w:spacing w:line="560" w:lineRule="exact"/>
        <w:ind w:firstLine="560" w:firstLineChars="200"/>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兖矿能源集团股份有限公司（“兖矿能源”“公司”）为支持控股子公司兖矿瑞丰国际贸易有限公司（“兖矿瑞丰”）业务开展，于</w:t>
      </w:r>
      <w:r>
        <w:rPr>
          <w:rFonts w:hint="eastAsia" w:asciiTheme="minorEastAsia" w:hAnsiTheme="minorEastAsia" w:cstheme="minorEastAsia"/>
          <w:color w:val="000000"/>
          <w:kern w:val="0"/>
          <w:sz w:val="28"/>
          <w:szCs w:val="28"/>
          <w:lang w:val="en-US" w:eastAsia="zh-CN"/>
        </w:rPr>
        <w:t>2026年1月5</w:t>
      </w:r>
      <w:r>
        <w:rPr>
          <w:rFonts w:hint="eastAsia" w:asciiTheme="minorEastAsia" w:hAnsiTheme="minorEastAsia" w:cstheme="minorEastAsia"/>
          <w:color w:val="000000"/>
          <w:kern w:val="0"/>
          <w:sz w:val="28"/>
          <w:szCs w:val="28"/>
        </w:rPr>
        <w:t>日</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lang w:val="en-US" w:eastAsia="zh-CN"/>
        </w:rPr>
        <w:t>2026年1月13日</w:t>
      </w:r>
      <w:r>
        <w:rPr>
          <w:rFonts w:hint="eastAsia" w:asciiTheme="minorEastAsia" w:hAnsiTheme="minorEastAsia" w:cstheme="minorEastAsia"/>
          <w:color w:val="000000"/>
          <w:kern w:val="0"/>
          <w:sz w:val="28"/>
          <w:szCs w:val="28"/>
        </w:rPr>
        <w:t>作为连带责任保证人分别与渤海银行股份有限公司济南分行</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rPr>
        <w:t>平安银行股份有限公司青岛分行签订《最高额保证协议》《最高额保证担保合同》（“本次担保”），保证金额分别为0.51亿元</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rPr>
        <w:t>0.5亿元，</w:t>
      </w:r>
      <w:r>
        <w:rPr>
          <w:rFonts w:hint="eastAsia" w:asciiTheme="minorEastAsia" w:hAnsiTheme="minorEastAsia" w:cstheme="minorEastAsia"/>
          <w:color w:val="000000"/>
          <w:kern w:val="0"/>
          <w:sz w:val="28"/>
          <w:szCs w:val="28"/>
          <w:lang w:val="en-US" w:eastAsia="zh-CN"/>
        </w:rPr>
        <w:t>合计1.01亿元，</w:t>
      </w:r>
      <w:r>
        <w:rPr>
          <w:rFonts w:hint="eastAsia" w:asciiTheme="minorEastAsia" w:hAnsiTheme="minorEastAsia" w:cstheme="minorEastAsia"/>
          <w:color w:val="000000"/>
          <w:kern w:val="0"/>
          <w:sz w:val="28"/>
          <w:szCs w:val="28"/>
        </w:rPr>
        <w:t>保证期间均为主合同项下债务履行期限届满之日后三年，本次担保无反担保，青岛世纪瑞丰集团有限公司也分别就以上银行的债权为兖矿瑞丰提供了担保。</w:t>
      </w:r>
    </w:p>
    <w:p>
      <w:pPr>
        <w:widowControl/>
        <w:adjustRightInd w:val="0"/>
        <w:snapToGrid w:val="0"/>
        <w:spacing w:line="560" w:lineRule="exact"/>
        <w:ind w:firstLine="560" w:firstLineChars="200"/>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截至2026年1月31日，兖煤澳洲为其子公司提供担保余额为0.855亿澳元，兖煤澳洲下属子公司为兖煤澳洲、兖煤澳洲下属子公司、兖矿能源澳洲附属公司提供担保余额为10.997亿澳元,担保余额合计为11.852亿澳元。</w:t>
      </w:r>
    </w:p>
    <w:p>
      <w:pPr>
        <w:pStyle w:val="16"/>
        <w:widowControl/>
        <w:numPr>
          <w:ilvl w:val="0"/>
          <w:numId w:val="0"/>
        </w:numPr>
        <w:adjustRightInd w:val="0"/>
        <w:snapToGrid w:val="0"/>
        <w:spacing w:line="560" w:lineRule="exact"/>
        <w:ind w:left="1200" w:leftChars="0" w:hanging="720" w:firstLineChars="0"/>
        <w:outlineLvl w:val="1"/>
        <w:rPr>
          <w:rFonts w:hint="eastAsia" w:asciiTheme="minorEastAsia" w:hAnsi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（二）</w:t>
      </w:r>
      <w:r>
        <w:rPr>
          <w:rFonts w:hint="eastAsia" w:asciiTheme="minorEastAsia" w:hAnsiTheme="minorEastAsia" w:cstheme="minorEastAsia"/>
          <w:sz w:val="28"/>
          <w:szCs w:val="28"/>
        </w:rPr>
        <w:t>内部决策程序</w:t>
      </w:r>
    </w:p>
    <w:p>
      <w:pPr>
        <w:widowControl/>
        <w:adjustRightInd w:val="0"/>
        <w:snapToGrid w:val="0"/>
        <w:spacing w:line="560" w:lineRule="exact"/>
        <w:ind w:firstLine="560" w:firstLineChars="200"/>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公司于2025年3月28日召开的第九届董事会第十四次会议、于2025年5月30日召开的2024年度股东周年大会审议通过了《</w:t>
      </w:r>
      <w:bookmarkStart w:id="1" w:name="OLE_LINK68"/>
      <w:bookmarkStart w:id="2" w:name="OLE_LINK67"/>
      <w:r>
        <w:rPr>
          <w:rFonts w:hint="eastAsia" w:asciiTheme="minorEastAsia" w:hAnsiTheme="minorEastAsia" w:cstheme="minorEastAsia"/>
          <w:color w:val="000000"/>
          <w:kern w:val="0"/>
          <w:sz w:val="28"/>
          <w:szCs w:val="28"/>
        </w:rPr>
        <w:t>关于向子公司提供融资担保和授权兖煤澳洲及其子公司向兖矿能源澳洲附属公司提供日常经营担保</w:t>
      </w:r>
      <w:bookmarkEnd w:id="1"/>
      <w:bookmarkEnd w:id="2"/>
      <w:r>
        <w:rPr>
          <w:rFonts w:hint="eastAsia" w:asciiTheme="minorEastAsia" w:hAnsiTheme="minorEastAsia" w:cstheme="minorEastAsia"/>
          <w:color w:val="000000"/>
          <w:kern w:val="0"/>
          <w:sz w:val="28"/>
          <w:szCs w:val="28"/>
        </w:rPr>
        <w:t>的议案》，批准公司及控股公司向控股公司及参股公司提供不超过等值40亿美元的融资担保</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rPr>
        <w:t>其中为资产负债率70%以上的被担保对象提供20亿美元担保，为资产负债率70%以下的被担保对象提供20亿美元；批准兖煤澳洲及其子公司向兖矿能源澳洲附属公司提供不超过15亿澳元的日常经营担保。</w:t>
      </w:r>
    </w:p>
    <w:p>
      <w:pPr>
        <w:widowControl/>
        <w:adjustRightInd w:val="0"/>
        <w:snapToGrid w:val="0"/>
        <w:spacing w:line="560" w:lineRule="exact"/>
        <w:ind w:firstLine="560" w:firstLineChars="200"/>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本次担保事项已经公司总经理办公会审议批准，且金额均在公司股东会审批的担保额度以内，无需履行其他</w:t>
      </w:r>
      <w:r>
        <w:rPr>
          <w:rFonts w:hint="eastAsia" w:asciiTheme="minorEastAsia" w:hAnsiTheme="minorEastAsia" w:cstheme="minorEastAsia"/>
          <w:color w:val="000000"/>
          <w:kern w:val="0"/>
          <w:sz w:val="28"/>
          <w:szCs w:val="28"/>
          <w:lang w:val="en-US" w:eastAsia="zh-CN"/>
        </w:rPr>
        <w:t>审批</w:t>
      </w:r>
      <w:r>
        <w:rPr>
          <w:rFonts w:hint="eastAsia" w:asciiTheme="minorEastAsia" w:hAnsiTheme="minorEastAsia" w:cstheme="minorEastAsia"/>
          <w:color w:val="000000"/>
          <w:kern w:val="0"/>
          <w:sz w:val="28"/>
          <w:szCs w:val="28"/>
        </w:rPr>
        <w:t>程序。</w:t>
      </w:r>
    </w:p>
    <w:p>
      <w:pPr>
        <w:widowControl/>
        <w:adjustRightInd w:val="0"/>
        <w:snapToGrid w:val="0"/>
        <w:spacing w:line="560" w:lineRule="exact"/>
        <w:ind w:firstLine="560" w:firstLineChars="200"/>
        <w:rPr>
          <w:rFonts w:hint="eastAsia" w:ascii="楷体_GB2312" w:eastAsia="楷体_GB2312" w:hAnsiTheme="minorEastAsia" w:cstheme="minorEastAsia"/>
          <w:color w:val="000000"/>
          <w:kern w:val="0"/>
          <w:sz w:val="28"/>
          <w:szCs w:val="28"/>
        </w:rPr>
      </w:pPr>
      <w:r>
        <w:rPr>
          <w:rFonts w:hint="eastAsia" w:ascii="楷体_GB2312" w:eastAsia="楷体_GB2312" w:hAnsiTheme="minorEastAsia" w:cstheme="minorEastAsia"/>
          <w:color w:val="000000"/>
          <w:kern w:val="0"/>
          <w:sz w:val="28"/>
          <w:szCs w:val="28"/>
        </w:rPr>
        <w:t>有关详情请见公司日期为2025年3月28日的公司第九届董事会第十四次会议决议公告、关于向子公司提供融资担保和授权兖煤澳洲及其子公司向兖矿能源澳洲附属公司提供日常经营担保的公告，日期为2025年5月30日的公司2024年度股东周年大会决议公告。该等资料刊载于上海证券交易所网站、香港联合交易所有限公司网站、公司网站及/或《中国证券报》《上海证券报》《证券时报》《证券日报》。</w:t>
      </w:r>
    </w:p>
    <w:p>
      <w:pPr>
        <w:pStyle w:val="16"/>
        <w:widowControl/>
        <w:numPr>
          <w:ilvl w:val="0"/>
          <w:numId w:val="0"/>
        </w:numPr>
        <w:adjustRightInd w:val="0"/>
        <w:snapToGrid w:val="0"/>
        <w:spacing w:line="560" w:lineRule="exact"/>
        <w:ind w:left="1200" w:leftChars="0" w:hanging="720" w:firstLineChars="0"/>
        <w:outlineLvl w:val="1"/>
        <w:rPr>
          <w:rFonts w:asciiTheme="minorEastAsia" w:hAnsiTheme="minorEastAsia" w:cstheme="minorEastAsia"/>
          <w:sz w:val="28"/>
          <w:szCs w:val="28"/>
          <w:highlight w:val="none"/>
        </w:rPr>
      </w:pPr>
      <w:r>
        <w:rPr>
          <w:rFonts w:hint="default" w:asciiTheme="minorEastAsia" w:hAnsiTheme="minorEastAsia" w:eastAsiaTheme="minorEastAsia" w:cstheme="minorEastAsia"/>
          <w:kern w:val="2"/>
          <w:sz w:val="28"/>
          <w:szCs w:val="28"/>
          <w:lang w:val="en-US" w:eastAsia="zh-CN" w:bidi="ar-SA"/>
        </w:rPr>
        <w:t>（</w:t>
      </w:r>
      <w:r>
        <w:rPr>
          <w:rFonts w:hint="eastAsia" w:asciiTheme="minorEastAsia" w:hAnsiTheme="minorEastAsia" w:cstheme="minorEastAsia"/>
          <w:kern w:val="2"/>
          <w:sz w:val="28"/>
          <w:szCs w:val="28"/>
          <w:lang w:val="en-US" w:eastAsia="zh-CN" w:bidi="ar-SA"/>
        </w:rPr>
        <w:t>三</w:t>
      </w:r>
      <w:r>
        <w:rPr>
          <w:rFonts w:hint="default" w:asciiTheme="minorEastAsia" w:hAnsiTheme="minorEastAsia" w:eastAsiaTheme="minorEastAsia" w:cstheme="minorEastAsia"/>
          <w:kern w:val="2"/>
          <w:sz w:val="28"/>
          <w:szCs w:val="28"/>
          <w:lang w:val="en-US" w:eastAsia="zh-CN" w:bidi="ar-SA"/>
        </w:rPr>
        <w:t>）</w:t>
      </w:r>
      <w:r>
        <w:rPr>
          <w:rFonts w:hint="eastAsia" w:asciiTheme="minorEastAsia" w:hAnsiTheme="minorEastAsia" w:cstheme="minorEastAsia"/>
          <w:sz w:val="28"/>
          <w:szCs w:val="28"/>
          <w:highlight w:val="none"/>
        </w:rPr>
        <w:t>担保预计基本情况</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4"/>
        <w:gridCol w:w="726"/>
        <w:gridCol w:w="751"/>
        <w:gridCol w:w="1030"/>
        <w:gridCol w:w="750"/>
        <w:gridCol w:w="860"/>
        <w:gridCol w:w="950"/>
        <w:gridCol w:w="1298"/>
        <w:gridCol w:w="702"/>
        <w:gridCol w:w="7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4" w:type="dxa"/>
            <w:vAlign w:val="center"/>
          </w:tcPr>
          <w:p>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担保方</w:t>
            </w:r>
          </w:p>
        </w:tc>
        <w:tc>
          <w:tcPr>
            <w:tcW w:w="726" w:type="dxa"/>
            <w:vAlign w:val="center"/>
          </w:tcPr>
          <w:p>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被担保方</w:t>
            </w:r>
          </w:p>
        </w:tc>
        <w:tc>
          <w:tcPr>
            <w:tcW w:w="751" w:type="dxa"/>
            <w:vAlign w:val="center"/>
          </w:tcPr>
          <w:p>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担保方持股比例</w:t>
            </w:r>
          </w:p>
        </w:tc>
        <w:tc>
          <w:tcPr>
            <w:tcW w:w="1030" w:type="dxa"/>
            <w:vAlign w:val="center"/>
          </w:tcPr>
          <w:p>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被担保方最近一期资产负债率</w:t>
            </w:r>
          </w:p>
        </w:tc>
        <w:tc>
          <w:tcPr>
            <w:tcW w:w="750" w:type="dxa"/>
            <w:vAlign w:val="center"/>
          </w:tcPr>
          <w:p>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截至目前担保余额</w:t>
            </w:r>
          </w:p>
        </w:tc>
        <w:tc>
          <w:tcPr>
            <w:tcW w:w="860" w:type="dxa"/>
            <w:vAlign w:val="center"/>
          </w:tcPr>
          <w:p>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本次新增担保额度</w:t>
            </w:r>
          </w:p>
        </w:tc>
        <w:tc>
          <w:tcPr>
            <w:tcW w:w="950" w:type="dxa"/>
            <w:vAlign w:val="center"/>
          </w:tcPr>
          <w:p>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担保额度占上市公司最近一期净资产比例</w:t>
            </w:r>
          </w:p>
        </w:tc>
        <w:tc>
          <w:tcPr>
            <w:tcW w:w="1298" w:type="dxa"/>
            <w:vAlign w:val="center"/>
          </w:tcPr>
          <w:p>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担保预计有效期</w:t>
            </w:r>
          </w:p>
        </w:tc>
        <w:tc>
          <w:tcPr>
            <w:tcW w:w="702" w:type="dxa"/>
            <w:vAlign w:val="center"/>
          </w:tcPr>
          <w:p>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是否关联担保</w:t>
            </w:r>
          </w:p>
        </w:tc>
        <w:tc>
          <w:tcPr>
            <w:tcW w:w="751" w:type="dxa"/>
            <w:vAlign w:val="center"/>
          </w:tcPr>
          <w:p>
            <w:pPr>
              <w:widowControl/>
              <w:adjustRightInd w:val="0"/>
              <w:snapToGrid w:val="0"/>
              <w:rPr>
                <w:rFonts w:asciiTheme="minorEastAsia" w:hAnsiTheme="minorEastAsia" w:cstheme="minorEastAsia"/>
                <w:b/>
                <w:bCs/>
                <w:color w:val="000000"/>
                <w:kern w:val="0"/>
                <w:sz w:val="24"/>
                <w:szCs w:val="24"/>
              </w:rPr>
            </w:pPr>
            <w:r>
              <w:rPr>
                <w:rFonts w:hint="eastAsia" w:asciiTheme="minorEastAsia" w:hAnsiTheme="minorEastAsia" w:cstheme="minorEastAsia"/>
                <w:b/>
                <w:bCs/>
                <w:color w:val="000000"/>
                <w:kern w:val="0"/>
                <w:sz w:val="24"/>
                <w:szCs w:val="24"/>
              </w:rPr>
              <w:t>是否有反担保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8522" w:type="dxa"/>
            <w:gridSpan w:val="10"/>
            <w:vAlign w:val="center"/>
          </w:tcPr>
          <w:p>
            <w:pPr>
              <w:widowControl/>
              <w:adjustRightInd w:val="0"/>
              <w:snapToGrid w:val="0"/>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一、对控股子公司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trPr>
        <w:tc>
          <w:tcPr>
            <w:tcW w:w="8522" w:type="dxa"/>
            <w:gridSpan w:val="10"/>
            <w:vAlign w:val="center"/>
          </w:tcPr>
          <w:p>
            <w:pPr>
              <w:widowControl/>
              <w:adjustRightInd w:val="0"/>
              <w:snapToGrid w:val="0"/>
              <w:rPr>
                <w:rFonts w:asciiTheme="minorEastAsia" w:hAnsiTheme="minorEastAsia" w:cstheme="minorEastAsia"/>
                <w:kern w:val="0"/>
                <w:sz w:val="24"/>
                <w:szCs w:val="24"/>
              </w:rPr>
            </w:pPr>
            <w:r>
              <w:rPr>
                <w:rFonts w:hint="eastAsia" w:asciiTheme="minorEastAsia" w:hAnsiTheme="minorEastAsia" w:cstheme="minorEastAsia"/>
                <w:kern w:val="0"/>
                <w:sz w:val="24"/>
                <w:szCs w:val="24"/>
              </w:rPr>
              <w:t>被担保方资产负债率超过70%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2" w:hRule="atLeast"/>
        </w:trPr>
        <w:tc>
          <w:tcPr>
            <w:tcW w:w="704" w:type="dxa"/>
            <w:vMerge w:val="restart"/>
            <w:vAlign w:val="center"/>
          </w:tcPr>
          <w:p>
            <w:pPr>
              <w:widowControl/>
              <w:adjustRightInd w:val="0"/>
              <w:snapToGrid w:val="0"/>
              <w:rPr>
                <w:rFonts w:hint="eastAsia" w:ascii="宋体" w:hAnsi="宋体" w:eastAsia="宋体" w:cs="宋体"/>
                <w:kern w:val="0"/>
                <w:sz w:val="24"/>
                <w:szCs w:val="24"/>
              </w:rPr>
            </w:pPr>
            <w:r>
              <w:rPr>
                <w:rFonts w:hint="eastAsia" w:ascii="宋体" w:hAnsi="宋体" w:eastAsia="宋体" w:cs="宋体"/>
                <w:kern w:val="0"/>
                <w:sz w:val="24"/>
                <w:szCs w:val="24"/>
              </w:rPr>
              <w:t>兖矿能源</w:t>
            </w:r>
          </w:p>
        </w:tc>
        <w:tc>
          <w:tcPr>
            <w:tcW w:w="726" w:type="dxa"/>
            <w:vMerge w:val="restart"/>
            <w:vAlign w:val="center"/>
          </w:tcPr>
          <w:p>
            <w:pPr>
              <w:widowControl/>
              <w:adjustRightInd w:val="0"/>
              <w:snapToGrid w:val="0"/>
              <w:rPr>
                <w:rFonts w:hint="eastAsia" w:ascii="宋体" w:hAnsi="宋体" w:eastAsia="宋体" w:cs="宋体"/>
                <w:kern w:val="0"/>
                <w:sz w:val="24"/>
                <w:szCs w:val="24"/>
              </w:rPr>
            </w:pPr>
            <w:r>
              <w:rPr>
                <w:rFonts w:hint="eastAsia" w:ascii="宋体" w:hAnsi="宋体" w:eastAsia="宋体" w:cs="宋体"/>
                <w:kern w:val="0"/>
                <w:sz w:val="24"/>
                <w:szCs w:val="24"/>
              </w:rPr>
              <w:t>兖矿瑞丰</w:t>
            </w:r>
          </w:p>
        </w:tc>
        <w:tc>
          <w:tcPr>
            <w:tcW w:w="751" w:type="dxa"/>
            <w:vMerge w:val="restart"/>
            <w:vAlign w:val="center"/>
          </w:tcPr>
          <w:p>
            <w:pPr>
              <w:widowControl/>
              <w:adjustRightInd w:val="0"/>
              <w:snapToGrid w:val="0"/>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51%</w:t>
            </w:r>
          </w:p>
        </w:tc>
        <w:tc>
          <w:tcPr>
            <w:tcW w:w="1030" w:type="dxa"/>
            <w:vMerge w:val="restart"/>
            <w:vAlign w:val="center"/>
          </w:tcPr>
          <w:p>
            <w:pPr>
              <w:widowControl/>
              <w:adjustRightInd w:val="0"/>
              <w:snapToGrid w:val="0"/>
              <w:jc w:val="right"/>
              <w:rPr>
                <w:rFonts w:hint="eastAsia" w:ascii="宋体" w:hAnsi="宋体" w:eastAsia="宋体" w:cs="宋体"/>
                <w:kern w:val="0"/>
                <w:sz w:val="24"/>
                <w:szCs w:val="24"/>
              </w:rPr>
            </w:pPr>
            <w:r>
              <w:rPr>
                <w:rFonts w:hint="eastAsia" w:ascii="宋体" w:hAnsi="宋体" w:eastAsia="宋体" w:cs="宋体"/>
                <w:kern w:val="0"/>
                <w:sz w:val="24"/>
                <w:szCs w:val="24"/>
              </w:rPr>
              <w:t>90.88%</w:t>
            </w:r>
          </w:p>
        </w:tc>
        <w:tc>
          <w:tcPr>
            <w:tcW w:w="750" w:type="dxa"/>
            <w:vMerge w:val="restart"/>
            <w:vAlign w:val="center"/>
          </w:tcPr>
          <w:p>
            <w:pPr>
              <w:widowControl/>
              <w:adjustRightInd w:val="0"/>
              <w:snapToGrid w:val="0"/>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0" w:type="dxa"/>
            <w:vAlign w:val="center"/>
          </w:tcPr>
          <w:p>
            <w:pPr>
              <w:widowControl/>
              <w:adjustRightInd w:val="0"/>
              <w:snapToGrid w:val="0"/>
              <w:rPr>
                <w:rFonts w:hint="eastAsia" w:ascii="宋体" w:hAnsi="宋体" w:eastAsia="宋体" w:cs="宋体"/>
                <w:kern w:val="0"/>
                <w:sz w:val="24"/>
                <w:szCs w:val="24"/>
                <w:lang w:val="en-US" w:eastAsia="zh-CN"/>
              </w:rPr>
            </w:pPr>
            <w:r>
              <w:rPr>
                <w:rFonts w:hint="eastAsia" w:ascii="宋体" w:hAnsi="宋体" w:eastAsia="宋体" w:cs="宋体"/>
                <w:color w:val="auto"/>
                <w:kern w:val="0"/>
                <w:sz w:val="24"/>
                <w:szCs w:val="24"/>
                <w:lang w:val="en-US" w:eastAsia="zh-CN"/>
              </w:rPr>
              <w:t>5000万元</w:t>
            </w:r>
          </w:p>
        </w:tc>
        <w:tc>
          <w:tcPr>
            <w:tcW w:w="950" w:type="dxa"/>
            <w:vAlign w:val="center"/>
          </w:tcPr>
          <w:p>
            <w:pPr>
              <w:widowControl/>
              <w:adjustRightInd w:val="0"/>
              <w:snapToGrid w:val="0"/>
              <w:rPr>
                <w:rFonts w:hint="eastAsia" w:ascii="宋体" w:hAnsi="宋体" w:eastAsia="宋体" w:cs="宋体"/>
                <w:kern w:val="0"/>
                <w:sz w:val="24"/>
                <w:szCs w:val="24"/>
                <w:lang w:val="en-US" w:eastAsia="zh-CN"/>
              </w:rPr>
            </w:pPr>
            <w:r>
              <w:rPr>
                <w:rFonts w:hint="eastAsia" w:ascii="宋体" w:hAnsi="宋体" w:eastAsia="宋体" w:cs="宋体"/>
                <w:color w:val="auto"/>
                <w:kern w:val="0"/>
                <w:sz w:val="24"/>
                <w:szCs w:val="24"/>
                <w:lang w:val="en-US" w:eastAsia="zh-CN"/>
              </w:rPr>
              <w:t>0.061%</w:t>
            </w:r>
          </w:p>
        </w:tc>
        <w:tc>
          <w:tcPr>
            <w:tcW w:w="1298" w:type="dxa"/>
            <w:vMerge w:val="restart"/>
            <w:vAlign w:val="center"/>
          </w:tcPr>
          <w:p>
            <w:pPr>
              <w:widowControl/>
              <w:adjustRightInd w:val="0"/>
              <w:snapToGrid w:val="0"/>
              <w:rPr>
                <w:rFonts w:hint="eastAsia" w:ascii="宋体" w:hAnsi="宋体" w:eastAsia="宋体" w:cs="宋体"/>
                <w:kern w:val="0"/>
                <w:sz w:val="24"/>
                <w:szCs w:val="24"/>
                <w:lang w:val="en-US" w:eastAsia="zh-CN"/>
              </w:rPr>
            </w:pPr>
            <w:r>
              <w:rPr>
                <w:rFonts w:hint="eastAsia" w:ascii="宋体" w:hAnsi="宋体" w:eastAsia="宋体" w:cs="宋体"/>
                <w:sz w:val="24"/>
                <w:szCs w:val="24"/>
              </w:rPr>
              <w:t>自2024年度股东</w:t>
            </w:r>
            <w:r>
              <w:rPr>
                <w:rFonts w:hint="eastAsia" w:ascii="宋体" w:hAnsi="宋体" w:eastAsia="宋体" w:cs="宋体"/>
                <w:sz w:val="24"/>
                <w:szCs w:val="24"/>
                <w:lang w:val="en-US" w:eastAsia="zh-CN"/>
              </w:rPr>
              <w:t>周年</w:t>
            </w:r>
            <w:r>
              <w:rPr>
                <w:rFonts w:hint="eastAsia" w:ascii="宋体" w:hAnsi="宋体" w:eastAsia="宋体" w:cs="宋体"/>
                <w:sz w:val="24"/>
                <w:szCs w:val="24"/>
              </w:rPr>
              <w:t>大会通过</w:t>
            </w:r>
            <w:bookmarkStart w:id="3" w:name="_GoBack"/>
            <w:bookmarkEnd w:id="3"/>
            <w:r>
              <w:rPr>
                <w:rFonts w:hint="eastAsia" w:ascii="宋体" w:hAnsi="宋体" w:eastAsia="宋体" w:cs="宋体"/>
                <w:sz w:val="24"/>
                <w:szCs w:val="24"/>
              </w:rPr>
              <w:t>之日起至审议下一年度授信额度的股东会决议通过之</w:t>
            </w:r>
            <w:r>
              <w:rPr>
                <w:rFonts w:hint="eastAsia" w:ascii="宋体" w:hAnsi="宋体" w:eastAsia="宋体" w:cs="宋体"/>
                <w:kern w:val="0"/>
                <w:sz w:val="24"/>
                <w:szCs w:val="24"/>
                <w:lang w:val="en-US" w:eastAsia="zh-CN"/>
              </w:rPr>
              <w:t>日</w:t>
            </w:r>
          </w:p>
        </w:tc>
        <w:tc>
          <w:tcPr>
            <w:tcW w:w="702" w:type="dxa"/>
            <w:vAlign w:val="center"/>
          </w:tcPr>
          <w:p>
            <w:pPr>
              <w:widowControl/>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color w:val="auto"/>
                <w:kern w:val="0"/>
                <w:sz w:val="24"/>
                <w:szCs w:val="24"/>
                <w:lang w:val="en-US" w:eastAsia="zh-CN"/>
              </w:rPr>
              <w:t>否</w:t>
            </w:r>
          </w:p>
        </w:tc>
        <w:tc>
          <w:tcPr>
            <w:tcW w:w="751" w:type="dxa"/>
            <w:vAlign w:val="center"/>
          </w:tcPr>
          <w:p>
            <w:pPr>
              <w:widowControl/>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color w:val="auto"/>
                <w:kern w:val="0"/>
                <w:sz w:val="24"/>
                <w:szCs w:val="24"/>
                <w:lang w:val="en-US" w:eastAsia="zh-CN"/>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4" w:hRule="atLeast"/>
        </w:trPr>
        <w:tc>
          <w:tcPr>
            <w:tcW w:w="704" w:type="dxa"/>
            <w:vMerge w:val="continue"/>
            <w:vAlign w:val="center"/>
          </w:tcPr>
          <w:p>
            <w:pPr>
              <w:widowControl/>
              <w:adjustRightInd w:val="0"/>
              <w:snapToGrid w:val="0"/>
              <w:rPr>
                <w:rFonts w:hint="eastAsia" w:ascii="宋体" w:hAnsi="宋体" w:eastAsia="宋体" w:cs="宋体"/>
                <w:kern w:val="0"/>
                <w:sz w:val="24"/>
                <w:szCs w:val="24"/>
              </w:rPr>
            </w:pPr>
          </w:p>
        </w:tc>
        <w:tc>
          <w:tcPr>
            <w:tcW w:w="726" w:type="dxa"/>
            <w:vMerge w:val="continue"/>
            <w:vAlign w:val="center"/>
          </w:tcPr>
          <w:p>
            <w:pPr>
              <w:widowControl/>
              <w:adjustRightInd w:val="0"/>
              <w:snapToGrid w:val="0"/>
              <w:rPr>
                <w:rFonts w:hint="eastAsia" w:ascii="宋体" w:hAnsi="宋体" w:eastAsia="宋体" w:cs="宋体"/>
                <w:kern w:val="0"/>
                <w:sz w:val="24"/>
                <w:szCs w:val="24"/>
              </w:rPr>
            </w:pPr>
          </w:p>
        </w:tc>
        <w:tc>
          <w:tcPr>
            <w:tcW w:w="751" w:type="dxa"/>
            <w:vMerge w:val="continue"/>
            <w:vAlign w:val="center"/>
          </w:tcPr>
          <w:p>
            <w:pPr>
              <w:widowControl/>
              <w:adjustRightInd w:val="0"/>
              <w:snapToGrid w:val="0"/>
              <w:rPr>
                <w:rFonts w:hint="eastAsia" w:ascii="宋体" w:hAnsi="宋体" w:eastAsia="宋体" w:cs="宋体"/>
                <w:kern w:val="0"/>
                <w:sz w:val="24"/>
                <w:szCs w:val="24"/>
                <w:lang w:val="en-US" w:eastAsia="zh-CN"/>
              </w:rPr>
            </w:pPr>
          </w:p>
        </w:tc>
        <w:tc>
          <w:tcPr>
            <w:tcW w:w="1030" w:type="dxa"/>
            <w:vMerge w:val="continue"/>
            <w:vAlign w:val="center"/>
          </w:tcPr>
          <w:p>
            <w:pPr>
              <w:widowControl/>
              <w:adjustRightInd w:val="0"/>
              <w:snapToGrid w:val="0"/>
              <w:rPr>
                <w:rFonts w:hint="eastAsia" w:ascii="宋体" w:hAnsi="宋体" w:eastAsia="宋体" w:cs="宋体"/>
                <w:kern w:val="0"/>
                <w:sz w:val="24"/>
                <w:szCs w:val="24"/>
              </w:rPr>
            </w:pPr>
          </w:p>
        </w:tc>
        <w:tc>
          <w:tcPr>
            <w:tcW w:w="750" w:type="dxa"/>
            <w:vMerge w:val="continue"/>
            <w:vAlign w:val="center"/>
          </w:tcPr>
          <w:p>
            <w:pPr>
              <w:widowControl/>
              <w:adjustRightInd w:val="0"/>
              <w:snapToGrid w:val="0"/>
              <w:rPr>
                <w:rFonts w:hint="eastAsia" w:ascii="宋体" w:hAnsi="宋体" w:eastAsia="宋体" w:cs="宋体"/>
                <w:kern w:val="0"/>
                <w:sz w:val="24"/>
                <w:szCs w:val="24"/>
                <w:lang w:val="en-US" w:eastAsia="zh-CN"/>
              </w:rPr>
            </w:pPr>
          </w:p>
        </w:tc>
        <w:tc>
          <w:tcPr>
            <w:tcW w:w="860" w:type="dxa"/>
            <w:vAlign w:val="center"/>
          </w:tcPr>
          <w:p>
            <w:pPr>
              <w:widowControl/>
              <w:adjustRightInd w:val="0"/>
              <w:snapToGrid w:val="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5100万元</w:t>
            </w:r>
          </w:p>
        </w:tc>
        <w:tc>
          <w:tcPr>
            <w:tcW w:w="950" w:type="dxa"/>
            <w:vAlign w:val="center"/>
          </w:tcPr>
          <w:p>
            <w:pPr>
              <w:widowControl/>
              <w:adjustRightInd w:val="0"/>
              <w:snapToGrid w:val="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0.062%</w:t>
            </w:r>
          </w:p>
        </w:tc>
        <w:tc>
          <w:tcPr>
            <w:tcW w:w="1298" w:type="dxa"/>
            <w:vMerge w:val="continue"/>
            <w:vAlign w:val="center"/>
          </w:tcPr>
          <w:p>
            <w:pPr>
              <w:widowControl/>
              <w:adjustRightInd w:val="0"/>
              <w:snapToGrid w:val="0"/>
              <w:rPr>
                <w:rFonts w:hint="eastAsia" w:ascii="宋体" w:hAnsi="宋体" w:eastAsia="宋体" w:cs="宋体"/>
                <w:kern w:val="0"/>
                <w:sz w:val="24"/>
                <w:szCs w:val="24"/>
              </w:rPr>
            </w:pPr>
          </w:p>
        </w:tc>
        <w:tc>
          <w:tcPr>
            <w:tcW w:w="702" w:type="dxa"/>
            <w:vAlign w:val="center"/>
          </w:tcPr>
          <w:p>
            <w:pPr>
              <w:widowControl/>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否</w:t>
            </w:r>
          </w:p>
        </w:tc>
        <w:tc>
          <w:tcPr>
            <w:tcW w:w="751" w:type="dxa"/>
            <w:vAlign w:val="center"/>
          </w:tcPr>
          <w:p>
            <w:pPr>
              <w:widowControl/>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否</w:t>
            </w:r>
          </w:p>
        </w:tc>
      </w:tr>
    </w:tbl>
    <w:p>
      <w:pPr>
        <w:rPr>
          <w:rFonts w:hint="default" w:eastAsiaTheme="minorEastAsia"/>
          <w:lang w:val="en-US" w:eastAsia="zh-CN"/>
        </w:rPr>
      </w:pPr>
      <w:r>
        <w:rPr>
          <w:rFonts w:hint="eastAsia"/>
          <w:lang w:val="en-US" w:eastAsia="zh-CN"/>
        </w:rPr>
        <w:t>注：被担保方资产负债率为最近一期经审计的数据。</w:t>
      </w:r>
    </w:p>
    <w:p>
      <w:pPr>
        <w:widowControl/>
        <w:numPr>
          <w:ilvl w:val="0"/>
          <w:numId w:val="2"/>
        </w:numPr>
        <w:adjustRightInd w:val="0"/>
        <w:snapToGrid w:val="0"/>
        <w:spacing w:line="560" w:lineRule="exact"/>
        <w:ind w:firstLine="560" w:firstLineChars="200"/>
        <w:outlineLvl w:val="0"/>
        <w:rPr>
          <w:rFonts w:hint="eastAsia" w:ascii="黑体" w:hAnsi="黑体" w:eastAsia="黑体" w:cs="黑体"/>
          <w:b w:val="0"/>
          <w:bCs w:val="0"/>
          <w:sz w:val="28"/>
          <w:szCs w:val="28"/>
        </w:rPr>
      </w:pPr>
      <w:r>
        <w:rPr>
          <w:rFonts w:hint="eastAsia" w:ascii="黑体" w:hAnsi="黑体" w:eastAsia="黑体" w:cs="黑体"/>
          <w:b w:val="0"/>
          <w:bCs w:val="0"/>
          <w:sz w:val="28"/>
          <w:szCs w:val="28"/>
        </w:rPr>
        <w:t>被担保人基本情况</w:t>
      </w:r>
    </w:p>
    <w:p>
      <w:pPr>
        <w:pStyle w:val="16"/>
        <w:widowControl/>
        <w:numPr>
          <w:ilvl w:val="0"/>
          <w:numId w:val="0"/>
        </w:numPr>
        <w:adjustRightInd w:val="0"/>
        <w:snapToGrid w:val="0"/>
        <w:spacing w:line="560" w:lineRule="exact"/>
        <w:ind w:left="1140" w:leftChars="0" w:hanging="720" w:firstLineChars="0"/>
        <w:outlineLvl w:val="1"/>
        <w:rPr>
          <w:rFonts w:hint="eastAsia" w:asciiTheme="minorEastAsia" w:hAnsi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（一）</w:t>
      </w:r>
      <w:r>
        <w:rPr>
          <w:rFonts w:hint="eastAsia" w:asciiTheme="minorEastAsia" w:hAnsiTheme="minorEastAsia" w:cstheme="minorEastAsia"/>
          <w:sz w:val="28"/>
          <w:szCs w:val="28"/>
        </w:rPr>
        <w:t>基本情况</w:t>
      </w:r>
    </w:p>
    <w:tbl>
      <w:tblPr>
        <w:tblStyle w:val="10"/>
        <w:tblW w:w="5000" w:type="pct"/>
        <w:tblInd w:w="0" w:type="dxa"/>
        <w:tblLayout w:type="autofit"/>
        <w:tblCellMar>
          <w:top w:w="0" w:type="dxa"/>
          <w:left w:w="0" w:type="dxa"/>
          <w:bottom w:w="0" w:type="dxa"/>
          <w:right w:w="0" w:type="dxa"/>
        </w:tblCellMar>
      </w:tblPr>
      <w:tblGrid>
        <w:gridCol w:w="2512"/>
        <w:gridCol w:w="1513"/>
        <w:gridCol w:w="2127"/>
        <w:gridCol w:w="2266"/>
      </w:tblGrid>
      <w:tr>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被担保人类型</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sdt>
              <w:sdtPr>
                <w:rPr>
                  <w:rFonts w:hint="eastAsia" w:asciiTheme="minorEastAsia" w:hAnsiTheme="minorEastAsia" w:cstheme="minorEastAsia"/>
                  <w:color w:val="000000"/>
                  <w:kern w:val="0"/>
                  <w:sz w:val="24"/>
                  <w:szCs w:val="24"/>
                </w:rPr>
                <w:id w:val="-659621734"/>
                <w:lock w:val="sdtLocked"/>
                <w:comboBox>
                  <w:listItem w:value="选择一项。"/>
                  <w:listItem w:displayText="法人" w:value="法人"/>
                  <w:listItem w:displayText="其他：____" w:value="其他：____"/>
                </w:comboBox>
              </w:sdtPr>
              <w:sdtEndPr>
                <w:rPr>
                  <w:rFonts w:hint="eastAsia" w:asciiTheme="minorEastAsia" w:hAnsiTheme="minorEastAsia" w:cstheme="minorEastAsia"/>
                  <w:color w:val="000000"/>
                  <w:kern w:val="0"/>
                  <w:sz w:val="24"/>
                  <w:szCs w:val="24"/>
                </w:rPr>
              </w:sdtEndPr>
              <w:sdtContent>
                <w:r>
                  <w:rPr>
                    <w:rFonts w:hint="eastAsia" w:asciiTheme="minorEastAsia" w:hAnsiTheme="minorEastAsia" w:cstheme="minorEastAsia"/>
                    <w:color w:val="000000"/>
                    <w:kern w:val="0"/>
                    <w:sz w:val="24"/>
                    <w:szCs w:val="24"/>
                  </w:rPr>
                  <w:t>法人</w:t>
                </w:r>
              </w:sdtContent>
            </w:sdt>
          </w:p>
        </w:tc>
      </w:tr>
      <w:tr>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被担保人名称</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兖矿瑞丰国际贸易有限公司</w:t>
            </w:r>
          </w:p>
        </w:tc>
      </w:tr>
      <w:tr>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被担保人类型及上市公司持股情况</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sdt>
            <w:sdtPr>
              <w:rPr>
                <w:rFonts w:hint="eastAsia" w:asciiTheme="minorEastAsia" w:hAnsiTheme="minorEastAsia" w:cstheme="minorEastAsia"/>
                <w:color w:val="000000"/>
                <w:sz w:val="24"/>
                <w:szCs w:val="24"/>
              </w:rPr>
              <w:id w:val="-1856186605"/>
              <w:lock w:val="sdtLocked"/>
              <w:comboBox>
                <w:listItem w:value="选择一项。"/>
                <w:listItem w:displayText="全资子公司" w:value="全资子公司"/>
                <w:listItem w:displayText="控股子公司" w:value="控股子公司"/>
                <w:listItem w:displayText="参股公司" w:value="参股公司"/>
                <w:listItem w:displayText="其他：____" w:value="其他：____"/>
              </w:comboBox>
            </w:sdtPr>
            <w:sdtEndPr>
              <w:rPr>
                <w:rFonts w:hint="eastAsia" w:asciiTheme="minorEastAsia" w:hAnsiTheme="minorEastAsia" w:cstheme="minorEastAsia"/>
                <w:color w:val="000000"/>
                <w:sz w:val="24"/>
                <w:szCs w:val="24"/>
              </w:rPr>
            </w:sdtEndPr>
            <w:sdtContent>
              <w:p>
                <w:pPr>
                  <w:widowControl/>
                  <w:adjustRightInd w:val="0"/>
                  <w:snapToGrid w:val="0"/>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控股子公司</w:t>
                </w:r>
              </w:p>
            </w:sdtContent>
          </w:sdt>
        </w:tc>
      </w:tr>
      <w:tr>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主要股东及持股比例</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兖矿能源集团股份有限公司持股51%，青岛世纪瑞丰集团有限公司持股49%</w:t>
            </w:r>
          </w:p>
        </w:tc>
      </w:tr>
      <w:tr>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法定代表人</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任义飞</w:t>
            </w:r>
          </w:p>
        </w:tc>
      </w:tr>
      <w:tr>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成立时间</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2015年11月20日</w:t>
            </w:r>
          </w:p>
        </w:tc>
      </w:tr>
      <w:tr>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注册地</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中国（山东）自由贸易试验区青岛片区前湾保税港区鹏湾路45号东办公楼一楼102室2025-1802（A）</w:t>
            </w:r>
          </w:p>
        </w:tc>
      </w:tr>
      <w:tr>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注册资本</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20</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cstheme="minorEastAsia"/>
                <w:color w:val="000000"/>
                <w:kern w:val="0"/>
                <w:sz w:val="24"/>
                <w:szCs w:val="24"/>
              </w:rPr>
              <w:t>000万元</w:t>
            </w:r>
          </w:p>
        </w:tc>
      </w:tr>
      <w:tr>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公司类型</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有限责任公司</w:t>
            </w:r>
          </w:p>
        </w:tc>
      </w:tr>
      <w:tr>
        <w:tblPrEx>
          <w:tblCellMar>
            <w:top w:w="0" w:type="dxa"/>
            <w:left w:w="0" w:type="dxa"/>
            <w:bottom w:w="0" w:type="dxa"/>
            <w:right w:w="0" w:type="dxa"/>
          </w:tblCellMar>
        </w:tblPrEx>
        <w:tc>
          <w:tcPr>
            <w:tcW w:w="2512"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经营范围</w:t>
            </w:r>
          </w:p>
        </w:tc>
        <w:tc>
          <w:tcPr>
            <w:tcW w:w="5906" w:type="dxa"/>
            <w:gridSpan w:val="3"/>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国际贸易、转口贸易、区内企业之间贸易及贸易项下加工整理；自营和代理各类商品和技术的进出口；铁矿石、煤炭、钢材、金属材料（不含贵重稀有金属）、建筑材料、日用杂品、服装、机械设备、化工产品（不含危险品）、电工器材、焦炭的国际贸易。（依法须经批准的项目，经相关部门批准后方可开展经营活动）</w:t>
            </w:r>
          </w:p>
        </w:tc>
      </w:tr>
      <w:tr>
        <w:tblPrEx>
          <w:tblCellMar>
            <w:top w:w="0" w:type="dxa"/>
            <w:left w:w="0" w:type="dxa"/>
            <w:bottom w:w="0" w:type="dxa"/>
            <w:right w:w="0" w:type="dxa"/>
          </w:tblCellMar>
        </w:tblPrEx>
        <w:tc>
          <w:tcPr>
            <w:tcW w:w="2512" w:type="dxa"/>
            <w:vMerge w:val="restart"/>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主要财务指标（万元）</w:t>
            </w:r>
          </w:p>
        </w:tc>
        <w:tc>
          <w:tcPr>
            <w:tcW w:w="1513"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项目</w:t>
            </w:r>
          </w:p>
        </w:tc>
        <w:tc>
          <w:tcPr>
            <w:tcW w:w="2127"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2025年1-9月</w:t>
            </w:r>
          </w:p>
          <w:p>
            <w:pPr>
              <w:widowControl/>
              <w:adjustRightInd w:val="0"/>
              <w:snapToGrid w:val="0"/>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（未经审计）</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2024年度（经审计）</w:t>
            </w:r>
          </w:p>
        </w:tc>
      </w:tr>
      <w:tr>
        <w:tblPrEx>
          <w:tblCellMar>
            <w:top w:w="0" w:type="dxa"/>
            <w:left w:w="0" w:type="dxa"/>
            <w:bottom w:w="0" w:type="dxa"/>
            <w:right w:w="0" w:type="dxa"/>
          </w:tblCellMar>
        </w:tblPrEx>
        <w:tc>
          <w:tcPr>
            <w:tcW w:w="2512" w:type="dxa"/>
            <w:vMerge w:val="continue"/>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p>
        </w:tc>
        <w:tc>
          <w:tcPr>
            <w:tcW w:w="1513"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center"/>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资产总额</w:t>
            </w:r>
          </w:p>
        </w:tc>
        <w:tc>
          <w:tcPr>
            <w:tcW w:w="2127"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right"/>
              <w:rPr>
                <w:rFonts w:hint="eastAsia" w:asciiTheme="minorEastAsia" w:hAnsiTheme="minorEastAsia" w:cstheme="minorEastAsia"/>
                <w:kern w:val="0"/>
                <w:sz w:val="24"/>
                <w:szCs w:val="24"/>
              </w:rPr>
            </w:pPr>
            <w:r>
              <w:rPr>
                <w:rFonts w:asciiTheme="minorEastAsia" w:hAnsiTheme="minorEastAsia"/>
                <w:sz w:val="24"/>
                <w:szCs w:val="24"/>
              </w:rPr>
              <w:t>395</w:t>
            </w:r>
            <w:r>
              <w:rPr>
                <w:rFonts w:hint="eastAsia" w:asciiTheme="minorEastAsia" w:hAnsiTheme="minorEastAsia"/>
                <w:sz w:val="24"/>
                <w:szCs w:val="24"/>
                <w:lang w:val="en-US" w:eastAsia="zh-CN"/>
              </w:rPr>
              <w:t>,</w:t>
            </w:r>
            <w:r>
              <w:rPr>
                <w:rFonts w:asciiTheme="minorEastAsia" w:hAnsiTheme="minorEastAsia"/>
                <w:sz w:val="24"/>
                <w:szCs w:val="24"/>
              </w:rPr>
              <w:t>945</w:t>
            </w:r>
            <w:r>
              <w:rPr>
                <w:rFonts w:hint="eastAsia" w:asciiTheme="minorEastAsia" w:hAnsiTheme="minorEastAsia"/>
                <w:sz w:val="24"/>
                <w:szCs w:val="24"/>
              </w:rPr>
              <w:t>.</w:t>
            </w:r>
            <w:r>
              <w:rPr>
                <w:rFonts w:asciiTheme="minorEastAsia" w:hAnsiTheme="minorEastAsia"/>
                <w:sz w:val="24"/>
                <w:szCs w:val="24"/>
              </w:rPr>
              <w:t>9</w:t>
            </w:r>
            <w:r>
              <w:rPr>
                <w:rFonts w:hint="eastAsia" w:asciiTheme="minorEastAsia" w:hAnsiTheme="minorEastAsia"/>
                <w:sz w:val="24"/>
                <w:szCs w:val="24"/>
              </w:rPr>
              <w:t>4</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right"/>
              <w:rPr>
                <w:rFonts w:hint="eastAsia" w:asciiTheme="minorEastAsia" w:hAnsiTheme="minorEastAsia" w:cstheme="minorEastAsia"/>
                <w:kern w:val="0"/>
                <w:sz w:val="24"/>
                <w:szCs w:val="24"/>
              </w:rPr>
            </w:pPr>
            <w:r>
              <w:rPr>
                <w:rFonts w:asciiTheme="minorEastAsia" w:hAnsiTheme="minorEastAsia"/>
                <w:sz w:val="24"/>
                <w:szCs w:val="24"/>
              </w:rPr>
              <w:t>497</w:t>
            </w:r>
            <w:r>
              <w:rPr>
                <w:rFonts w:hint="eastAsia" w:asciiTheme="minorEastAsia" w:hAnsiTheme="minorEastAsia"/>
                <w:sz w:val="24"/>
                <w:szCs w:val="24"/>
              </w:rPr>
              <w:t>,</w:t>
            </w:r>
            <w:r>
              <w:rPr>
                <w:rFonts w:asciiTheme="minorEastAsia" w:hAnsiTheme="minorEastAsia"/>
                <w:sz w:val="24"/>
                <w:szCs w:val="24"/>
              </w:rPr>
              <w:t>822</w:t>
            </w:r>
            <w:r>
              <w:rPr>
                <w:rFonts w:hint="eastAsia" w:asciiTheme="minorEastAsia" w:hAnsiTheme="minorEastAsia"/>
                <w:sz w:val="24"/>
                <w:szCs w:val="24"/>
              </w:rPr>
              <w:t>.</w:t>
            </w:r>
            <w:r>
              <w:rPr>
                <w:rFonts w:asciiTheme="minorEastAsia" w:hAnsiTheme="minorEastAsia"/>
                <w:sz w:val="24"/>
                <w:szCs w:val="24"/>
              </w:rPr>
              <w:t>0</w:t>
            </w:r>
            <w:r>
              <w:rPr>
                <w:rFonts w:hint="eastAsia" w:asciiTheme="minorEastAsia" w:hAnsiTheme="minorEastAsia"/>
                <w:sz w:val="24"/>
                <w:szCs w:val="24"/>
              </w:rPr>
              <w:t>4</w:t>
            </w:r>
          </w:p>
        </w:tc>
      </w:tr>
      <w:tr>
        <w:tblPrEx>
          <w:tblCellMar>
            <w:top w:w="0" w:type="dxa"/>
            <w:left w:w="0" w:type="dxa"/>
            <w:bottom w:w="0" w:type="dxa"/>
            <w:right w:w="0" w:type="dxa"/>
          </w:tblCellMar>
        </w:tblPrEx>
        <w:tc>
          <w:tcPr>
            <w:tcW w:w="2512" w:type="dxa"/>
            <w:vMerge w:val="continue"/>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p>
        </w:tc>
        <w:tc>
          <w:tcPr>
            <w:tcW w:w="1513"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center"/>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负债总额</w:t>
            </w:r>
          </w:p>
        </w:tc>
        <w:tc>
          <w:tcPr>
            <w:tcW w:w="2127"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right"/>
              <w:rPr>
                <w:rFonts w:hint="eastAsia" w:asciiTheme="minorEastAsia" w:hAnsiTheme="minorEastAsia" w:cstheme="minorEastAsia"/>
                <w:kern w:val="0"/>
                <w:sz w:val="24"/>
                <w:szCs w:val="24"/>
              </w:rPr>
            </w:pPr>
            <w:r>
              <w:rPr>
                <w:rFonts w:asciiTheme="minorEastAsia" w:hAnsiTheme="minorEastAsia"/>
                <w:sz w:val="24"/>
                <w:szCs w:val="24"/>
              </w:rPr>
              <w:t>353</w:t>
            </w:r>
            <w:r>
              <w:rPr>
                <w:rFonts w:hint="eastAsia" w:asciiTheme="minorEastAsia" w:hAnsiTheme="minorEastAsia"/>
                <w:sz w:val="24"/>
                <w:szCs w:val="24"/>
                <w:lang w:val="en-US" w:eastAsia="zh-CN"/>
              </w:rPr>
              <w:t>,</w:t>
            </w:r>
            <w:r>
              <w:rPr>
                <w:rFonts w:asciiTheme="minorEastAsia" w:hAnsiTheme="minorEastAsia"/>
                <w:sz w:val="24"/>
                <w:szCs w:val="24"/>
              </w:rPr>
              <w:t>176</w:t>
            </w:r>
            <w:r>
              <w:rPr>
                <w:rFonts w:hint="eastAsia" w:asciiTheme="minorEastAsia" w:hAnsiTheme="minorEastAsia"/>
                <w:sz w:val="24"/>
                <w:szCs w:val="24"/>
              </w:rPr>
              <w:t>.</w:t>
            </w:r>
            <w:r>
              <w:rPr>
                <w:rFonts w:asciiTheme="minorEastAsia" w:hAnsiTheme="minorEastAsia"/>
                <w:sz w:val="24"/>
                <w:szCs w:val="24"/>
              </w:rPr>
              <w:t>8</w:t>
            </w:r>
            <w:r>
              <w:rPr>
                <w:rFonts w:hint="eastAsia" w:asciiTheme="minorEastAsia" w:hAnsiTheme="minorEastAsia"/>
                <w:sz w:val="24"/>
                <w:szCs w:val="24"/>
              </w:rPr>
              <w:t>4</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right"/>
              <w:rPr>
                <w:rFonts w:hint="eastAsia" w:asciiTheme="minorEastAsia" w:hAnsiTheme="minorEastAsia" w:cstheme="minorEastAsia"/>
                <w:kern w:val="0"/>
                <w:sz w:val="24"/>
                <w:szCs w:val="24"/>
              </w:rPr>
            </w:pPr>
            <w:r>
              <w:rPr>
                <w:rFonts w:asciiTheme="minorEastAsia" w:hAnsiTheme="minorEastAsia"/>
                <w:sz w:val="24"/>
                <w:szCs w:val="24"/>
              </w:rPr>
              <w:t>452</w:t>
            </w:r>
            <w:r>
              <w:rPr>
                <w:rFonts w:hint="eastAsia" w:asciiTheme="minorEastAsia" w:hAnsiTheme="minorEastAsia"/>
                <w:sz w:val="24"/>
                <w:szCs w:val="24"/>
              </w:rPr>
              <w:t>,</w:t>
            </w:r>
            <w:r>
              <w:rPr>
                <w:rFonts w:asciiTheme="minorEastAsia" w:hAnsiTheme="minorEastAsia"/>
                <w:sz w:val="24"/>
                <w:szCs w:val="24"/>
              </w:rPr>
              <w:t>407</w:t>
            </w:r>
            <w:r>
              <w:rPr>
                <w:rFonts w:hint="eastAsia" w:asciiTheme="minorEastAsia" w:hAnsiTheme="minorEastAsia"/>
                <w:sz w:val="24"/>
                <w:szCs w:val="24"/>
              </w:rPr>
              <w:t>.</w:t>
            </w:r>
            <w:r>
              <w:rPr>
                <w:rFonts w:asciiTheme="minorEastAsia" w:hAnsiTheme="minorEastAsia"/>
                <w:sz w:val="24"/>
                <w:szCs w:val="24"/>
              </w:rPr>
              <w:t>9</w:t>
            </w:r>
            <w:r>
              <w:rPr>
                <w:rFonts w:hint="eastAsia" w:asciiTheme="minorEastAsia" w:hAnsiTheme="minorEastAsia"/>
                <w:sz w:val="24"/>
                <w:szCs w:val="24"/>
              </w:rPr>
              <w:t>6</w:t>
            </w:r>
          </w:p>
        </w:tc>
      </w:tr>
      <w:tr>
        <w:tblPrEx>
          <w:tblCellMar>
            <w:top w:w="0" w:type="dxa"/>
            <w:left w:w="0" w:type="dxa"/>
            <w:bottom w:w="0" w:type="dxa"/>
            <w:right w:w="0" w:type="dxa"/>
          </w:tblCellMar>
        </w:tblPrEx>
        <w:tc>
          <w:tcPr>
            <w:tcW w:w="2512" w:type="dxa"/>
            <w:vMerge w:val="continue"/>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p>
        </w:tc>
        <w:tc>
          <w:tcPr>
            <w:tcW w:w="1513"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center"/>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资产净额</w:t>
            </w:r>
          </w:p>
        </w:tc>
        <w:tc>
          <w:tcPr>
            <w:tcW w:w="2127"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right"/>
              <w:rPr>
                <w:rFonts w:hint="eastAsia" w:asciiTheme="minorEastAsia" w:hAnsiTheme="minorEastAsia" w:cstheme="minorEastAsia"/>
                <w:kern w:val="0"/>
                <w:sz w:val="24"/>
                <w:szCs w:val="24"/>
              </w:rPr>
            </w:pPr>
            <w:r>
              <w:rPr>
                <w:rFonts w:asciiTheme="minorEastAsia" w:hAnsiTheme="minorEastAsia"/>
                <w:sz w:val="24"/>
                <w:szCs w:val="24"/>
              </w:rPr>
              <w:t>42</w:t>
            </w:r>
            <w:r>
              <w:rPr>
                <w:rFonts w:hint="eastAsia" w:asciiTheme="minorEastAsia" w:hAnsiTheme="minorEastAsia"/>
                <w:sz w:val="24"/>
                <w:szCs w:val="24"/>
              </w:rPr>
              <w:t>,</w:t>
            </w:r>
            <w:r>
              <w:rPr>
                <w:rFonts w:asciiTheme="minorEastAsia" w:hAnsiTheme="minorEastAsia"/>
                <w:sz w:val="24"/>
                <w:szCs w:val="24"/>
              </w:rPr>
              <w:t>769</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0</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right"/>
              <w:rPr>
                <w:rFonts w:hint="eastAsia" w:asciiTheme="minorEastAsia" w:hAnsiTheme="minorEastAsia" w:cstheme="minorEastAsia"/>
                <w:kern w:val="0"/>
                <w:sz w:val="24"/>
                <w:szCs w:val="24"/>
              </w:rPr>
            </w:pPr>
            <w:r>
              <w:rPr>
                <w:rFonts w:asciiTheme="minorEastAsia" w:hAnsiTheme="minorEastAsia"/>
                <w:sz w:val="24"/>
                <w:szCs w:val="24"/>
              </w:rPr>
              <w:t>45</w:t>
            </w:r>
            <w:r>
              <w:rPr>
                <w:rFonts w:hint="eastAsia" w:asciiTheme="minorEastAsia" w:hAnsiTheme="minorEastAsia"/>
                <w:sz w:val="24"/>
                <w:szCs w:val="24"/>
              </w:rPr>
              <w:t>,</w:t>
            </w:r>
            <w:r>
              <w:rPr>
                <w:rFonts w:asciiTheme="minorEastAsia" w:hAnsiTheme="minorEastAsia"/>
                <w:sz w:val="24"/>
                <w:szCs w:val="24"/>
              </w:rPr>
              <w:t>414</w:t>
            </w:r>
            <w:r>
              <w:rPr>
                <w:rFonts w:hint="eastAsia" w:asciiTheme="minorEastAsia" w:hAnsiTheme="minorEastAsia"/>
                <w:sz w:val="24"/>
                <w:szCs w:val="24"/>
              </w:rPr>
              <w:t>.</w:t>
            </w:r>
            <w:r>
              <w:rPr>
                <w:rFonts w:asciiTheme="minorEastAsia" w:hAnsiTheme="minorEastAsia"/>
                <w:sz w:val="24"/>
                <w:szCs w:val="24"/>
              </w:rPr>
              <w:t>0</w:t>
            </w:r>
            <w:r>
              <w:rPr>
                <w:rFonts w:hint="eastAsia" w:asciiTheme="minorEastAsia" w:hAnsiTheme="minorEastAsia"/>
                <w:sz w:val="24"/>
                <w:szCs w:val="24"/>
              </w:rPr>
              <w:t>8</w:t>
            </w:r>
          </w:p>
        </w:tc>
      </w:tr>
      <w:tr>
        <w:tblPrEx>
          <w:tblCellMar>
            <w:top w:w="0" w:type="dxa"/>
            <w:left w:w="0" w:type="dxa"/>
            <w:bottom w:w="0" w:type="dxa"/>
            <w:right w:w="0" w:type="dxa"/>
          </w:tblCellMar>
        </w:tblPrEx>
        <w:tc>
          <w:tcPr>
            <w:tcW w:w="2512" w:type="dxa"/>
            <w:vMerge w:val="continue"/>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p>
        </w:tc>
        <w:tc>
          <w:tcPr>
            <w:tcW w:w="1513"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center"/>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营业收入</w:t>
            </w:r>
          </w:p>
        </w:tc>
        <w:tc>
          <w:tcPr>
            <w:tcW w:w="2127"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right"/>
              <w:rPr>
                <w:rFonts w:hint="eastAsia" w:asciiTheme="minorEastAsia" w:hAnsiTheme="minorEastAsia" w:cstheme="minorEastAsia"/>
                <w:kern w:val="0"/>
                <w:sz w:val="24"/>
                <w:szCs w:val="24"/>
              </w:rPr>
            </w:pPr>
            <w:r>
              <w:rPr>
                <w:rFonts w:asciiTheme="minorEastAsia" w:hAnsiTheme="minorEastAsia"/>
                <w:sz w:val="24"/>
                <w:szCs w:val="24"/>
              </w:rPr>
              <w:t>246</w:t>
            </w:r>
            <w:r>
              <w:rPr>
                <w:rFonts w:hint="eastAsia" w:asciiTheme="minorEastAsia" w:hAnsiTheme="minorEastAsia"/>
                <w:sz w:val="24"/>
                <w:szCs w:val="24"/>
              </w:rPr>
              <w:t>,</w:t>
            </w:r>
            <w:r>
              <w:rPr>
                <w:rFonts w:asciiTheme="minorEastAsia" w:hAnsiTheme="minorEastAsia"/>
                <w:sz w:val="24"/>
                <w:szCs w:val="24"/>
              </w:rPr>
              <w:t>014</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1</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right"/>
              <w:rPr>
                <w:rFonts w:hint="eastAsia" w:asciiTheme="minorEastAsia" w:hAnsiTheme="minorEastAsia" w:cstheme="minorEastAsia"/>
                <w:kern w:val="0"/>
                <w:sz w:val="24"/>
                <w:szCs w:val="24"/>
              </w:rPr>
            </w:pPr>
            <w:r>
              <w:rPr>
                <w:rFonts w:asciiTheme="minorEastAsia" w:hAnsiTheme="minorEastAsia"/>
                <w:sz w:val="24"/>
                <w:szCs w:val="24"/>
              </w:rPr>
              <w:t>585</w:t>
            </w:r>
            <w:r>
              <w:rPr>
                <w:rFonts w:hint="eastAsia" w:asciiTheme="minorEastAsia" w:hAnsiTheme="minorEastAsia"/>
                <w:sz w:val="24"/>
                <w:szCs w:val="24"/>
              </w:rPr>
              <w:t>,</w:t>
            </w:r>
            <w:r>
              <w:rPr>
                <w:rFonts w:asciiTheme="minorEastAsia" w:hAnsiTheme="minorEastAsia"/>
                <w:sz w:val="24"/>
                <w:szCs w:val="24"/>
              </w:rPr>
              <w:t>898</w:t>
            </w: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9</w:t>
            </w:r>
          </w:p>
        </w:tc>
      </w:tr>
      <w:tr>
        <w:tblPrEx>
          <w:tblCellMar>
            <w:top w:w="0" w:type="dxa"/>
            <w:left w:w="0" w:type="dxa"/>
            <w:bottom w:w="0" w:type="dxa"/>
            <w:right w:w="0" w:type="dxa"/>
          </w:tblCellMar>
        </w:tblPrEx>
        <w:tc>
          <w:tcPr>
            <w:tcW w:w="2512" w:type="dxa"/>
            <w:vMerge w:val="continue"/>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rPr>
                <w:rFonts w:hint="eastAsia" w:asciiTheme="minorEastAsia" w:hAnsiTheme="minorEastAsia" w:cstheme="minorEastAsia"/>
                <w:color w:val="000000"/>
                <w:kern w:val="0"/>
                <w:sz w:val="24"/>
                <w:szCs w:val="24"/>
              </w:rPr>
            </w:pPr>
          </w:p>
        </w:tc>
        <w:tc>
          <w:tcPr>
            <w:tcW w:w="1513"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center"/>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净利润</w:t>
            </w:r>
          </w:p>
        </w:tc>
        <w:tc>
          <w:tcPr>
            <w:tcW w:w="2127"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right"/>
              <w:rPr>
                <w:rFonts w:hint="eastAsia" w:asciiTheme="minorEastAsia" w:hAnsiTheme="minorEastAsia" w:cstheme="minorEastAsia"/>
                <w:kern w:val="0"/>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766</w:t>
            </w:r>
            <w:r>
              <w:rPr>
                <w:rFonts w:hint="eastAsia" w:asciiTheme="minorEastAsia" w:hAnsiTheme="minorEastAsia"/>
                <w:sz w:val="24"/>
                <w:szCs w:val="24"/>
              </w:rPr>
              <w:t>.</w:t>
            </w:r>
            <w:r>
              <w:rPr>
                <w:rFonts w:asciiTheme="minorEastAsia" w:hAnsiTheme="minorEastAsia"/>
                <w:sz w:val="24"/>
                <w:szCs w:val="24"/>
              </w:rPr>
              <w:t>8</w:t>
            </w:r>
            <w:r>
              <w:rPr>
                <w:rFonts w:hint="eastAsia" w:asciiTheme="minorEastAsia" w:hAnsiTheme="minorEastAsia"/>
                <w:sz w:val="24"/>
                <w:szCs w:val="24"/>
              </w:rPr>
              <w:t>7</w:t>
            </w:r>
          </w:p>
        </w:tc>
        <w:tc>
          <w:tcPr>
            <w:tcW w:w="2266" w:type="dxa"/>
            <w:tcBorders>
              <w:top w:val="single" w:color="4D4D4D" w:sz="4" w:space="0"/>
              <w:left w:val="single" w:color="4D4D4D" w:sz="4" w:space="0"/>
              <w:bottom w:val="single" w:color="4D4D4D" w:sz="4" w:space="0"/>
              <w:right w:val="single" w:color="4D4D4D" w:sz="4" w:space="0"/>
            </w:tcBorders>
            <w:tcMar>
              <w:top w:w="56" w:type="dxa"/>
              <w:left w:w="56" w:type="dxa"/>
              <w:bottom w:w="56" w:type="dxa"/>
              <w:right w:w="56" w:type="dxa"/>
            </w:tcMar>
            <w:vAlign w:val="center"/>
          </w:tcPr>
          <w:p>
            <w:pPr>
              <w:widowControl/>
              <w:adjustRightInd w:val="0"/>
              <w:snapToGrid w:val="0"/>
              <w:jc w:val="right"/>
              <w:rPr>
                <w:rFonts w:hint="eastAsia" w:asciiTheme="minorEastAsia" w:hAnsiTheme="minorEastAsia" w:cstheme="minorEastAsia"/>
                <w:kern w:val="0"/>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797</w:t>
            </w:r>
            <w:r>
              <w:rPr>
                <w:rFonts w:hint="eastAsia" w:asciiTheme="minorEastAsia" w:hAnsiTheme="minorEastAsia"/>
                <w:sz w:val="24"/>
                <w:szCs w:val="24"/>
              </w:rPr>
              <w:t>.</w:t>
            </w:r>
            <w:r>
              <w:rPr>
                <w:rFonts w:asciiTheme="minorEastAsia" w:hAnsiTheme="minorEastAsia"/>
                <w:sz w:val="24"/>
                <w:szCs w:val="24"/>
              </w:rPr>
              <w:t>35</w:t>
            </w:r>
          </w:p>
        </w:tc>
      </w:tr>
    </w:tbl>
    <w:p>
      <w:pPr>
        <w:widowControl/>
        <w:adjustRightInd w:val="0"/>
        <w:snapToGrid w:val="0"/>
        <w:spacing w:line="560" w:lineRule="exact"/>
        <w:rPr>
          <w:rFonts w:hint="eastAsia" w:ascii="楷体" w:hAnsi="楷体" w:eastAsia="楷体" w:cstheme="minorEastAsia"/>
          <w:color w:val="000000"/>
          <w:kern w:val="0"/>
          <w:sz w:val="24"/>
          <w:szCs w:val="24"/>
        </w:rPr>
        <w:sectPr>
          <w:footerReference r:id="rId3" w:type="default"/>
          <w:pgSz w:w="11906" w:h="16838"/>
          <w:pgMar w:top="1440" w:right="1800" w:bottom="1440" w:left="1800" w:header="851" w:footer="992" w:gutter="0"/>
          <w:cols w:space="425" w:num="1"/>
          <w:docGrid w:type="lines" w:linePitch="312" w:charSpace="0"/>
        </w:sectPr>
      </w:pPr>
    </w:p>
    <w:p>
      <w:pPr>
        <w:rPr>
          <w:sz w:val="24"/>
          <w:szCs w:val="24"/>
        </w:rPr>
      </w:pPr>
    </w:p>
    <w:p>
      <w:pPr>
        <w:widowControl/>
        <w:numPr>
          <w:ilvl w:val="0"/>
          <w:numId w:val="2"/>
        </w:numPr>
        <w:adjustRightInd w:val="0"/>
        <w:snapToGrid w:val="0"/>
        <w:spacing w:line="560" w:lineRule="exact"/>
        <w:ind w:firstLine="560" w:firstLineChars="200"/>
        <w:outlineLvl w:val="0"/>
        <w:rPr>
          <w:rFonts w:hint="eastAsia" w:ascii="黑体" w:hAnsi="黑体" w:eastAsia="黑体" w:cs="黑体"/>
          <w:b w:val="0"/>
          <w:bCs w:val="0"/>
          <w:sz w:val="28"/>
          <w:szCs w:val="28"/>
        </w:rPr>
      </w:pPr>
      <w:r>
        <w:rPr>
          <w:rFonts w:hint="eastAsia" w:ascii="黑体" w:hAnsi="黑体" w:eastAsia="黑体" w:cs="黑体"/>
          <w:b w:val="0"/>
          <w:bCs w:val="0"/>
          <w:sz w:val="28"/>
          <w:szCs w:val="28"/>
        </w:rPr>
        <w:t>担保协议的主要内容</w:t>
      </w:r>
    </w:p>
    <w:p>
      <w:pPr>
        <w:spacing w:line="560" w:lineRule="exact"/>
        <w:ind w:left="420"/>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（一）担保合同一</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保证人：兖矿能源集团股份有限公司</w:t>
      </w:r>
      <w:r>
        <w:rPr>
          <w:rFonts w:hint="eastAsia" w:asciiTheme="minorEastAsia" w:hAnsiTheme="minorEastAsia" w:cstheme="minorEastAsia"/>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债权人：平安银行股份有限公司青岛分行</w:t>
      </w:r>
      <w:r>
        <w:rPr>
          <w:rFonts w:hint="eastAsia" w:asciiTheme="minorEastAsia" w:hAnsiTheme="minorEastAsia" w:cstheme="minorEastAsia"/>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担保债权发生期间：2026年01月13日起至2026年12月10日</w:t>
      </w:r>
      <w:r>
        <w:rPr>
          <w:rFonts w:hint="eastAsia" w:asciiTheme="minorEastAsia" w:hAnsiTheme="minorEastAsia" w:cstheme="minorEastAsia"/>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保证方式：最高额连带责任保证</w:t>
      </w:r>
      <w:r>
        <w:rPr>
          <w:rFonts w:hint="eastAsia" w:asciiTheme="minorEastAsia" w:hAnsiTheme="minorEastAsia" w:cstheme="minorEastAsia"/>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保证额度：人民币5</w:t>
      </w:r>
      <w:r>
        <w:rPr>
          <w:rFonts w:hint="eastAsia" w:asciiTheme="minorEastAsia" w:hAnsiTheme="minorEastAsia" w:cstheme="minorEastAsia"/>
          <w:color w:val="000000"/>
          <w:kern w:val="0"/>
          <w:sz w:val="28"/>
          <w:szCs w:val="28"/>
          <w:lang w:val="en-US" w:eastAsia="zh-CN"/>
        </w:rPr>
        <w:t>,</w:t>
      </w:r>
      <w:r>
        <w:rPr>
          <w:rFonts w:hint="eastAsia" w:asciiTheme="minorEastAsia" w:hAnsiTheme="minorEastAsia" w:cstheme="minorEastAsia"/>
          <w:color w:val="000000"/>
          <w:kern w:val="0"/>
          <w:sz w:val="28"/>
          <w:szCs w:val="28"/>
        </w:rPr>
        <w:t>000万元</w:t>
      </w:r>
      <w:r>
        <w:rPr>
          <w:rFonts w:hint="eastAsia" w:asciiTheme="minorEastAsia" w:hAnsiTheme="minorEastAsia" w:cstheme="minorEastAsia"/>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保证期间：自本合同生效之日起至主合同项下债务履行期</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rPr>
        <w:t>包括展期、延期</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rPr>
        <w:t>届满之日后满三年之日止</w:t>
      </w:r>
      <w:r>
        <w:rPr>
          <w:rFonts w:hint="eastAsia" w:asciiTheme="minorEastAsia" w:hAnsiTheme="minorEastAsia" w:cstheme="minorEastAsia"/>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其他股东方提供担保形式：</w:t>
      </w:r>
      <w:r>
        <w:rPr>
          <w:rFonts w:hint="eastAsia" w:asciiTheme="minorEastAsia" w:hAnsiTheme="minorEastAsia" w:cstheme="minorEastAsia"/>
          <w:color w:val="000000"/>
          <w:kern w:val="0"/>
          <w:sz w:val="28"/>
          <w:szCs w:val="28"/>
        </w:rPr>
        <w:t>最高额</w:t>
      </w:r>
      <w:r>
        <w:rPr>
          <w:rFonts w:hint="eastAsia" w:asciiTheme="minorEastAsia" w:hAnsiTheme="minorEastAsia" w:cstheme="minorEastAsia"/>
          <w:color w:val="000000"/>
          <w:kern w:val="0"/>
          <w:sz w:val="28"/>
          <w:szCs w:val="28"/>
          <w:lang w:val="en-US" w:eastAsia="zh-CN"/>
        </w:rPr>
        <w:t>连带责任保证。</w:t>
      </w:r>
    </w:p>
    <w:p>
      <w:pPr>
        <w:spacing w:line="560" w:lineRule="exact"/>
        <w:ind w:left="420"/>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（二）担保合同二</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保证人：兖矿能源集团股份有限公司</w:t>
      </w:r>
      <w:r>
        <w:rPr>
          <w:rFonts w:hint="eastAsia" w:asciiTheme="minorEastAsia" w:hAnsiTheme="minorEastAsia" w:cstheme="minorEastAsia"/>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债权人：渤海银行股份有限公司济南分行</w:t>
      </w:r>
      <w:r>
        <w:rPr>
          <w:rFonts w:hint="eastAsia" w:asciiTheme="minorEastAsia" w:hAnsiTheme="minorEastAsia" w:cstheme="minorEastAsia"/>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担保债权发生期间：2026年01月05日起至2027年01月04日</w:t>
      </w:r>
      <w:r>
        <w:rPr>
          <w:rFonts w:hint="eastAsia" w:asciiTheme="minorEastAsia" w:hAnsiTheme="minorEastAsia" w:cstheme="minorEastAsia"/>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保证方式：最高额连带责任保证</w:t>
      </w:r>
      <w:r>
        <w:rPr>
          <w:rFonts w:hint="eastAsia" w:asciiTheme="minorEastAsia" w:hAnsiTheme="minorEastAsia" w:cstheme="minorEastAsia"/>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保证额度：人民币5</w:t>
      </w:r>
      <w:r>
        <w:rPr>
          <w:rFonts w:hint="eastAsia" w:asciiTheme="minorEastAsia" w:hAnsiTheme="minorEastAsia" w:cstheme="minorEastAsia"/>
          <w:color w:val="000000"/>
          <w:kern w:val="0"/>
          <w:sz w:val="28"/>
          <w:szCs w:val="28"/>
          <w:lang w:val="en-US" w:eastAsia="zh-CN"/>
        </w:rPr>
        <w:t>,</w:t>
      </w:r>
      <w:r>
        <w:rPr>
          <w:rFonts w:hint="eastAsia" w:asciiTheme="minorEastAsia" w:hAnsiTheme="minorEastAsia" w:cstheme="minorEastAsia"/>
          <w:color w:val="000000"/>
          <w:kern w:val="0"/>
          <w:sz w:val="28"/>
          <w:szCs w:val="28"/>
        </w:rPr>
        <w:t>100万元</w:t>
      </w:r>
      <w:r>
        <w:rPr>
          <w:rFonts w:hint="eastAsia" w:asciiTheme="minorEastAsia" w:hAnsiTheme="minorEastAsia" w:cstheme="minorEastAsia"/>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保证期间：自本合同生效之日起至主合同项下债务履行期</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rPr>
        <w:t>包括展期、延期</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rPr>
        <w:t>届满之日后满三年之日止</w:t>
      </w:r>
      <w:r>
        <w:rPr>
          <w:rFonts w:hint="eastAsia" w:asciiTheme="minorEastAsia" w:hAnsiTheme="minorEastAsia" w:cstheme="minorEastAsia"/>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Theme="minorEastAsia" w:hAnsiTheme="minorEastAsia" w:cstheme="minorEastAsia"/>
          <w:color w:val="000000"/>
          <w:kern w:val="0"/>
          <w:sz w:val="28"/>
          <w:szCs w:val="28"/>
          <w:lang w:val="en-US"/>
        </w:rPr>
      </w:pPr>
      <w:r>
        <w:rPr>
          <w:rFonts w:hint="eastAsia" w:asciiTheme="minorEastAsia" w:hAnsiTheme="minorEastAsia" w:cstheme="minorEastAsia"/>
          <w:color w:val="000000"/>
          <w:kern w:val="0"/>
          <w:sz w:val="28"/>
          <w:szCs w:val="28"/>
          <w:lang w:val="en-US" w:eastAsia="zh-CN"/>
        </w:rPr>
        <w:t>其他股东方提供担保形式：</w:t>
      </w:r>
      <w:r>
        <w:rPr>
          <w:rFonts w:hint="eastAsia" w:asciiTheme="minorEastAsia" w:hAnsiTheme="minorEastAsia" w:cstheme="minorEastAsia"/>
          <w:color w:val="000000"/>
          <w:kern w:val="0"/>
          <w:sz w:val="28"/>
          <w:szCs w:val="28"/>
        </w:rPr>
        <w:t>最高额</w:t>
      </w:r>
      <w:r>
        <w:rPr>
          <w:rFonts w:hint="eastAsia" w:asciiTheme="minorEastAsia" w:hAnsiTheme="minorEastAsia" w:cstheme="minorEastAsia"/>
          <w:color w:val="000000"/>
          <w:kern w:val="0"/>
          <w:sz w:val="28"/>
          <w:szCs w:val="28"/>
          <w:lang w:val="en-US" w:eastAsia="zh-CN"/>
        </w:rPr>
        <w:t>连带责任保证。</w:t>
      </w:r>
    </w:p>
    <w:p>
      <w:pPr>
        <w:widowControl/>
        <w:numPr>
          <w:ilvl w:val="0"/>
          <w:numId w:val="2"/>
        </w:numPr>
        <w:adjustRightInd w:val="0"/>
        <w:snapToGrid w:val="0"/>
        <w:spacing w:line="560" w:lineRule="exact"/>
        <w:ind w:firstLine="560" w:firstLineChars="200"/>
        <w:outlineLvl w:val="0"/>
        <w:rPr>
          <w:rFonts w:hint="eastAsia" w:ascii="黑体" w:hAnsi="黑体" w:eastAsia="黑体" w:cs="黑体"/>
          <w:b w:val="0"/>
          <w:bCs w:val="0"/>
          <w:sz w:val="28"/>
          <w:szCs w:val="28"/>
        </w:rPr>
      </w:pPr>
      <w:r>
        <w:rPr>
          <w:rFonts w:hint="eastAsia" w:ascii="黑体" w:hAnsi="黑体" w:eastAsia="黑体" w:cs="黑体"/>
          <w:b w:val="0"/>
          <w:bCs w:val="0"/>
          <w:sz w:val="28"/>
          <w:szCs w:val="28"/>
        </w:rPr>
        <w:t>担保的必要性和合理性</w:t>
      </w:r>
    </w:p>
    <w:p>
      <w:pPr>
        <w:widowControl/>
        <w:adjustRightInd w:val="0"/>
        <w:snapToGrid w:val="0"/>
        <w:spacing w:line="560" w:lineRule="exact"/>
        <w:ind w:firstLine="560" w:firstLineChars="200"/>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公司及控股公司向子公司提供融资担保和授权兖煤澳洲及其子公司向兖矿能源澳洲附属公司提供日常经营担保事项，符合公司及子公司经营发展需要；兖煤澳洲及其子公司向兖矿能源澳洲附属公司提供担保是日常经营所需，符合澳大利亚法律法规及当地经营惯例。</w:t>
      </w:r>
    </w:p>
    <w:p>
      <w:pPr>
        <w:widowControl/>
        <w:adjustRightInd w:val="0"/>
        <w:snapToGrid w:val="0"/>
        <w:spacing w:line="560" w:lineRule="exact"/>
        <w:ind w:firstLine="560" w:firstLineChars="200"/>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本次提供担保的对象为公司合并报表范围内的控股子公司。截至本公告披露日，兖矿瑞丰不属于失信被执行人。该公司最近一期资产负债率超过70%，因其纳入公司合并报表范围，日常经营及财务决策均处于公司有效管控之下，且其他股东已按</w:t>
      </w:r>
      <w:r>
        <w:rPr>
          <w:rFonts w:hint="eastAsia" w:asciiTheme="minorEastAsia" w:hAnsiTheme="minorEastAsia" w:cstheme="minorEastAsia"/>
          <w:color w:val="000000"/>
          <w:kern w:val="0"/>
          <w:sz w:val="28"/>
          <w:szCs w:val="28"/>
          <w:lang w:val="en-US" w:eastAsia="zh-CN"/>
        </w:rPr>
        <w:t>不低于</w:t>
      </w:r>
      <w:r>
        <w:rPr>
          <w:rFonts w:hint="eastAsia" w:asciiTheme="minorEastAsia" w:hAnsiTheme="minorEastAsia" w:cstheme="minorEastAsia"/>
          <w:color w:val="000000"/>
          <w:kern w:val="0"/>
          <w:sz w:val="28"/>
          <w:szCs w:val="28"/>
        </w:rPr>
        <w:t>其持股比例</w:t>
      </w:r>
      <w:r>
        <w:rPr>
          <w:rFonts w:hint="eastAsia" w:asciiTheme="minorEastAsia" w:hAnsiTheme="minorEastAsia" w:cstheme="minorEastAsia"/>
          <w:color w:val="000000"/>
          <w:kern w:val="0"/>
          <w:sz w:val="28"/>
          <w:szCs w:val="28"/>
          <w:lang w:val="en-US" w:eastAsia="zh-CN"/>
        </w:rPr>
        <w:t>的份额</w:t>
      </w:r>
      <w:r>
        <w:rPr>
          <w:rFonts w:hint="eastAsia" w:asciiTheme="minorEastAsia" w:hAnsiTheme="minorEastAsia" w:cstheme="minorEastAsia"/>
          <w:color w:val="000000"/>
          <w:kern w:val="0"/>
          <w:sz w:val="28"/>
          <w:szCs w:val="28"/>
        </w:rPr>
        <w:t>提供连带责任保证。公司认为本次担保风险整体可控，不存在损害公司及全体股东特别是中小投资者利益的情形。</w:t>
      </w:r>
    </w:p>
    <w:p>
      <w:pPr>
        <w:widowControl/>
        <w:numPr>
          <w:ilvl w:val="0"/>
          <w:numId w:val="2"/>
        </w:numPr>
        <w:adjustRightInd w:val="0"/>
        <w:snapToGrid w:val="0"/>
        <w:spacing w:line="560" w:lineRule="exact"/>
        <w:ind w:firstLine="560" w:firstLineChars="200"/>
        <w:outlineLvl w:val="0"/>
        <w:rPr>
          <w:rFonts w:hint="eastAsia" w:ascii="黑体" w:hAnsi="黑体" w:eastAsia="黑体" w:cs="黑体"/>
          <w:b w:val="0"/>
          <w:bCs w:val="0"/>
          <w:sz w:val="28"/>
          <w:szCs w:val="28"/>
        </w:rPr>
      </w:pPr>
      <w:r>
        <w:rPr>
          <w:rFonts w:hint="eastAsia" w:ascii="黑体" w:hAnsi="黑体" w:eastAsia="黑体" w:cs="黑体"/>
          <w:b w:val="0"/>
          <w:bCs w:val="0"/>
          <w:sz w:val="28"/>
          <w:szCs w:val="28"/>
        </w:rPr>
        <w:t>董事会意见</w:t>
      </w:r>
    </w:p>
    <w:p>
      <w:pPr>
        <w:widowControl/>
        <w:adjustRightInd w:val="0"/>
        <w:snapToGrid w:val="0"/>
        <w:spacing w:line="560" w:lineRule="exact"/>
        <w:ind w:firstLine="560" w:firstLineChars="200"/>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公司董事会认为：公司已于2025年3月28日召开的第九届董事会第十四次会议审议通过前述担保事项，独立董事发表了同意的独立意见，同时公司2024年度股东周年大会亦已审议通过了相关担保事项。前述担保事项及金额均在公司已履行审批程序的担保额度以内，且有利于降低公司子公司融资成本，保障其日常经营资金需要。</w:t>
      </w:r>
    </w:p>
    <w:p>
      <w:pPr>
        <w:widowControl/>
        <w:numPr>
          <w:ilvl w:val="0"/>
          <w:numId w:val="2"/>
        </w:numPr>
        <w:adjustRightInd w:val="0"/>
        <w:snapToGrid w:val="0"/>
        <w:spacing w:line="560" w:lineRule="exact"/>
        <w:ind w:firstLine="560" w:firstLineChars="200"/>
        <w:outlineLvl w:val="0"/>
        <w:rPr>
          <w:rFonts w:hint="eastAsia" w:ascii="黑体" w:hAnsi="黑体" w:eastAsia="黑体" w:cs="黑体"/>
          <w:b w:val="0"/>
          <w:bCs w:val="0"/>
          <w:sz w:val="28"/>
          <w:szCs w:val="28"/>
        </w:rPr>
      </w:pPr>
      <w:r>
        <w:rPr>
          <w:rFonts w:hint="eastAsia" w:ascii="黑体" w:hAnsi="黑体" w:eastAsia="黑体" w:cs="黑体"/>
          <w:b w:val="0"/>
          <w:bCs w:val="0"/>
          <w:sz w:val="28"/>
          <w:szCs w:val="28"/>
        </w:rPr>
        <w:t>累计对外担保数量及逾期担保的数量</w:t>
      </w:r>
    </w:p>
    <w:p>
      <w:pPr>
        <w:widowControl/>
        <w:adjustRightInd w:val="0"/>
        <w:snapToGrid w:val="0"/>
        <w:spacing w:line="560" w:lineRule="exact"/>
        <w:ind w:firstLine="560" w:firstLineChars="200"/>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rPr>
        <w:t>截至2026年1月31日</w:t>
      </w:r>
      <w:r>
        <w:rPr>
          <w:rFonts w:hint="eastAsia" w:asciiTheme="minorEastAsia" w:hAnsiTheme="minorEastAsia" w:cstheme="minorEastAsia"/>
          <w:color w:val="000000"/>
          <w:kern w:val="0"/>
          <w:sz w:val="28"/>
          <w:szCs w:val="28"/>
          <w:highlight w:val="none"/>
        </w:rPr>
        <w:t>，公司累计对外担保余额为人民币</w:t>
      </w:r>
      <w:r>
        <w:rPr>
          <w:rFonts w:hint="eastAsia" w:asciiTheme="minorEastAsia" w:hAnsiTheme="minorEastAsia" w:cstheme="minorEastAsia"/>
          <w:color w:val="000000"/>
          <w:kern w:val="0"/>
          <w:sz w:val="28"/>
          <w:szCs w:val="28"/>
          <w:highlight w:val="none"/>
          <w:lang w:val="en-US" w:eastAsia="zh-CN"/>
        </w:rPr>
        <w:t>97.13</w:t>
      </w:r>
      <w:r>
        <w:rPr>
          <w:rFonts w:hint="eastAsia" w:asciiTheme="minorEastAsia" w:hAnsiTheme="minorEastAsia" w:cstheme="minorEastAsia"/>
          <w:color w:val="000000"/>
          <w:kern w:val="0"/>
          <w:sz w:val="28"/>
          <w:szCs w:val="28"/>
          <w:highlight w:val="none"/>
        </w:rPr>
        <w:t>亿元，占公司2024年按中国会计准则计算的经审计归母净资产人民币825.94亿元的</w:t>
      </w:r>
      <w:r>
        <w:rPr>
          <w:rFonts w:hint="eastAsia" w:asciiTheme="minorEastAsia" w:hAnsiTheme="minorEastAsia" w:cstheme="minorEastAsia"/>
          <w:color w:val="000000"/>
          <w:kern w:val="0"/>
          <w:sz w:val="28"/>
          <w:szCs w:val="28"/>
          <w:highlight w:val="none"/>
          <w:lang w:val="en-US" w:eastAsia="zh-CN"/>
        </w:rPr>
        <w:t>11.76</w:t>
      </w:r>
      <w:r>
        <w:rPr>
          <w:rFonts w:hint="eastAsia" w:asciiTheme="minorEastAsia" w:hAnsiTheme="minorEastAsia" w:cstheme="minorEastAsia"/>
          <w:color w:val="000000"/>
          <w:kern w:val="0"/>
          <w:sz w:val="28"/>
          <w:szCs w:val="28"/>
          <w:highlight w:val="none"/>
        </w:rPr>
        <w:t>%。其中：</w:t>
      </w:r>
    </w:p>
    <w:p>
      <w:pPr>
        <w:widowControl/>
        <w:numPr>
          <w:ilvl w:val="0"/>
          <w:numId w:val="3"/>
        </w:numPr>
        <w:adjustRightInd w:val="0"/>
        <w:snapToGrid w:val="0"/>
        <w:spacing w:line="560" w:lineRule="exact"/>
        <w:ind w:firstLine="560" w:firstLineChars="200"/>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公司及控股公司向子公司提供担保余额为</w:t>
      </w:r>
      <w:r>
        <w:rPr>
          <w:rFonts w:hint="eastAsia" w:asciiTheme="minorEastAsia" w:hAnsiTheme="minorEastAsia" w:cstheme="minorEastAsia"/>
          <w:color w:val="000000"/>
          <w:kern w:val="0"/>
          <w:sz w:val="28"/>
          <w:szCs w:val="28"/>
          <w:highlight w:val="none"/>
          <w:lang w:val="en-US" w:eastAsia="zh-CN"/>
        </w:rPr>
        <w:t>96.36</w:t>
      </w:r>
      <w:r>
        <w:rPr>
          <w:rFonts w:hint="eastAsia" w:asciiTheme="minorEastAsia" w:hAnsiTheme="minorEastAsia" w:cstheme="minorEastAsia"/>
          <w:color w:val="000000"/>
          <w:kern w:val="0"/>
          <w:sz w:val="28"/>
          <w:szCs w:val="28"/>
          <w:highlight w:val="none"/>
        </w:rPr>
        <w:t>亿元，</w:t>
      </w:r>
      <w:r>
        <w:rPr>
          <w:rFonts w:hint="eastAsia" w:asciiTheme="minorEastAsia" w:hAnsiTheme="minorEastAsia" w:cstheme="minorEastAsia"/>
          <w:color w:val="000000"/>
          <w:kern w:val="0"/>
          <w:sz w:val="28"/>
          <w:szCs w:val="28"/>
          <w:highlight w:val="none"/>
          <w:u w:val="none"/>
        </w:rPr>
        <w:t>占</w:t>
      </w:r>
      <w:r>
        <w:rPr>
          <w:rFonts w:hint="eastAsia" w:asciiTheme="minorEastAsia" w:hAnsiTheme="minorEastAsia" w:cstheme="minorEastAsia"/>
          <w:color w:val="000000"/>
          <w:kern w:val="0"/>
          <w:sz w:val="28"/>
          <w:szCs w:val="28"/>
          <w:highlight w:val="none"/>
        </w:rPr>
        <w:t>公司2024年按中国会计准则计算的经审计归母净资产人民币825.94亿元的</w:t>
      </w:r>
      <w:r>
        <w:rPr>
          <w:rFonts w:hint="eastAsia" w:asciiTheme="minorEastAsia" w:hAnsiTheme="minorEastAsia" w:cstheme="minorEastAsia"/>
          <w:color w:val="000000"/>
          <w:kern w:val="0"/>
          <w:sz w:val="28"/>
          <w:szCs w:val="28"/>
          <w:highlight w:val="none"/>
          <w:lang w:val="en-US" w:eastAsia="zh-CN"/>
        </w:rPr>
        <w:t>11.67</w:t>
      </w:r>
      <w:r>
        <w:rPr>
          <w:rFonts w:hint="eastAsia" w:asciiTheme="minorEastAsia" w:hAnsiTheme="minorEastAsia" w:cstheme="minorEastAsia"/>
          <w:color w:val="000000"/>
          <w:kern w:val="0"/>
          <w:sz w:val="28"/>
          <w:szCs w:val="28"/>
          <w:highlight w:val="none"/>
        </w:rPr>
        <w:t>%；</w:t>
      </w:r>
    </w:p>
    <w:p>
      <w:pPr>
        <w:widowControl/>
        <w:numPr>
          <w:ilvl w:val="0"/>
          <w:numId w:val="3"/>
        </w:numPr>
        <w:adjustRightInd w:val="0"/>
        <w:snapToGrid w:val="0"/>
        <w:spacing w:line="560" w:lineRule="exact"/>
        <w:ind w:firstLine="560" w:firstLineChars="200"/>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公司向烟台金正环保科技有限公司提供担保余额为0.77亿元，占公司2024年按中国会计准则计算的经审计归母净资产人民币825.94亿元的0.09%。</w:t>
      </w:r>
    </w:p>
    <w:p>
      <w:pPr>
        <w:widowControl/>
        <w:adjustRightInd w:val="0"/>
        <w:snapToGrid w:val="0"/>
        <w:spacing w:line="560" w:lineRule="exact"/>
        <w:ind w:firstLine="560" w:firstLineChars="200"/>
        <w:rPr>
          <w:rFonts w:hint="eastAsia"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有关详情请见公司日期为2024年8月30日的第九届董事会第十次会议决议公告、关于出售子公司股权被动形成对外担保的公告,日期为2024年10月25日的2024年度第一次临时股东大会决议公告。该等资料刊载于上海证券交易所网站、香港联合交易所有限公司网站、公司网站及/或《中国证券报》《上海证券报》《证券时报》《证券日报》。</w:t>
      </w:r>
    </w:p>
    <w:p>
      <w:pPr>
        <w:widowControl/>
        <w:adjustRightInd w:val="0"/>
        <w:snapToGrid w:val="0"/>
        <w:spacing w:line="56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除上述担保外，公司不存在其他对外担保，公司及子公司不存在逾期担保的情况。</w:t>
      </w:r>
    </w:p>
    <w:p>
      <w:pPr>
        <w:widowControl/>
        <w:adjustRightInd w:val="0"/>
        <w:snapToGrid w:val="0"/>
        <w:spacing w:line="560" w:lineRule="exact"/>
        <w:rPr>
          <w:rFonts w:hint="eastAsia" w:asciiTheme="minorEastAsia" w:hAnsiTheme="minorEastAsia" w:cstheme="minorEastAsia"/>
          <w:sz w:val="28"/>
          <w:szCs w:val="28"/>
        </w:rPr>
      </w:pPr>
    </w:p>
    <w:p>
      <w:pPr>
        <w:adjustRightInd w:val="0"/>
        <w:snapToGrid w:val="0"/>
        <w:spacing w:line="360" w:lineRule="auto"/>
        <w:rPr>
          <w:rFonts w:hint="eastAsia" w:asciiTheme="minorEastAsia" w:hAnsiTheme="minorEastAsia"/>
          <w:bCs/>
          <w:sz w:val="28"/>
          <w:szCs w:val="28"/>
        </w:rPr>
      </w:pPr>
    </w:p>
    <w:p>
      <w:pPr>
        <w:adjustRightInd w:val="0"/>
        <w:snapToGrid w:val="0"/>
        <w:spacing w:line="360" w:lineRule="auto"/>
        <w:ind w:firstLine="560" w:firstLineChars="200"/>
        <w:rPr>
          <w:rFonts w:hint="eastAsia" w:asciiTheme="minorEastAsia" w:hAnsiTheme="minorEastAsia"/>
          <w:bCs/>
          <w:sz w:val="28"/>
          <w:szCs w:val="28"/>
        </w:rPr>
      </w:pPr>
      <w:r>
        <w:rPr>
          <w:rFonts w:hint="eastAsia" w:asciiTheme="minorEastAsia" w:hAnsiTheme="minorEastAsia"/>
          <w:bCs/>
          <w:sz w:val="28"/>
          <w:szCs w:val="28"/>
        </w:rPr>
        <w:t>特此公告。</w:t>
      </w:r>
    </w:p>
    <w:p>
      <w:pPr>
        <w:adjustRightInd w:val="0"/>
        <w:snapToGrid w:val="0"/>
        <w:spacing w:line="360" w:lineRule="auto"/>
        <w:rPr>
          <w:rFonts w:hint="eastAsia" w:asciiTheme="minorEastAsia" w:hAnsiTheme="minorEastAsia"/>
          <w:bCs/>
          <w:sz w:val="28"/>
          <w:szCs w:val="28"/>
        </w:rPr>
      </w:pPr>
    </w:p>
    <w:p>
      <w:pPr>
        <w:adjustRightInd w:val="0"/>
        <w:snapToGrid w:val="0"/>
        <w:spacing w:line="360" w:lineRule="auto"/>
        <w:rPr>
          <w:rFonts w:hint="eastAsia" w:asciiTheme="minorEastAsia" w:hAnsiTheme="minorEastAsia"/>
          <w:bCs/>
          <w:sz w:val="28"/>
          <w:szCs w:val="28"/>
        </w:rPr>
      </w:pPr>
    </w:p>
    <w:p>
      <w:pPr>
        <w:adjustRightInd w:val="0"/>
        <w:snapToGrid w:val="0"/>
        <w:spacing w:line="360" w:lineRule="auto"/>
        <w:jc w:val="right"/>
        <w:rPr>
          <w:rFonts w:hint="eastAsia" w:asciiTheme="minorEastAsia" w:hAnsiTheme="minorEastAsia"/>
          <w:bCs/>
          <w:sz w:val="28"/>
          <w:szCs w:val="28"/>
        </w:rPr>
      </w:pPr>
      <w:r>
        <w:rPr>
          <w:rFonts w:hint="eastAsia" w:asciiTheme="minorEastAsia" w:hAnsiTheme="minorEastAsia"/>
          <w:bCs/>
          <w:sz w:val="28"/>
          <w:szCs w:val="28"/>
        </w:rPr>
        <w:t>兖矿能源集团股份有限公司董事会</w:t>
      </w:r>
    </w:p>
    <w:p>
      <w:pPr>
        <w:adjustRightInd w:val="0"/>
        <w:snapToGrid w:val="0"/>
        <w:spacing w:line="360" w:lineRule="auto"/>
        <w:jc w:val="right"/>
        <w:rPr>
          <w:rFonts w:hint="eastAsia" w:asciiTheme="minorEastAsia" w:hAnsiTheme="minorEastAsia"/>
          <w:bCs/>
          <w:sz w:val="28"/>
          <w:szCs w:val="28"/>
        </w:rPr>
      </w:pPr>
      <w:r>
        <w:rPr>
          <w:rFonts w:hint="eastAsia" w:asciiTheme="minorEastAsia" w:hAnsiTheme="minorEastAsia"/>
          <w:bCs/>
          <w:sz w:val="28"/>
          <w:szCs w:val="28"/>
        </w:rPr>
        <w:t>2026年2月27日</w:t>
      </w:r>
    </w:p>
    <w:p>
      <w:pPr>
        <w:jc w:val="right"/>
        <w:rPr>
          <w:rFonts w:hint="eastAsia" w:asciiTheme="minorEastAsia" w:hAnsiTheme="minorEastAsia"/>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0646D8B9-4CB3-4B6D-B9D1-AC79FFEFD79F}"/>
      </w:docPartPr>
      <w:docPartBody>
        <w:p>
          <w:pPr>
            <w:pStyle w:val="5"/>
            <w:rPr>
              <w:rFonts w:hint="eastAsia"/>
            </w:rPr>
          </w:pPr>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8A"/>
    <w:rsid w:val="00032CF6"/>
    <w:rsid w:val="000343D6"/>
    <w:rsid w:val="0004422D"/>
    <w:rsid w:val="00046446"/>
    <w:rsid w:val="00051238"/>
    <w:rsid w:val="00064914"/>
    <w:rsid w:val="000777D0"/>
    <w:rsid w:val="00083392"/>
    <w:rsid w:val="00091B04"/>
    <w:rsid w:val="000927E9"/>
    <w:rsid w:val="000B72CA"/>
    <w:rsid w:val="000D5200"/>
    <w:rsid w:val="000E3071"/>
    <w:rsid w:val="0011090A"/>
    <w:rsid w:val="00111BD1"/>
    <w:rsid w:val="00114AC8"/>
    <w:rsid w:val="0013460A"/>
    <w:rsid w:val="00145670"/>
    <w:rsid w:val="00161DFF"/>
    <w:rsid w:val="0016580D"/>
    <w:rsid w:val="00171F41"/>
    <w:rsid w:val="0019225F"/>
    <w:rsid w:val="001D5BCD"/>
    <w:rsid w:val="001D6115"/>
    <w:rsid w:val="002143E6"/>
    <w:rsid w:val="00256D89"/>
    <w:rsid w:val="00267098"/>
    <w:rsid w:val="00282A8F"/>
    <w:rsid w:val="002D1206"/>
    <w:rsid w:val="002E6255"/>
    <w:rsid w:val="00306E3D"/>
    <w:rsid w:val="00316D69"/>
    <w:rsid w:val="0033790F"/>
    <w:rsid w:val="0036106E"/>
    <w:rsid w:val="00376DD0"/>
    <w:rsid w:val="003810DE"/>
    <w:rsid w:val="003906EF"/>
    <w:rsid w:val="003B04EC"/>
    <w:rsid w:val="003B50D8"/>
    <w:rsid w:val="003D385E"/>
    <w:rsid w:val="00425888"/>
    <w:rsid w:val="0043069B"/>
    <w:rsid w:val="00495DE2"/>
    <w:rsid w:val="004A1379"/>
    <w:rsid w:val="004A2790"/>
    <w:rsid w:val="004A4D38"/>
    <w:rsid w:val="004B104B"/>
    <w:rsid w:val="004B2A73"/>
    <w:rsid w:val="004B46C6"/>
    <w:rsid w:val="004B72D1"/>
    <w:rsid w:val="004E2C00"/>
    <w:rsid w:val="00505B16"/>
    <w:rsid w:val="005140A1"/>
    <w:rsid w:val="00524560"/>
    <w:rsid w:val="0052623E"/>
    <w:rsid w:val="005409B4"/>
    <w:rsid w:val="00541ABD"/>
    <w:rsid w:val="0058791E"/>
    <w:rsid w:val="005A02F7"/>
    <w:rsid w:val="005B1E3A"/>
    <w:rsid w:val="005D54A9"/>
    <w:rsid w:val="00602E7D"/>
    <w:rsid w:val="00633C9B"/>
    <w:rsid w:val="00645CB1"/>
    <w:rsid w:val="00687612"/>
    <w:rsid w:val="006B7BE4"/>
    <w:rsid w:val="006E0C06"/>
    <w:rsid w:val="00734AD3"/>
    <w:rsid w:val="00752860"/>
    <w:rsid w:val="00765580"/>
    <w:rsid w:val="00777D46"/>
    <w:rsid w:val="00780325"/>
    <w:rsid w:val="00781254"/>
    <w:rsid w:val="0078693E"/>
    <w:rsid w:val="007A02EA"/>
    <w:rsid w:val="007A4890"/>
    <w:rsid w:val="007B1DA5"/>
    <w:rsid w:val="007C7D34"/>
    <w:rsid w:val="007E7CEB"/>
    <w:rsid w:val="007F1796"/>
    <w:rsid w:val="00800822"/>
    <w:rsid w:val="00846FD4"/>
    <w:rsid w:val="00851D98"/>
    <w:rsid w:val="008639D9"/>
    <w:rsid w:val="008B67DC"/>
    <w:rsid w:val="008D23BF"/>
    <w:rsid w:val="008E2A78"/>
    <w:rsid w:val="00915F14"/>
    <w:rsid w:val="00932870"/>
    <w:rsid w:val="0095546D"/>
    <w:rsid w:val="009830BF"/>
    <w:rsid w:val="00985796"/>
    <w:rsid w:val="00996F77"/>
    <w:rsid w:val="009A3853"/>
    <w:rsid w:val="009C514E"/>
    <w:rsid w:val="009E760E"/>
    <w:rsid w:val="00A10E8A"/>
    <w:rsid w:val="00A3150D"/>
    <w:rsid w:val="00A41B15"/>
    <w:rsid w:val="00A52925"/>
    <w:rsid w:val="00A76F92"/>
    <w:rsid w:val="00A808AB"/>
    <w:rsid w:val="00A86D8A"/>
    <w:rsid w:val="00AA1850"/>
    <w:rsid w:val="00AA1CD6"/>
    <w:rsid w:val="00AB46B1"/>
    <w:rsid w:val="00B73474"/>
    <w:rsid w:val="00B84331"/>
    <w:rsid w:val="00BA1417"/>
    <w:rsid w:val="00BD5113"/>
    <w:rsid w:val="00BD611D"/>
    <w:rsid w:val="00C01254"/>
    <w:rsid w:val="00C1573E"/>
    <w:rsid w:val="00CA0358"/>
    <w:rsid w:val="00CA6AB8"/>
    <w:rsid w:val="00CB6A47"/>
    <w:rsid w:val="00D047C8"/>
    <w:rsid w:val="00D26A94"/>
    <w:rsid w:val="00D711C1"/>
    <w:rsid w:val="00D74505"/>
    <w:rsid w:val="00D839D6"/>
    <w:rsid w:val="00DB1BD1"/>
    <w:rsid w:val="00DC38EF"/>
    <w:rsid w:val="00DD166E"/>
    <w:rsid w:val="00DD7257"/>
    <w:rsid w:val="00DF2409"/>
    <w:rsid w:val="00E00E43"/>
    <w:rsid w:val="00E17F23"/>
    <w:rsid w:val="00E667F5"/>
    <w:rsid w:val="00E717CD"/>
    <w:rsid w:val="00E93D68"/>
    <w:rsid w:val="00EA05B6"/>
    <w:rsid w:val="00F143C9"/>
    <w:rsid w:val="00F476B3"/>
    <w:rsid w:val="00F774E5"/>
    <w:rsid w:val="00FB76F7"/>
    <w:rsid w:val="00FC2613"/>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6D5B3E427E2F473290871AA622B3CDE5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B4FAA"/>
    <w:multiLevelType w:val="singleLevel"/>
    <w:tmpl w:val="168B4FAA"/>
    <w:lvl w:ilvl="0" w:tentative="0">
      <w:start w:val="1"/>
      <w:numFmt w:val="bullet"/>
      <w:lvlText w:val=""/>
      <w:lvlJc w:val="left"/>
      <w:pPr>
        <w:ind w:left="420" w:hanging="420"/>
      </w:pPr>
      <w:rPr>
        <w:rFonts w:hint="default" w:ascii="Wingdings" w:hAnsi="Wingdings"/>
      </w:rPr>
    </w:lvl>
  </w:abstractNum>
  <w:abstractNum w:abstractNumId="1">
    <w:nsid w:val="4F53570D"/>
    <w:multiLevelType w:val="multilevel"/>
    <w:tmpl w:val="4F53570D"/>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2EA2A72"/>
    <w:multiLevelType w:val="singleLevel"/>
    <w:tmpl w:val="52EA2A72"/>
    <w:lvl w:ilvl="0" w:tentative="0">
      <w:start w:val="1"/>
      <w:numFmt w:val="chineseCounting"/>
      <w:suff w:val="nothing"/>
      <w:lvlText w:val="%1、"/>
      <w:lvlJc w:val="left"/>
      <w:rPr>
        <w:rFonts w:hint="eastAsia"/>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Disclosure_Version" w:val="true"/>
    <w:docVar w:name="RemovedBindingXPath" w:val="true"/>
  </w:docVars>
  <w:rsids>
    <w:rsidRoot w:val="008C5DB8"/>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791"/>
    <w:rsid w:val="00024B0F"/>
    <w:rsid w:val="000316A0"/>
    <w:rsid w:val="000316DE"/>
    <w:rsid w:val="000320FF"/>
    <w:rsid w:val="00036E39"/>
    <w:rsid w:val="000415E2"/>
    <w:rsid w:val="00041AFF"/>
    <w:rsid w:val="00041B70"/>
    <w:rsid w:val="00046446"/>
    <w:rsid w:val="0005296D"/>
    <w:rsid w:val="0005330F"/>
    <w:rsid w:val="000552DE"/>
    <w:rsid w:val="00055BB1"/>
    <w:rsid w:val="00055D12"/>
    <w:rsid w:val="0005649D"/>
    <w:rsid w:val="00057954"/>
    <w:rsid w:val="00057AAF"/>
    <w:rsid w:val="0006154D"/>
    <w:rsid w:val="00065492"/>
    <w:rsid w:val="000657A0"/>
    <w:rsid w:val="00071209"/>
    <w:rsid w:val="00071335"/>
    <w:rsid w:val="00071DCE"/>
    <w:rsid w:val="00071DFD"/>
    <w:rsid w:val="00071EFB"/>
    <w:rsid w:val="0007584E"/>
    <w:rsid w:val="0007700C"/>
    <w:rsid w:val="00083392"/>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3309"/>
    <w:rsid w:val="000A5346"/>
    <w:rsid w:val="000A581B"/>
    <w:rsid w:val="000A777E"/>
    <w:rsid w:val="000A779D"/>
    <w:rsid w:val="000B1C0F"/>
    <w:rsid w:val="000B26F4"/>
    <w:rsid w:val="000B5402"/>
    <w:rsid w:val="000B61DD"/>
    <w:rsid w:val="000B6EFB"/>
    <w:rsid w:val="000B7351"/>
    <w:rsid w:val="000C126A"/>
    <w:rsid w:val="000C1CD5"/>
    <w:rsid w:val="000C26F1"/>
    <w:rsid w:val="000C2A07"/>
    <w:rsid w:val="000C2BA7"/>
    <w:rsid w:val="000C4D9C"/>
    <w:rsid w:val="000C4F6E"/>
    <w:rsid w:val="000D0554"/>
    <w:rsid w:val="000D408E"/>
    <w:rsid w:val="000D4135"/>
    <w:rsid w:val="000D46D2"/>
    <w:rsid w:val="000D70E1"/>
    <w:rsid w:val="000D71C2"/>
    <w:rsid w:val="000E2BD7"/>
    <w:rsid w:val="000E4C4B"/>
    <w:rsid w:val="000E5CEE"/>
    <w:rsid w:val="000E5D69"/>
    <w:rsid w:val="000E5F2E"/>
    <w:rsid w:val="000E65BF"/>
    <w:rsid w:val="000F2FE3"/>
    <w:rsid w:val="000F32A6"/>
    <w:rsid w:val="000F39F7"/>
    <w:rsid w:val="000F4243"/>
    <w:rsid w:val="00102EE0"/>
    <w:rsid w:val="00105374"/>
    <w:rsid w:val="00110400"/>
    <w:rsid w:val="00110C53"/>
    <w:rsid w:val="00110FD3"/>
    <w:rsid w:val="00111FD6"/>
    <w:rsid w:val="00114AC8"/>
    <w:rsid w:val="00115BC8"/>
    <w:rsid w:val="00117BC7"/>
    <w:rsid w:val="00120E15"/>
    <w:rsid w:val="00122FC3"/>
    <w:rsid w:val="00123A27"/>
    <w:rsid w:val="0013329D"/>
    <w:rsid w:val="00134588"/>
    <w:rsid w:val="001345D6"/>
    <w:rsid w:val="00135412"/>
    <w:rsid w:val="00136B4D"/>
    <w:rsid w:val="00142572"/>
    <w:rsid w:val="00142BE7"/>
    <w:rsid w:val="00144A2D"/>
    <w:rsid w:val="00145904"/>
    <w:rsid w:val="00145AE4"/>
    <w:rsid w:val="00146AE6"/>
    <w:rsid w:val="00147BA3"/>
    <w:rsid w:val="001509BD"/>
    <w:rsid w:val="00154ECD"/>
    <w:rsid w:val="00154F63"/>
    <w:rsid w:val="001627BA"/>
    <w:rsid w:val="001635C5"/>
    <w:rsid w:val="001656ED"/>
    <w:rsid w:val="00166B8F"/>
    <w:rsid w:val="001745A0"/>
    <w:rsid w:val="00174FAC"/>
    <w:rsid w:val="001763D0"/>
    <w:rsid w:val="00183AD3"/>
    <w:rsid w:val="001868A3"/>
    <w:rsid w:val="00186AC7"/>
    <w:rsid w:val="0019044B"/>
    <w:rsid w:val="00191AE4"/>
    <w:rsid w:val="00192312"/>
    <w:rsid w:val="00192FA9"/>
    <w:rsid w:val="001953C1"/>
    <w:rsid w:val="00196816"/>
    <w:rsid w:val="001A2E2D"/>
    <w:rsid w:val="001A3084"/>
    <w:rsid w:val="001A4B40"/>
    <w:rsid w:val="001A5AD2"/>
    <w:rsid w:val="001A6EA4"/>
    <w:rsid w:val="001B0753"/>
    <w:rsid w:val="001B0861"/>
    <w:rsid w:val="001B0FAE"/>
    <w:rsid w:val="001B11FC"/>
    <w:rsid w:val="001B3894"/>
    <w:rsid w:val="001B39F3"/>
    <w:rsid w:val="001C0B03"/>
    <w:rsid w:val="001C1F7E"/>
    <w:rsid w:val="001C2826"/>
    <w:rsid w:val="001C2A00"/>
    <w:rsid w:val="001C3E4D"/>
    <w:rsid w:val="001C3E6D"/>
    <w:rsid w:val="001C61C9"/>
    <w:rsid w:val="001C6DB0"/>
    <w:rsid w:val="001D05A4"/>
    <w:rsid w:val="001D091E"/>
    <w:rsid w:val="001D157D"/>
    <w:rsid w:val="001D269D"/>
    <w:rsid w:val="001D5AFC"/>
    <w:rsid w:val="001D5BCD"/>
    <w:rsid w:val="001D6ABC"/>
    <w:rsid w:val="001E1D88"/>
    <w:rsid w:val="001E6D93"/>
    <w:rsid w:val="001E75C4"/>
    <w:rsid w:val="001F2083"/>
    <w:rsid w:val="001F422F"/>
    <w:rsid w:val="001F6B2B"/>
    <w:rsid w:val="00202534"/>
    <w:rsid w:val="002048A3"/>
    <w:rsid w:val="00206BC7"/>
    <w:rsid w:val="00207652"/>
    <w:rsid w:val="00207743"/>
    <w:rsid w:val="00213781"/>
    <w:rsid w:val="00214ACE"/>
    <w:rsid w:val="00215E68"/>
    <w:rsid w:val="00216775"/>
    <w:rsid w:val="002217D3"/>
    <w:rsid w:val="00224529"/>
    <w:rsid w:val="0022784F"/>
    <w:rsid w:val="00230F96"/>
    <w:rsid w:val="00231D36"/>
    <w:rsid w:val="0023362A"/>
    <w:rsid w:val="002350F8"/>
    <w:rsid w:val="002370D9"/>
    <w:rsid w:val="002432E5"/>
    <w:rsid w:val="002442E0"/>
    <w:rsid w:val="00244577"/>
    <w:rsid w:val="00245137"/>
    <w:rsid w:val="0024553B"/>
    <w:rsid w:val="00250A64"/>
    <w:rsid w:val="00253716"/>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11F5"/>
    <w:rsid w:val="002D1C0D"/>
    <w:rsid w:val="002D7A46"/>
    <w:rsid w:val="002E0F85"/>
    <w:rsid w:val="002E17BB"/>
    <w:rsid w:val="002E3CFE"/>
    <w:rsid w:val="002E5862"/>
    <w:rsid w:val="002E6FED"/>
    <w:rsid w:val="002F0218"/>
    <w:rsid w:val="002F4615"/>
    <w:rsid w:val="002F7887"/>
    <w:rsid w:val="00300E0C"/>
    <w:rsid w:val="003068DE"/>
    <w:rsid w:val="00306CA5"/>
    <w:rsid w:val="003071F3"/>
    <w:rsid w:val="00317BC2"/>
    <w:rsid w:val="003216A9"/>
    <w:rsid w:val="003216CC"/>
    <w:rsid w:val="0032367F"/>
    <w:rsid w:val="00323A21"/>
    <w:rsid w:val="0032458D"/>
    <w:rsid w:val="00324B82"/>
    <w:rsid w:val="003253F1"/>
    <w:rsid w:val="00325654"/>
    <w:rsid w:val="0032604F"/>
    <w:rsid w:val="00331C12"/>
    <w:rsid w:val="00335113"/>
    <w:rsid w:val="0033790F"/>
    <w:rsid w:val="00337BE0"/>
    <w:rsid w:val="003402FE"/>
    <w:rsid w:val="003428F3"/>
    <w:rsid w:val="0034755D"/>
    <w:rsid w:val="00352FEF"/>
    <w:rsid w:val="0035344A"/>
    <w:rsid w:val="00353872"/>
    <w:rsid w:val="00355E1B"/>
    <w:rsid w:val="00356E10"/>
    <w:rsid w:val="00357EA0"/>
    <w:rsid w:val="00361700"/>
    <w:rsid w:val="003651DF"/>
    <w:rsid w:val="00366CCD"/>
    <w:rsid w:val="00367453"/>
    <w:rsid w:val="00370B90"/>
    <w:rsid w:val="00374A19"/>
    <w:rsid w:val="00375B9C"/>
    <w:rsid w:val="00376606"/>
    <w:rsid w:val="003766EF"/>
    <w:rsid w:val="003843C8"/>
    <w:rsid w:val="003847AB"/>
    <w:rsid w:val="0038738F"/>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6A8"/>
    <w:rsid w:val="003C6D08"/>
    <w:rsid w:val="003D0C6A"/>
    <w:rsid w:val="003D4895"/>
    <w:rsid w:val="003D508E"/>
    <w:rsid w:val="003E1749"/>
    <w:rsid w:val="003E2F2A"/>
    <w:rsid w:val="003E2F5B"/>
    <w:rsid w:val="003E4198"/>
    <w:rsid w:val="003E4F31"/>
    <w:rsid w:val="003E6330"/>
    <w:rsid w:val="003F1A78"/>
    <w:rsid w:val="003F333E"/>
    <w:rsid w:val="003F59BF"/>
    <w:rsid w:val="003F619C"/>
    <w:rsid w:val="003F651E"/>
    <w:rsid w:val="00404DF5"/>
    <w:rsid w:val="00405849"/>
    <w:rsid w:val="00405F2E"/>
    <w:rsid w:val="0040650F"/>
    <w:rsid w:val="004150E8"/>
    <w:rsid w:val="00423B5B"/>
    <w:rsid w:val="004240D4"/>
    <w:rsid w:val="00424E22"/>
    <w:rsid w:val="00425642"/>
    <w:rsid w:val="00425888"/>
    <w:rsid w:val="00426491"/>
    <w:rsid w:val="00427543"/>
    <w:rsid w:val="00427FE6"/>
    <w:rsid w:val="00430B69"/>
    <w:rsid w:val="00434F33"/>
    <w:rsid w:val="0043754A"/>
    <w:rsid w:val="00437CE1"/>
    <w:rsid w:val="0044168F"/>
    <w:rsid w:val="00442A1B"/>
    <w:rsid w:val="004443A8"/>
    <w:rsid w:val="00444D15"/>
    <w:rsid w:val="004452CF"/>
    <w:rsid w:val="00445C36"/>
    <w:rsid w:val="004462D1"/>
    <w:rsid w:val="00447880"/>
    <w:rsid w:val="00447E97"/>
    <w:rsid w:val="0046022C"/>
    <w:rsid w:val="00460544"/>
    <w:rsid w:val="0046389B"/>
    <w:rsid w:val="00463EC0"/>
    <w:rsid w:val="004640B3"/>
    <w:rsid w:val="004677A9"/>
    <w:rsid w:val="004700D5"/>
    <w:rsid w:val="00471C18"/>
    <w:rsid w:val="00472CF3"/>
    <w:rsid w:val="004770E5"/>
    <w:rsid w:val="00482007"/>
    <w:rsid w:val="004824A9"/>
    <w:rsid w:val="0048261B"/>
    <w:rsid w:val="0048475F"/>
    <w:rsid w:val="00484A20"/>
    <w:rsid w:val="00484CD8"/>
    <w:rsid w:val="00490CC5"/>
    <w:rsid w:val="00491D85"/>
    <w:rsid w:val="004923D4"/>
    <w:rsid w:val="00493080"/>
    <w:rsid w:val="00496916"/>
    <w:rsid w:val="00497DCE"/>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40A1"/>
    <w:rsid w:val="005173B0"/>
    <w:rsid w:val="00521184"/>
    <w:rsid w:val="0052623E"/>
    <w:rsid w:val="00526671"/>
    <w:rsid w:val="00530B9D"/>
    <w:rsid w:val="00530BC3"/>
    <w:rsid w:val="0053277A"/>
    <w:rsid w:val="00533839"/>
    <w:rsid w:val="0053497E"/>
    <w:rsid w:val="00536579"/>
    <w:rsid w:val="00536BBF"/>
    <w:rsid w:val="00537CD7"/>
    <w:rsid w:val="00541D93"/>
    <w:rsid w:val="00543F21"/>
    <w:rsid w:val="00544318"/>
    <w:rsid w:val="005443EB"/>
    <w:rsid w:val="00545344"/>
    <w:rsid w:val="005465C2"/>
    <w:rsid w:val="00547C23"/>
    <w:rsid w:val="0055150E"/>
    <w:rsid w:val="005515D1"/>
    <w:rsid w:val="005543F1"/>
    <w:rsid w:val="00554723"/>
    <w:rsid w:val="0055573D"/>
    <w:rsid w:val="00555DE5"/>
    <w:rsid w:val="00560B7B"/>
    <w:rsid w:val="00561A5A"/>
    <w:rsid w:val="005633F3"/>
    <w:rsid w:val="005658C9"/>
    <w:rsid w:val="005666D1"/>
    <w:rsid w:val="005755D1"/>
    <w:rsid w:val="00580A5C"/>
    <w:rsid w:val="0058191C"/>
    <w:rsid w:val="00581D6A"/>
    <w:rsid w:val="005876FC"/>
    <w:rsid w:val="0059056B"/>
    <w:rsid w:val="00591B49"/>
    <w:rsid w:val="0059356D"/>
    <w:rsid w:val="00593A29"/>
    <w:rsid w:val="00594A91"/>
    <w:rsid w:val="00595464"/>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585E"/>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74103"/>
    <w:rsid w:val="0067477F"/>
    <w:rsid w:val="00674AEB"/>
    <w:rsid w:val="00675CB6"/>
    <w:rsid w:val="006775D3"/>
    <w:rsid w:val="006800B3"/>
    <w:rsid w:val="00681310"/>
    <w:rsid w:val="00681474"/>
    <w:rsid w:val="00681F63"/>
    <w:rsid w:val="00686268"/>
    <w:rsid w:val="00691E10"/>
    <w:rsid w:val="00692118"/>
    <w:rsid w:val="00692532"/>
    <w:rsid w:val="00695C7D"/>
    <w:rsid w:val="006965D0"/>
    <w:rsid w:val="0069742F"/>
    <w:rsid w:val="006A0A03"/>
    <w:rsid w:val="006A2470"/>
    <w:rsid w:val="006A2D38"/>
    <w:rsid w:val="006A7E6C"/>
    <w:rsid w:val="006B3409"/>
    <w:rsid w:val="006B56A9"/>
    <w:rsid w:val="006B6815"/>
    <w:rsid w:val="006C1BEB"/>
    <w:rsid w:val="006C3189"/>
    <w:rsid w:val="006C6684"/>
    <w:rsid w:val="006C6699"/>
    <w:rsid w:val="006C6BCF"/>
    <w:rsid w:val="006C6E81"/>
    <w:rsid w:val="006D219E"/>
    <w:rsid w:val="006D26B5"/>
    <w:rsid w:val="006D2DEE"/>
    <w:rsid w:val="006D420A"/>
    <w:rsid w:val="006D553C"/>
    <w:rsid w:val="006D6908"/>
    <w:rsid w:val="006D6B22"/>
    <w:rsid w:val="006E3549"/>
    <w:rsid w:val="006E4344"/>
    <w:rsid w:val="006E5D45"/>
    <w:rsid w:val="006E6123"/>
    <w:rsid w:val="006E6358"/>
    <w:rsid w:val="006F42F8"/>
    <w:rsid w:val="006F53B5"/>
    <w:rsid w:val="006F6D69"/>
    <w:rsid w:val="006F7462"/>
    <w:rsid w:val="00700132"/>
    <w:rsid w:val="00702F53"/>
    <w:rsid w:val="007030FE"/>
    <w:rsid w:val="00703E29"/>
    <w:rsid w:val="0070411A"/>
    <w:rsid w:val="00704EED"/>
    <w:rsid w:val="00707527"/>
    <w:rsid w:val="0071102F"/>
    <w:rsid w:val="00713304"/>
    <w:rsid w:val="007138A7"/>
    <w:rsid w:val="007138E6"/>
    <w:rsid w:val="00715DED"/>
    <w:rsid w:val="00722B3D"/>
    <w:rsid w:val="0072567D"/>
    <w:rsid w:val="007258B1"/>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4B52"/>
    <w:rsid w:val="00765194"/>
    <w:rsid w:val="007664EE"/>
    <w:rsid w:val="00766608"/>
    <w:rsid w:val="00766E1C"/>
    <w:rsid w:val="007672B9"/>
    <w:rsid w:val="0077016A"/>
    <w:rsid w:val="007755A3"/>
    <w:rsid w:val="00775E7C"/>
    <w:rsid w:val="00783EEA"/>
    <w:rsid w:val="00783FAF"/>
    <w:rsid w:val="00792C7B"/>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54AA"/>
    <w:rsid w:val="007C00DC"/>
    <w:rsid w:val="007C0558"/>
    <w:rsid w:val="007C270D"/>
    <w:rsid w:val="007C28AA"/>
    <w:rsid w:val="007C2908"/>
    <w:rsid w:val="007C3027"/>
    <w:rsid w:val="007C4C7C"/>
    <w:rsid w:val="007C4D82"/>
    <w:rsid w:val="007C5260"/>
    <w:rsid w:val="007D43E7"/>
    <w:rsid w:val="007D6893"/>
    <w:rsid w:val="007E01D7"/>
    <w:rsid w:val="007E26F1"/>
    <w:rsid w:val="007E5D35"/>
    <w:rsid w:val="007E7CEB"/>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597"/>
    <w:rsid w:val="00807B57"/>
    <w:rsid w:val="00810BF8"/>
    <w:rsid w:val="00813917"/>
    <w:rsid w:val="00813F09"/>
    <w:rsid w:val="00814CAB"/>
    <w:rsid w:val="0081586E"/>
    <w:rsid w:val="00816032"/>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39D9"/>
    <w:rsid w:val="00865F95"/>
    <w:rsid w:val="0087074B"/>
    <w:rsid w:val="00871507"/>
    <w:rsid w:val="0087596F"/>
    <w:rsid w:val="0087601E"/>
    <w:rsid w:val="00876218"/>
    <w:rsid w:val="00876CAD"/>
    <w:rsid w:val="00876D1B"/>
    <w:rsid w:val="008804AB"/>
    <w:rsid w:val="00882C4D"/>
    <w:rsid w:val="0088305F"/>
    <w:rsid w:val="00885291"/>
    <w:rsid w:val="0088596B"/>
    <w:rsid w:val="00895C85"/>
    <w:rsid w:val="00895E83"/>
    <w:rsid w:val="008A2795"/>
    <w:rsid w:val="008A2A43"/>
    <w:rsid w:val="008A34D8"/>
    <w:rsid w:val="008A402C"/>
    <w:rsid w:val="008A5DB4"/>
    <w:rsid w:val="008A5F7E"/>
    <w:rsid w:val="008A6969"/>
    <w:rsid w:val="008A7D7C"/>
    <w:rsid w:val="008B379F"/>
    <w:rsid w:val="008B3809"/>
    <w:rsid w:val="008B5D12"/>
    <w:rsid w:val="008B67DC"/>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5F14"/>
    <w:rsid w:val="00916FD9"/>
    <w:rsid w:val="009178E3"/>
    <w:rsid w:val="00926436"/>
    <w:rsid w:val="009278A1"/>
    <w:rsid w:val="00927CC9"/>
    <w:rsid w:val="00930785"/>
    <w:rsid w:val="00930E04"/>
    <w:rsid w:val="00931325"/>
    <w:rsid w:val="0093179D"/>
    <w:rsid w:val="00932D84"/>
    <w:rsid w:val="00933ABB"/>
    <w:rsid w:val="00933BFC"/>
    <w:rsid w:val="00941234"/>
    <w:rsid w:val="0094186D"/>
    <w:rsid w:val="00942575"/>
    <w:rsid w:val="0094357B"/>
    <w:rsid w:val="00945D56"/>
    <w:rsid w:val="00946D24"/>
    <w:rsid w:val="00947FFA"/>
    <w:rsid w:val="00950AAF"/>
    <w:rsid w:val="00951D84"/>
    <w:rsid w:val="009540D5"/>
    <w:rsid w:val="0095546D"/>
    <w:rsid w:val="00955841"/>
    <w:rsid w:val="0095624A"/>
    <w:rsid w:val="00961884"/>
    <w:rsid w:val="009620A2"/>
    <w:rsid w:val="009628E8"/>
    <w:rsid w:val="00962A73"/>
    <w:rsid w:val="009639BD"/>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3F0D"/>
    <w:rsid w:val="0099203A"/>
    <w:rsid w:val="0099345F"/>
    <w:rsid w:val="00996DF6"/>
    <w:rsid w:val="00997254"/>
    <w:rsid w:val="009A1B98"/>
    <w:rsid w:val="009A240C"/>
    <w:rsid w:val="009A415C"/>
    <w:rsid w:val="009A5C7D"/>
    <w:rsid w:val="009A5DAF"/>
    <w:rsid w:val="009A6874"/>
    <w:rsid w:val="009A7601"/>
    <w:rsid w:val="009B026F"/>
    <w:rsid w:val="009B3ABD"/>
    <w:rsid w:val="009B7AEF"/>
    <w:rsid w:val="009C16F8"/>
    <w:rsid w:val="009D3111"/>
    <w:rsid w:val="009D3181"/>
    <w:rsid w:val="009D334A"/>
    <w:rsid w:val="009D5EB8"/>
    <w:rsid w:val="009D6FBE"/>
    <w:rsid w:val="009E13E0"/>
    <w:rsid w:val="009E1B59"/>
    <w:rsid w:val="009E2422"/>
    <w:rsid w:val="009E305C"/>
    <w:rsid w:val="009E3118"/>
    <w:rsid w:val="009E3688"/>
    <w:rsid w:val="009E3815"/>
    <w:rsid w:val="009E3C2D"/>
    <w:rsid w:val="009E3F9D"/>
    <w:rsid w:val="009E714A"/>
    <w:rsid w:val="009E7BC9"/>
    <w:rsid w:val="009F0C0E"/>
    <w:rsid w:val="009F0CC1"/>
    <w:rsid w:val="009F0D77"/>
    <w:rsid w:val="009F1A88"/>
    <w:rsid w:val="009F36BE"/>
    <w:rsid w:val="009F3885"/>
    <w:rsid w:val="009F3DA9"/>
    <w:rsid w:val="009F43ED"/>
    <w:rsid w:val="009F505D"/>
    <w:rsid w:val="009F5743"/>
    <w:rsid w:val="009F5C91"/>
    <w:rsid w:val="009F5CB0"/>
    <w:rsid w:val="009F61D8"/>
    <w:rsid w:val="00A00EF8"/>
    <w:rsid w:val="00A056CC"/>
    <w:rsid w:val="00A06C7A"/>
    <w:rsid w:val="00A10C5C"/>
    <w:rsid w:val="00A11286"/>
    <w:rsid w:val="00A11394"/>
    <w:rsid w:val="00A12811"/>
    <w:rsid w:val="00A1765A"/>
    <w:rsid w:val="00A203FC"/>
    <w:rsid w:val="00A20428"/>
    <w:rsid w:val="00A2230A"/>
    <w:rsid w:val="00A2244E"/>
    <w:rsid w:val="00A2327C"/>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64BD"/>
    <w:rsid w:val="00A979DD"/>
    <w:rsid w:val="00AA1C47"/>
    <w:rsid w:val="00AA3C83"/>
    <w:rsid w:val="00AA5E72"/>
    <w:rsid w:val="00AA6069"/>
    <w:rsid w:val="00AA7102"/>
    <w:rsid w:val="00AB0831"/>
    <w:rsid w:val="00AB1F2F"/>
    <w:rsid w:val="00AB33A4"/>
    <w:rsid w:val="00AB4698"/>
    <w:rsid w:val="00AB6B5F"/>
    <w:rsid w:val="00AB6CDA"/>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30E28"/>
    <w:rsid w:val="00B335A3"/>
    <w:rsid w:val="00B413F2"/>
    <w:rsid w:val="00B423B7"/>
    <w:rsid w:val="00B46BAB"/>
    <w:rsid w:val="00B47730"/>
    <w:rsid w:val="00B47C6F"/>
    <w:rsid w:val="00B47D6F"/>
    <w:rsid w:val="00B47F45"/>
    <w:rsid w:val="00B50D6B"/>
    <w:rsid w:val="00B523BF"/>
    <w:rsid w:val="00B5278E"/>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2FFC"/>
    <w:rsid w:val="00BB496A"/>
    <w:rsid w:val="00BB6105"/>
    <w:rsid w:val="00BB76A0"/>
    <w:rsid w:val="00BB7816"/>
    <w:rsid w:val="00BC2958"/>
    <w:rsid w:val="00BC33E9"/>
    <w:rsid w:val="00BC4521"/>
    <w:rsid w:val="00BC5DE4"/>
    <w:rsid w:val="00BC7D3B"/>
    <w:rsid w:val="00BD129B"/>
    <w:rsid w:val="00BD13DC"/>
    <w:rsid w:val="00BD27AB"/>
    <w:rsid w:val="00BD42DE"/>
    <w:rsid w:val="00BD4E92"/>
    <w:rsid w:val="00BD5079"/>
    <w:rsid w:val="00BD574A"/>
    <w:rsid w:val="00BD5E7C"/>
    <w:rsid w:val="00BE14A3"/>
    <w:rsid w:val="00BE17F4"/>
    <w:rsid w:val="00BE22B3"/>
    <w:rsid w:val="00BE422C"/>
    <w:rsid w:val="00BE5447"/>
    <w:rsid w:val="00BE614C"/>
    <w:rsid w:val="00BE67AE"/>
    <w:rsid w:val="00BF17E1"/>
    <w:rsid w:val="00BF1E70"/>
    <w:rsid w:val="00BF2FE9"/>
    <w:rsid w:val="00BF47CB"/>
    <w:rsid w:val="00BF6A45"/>
    <w:rsid w:val="00C01659"/>
    <w:rsid w:val="00C02066"/>
    <w:rsid w:val="00C027BB"/>
    <w:rsid w:val="00C034E6"/>
    <w:rsid w:val="00C062AE"/>
    <w:rsid w:val="00C06B3F"/>
    <w:rsid w:val="00C13F3C"/>
    <w:rsid w:val="00C144FC"/>
    <w:rsid w:val="00C154E0"/>
    <w:rsid w:val="00C1607F"/>
    <w:rsid w:val="00C16743"/>
    <w:rsid w:val="00C176BF"/>
    <w:rsid w:val="00C17AE0"/>
    <w:rsid w:val="00C3028C"/>
    <w:rsid w:val="00C30D11"/>
    <w:rsid w:val="00C31861"/>
    <w:rsid w:val="00C3330C"/>
    <w:rsid w:val="00C356F5"/>
    <w:rsid w:val="00C3570C"/>
    <w:rsid w:val="00C36CB8"/>
    <w:rsid w:val="00C415DA"/>
    <w:rsid w:val="00C446BC"/>
    <w:rsid w:val="00C448F8"/>
    <w:rsid w:val="00C44970"/>
    <w:rsid w:val="00C44CAA"/>
    <w:rsid w:val="00C4655E"/>
    <w:rsid w:val="00C47C71"/>
    <w:rsid w:val="00C50EFF"/>
    <w:rsid w:val="00C517E5"/>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81131"/>
    <w:rsid w:val="00C823BD"/>
    <w:rsid w:val="00C823C0"/>
    <w:rsid w:val="00C82ADF"/>
    <w:rsid w:val="00C85898"/>
    <w:rsid w:val="00C85B23"/>
    <w:rsid w:val="00C85DFC"/>
    <w:rsid w:val="00C87D04"/>
    <w:rsid w:val="00C87EFC"/>
    <w:rsid w:val="00C914B2"/>
    <w:rsid w:val="00C93E0F"/>
    <w:rsid w:val="00C96AA0"/>
    <w:rsid w:val="00C96B4E"/>
    <w:rsid w:val="00C9754C"/>
    <w:rsid w:val="00CA40B0"/>
    <w:rsid w:val="00CA5963"/>
    <w:rsid w:val="00CA5F3C"/>
    <w:rsid w:val="00CA6285"/>
    <w:rsid w:val="00CA62D8"/>
    <w:rsid w:val="00CA6AB8"/>
    <w:rsid w:val="00CB23BD"/>
    <w:rsid w:val="00CB3998"/>
    <w:rsid w:val="00CB5618"/>
    <w:rsid w:val="00CB577A"/>
    <w:rsid w:val="00CC290D"/>
    <w:rsid w:val="00CC483E"/>
    <w:rsid w:val="00CC7B96"/>
    <w:rsid w:val="00CD0519"/>
    <w:rsid w:val="00CD09B1"/>
    <w:rsid w:val="00CD2075"/>
    <w:rsid w:val="00CD4E82"/>
    <w:rsid w:val="00CD5F14"/>
    <w:rsid w:val="00CD6A04"/>
    <w:rsid w:val="00CE374C"/>
    <w:rsid w:val="00CE4A6D"/>
    <w:rsid w:val="00CE5795"/>
    <w:rsid w:val="00CE63C1"/>
    <w:rsid w:val="00CF1E4D"/>
    <w:rsid w:val="00CF2A56"/>
    <w:rsid w:val="00CF44E4"/>
    <w:rsid w:val="00CF46A3"/>
    <w:rsid w:val="00CF5FE7"/>
    <w:rsid w:val="00D01D38"/>
    <w:rsid w:val="00D07067"/>
    <w:rsid w:val="00D075AA"/>
    <w:rsid w:val="00D10370"/>
    <w:rsid w:val="00D11861"/>
    <w:rsid w:val="00D11D57"/>
    <w:rsid w:val="00D15067"/>
    <w:rsid w:val="00D1557F"/>
    <w:rsid w:val="00D16C7C"/>
    <w:rsid w:val="00D16E03"/>
    <w:rsid w:val="00D200F8"/>
    <w:rsid w:val="00D208E9"/>
    <w:rsid w:val="00D2146D"/>
    <w:rsid w:val="00D234C0"/>
    <w:rsid w:val="00D23EC6"/>
    <w:rsid w:val="00D25D68"/>
    <w:rsid w:val="00D2601F"/>
    <w:rsid w:val="00D27CC0"/>
    <w:rsid w:val="00D30E41"/>
    <w:rsid w:val="00D31534"/>
    <w:rsid w:val="00D32EF8"/>
    <w:rsid w:val="00D33282"/>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4508"/>
    <w:rsid w:val="00D75432"/>
    <w:rsid w:val="00D776E0"/>
    <w:rsid w:val="00D81B90"/>
    <w:rsid w:val="00D82D5A"/>
    <w:rsid w:val="00D83B77"/>
    <w:rsid w:val="00D83E3D"/>
    <w:rsid w:val="00D84631"/>
    <w:rsid w:val="00D9330E"/>
    <w:rsid w:val="00D970C8"/>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4908"/>
    <w:rsid w:val="00DC5BD7"/>
    <w:rsid w:val="00DC678B"/>
    <w:rsid w:val="00DD0F39"/>
    <w:rsid w:val="00DD1C1A"/>
    <w:rsid w:val="00DD1D73"/>
    <w:rsid w:val="00DD24C7"/>
    <w:rsid w:val="00DD2C71"/>
    <w:rsid w:val="00DD402D"/>
    <w:rsid w:val="00DD4CCA"/>
    <w:rsid w:val="00DD5114"/>
    <w:rsid w:val="00DD63D0"/>
    <w:rsid w:val="00DD6882"/>
    <w:rsid w:val="00DD7257"/>
    <w:rsid w:val="00DE1E8E"/>
    <w:rsid w:val="00DE4050"/>
    <w:rsid w:val="00DE6293"/>
    <w:rsid w:val="00DE6C13"/>
    <w:rsid w:val="00DE71AD"/>
    <w:rsid w:val="00DF0B58"/>
    <w:rsid w:val="00DF13E9"/>
    <w:rsid w:val="00DF3259"/>
    <w:rsid w:val="00DF3935"/>
    <w:rsid w:val="00E00586"/>
    <w:rsid w:val="00E03013"/>
    <w:rsid w:val="00E05768"/>
    <w:rsid w:val="00E06E01"/>
    <w:rsid w:val="00E07261"/>
    <w:rsid w:val="00E163F5"/>
    <w:rsid w:val="00E16CF4"/>
    <w:rsid w:val="00E17AAA"/>
    <w:rsid w:val="00E2023C"/>
    <w:rsid w:val="00E254DE"/>
    <w:rsid w:val="00E279C7"/>
    <w:rsid w:val="00E27F47"/>
    <w:rsid w:val="00E30693"/>
    <w:rsid w:val="00E337B2"/>
    <w:rsid w:val="00E36046"/>
    <w:rsid w:val="00E368C1"/>
    <w:rsid w:val="00E42686"/>
    <w:rsid w:val="00E45713"/>
    <w:rsid w:val="00E46E94"/>
    <w:rsid w:val="00E5141A"/>
    <w:rsid w:val="00E525EF"/>
    <w:rsid w:val="00E52B61"/>
    <w:rsid w:val="00E542ED"/>
    <w:rsid w:val="00E551C4"/>
    <w:rsid w:val="00E5608B"/>
    <w:rsid w:val="00E564F8"/>
    <w:rsid w:val="00E57237"/>
    <w:rsid w:val="00E57487"/>
    <w:rsid w:val="00E57F99"/>
    <w:rsid w:val="00E61E73"/>
    <w:rsid w:val="00E64429"/>
    <w:rsid w:val="00E65054"/>
    <w:rsid w:val="00E6534B"/>
    <w:rsid w:val="00E66566"/>
    <w:rsid w:val="00E66780"/>
    <w:rsid w:val="00E6678D"/>
    <w:rsid w:val="00E667F5"/>
    <w:rsid w:val="00E705B8"/>
    <w:rsid w:val="00E711DA"/>
    <w:rsid w:val="00E7715F"/>
    <w:rsid w:val="00E773DC"/>
    <w:rsid w:val="00E810AC"/>
    <w:rsid w:val="00E82257"/>
    <w:rsid w:val="00E828AC"/>
    <w:rsid w:val="00E87CC3"/>
    <w:rsid w:val="00E91098"/>
    <w:rsid w:val="00E9210B"/>
    <w:rsid w:val="00EA3AE2"/>
    <w:rsid w:val="00EA4CD3"/>
    <w:rsid w:val="00EA4FFB"/>
    <w:rsid w:val="00EA6164"/>
    <w:rsid w:val="00EA7A01"/>
    <w:rsid w:val="00EA7CCD"/>
    <w:rsid w:val="00EB154B"/>
    <w:rsid w:val="00EB234D"/>
    <w:rsid w:val="00EB30B0"/>
    <w:rsid w:val="00EB5C44"/>
    <w:rsid w:val="00EB5FE0"/>
    <w:rsid w:val="00EC185B"/>
    <w:rsid w:val="00EC428E"/>
    <w:rsid w:val="00EC50AD"/>
    <w:rsid w:val="00EC6872"/>
    <w:rsid w:val="00ED0449"/>
    <w:rsid w:val="00ED1087"/>
    <w:rsid w:val="00ED59CC"/>
    <w:rsid w:val="00ED5A7B"/>
    <w:rsid w:val="00ED769C"/>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30F8"/>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669E"/>
    <w:rsid w:val="00F666D6"/>
    <w:rsid w:val="00F67D23"/>
    <w:rsid w:val="00F7320A"/>
    <w:rsid w:val="00F74046"/>
    <w:rsid w:val="00F74414"/>
    <w:rsid w:val="00F75D20"/>
    <w:rsid w:val="00F80FF3"/>
    <w:rsid w:val="00F87EFB"/>
    <w:rsid w:val="00F90C71"/>
    <w:rsid w:val="00F91F35"/>
    <w:rsid w:val="00F922A6"/>
    <w:rsid w:val="00F94792"/>
    <w:rsid w:val="00F96A74"/>
    <w:rsid w:val="00F97056"/>
    <w:rsid w:val="00FA2572"/>
    <w:rsid w:val="00FA28FE"/>
    <w:rsid w:val="00FA4372"/>
    <w:rsid w:val="00FA5CE2"/>
    <w:rsid w:val="00FB0403"/>
    <w:rsid w:val="00FB33C3"/>
    <w:rsid w:val="00FB5F54"/>
    <w:rsid w:val="00FB6C04"/>
    <w:rsid w:val="00FC2613"/>
    <w:rsid w:val="00FC4C29"/>
    <w:rsid w:val="00FD1625"/>
    <w:rsid w:val="00FD1905"/>
    <w:rsid w:val="00FD20A5"/>
    <w:rsid w:val="00FD28BD"/>
    <w:rsid w:val="00FD3374"/>
    <w:rsid w:val="00FD3B54"/>
    <w:rsid w:val="00FD4E57"/>
    <w:rsid w:val="00FD7736"/>
    <w:rsid w:val="00FE102D"/>
    <w:rsid w:val="00FE1CA2"/>
    <w:rsid w:val="00FE4655"/>
    <w:rsid w:val="00FE46A9"/>
    <w:rsid w:val="00FE4A6A"/>
    <w:rsid w:val="00FE6863"/>
    <w:rsid w:val="00FF1D89"/>
    <w:rsid w:val="00FF1E2E"/>
    <w:rsid w:val="00FF22CF"/>
    <w:rsid w:val="00FF2991"/>
    <w:rsid w:val="00FF4DF1"/>
    <w:rsid w:val="00FF5B20"/>
    <w:rsid w:val="00FF5D8D"/>
    <w:rsid w:val="024D049B"/>
    <w:rsid w:val="037142B8"/>
    <w:rsid w:val="03E23EFA"/>
    <w:rsid w:val="071441B8"/>
    <w:rsid w:val="09B07E99"/>
    <w:rsid w:val="0B5F56D3"/>
    <w:rsid w:val="0ED24605"/>
    <w:rsid w:val="15BF4E7C"/>
    <w:rsid w:val="179C2FA0"/>
    <w:rsid w:val="191C4C03"/>
    <w:rsid w:val="1A1B4C13"/>
    <w:rsid w:val="1F013F93"/>
    <w:rsid w:val="1F5049B1"/>
    <w:rsid w:val="20536019"/>
    <w:rsid w:val="25D3362A"/>
    <w:rsid w:val="27BE3FB8"/>
    <w:rsid w:val="295726C7"/>
    <w:rsid w:val="2A104D00"/>
    <w:rsid w:val="2F483734"/>
    <w:rsid w:val="3A775CE5"/>
    <w:rsid w:val="3ACA09EC"/>
    <w:rsid w:val="43E37ED2"/>
    <w:rsid w:val="45EC03C2"/>
    <w:rsid w:val="47D218F4"/>
    <w:rsid w:val="4AC87421"/>
    <w:rsid w:val="4D4467A9"/>
    <w:rsid w:val="4D9F1366"/>
    <w:rsid w:val="50B35D4E"/>
    <w:rsid w:val="50F157FF"/>
    <w:rsid w:val="56556BF5"/>
    <w:rsid w:val="5B9B32D4"/>
    <w:rsid w:val="5D4A301F"/>
    <w:rsid w:val="63BE7C28"/>
    <w:rsid w:val="686036DA"/>
    <w:rsid w:val="69465CEC"/>
    <w:rsid w:val="6A524C7C"/>
    <w:rsid w:val="6B9F03C8"/>
    <w:rsid w:val="72D413F8"/>
    <w:rsid w:val="7CAB1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Document Map"/>
    <w:basedOn w:val="1"/>
    <w:link w:val="21"/>
    <w:qFormat/>
    <w:uiPriority w:val="0"/>
    <w:rPr>
      <w:rFonts w:ascii="宋体" w:eastAsia="宋体"/>
      <w:sz w:val="18"/>
      <w:szCs w:val="18"/>
    </w:rPr>
  </w:style>
  <w:style w:type="paragraph" w:styleId="5">
    <w:name w:val="annotation text"/>
    <w:basedOn w:val="1"/>
    <w:link w:val="29"/>
    <w:qFormat/>
    <w:uiPriority w:val="0"/>
    <w:pPr>
      <w:jc w:val="left"/>
    </w:pPr>
  </w:style>
  <w:style w:type="paragraph" w:styleId="6">
    <w:name w:val="Balloon Text"/>
    <w:basedOn w:val="1"/>
    <w:link w:val="14"/>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31"/>
    <w:qFormat/>
    <w:uiPriority w:val="0"/>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qFormat/>
    <w:uiPriority w:val="0"/>
    <w:rPr>
      <w:sz w:val="21"/>
      <w:szCs w:val="21"/>
    </w:rPr>
  </w:style>
  <w:style w:type="character" w:customStyle="1" w:styleId="14">
    <w:name w:val="批注框文本 字符"/>
    <w:basedOn w:val="12"/>
    <w:link w:val="6"/>
    <w:semiHidden/>
    <w:qFormat/>
    <w:uiPriority w:val="99"/>
    <w:rPr>
      <w:sz w:val="18"/>
      <w:szCs w:val="18"/>
    </w:rPr>
  </w:style>
  <w:style w:type="character" w:customStyle="1" w:styleId="15">
    <w:name w:val="标题 1 字符"/>
    <w:basedOn w:val="12"/>
    <w:link w:val="2"/>
    <w:qFormat/>
    <w:uiPriority w:val="9"/>
    <w:rPr>
      <w:b/>
      <w:bCs/>
      <w:kern w:val="44"/>
      <w:sz w:val="44"/>
      <w:szCs w:val="44"/>
    </w:rPr>
  </w:style>
  <w:style w:type="paragraph" w:styleId="16">
    <w:name w:val="List Paragraph"/>
    <w:basedOn w:val="1"/>
    <w:qFormat/>
    <w:uiPriority w:val="34"/>
    <w:pPr>
      <w:ind w:firstLine="420" w:firstLineChars="200"/>
    </w:pPr>
  </w:style>
  <w:style w:type="character" w:styleId="17">
    <w:name w:val="Placeholder Text"/>
    <w:basedOn w:val="12"/>
    <w:semiHidden/>
    <w:qFormat/>
    <w:uiPriority w:val="99"/>
    <w:rPr>
      <w:color w:val="auto"/>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character" w:customStyle="1" w:styleId="20">
    <w:name w:val="标题 2 字符"/>
    <w:basedOn w:val="12"/>
    <w:link w:val="3"/>
    <w:qFormat/>
    <w:uiPriority w:val="9"/>
    <w:rPr>
      <w:rFonts w:asciiTheme="majorHAnsi" w:hAnsiTheme="majorHAnsi" w:eastAsiaTheme="majorEastAsia" w:cstheme="majorBidi"/>
      <w:b/>
      <w:bCs/>
      <w:sz w:val="32"/>
      <w:szCs w:val="32"/>
    </w:rPr>
  </w:style>
  <w:style w:type="character" w:customStyle="1" w:styleId="21">
    <w:name w:val="文档结构图 字符"/>
    <w:basedOn w:val="12"/>
    <w:link w:val="4"/>
    <w:semiHidden/>
    <w:qFormat/>
    <w:uiPriority w:val="99"/>
    <w:rPr>
      <w:rFonts w:ascii="宋体" w:eastAsia="宋体"/>
      <w:sz w:val="18"/>
      <w:szCs w:val="18"/>
    </w:rPr>
  </w:style>
  <w:style w:type="character" w:customStyle="1" w:styleId="22">
    <w:name w:val="样式1"/>
    <w:qFormat/>
    <w:uiPriority w:val="1"/>
  </w:style>
  <w:style w:type="character" w:customStyle="1" w:styleId="23">
    <w:name w:val="样式2"/>
    <w:basedOn w:val="22"/>
    <w:qFormat/>
    <w:uiPriority w:val="1"/>
  </w:style>
  <w:style w:type="character" w:customStyle="1" w:styleId="24">
    <w:name w:val="样式3"/>
    <w:basedOn w:val="22"/>
    <w:qFormat/>
    <w:uiPriority w:val="1"/>
  </w:style>
  <w:style w:type="character" w:customStyle="1" w:styleId="25">
    <w:name w:val="样式4"/>
    <w:basedOn w:val="22"/>
    <w:qFormat/>
    <w:uiPriority w:val="1"/>
  </w:style>
  <w:style w:type="character" w:customStyle="1" w:styleId="26">
    <w:name w:val="样式5"/>
    <w:basedOn w:val="22"/>
    <w:qFormat/>
    <w:uiPriority w:val="1"/>
  </w:style>
  <w:style w:type="character" w:customStyle="1" w:styleId="27">
    <w:name w:val="样式6"/>
    <w:basedOn w:val="25"/>
    <w:qFormat/>
    <w:uiPriority w:val="1"/>
  </w:style>
  <w:style w:type="character" w:customStyle="1" w:styleId="28">
    <w:name w:val="样式7"/>
    <w:basedOn w:val="25"/>
    <w:qFormat/>
    <w:uiPriority w:val="1"/>
  </w:style>
  <w:style w:type="character" w:customStyle="1" w:styleId="29">
    <w:name w:val="批注文字 字符"/>
    <w:basedOn w:val="12"/>
    <w:link w:val="5"/>
    <w:qFormat/>
    <w:uiPriority w:val="99"/>
  </w:style>
  <w:style w:type="paragraph" w:customStyle="1" w:styleId="30">
    <w:name w:val="p0"/>
    <w:basedOn w:val="1"/>
    <w:qFormat/>
    <w:uiPriority w:val="0"/>
    <w:pPr>
      <w:widowControl/>
    </w:pPr>
    <w:rPr>
      <w:rFonts w:ascii="Book Antiqua" w:hAnsi="Book Antiqua" w:eastAsia="宋体" w:cs="宋体"/>
      <w:kern w:val="0"/>
      <w:sz w:val="24"/>
      <w:szCs w:val="24"/>
    </w:rPr>
  </w:style>
  <w:style w:type="character" w:customStyle="1" w:styleId="31">
    <w:name w:val="批注主题 字符"/>
    <w:basedOn w:val="29"/>
    <w:link w:val="9"/>
    <w:semiHidden/>
    <w:qFormat/>
    <w:uiPriority w:val="99"/>
    <w:rPr>
      <w:b/>
      <w:bCs/>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