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2C905">
      <w:pPr>
        <w:autoSpaceDE/>
        <w:autoSpaceDN/>
        <w:spacing w:line="580" w:lineRule="exact"/>
        <w:jc w:val="both"/>
        <w:rPr>
          <w:rFonts w:ascii="黑体" w:hAnsi="黑体" w:eastAsia="黑体" w:cs="黑体"/>
          <w:color w:val="000000"/>
          <w:kern w:val="2"/>
          <w:sz w:val="32"/>
          <w:szCs w:val="32"/>
        </w:rPr>
      </w:pPr>
      <w:r>
        <w:rPr>
          <w:rFonts w:hint="eastAsia" w:ascii="黑体" w:hAnsi="黑体" w:eastAsia="黑体" w:cs="黑体"/>
          <w:color w:val="000000"/>
          <w:kern w:val="2"/>
          <w:sz w:val="32"/>
          <w:szCs w:val="32"/>
          <w:lang w:val="en-US" w:eastAsia="zh-CN"/>
        </w:rPr>
        <w:t>-</w:t>
      </w:r>
      <w:r>
        <w:rPr>
          <w:rFonts w:hint="eastAsia" w:ascii="黑体" w:hAnsi="黑体" w:eastAsia="黑体" w:cs="黑体"/>
          <w:color w:val="000000"/>
          <w:kern w:val="2"/>
          <w:sz w:val="32"/>
          <w:szCs w:val="32"/>
        </w:rPr>
        <w:t>附件2</w:t>
      </w:r>
    </w:p>
    <w:p w14:paraId="7FCCB355">
      <w:pPr>
        <w:spacing w:line="800" w:lineRule="exact"/>
        <w:ind w:left="839"/>
        <w:jc w:val="center"/>
        <w:rPr>
          <w:rFonts w:ascii="黑体" w:hAnsi="黑体" w:eastAsia="黑体" w:cs="黑体"/>
          <w:sz w:val="32"/>
          <w:szCs w:val="24"/>
        </w:rPr>
      </w:pPr>
    </w:p>
    <w:p w14:paraId="4BBABB3A">
      <w:pPr>
        <w:autoSpaceDE/>
        <w:autoSpaceDN/>
        <w:spacing w:line="580" w:lineRule="exact"/>
        <w:jc w:val="center"/>
        <w:rPr>
          <w:rFonts w:ascii="方正小标宋简体" w:hAnsi="方正小标宋简体" w:eastAsia="方正小标宋简体" w:cs="方正小标宋简体"/>
          <w:color w:val="000000"/>
          <w:kern w:val="2"/>
          <w:sz w:val="44"/>
          <w:szCs w:val="44"/>
        </w:rPr>
      </w:pPr>
    </w:p>
    <w:p w14:paraId="0B763DC9">
      <w:pPr>
        <w:autoSpaceDE/>
        <w:autoSpaceDN/>
        <w:spacing w:line="580" w:lineRule="exact"/>
        <w:jc w:val="center"/>
        <w:rPr>
          <w:rFonts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rPr>
        <w:t>202</w:t>
      </w:r>
      <w:r>
        <w:rPr>
          <w:rFonts w:hint="eastAsia" w:ascii="方正小标宋简体" w:hAnsi="方正小标宋简体" w:eastAsia="方正小标宋简体" w:cs="方正小标宋简体"/>
          <w:color w:val="000000"/>
          <w:kern w:val="2"/>
          <w:sz w:val="44"/>
          <w:szCs w:val="44"/>
          <w:lang w:val="en-US" w:eastAsia="zh-CN"/>
        </w:rPr>
        <w:t>5</w:t>
      </w:r>
      <w:r>
        <w:rPr>
          <w:rFonts w:hint="eastAsia" w:ascii="方正小标宋简体" w:hAnsi="方正小标宋简体" w:eastAsia="方正小标宋简体" w:cs="方正小标宋简体"/>
          <w:color w:val="000000"/>
          <w:kern w:val="2"/>
          <w:sz w:val="44"/>
          <w:szCs w:val="44"/>
        </w:rPr>
        <w:t>年山东传媒职业学院技能大赛</w:t>
      </w:r>
    </w:p>
    <w:p w14:paraId="0A3A8691">
      <w:pPr>
        <w:snapToGrid w:val="0"/>
        <w:spacing w:line="243" w:lineRule="atLeast"/>
        <w:jc w:val="center"/>
      </w:pPr>
      <w:r>
        <w:rPr>
          <w:rFonts w:hint="eastAsia" w:ascii="方正小标宋简体" w:hAnsi="方正小标宋简体" w:eastAsia="方正小标宋简体" w:cs="方正小标宋简体"/>
          <w:color w:val="000000"/>
          <w:kern w:val="2"/>
          <w:sz w:val="44"/>
          <w:szCs w:val="44"/>
        </w:rPr>
        <w:t>“</w:t>
      </w:r>
      <w:r>
        <w:rPr>
          <w:rFonts w:hint="eastAsia" w:ascii="方正小标宋简体" w:hAnsi="方正小标宋简体" w:eastAsia="方正小标宋简体" w:cs="方正小标宋简体"/>
          <w:color w:val="000000"/>
          <w:kern w:val="2"/>
          <w:sz w:val="44"/>
          <w:szCs w:val="44"/>
          <w:lang w:val="en-US" w:eastAsia="zh-CN"/>
        </w:rPr>
        <w:t>视觉艺术设计</w:t>
      </w:r>
      <w:r>
        <w:rPr>
          <w:rFonts w:hint="eastAsia" w:ascii="方正小标宋简体" w:hAnsi="方正小标宋简体" w:eastAsia="方正小标宋简体" w:cs="方正小标宋简体"/>
          <w:color w:val="000000"/>
          <w:kern w:val="2"/>
          <w:sz w:val="44"/>
          <w:szCs w:val="44"/>
        </w:rPr>
        <w:t>”赛项规程</w:t>
      </w:r>
    </w:p>
    <w:p w14:paraId="66997B7E">
      <w:pPr>
        <w:snapToGrid w:val="0"/>
        <w:spacing w:line="243" w:lineRule="atLeast"/>
        <w:jc w:val="center"/>
      </w:pPr>
    </w:p>
    <w:p w14:paraId="00D5C263">
      <w:pPr>
        <w:snapToGrid w:val="0"/>
        <w:spacing w:line="243" w:lineRule="atLeast"/>
        <w:jc w:val="center"/>
      </w:pPr>
    </w:p>
    <w:p w14:paraId="2ABD3BA3">
      <w:pPr>
        <w:snapToGrid w:val="0"/>
        <w:spacing w:line="243" w:lineRule="atLeast"/>
        <w:jc w:val="center"/>
      </w:pPr>
    </w:p>
    <w:p w14:paraId="40D77377">
      <w:pPr>
        <w:pStyle w:val="2"/>
        <w:rPr>
          <w:rFonts w:hint="default"/>
        </w:rPr>
      </w:pPr>
    </w:p>
    <w:p w14:paraId="3FEF73A5"/>
    <w:p w14:paraId="43882C82">
      <w:pPr>
        <w:pStyle w:val="2"/>
        <w:rPr>
          <w:rFonts w:hint="default"/>
        </w:rPr>
      </w:pPr>
    </w:p>
    <w:p w14:paraId="35922FC0"/>
    <w:p w14:paraId="1E062065"/>
    <w:p w14:paraId="342DF539">
      <w:pPr>
        <w:snapToGrid w:val="0"/>
        <w:spacing w:line="243" w:lineRule="atLeast"/>
        <w:jc w:val="center"/>
      </w:pPr>
    </w:p>
    <w:p w14:paraId="63AD28A3">
      <w:pPr>
        <w:snapToGrid w:val="0"/>
        <w:spacing w:line="243" w:lineRule="atLeast"/>
        <w:jc w:val="center"/>
      </w:pPr>
    </w:p>
    <w:p w14:paraId="707315B5">
      <w:pPr>
        <w:spacing w:line="800" w:lineRule="exact"/>
        <w:ind w:left="839"/>
        <w:rPr>
          <w:rFonts w:ascii="黑体" w:hAnsi="黑体" w:eastAsia="黑体" w:cs="黑体"/>
          <w:color w:val="000000" w:themeColor="text1"/>
          <w:sz w:val="32"/>
          <w:u w:val="single"/>
          <w14:textFill>
            <w14:solidFill>
              <w14:schemeClr w14:val="tx1"/>
            </w14:solidFill>
          </w14:textFill>
        </w:rPr>
      </w:pPr>
      <w:r>
        <w:rPr>
          <w:rFonts w:hint="eastAsia" w:ascii="黑体" w:hAnsi="黑体" w:eastAsia="黑体" w:cs="黑体"/>
          <w:sz w:val="32"/>
        </w:rPr>
        <w:t>赛项名称：</w:t>
      </w:r>
      <w:r>
        <w:rPr>
          <w:rFonts w:hint="eastAsia" w:ascii="黑体" w:hAnsi="黑体" w:eastAsia="黑体" w:cs="黑体"/>
          <w:sz w:val="32"/>
          <w:u w:val="single"/>
        </w:rPr>
        <w:t xml:space="preserve">      </w:t>
      </w:r>
      <w:r>
        <w:rPr>
          <w:rFonts w:hint="eastAsia" w:ascii="黑体" w:hAnsi="黑体" w:eastAsia="黑体" w:cs="黑体"/>
          <w:color w:val="000000" w:themeColor="text1"/>
          <w:sz w:val="32"/>
          <w:u w:val="single"/>
          <w14:textFill>
            <w14:solidFill>
              <w14:schemeClr w14:val="tx1"/>
            </w14:solidFill>
          </w14:textFill>
        </w:rPr>
        <w:t xml:space="preserve">   视觉艺术设计         </w:t>
      </w:r>
    </w:p>
    <w:p w14:paraId="2CA1701D">
      <w:pPr>
        <w:spacing w:line="800" w:lineRule="exact"/>
        <w:ind w:left="839"/>
        <w:rPr>
          <w:rFonts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英文名称：</w:t>
      </w:r>
      <w:r>
        <w:rPr>
          <w:rFonts w:hint="eastAsia" w:ascii="黑体" w:hAnsi="黑体" w:eastAsia="黑体" w:cs="黑体"/>
          <w:color w:val="000000" w:themeColor="text1"/>
          <w:sz w:val="32"/>
          <w:u w:val="single"/>
          <w14:textFill>
            <w14:solidFill>
              <w14:schemeClr w14:val="tx1"/>
            </w14:solidFill>
          </w14:textFill>
        </w:rPr>
        <w:t xml:space="preserve">       Visual Art Design      </w:t>
      </w:r>
    </w:p>
    <w:p w14:paraId="7B5EC09F">
      <w:pPr>
        <w:spacing w:line="800" w:lineRule="exact"/>
        <w:ind w:left="839"/>
        <w:rPr>
          <w:rFonts w:ascii="黑体" w:hAnsi="黑体" w:eastAsia="黑体" w:cs="黑体"/>
          <w:color w:val="000000" w:themeColor="text1"/>
          <w:sz w:val="32"/>
          <w14:textFill>
            <w14:solidFill>
              <w14:schemeClr w14:val="tx1"/>
            </w14:solidFill>
          </w14:textFill>
        </w:rPr>
      </w:pPr>
      <w:r>
        <w:rPr>
          <w:rFonts w:hint="eastAsia" w:ascii="黑体" w:hAnsi="黑体" w:eastAsia="黑体" w:cs="黑体"/>
          <w:color w:val="000000" w:themeColor="text1"/>
          <w:sz w:val="32"/>
          <w14:textFill>
            <w14:solidFill>
              <w14:schemeClr w14:val="tx1"/>
            </w14:solidFill>
          </w14:textFill>
        </w:rPr>
        <w:t>赛项组别：</w:t>
      </w:r>
      <w:r>
        <w:rPr>
          <w:rFonts w:hint="eastAsia" w:ascii="黑体" w:hAnsi="黑体" w:eastAsia="黑体" w:cs="黑体"/>
          <w:color w:val="000000" w:themeColor="text1"/>
          <w:sz w:val="32"/>
          <w:u w:val="single"/>
          <w14:textFill>
            <w14:solidFill>
              <w14:schemeClr w14:val="tx1"/>
            </w14:solidFill>
          </w14:textFill>
        </w:rPr>
        <w:t xml:space="preserve">    </w:t>
      </w:r>
      <w:r>
        <w:rPr>
          <w:rFonts w:ascii="黑体" w:hAnsi="黑体" w:eastAsia="黑体" w:cs="黑体"/>
          <w:color w:val="000000" w:themeColor="text1"/>
          <w:sz w:val="32"/>
          <w:u w:val="single"/>
          <w14:textFill>
            <w14:solidFill>
              <w14:schemeClr w14:val="tx1"/>
            </w14:solidFill>
          </w14:textFill>
        </w:rPr>
        <w:t xml:space="preserve"> </w:t>
      </w:r>
      <w:r>
        <w:rPr>
          <w:rFonts w:hint="eastAsia" w:ascii="黑体" w:hAnsi="黑体" w:eastAsia="黑体" w:cs="黑体"/>
          <w:color w:val="000000" w:themeColor="text1"/>
          <w:sz w:val="32"/>
          <w:u w:val="single"/>
          <w14:textFill>
            <w14:solidFill>
              <w14:schemeClr w14:val="tx1"/>
            </w14:solidFill>
          </w14:textFill>
        </w:rPr>
        <w:t xml:space="preserve">    高等职业教育         </w:t>
      </w:r>
    </w:p>
    <w:p w14:paraId="3AD88514">
      <w:pPr>
        <w:spacing w:line="800" w:lineRule="exact"/>
        <w:ind w:left="839"/>
        <w:rPr>
          <w:rFonts w:ascii="黑体" w:hAnsi="黑体" w:eastAsia="黑体" w:cs="黑体"/>
          <w:sz w:val="32"/>
        </w:rPr>
      </w:pPr>
      <w:r>
        <w:rPr>
          <w:rFonts w:hint="eastAsia" w:ascii="黑体" w:hAnsi="黑体" w:eastAsia="黑体" w:cs="黑体"/>
          <w:color w:val="000000" w:themeColor="text1"/>
          <w:sz w:val="32"/>
          <w14:textFill>
            <w14:solidFill>
              <w14:schemeClr w14:val="tx1"/>
            </w14:solidFill>
          </w14:textFill>
        </w:rPr>
        <w:t>赛项编号：</w:t>
      </w:r>
      <w:r>
        <w:rPr>
          <w:rFonts w:hint="eastAsia" w:ascii="黑体" w:hAnsi="黑体" w:eastAsia="黑体" w:cs="黑体"/>
          <w:color w:val="000000" w:themeColor="text1"/>
          <w:sz w:val="32"/>
          <w:u w:val="single"/>
          <w14:textFill>
            <w14:solidFill>
              <w14:schemeClr w14:val="tx1"/>
            </w14:solidFill>
          </w14:textFill>
        </w:rPr>
        <w:t xml:space="preserve">         </w:t>
      </w:r>
      <w:r>
        <w:rPr>
          <w:rFonts w:ascii="黑体" w:hAnsi="黑体" w:eastAsia="黑体" w:cs="黑体"/>
          <w:color w:val="000000" w:themeColor="text1"/>
          <w:sz w:val="32"/>
          <w:u w:val="single"/>
          <w14:textFill>
            <w14:solidFill>
              <w14:schemeClr w14:val="tx1"/>
            </w14:solidFill>
          </w14:textFill>
        </w:rPr>
        <w:t xml:space="preserve"> </w:t>
      </w:r>
      <w:r>
        <w:rPr>
          <w:rFonts w:hint="eastAsia" w:ascii="黑体" w:hAnsi="黑体" w:eastAsia="黑体" w:cs="黑体"/>
          <w:color w:val="000000" w:themeColor="text1"/>
          <w:sz w:val="32"/>
          <w:u w:val="single"/>
          <w14:textFill>
            <w14:solidFill>
              <w14:schemeClr w14:val="tx1"/>
            </w14:solidFill>
          </w14:textFill>
        </w:rPr>
        <w:t xml:space="preserve">  GZ053          </w:t>
      </w:r>
      <w:r>
        <w:rPr>
          <w:rFonts w:hint="eastAsia" w:ascii="黑体" w:hAnsi="黑体" w:eastAsia="黑体" w:cs="黑体"/>
          <w:sz w:val="32"/>
          <w:u w:val="single"/>
        </w:rPr>
        <w:t xml:space="preserve">   </w:t>
      </w:r>
    </w:p>
    <w:p w14:paraId="5258852B">
      <w:pPr>
        <w:jc w:val="center"/>
        <w:rPr>
          <w:sz w:val="30"/>
        </w:rPr>
      </w:pPr>
    </w:p>
    <w:p w14:paraId="52CA34A1">
      <w:pPr>
        <w:jc w:val="center"/>
        <w:rPr>
          <w:sz w:val="30"/>
        </w:rPr>
      </w:pPr>
    </w:p>
    <w:p w14:paraId="7255714D">
      <w:pPr>
        <w:widowControl/>
        <w:rPr>
          <w:rFonts w:ascii="黑体" w:eastAsia="黑体"/>
          <w:sz w:val="24"/>
        </w:rPr>
      </w:pPr>
    </w:p>
    <w:p w14:paraId="580C9E80">
      <w:pPr>
        <w:widowControl/>
        <w:rPr>
          <w:rFonts w:ascii="黑体" w:eastAsia="黑体"/>
          <w:sz w:val="32"/>
        </w:rPr>
        <w:sectPr>
          <w:pgSz w:w="11906" w:h="16838"/>
          <w:pgMar w:top="1240" w:right="1800" w:bottom="1318" w:left="1800" w:header="851" w:footer="992" w:gutter="0"/>
          <w:pgNumType w:fmt="numberInDash"/>
          <w:cols w:space="425" w:num="1"/>
          <w:docGrid w:type="lines" w:linePitch="312" w:charSpace="0"/>
        </w:sectPr>
      </w:pPr>
    </w:p>
    <w:p w14:paraId="6DBFB7B9">
      <w:pPr>
        <w:widowControl/>
        <w:rPr>
          <w:rFonts w:eastAsia="仿宋_GB2312"/>
          <w:sz w:val="28"/>
        </w:rPr>
      </w:pPr>
      <w:r>
        <w:rPr>
          <w:rFonts w:hint="eastAsia" w:ascii="黑体" w:eastAsia="黑体"/>
          <w:sz w:val="32"/>
        </w:rPr>
        <w:t>一、赛项信息</w:t>
      </w:r>
    </w:p>
    <w:tbl>
      <w:tblPr>
        <w:tblStyle w:val="6"/>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1559"/>
        <w:gridCol w:w="560"/>
        <w:gridCol w:w="1241"/>
        <w:gridCol w:w="3616"/>
      </w:tblGrid>
      <w:tr w14:paraId="6BF084B9">
        <w:trPr>
          <w:cantSplit/>
          <w:trHeight w:val="520" w:hRule="atLeast"/>
          <w:jc w:val="center"/>
        </w:trPr>
        <w:tc>
          <w:tcPr>
            <w:tcW w:w="8878" w:type="dxa"/>
            <w:gridSpan w:val="5"/>
            <w:vAlign w:val="center"/>
          </w:tcPr>
          <w:p w14:paraId="106E64F5">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b/>
                <w:sz w:val="28"/>
                <w:szCs w:val="28"/>
              </w:rPr>
              <w:t>赛项类别</w:t>
            </w:r>
          </w:p>
        </w:tc>
      </w:tr>
      <w:tr w14:paraId="2F534698">
        <w:trPr>
          <w:cantSplit/>
          <w:trHeight w:val="520" w:hRule="atLeast"/>
          <w:jc w:val="center"/>
        </w:trPr>
        <w:tc>
          <w:tcPr>
            <w:tcW w:w="8878" w:type="dxa"/>
            <w:gridSpan w:val="5"/>
            <w:vAlign w:val="center"/>
          </w:tcPr>
          <w:p w14:paraId="76D13F4B">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每年</w:t>
            </w:r>
            <w:r>
              <w:rPr>
                <w:rFonts w:hint="eastAsia" w:ascii="仿宋_GB2312" w:hAnsi="仿宋_GB2312" w:eastAsia="仿宋_GB2312" w:cs="仿宋_GB2312"/>
                <w:sz w:val="24"/>
                <w:szCs w:val="24"/>
              </w:rPr>
              <w:t xml:space="preserve">赛    </w:t>
            </w:r>
            <w:r>
              <w:rPr>
                <w:rFonts w:hint="eastAsia" w:ascii="仿宋_GB2312" w:hAnsi="仿宋_GB2312" w:eastAsia="仿宋_GB2312" w:cs="仿宋_GB2312"/>
                <w:sz w:val="24"/>
                <w:szCs w:val="24"/>
              </w:rPr>
              <w:sym w:font="Wingdings 2" w:char="00A3"/>
            </w:r>
            <w:r>
              <w:rPr>
                <w:rFonts w:ascii="仿宋_GB2312" w:hAnsi="仿宋_GB2312" w:eastAsia="仿宋_GB2312" w:cs="仿宋_GB2312"/>
                <w:sz w:val="24"/>
                <w:szCs w:val="24"/>
              </w:rPr>
              <w:t>隔年</w:t>
            </w:r>
            <w:r>
              <w:rPr>
                <w:rFonts w:hint="eastAsia" w:ascii="仿宋_GB2312" w:hAnsi="仿宋_GB2312" w:eastAsia="仿宋_GB2312" w:cs="仿宋_GB2312"/>
                <w:sz w:val="24"/>
                <w:szCs w:val="24"/>
              </w:rPr>
              <w:t>赛</w:t>
            </w:r>
            <w:r>
              <w:rPr>
                <w:rFonts w:ascii="仿宋_GB2312" w:hAnsi="仿宋_GB2312" w:eastAsia="仿宋_GB2312" w:cs="仿宋_GB2312"/>
                <w:sz w:val="24"/>
                <w:szCs w:val="24"/>
              </w:rPr>
              <w:t>（</w:t>
            </w:r>
            <w:r>
              <w:rPr>
                <w:rFonts w:hint="eastAsia" w:ascii="仿宋_GB2312" w:hAnsi="仿宋_GB2312" w:eastAsia="仿宋_GB2312" w:cs="仿宋_GB2312"/>
                <w:sz w:val="24"/>
                <w:szCs w:val="24"/>
              </w:rPr>
              <w:sym w:font="Wingdings 2" w:char="00A3"/>
            </w:r>
            <w:r>
              <w:rPr>
                <w:rFonts w:ascii="仿宋_GB2312" w:hAnsi="仿宋_GB2312" w:eastAsia="仿宋_GB2312" w:cs="仿宋_GB2312"/>
                <w:sz w:val="24"/>
                <w:szCs w:val="24"/>
              </w:rPr>
              <w:t>奇数年/</w:t>
            </w:r>
            <w:r>
              <w:rPr>
                <w:rFonts w:hint="eastAsia" w:ascii="仿宋_GB2312" w:hAnsi="仿宋_GB2312" w:eastAsia="仿宋_GB2312" w:cs="仿宋_GB2312"/>
                <w:sz w:val="24"/>
                <w:szCs w:val="24"/>
              </w:rPr>
              <w:sym w:font="Wingdings 2" w:char="00A3"/>
            </w:r>
            <w:r>
              <w:rPr>
                <w:rFonts w:ascii="仿宋_GB2312" w:hAnsi="仿宋_GB2312" w:eastAsia="仿宋_GB2312" w:cs="仿宋_GB2312"/>
                <w:sz w:val="24"/>
                <w:szCs w:val="24"/>
              </w:rPr>
              <w:t>偶数年）</w:t>
            </w:r>
          </w:p>
        </w:tc>
      </w:tr>
      <w:tr w14:paraId="6435AB82">
        <w:trPr>
          <w:cantSplit/>
          <w:trHeight w:val="520" w:hRule="atLeast"/>
          <w:jc w:val="center"/>
        </w:trPr>
        <w:tc>
          <w:tcPr>
            <w:tcW w:w="8878" w:type="dxa"/>
            <w:gridSpan w:val="5"/>
            <w:vAlign w:val="center"/>
          </w:tcPr>
          <w:p w14:paraId="6D5EF63D">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b/>
                <w:sz w:val="28"/>
                <w:szCs w:val="28"/>
              </w:rPr>
              <w:t>赛项组别</w:t>
            </w:r>
          </w:p>
        </w:tc>
      </w:tr>
      <w:tr w14:paraId="15BFC92E">
        <w:trPr>
          <w:cantSplit/>
          <w:trHeight w:val="520" w:hRule="atLeast"/>
          <w:jc w:val="center"/>
        </w:trPr>
        <w:tc>
          <w:tcPr>
            <w:tcW w:w="8878" w:type="dxa"/>
            <w:gridSpan w:val="5"/>
            <w:vAlign w:val="center"/>
          </w:tcPr>
          <w:p w14:paraId="65F1369C">
            <w:pPr>
              <w:adjustRightInd w:val="0"/>
              <w:snapToGrid w:val="0"/>
              <w:jc w:val="center"/>
              <w:rPr>
                <w:rFonts w:ascii="仿宋_GB2312" w:hAnsi="仿宋_GB2312" w:eastAsia="仿宋_GB2312" w:cs="仿宋_GB2312"/>
                <w:b/>
                <w:sz w:val="28"/>
                <w:szCs w:val="28"/>
              </w:rPr>
            </w:pPr>
            <w:r>
              <w:rPr>
                <w:rFonts w:hint="eastAsia" w:ascii="仿宋_GB2312" w:hAnsi="仿宋_GB2312" w:eastAsia="仿宋_GB2312" w:cs="仿宋_GB2312"/>
                <w:sz w:val="24"/>
                <w:szCs w:val="24"/>
              </w:rPr>
              <w:t>□中等职业教育   ☑高等职业教育</w:t>
            </w:r>
          </w:p>
        </w:tc>
      </w:tr>
      <w:tr w14:paraId="134880CE">
        <w:trPr>
          <w:cantSplit/>
          <w:trHeight w:val="520" w:hRule="atLeast"/>
          <w:jc w:val="center"/>
        </w:trPr>
        <w:tc>
          <w:tcPr>
            <w:tcW w:w="8878" w:type="dxa"/>
            <w:gridSpan w:val="5"/>
            <w:vAlign w:val="center"/>
          </w:tcPr>
          <w:p w14:paraId="78DC086C">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348A0FC4">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ascii="仿宋_GB2312" w:hAnsi="仿宋_GB2312" w:eastAsia="仿宋_GB2312" w:cs="仿宋_GB2312"/>
                <w:sz w:val="24"/>
                <w:szCs w:val="24"/>
              </w:rPr>
              <w:t>学生赛（</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个人/</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团体）</w:t>
            </w:r>
            <w:r>
              <w:rPr>
                <w:rFonts w:hint="eastAsia" w:ascii="仿宋_GB2312" w:hAnsi="仿宋_GB2312" w:eastAsia="仿宋_GB2312" w:cs="仿宋_GB2312"/>
                <w:sz w:val="24"/>
                <w:szCs w:val="24"/>
              </w:rPr>
              <w:t xml:space="preserve"> □教师赛</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试点</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□师生联队</w:t>
            </w:r>
            <w:r>
              <w:rPr>
                <w:rFonts w:ascii="仿宋_GB2312" w:hAnsi="仿宋_GB2312" w:eastAsia="仿宋_GB2312" w:cs="仿宋_GB2312"/>
                <w:sz w:val="24"/>
                <w:szCs w:val="24"/>
              </w:rPr>
              <w:t>赛（</w:t>
            </w:r>
            <w:r>
              <w:rPr>
                <w:rFonts w:hint="eastAsia" w:ascii="仿宋_GB2312" w:hAnsi="仿宋_GB2312" w:eastAsia="仿宋_GB2312" w:cs="仿宋_GB2312"/>
                <w:sz w:val="24"/>
                <w:szCs w:val="24"/>
              </w:rPr>
              <w:t>试点</w:t>
            </w:r>
            <w:r>
              <w:rPr>
                <w:rFonts w:ascii="仿宋_GB2312" w:hAnsi="仿宋_GB2312" w:eastAsia="仿宋_GB2312" w:cs="仿宋_GB2312"/>
                <w:sz w:val="24"/>
                <w:szCs w:val="24"/>
              </w:rPr>
              <w:t>）</w:t>
            </w:r>
          </w:p>
        </w:tc>
      </w:tr>
      <w:tr w14:paraId="3BB974BA">
        <w:trPr>
          <w:cantSplit/>
          <w:trHeight w:val="520" w:hRule="atLeast"/>
          <w:jc w:val="center"/>
        </w:trPr>
        <w:tc>
          <w:tcPr>
            <w:tcW w:w="8878" w:type="dxa"/>
            <w:gridSpan w:val="5"/>
            <w:vAlign w:val="center"/>
          </w:tcPr>
          <w:p w14:paraId="263E29FA">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b/>
                <w:sz w:val="28"/>
                <w:szCs w:val="28"/>
              </w:rPr>
              <w:t>涉及专业大类、专业类、专业及核心课程</w:t>
            </w:r>
          </w:p>
        </w:tc>
      </w:tr>
      <w:tr w14:paraId="65EBF803">
        <w:trPr>
          <w:cantSplit/>
          <w:trHeight w:val="312" w:hRule="atLeast"/>
          <w:jc w:val="center"/>
        </w:trPr>
        <w:tc>
          <w:tcPr>
            <w:tcW w:w="1902" w:type="dxa"/>
            <w:vAlign w:val="center"/>
          </w:tcPr>
          <w:p w14:paraId="79D0CEE9">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专业大类</w:t>
            </w:r>
          </w:p>
        </w:tc>
        <w:tc>
          <w:tcPr>
            <w:tcW w:w="1559" w:type="dxa"/>
            <w:vAlign w:val="center"/>
          </w:tcPr>
          <w:p w14:paraId="172A50F5">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专业类</w:t>
            </w:r>
          </w:p>
        </w:tc>
        <w:tc>
          <w:tcPr>
            <w:tcW w:w="1801" w:type="dxa"/>
            <w:gridSpan w:val="2"/>
            <w:vAlign w:val="center"/>
          </w:tcPr>
          <w:p w14:paraId="2597AE86">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专业名称</w:t>
            </w:r>
          </w:p>
        </w:tc>
        <w:tc>
          <w:tcPr>
            <w:tcW w:w="3616" w:type="dxa"/>
            <w:vAlign w:val="center"/>
          </w:tcPr>
          <w:p w14:paraId="387F94CB">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核心课程</w:t>
            </w:r>
          </w:p>
          <w:p w14:paraId="1128EC1D">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1"/>
                <w:szCs w:val="21"/>
              </w:rPr>
              <w:t>（对应每个专业，明确涉及的专业核心课程）</w:t>
            </w:r>
          </w:p>
        </w:tc>
      </w:tr>
      <w:tr w14:paraId="31807741">
        <w:trPr>
          <w:cantSplit/>
          <w:trHeight w:val="451" w:hRule="atLeast"/>
          <w:jc w:val="center"/>
        </w:trPr>
        <w:tc>
          <w:tcPr>
            <w:tcW w:w="1902" w:type="dxa"/>
            <w:vMerge w:val="restart"/>
            <w:vAlign w:val="center"/>
          </w:tcPr>
          <w:p w14:paraId="2E318522">
            <w:pPr>
              <w:jc w:val="center"/>
              <w:rPr>
                <w:rFonts w:ascii="仿宋_GB2312" w:hAnsi="仿宋_GB2312" w:eastAsia="仿宋_GB2312" w:cs="仿宋_GB2312"/>
                <w:bCs/>
                <w:sz w:val="24"/>
              </w:rPr>
            </w:pPr>
            <w:r>
              <w:rPr>
                <w:rFonts w:hint="eastAsia" w:ascii="仿宋_GB2312" w:hAnsi="仿宋_GB2312" w:eastAsia="仿宋_GB2312" w:cs="仿宋_GB2312"/>
                <w:bCs/>
                <w:sz w:val="24"/>
              </w:rPr>
              <w:t>55文化艺术大类</w:t>
            </w:r>
          </w:p>
          <w:p w14:paraId="0CF2BED8">
            <w:pPr>
              <w:jc w:val="center"/>
              <w:rPr>
                <w:rFonts w:ascii="仿宋_GB2312" w:hAnsi="仿宋_GB2312" w:eastAsia="仿宋_GB2312" w:cs="仿宋_GB2312"/>
                <w:b/>
                <w:sz w:val="24"/>
                <w:szCs w:val="24"/>
              </w:rPr>
            </w:pPr>
          </w:p>
        </w:tc>
        <w:tc>
          <w:tcPr>
            <w:tcW w:w="1559" w:type="dxa"/>
            <w:vMerge w:val="restart"/>
            <w:vAlign w:val="center"/>
          </w:tcPr>
          <w:p w14:paraId="2E6AB853">
            <w:pPr>
              <w:jc w:val="center"/>
              <w:rPr>
                <w:rFonts w:ascii="仿宋_GB2312" w:hAnsi="仿宋_GB2312" w:eastAsia="仿宋_GB2312" w:cs="仿宋_GB2312"/>
                <w:bCs/>
                <w:sz w:val="24"/>
              </w:rPr>
            </w:pPr>
            <w:r>
              <w:rPr>
                <w:rFonts w:hint="eastAsia" w:ascii="仿宋_GB2312" w:hAnsi="仿宋_GB2312" w:eastAsia="仿宋_GB2312" w:cs="仿宋_GB2312"/>
                <w:bCs/>
                <w:sz w:val="24"/>
              </w:rPr>
              <w:t>5501艺术设计类</w:t>
            </w:r>
          </w:p>
          <w:p w14:paraId="1AA6F0CA">
            <w:pPr>
              <w:jc w:val="center"/>
              <w:rPr>
                <w:rFonts w:ascii="仿宋_GB2312" w:hAnsi="仿宋_GB2312" w:eastAsia="仿宋_GB2312" w:cs="仿宋_GB2312"/>
                <w:b/>
                <w:sz w:val="24"/>
                <w:szCs w:val="24"/>
              </w:rPr>
            </w:pPr>
          </w:p>
        </w:tc>
        <w:tc>
          <w:tcPr>
            <w:tcW w:w="1801" w:type="dxa"/>
            <w:gridSpan w:val="2"/>
            <w:vAlign w:val="center"/>
          </w:tcPr>
          <w:p w14:paraId="23A670C4">
            <w:pPr>
              <w:jc w:val="center"/>
              <w:rPr>
                <w:rFonts w:ascii="仿宋_GB2312" w:hAnsi="仿宋_GB2312" w:eastAsia="仿宋_GB2312" w:cs="仿宋_GB2312"/>
                <w:bCs/>
                <w:sz w:val="24"/>
              </w:rPr>
            </w:pPr>
            <w:r>
              <w:rPr>
                <w:rFonts w:hint="eastAsia" w:ascii="仿宋_GB2312" w:hAnsi="仿宋_GB2312" w:eastAsia="仿宋_GB2312" w:cs="仿宋_GB2312"/>
                <w:bCs/>
                <w:sz w:val="24"/>
              </w:rPr>
              <w:t>550102</w:t>
            </w:r>
          </w:p>
          <w:p w14:paraId="5A830EA8">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视觉传达设计</w:t>
            </w:r>
          </w:p>
        </w:tc>
        <w:tc>
          <w:tcPr>
            <w:tcW w:w="3616" w:type="dxa"/>
            <w:vAlign w:val="center"/>
          </w:tcPr>
          <w:p w14:paraId="3A2C8B84">
            <w:pPr>
              <w:rPr>
                <w:rFonts w:ascii="仿宋_GB2312" w:hAnsi="仿宋_GB2312" w:eastAsia="仿宋_GB2312" w:cs="仿宋_GB2312"/>
                <w:b/>
                <w:sz w:val="24"/>
                <w:szCs w:val="24"/>
              </w:rPr>
            </w:pPr>
            <w:r>
              <w:rPr>
                <w:rFonts w:hint="eastAsia" w:ascii="仿宋_GB2312" w:hAnsi="仿宋_GB2312" w:eastAsia="仿宋_GB2312" w:cs="仿宋_GB2312"/>
                <w:bCs/>
                <w:sz w:val="24"/>
              </w:rPr>
              <w:t>字体设计、设计创意、版面设计、书籍设计、品牌设计、包装设计、界面设计、新媒体视觉设计</w:t>
            </w:r>
          </w:p>
        </w:tc>
      </w:tr>
      <w:tr w14:paraId="69DA15A4">
        <w:trPr>
          <w:cantSplit/>
          <w:trHeight w:val="436" w:hRule="atLeast"/>
          <w:jc w:val="center"/>
        </w:trPr>
        <w:tc>
          <w:tcPr>
            <w:tcW w:w="1902" w:type="dxa"/>
            <w:vMerge w:val="continue"/>
            <w:vAlign w:val="center"/>
          </w:tcPr>
          <w:p w14:paraId="458B81A2">
            <w:pPr>
              <w:jc w:val="center"/>
              <w:rPr>
                <w:rFonts w:ascii="仿宋_GB2312" w:hAnsi="仿宋_GB2312" w:eastAsia="仿宋_GB2312" w:cs="仿宋_GB2312"/>
                <w:b/>
                <w:sz w:val="24"/>
                <w:szCs w:val="24"/>
              </w:rPr>
            </w:pPr>
          </w:p>
        </w:tc>
        <w:tc>
          <w:tcPr>
            <w:tcW w:w="1559" w:type="dxa"/>
            <w:vMerge w:val="continue"/>
            <w:vAlign w:val="center"/>
          </w:tcPr>
          <w:p w14:paraId="5575EB48">
            <w:pPr>
              <w:jc w:val="center"/>
              <w:rPr>
                <w:rFonts w:ascii="仿宋_GB2312" w:hAnsi="仿宋_GB2312" w:eastAsia="仿宋_GB2312" w:cs="仿宋_GB2312"/>
                <w:b/>
                <w:sz w:val="24"/>
                <w:szCs w:val="24"/>
              </w:rPr>
            </w:pPr>
          </w:p>
        </w:tc>
        <w:tc>
          <w:tcPr>
            <w:tcW w:w="1801" w:type="dxa"/>
            <w:gridSpan w:val="2"/>
            <w:vAlign w:val="center"/>
          </w:tcPr>
          <w:p w14:paraId="6E30A1CF">
            <w:pPr>
              <w:jc w:val="center"/>
              <w:rPr>
                <w:rFonts w:ascii="仿宋_GB2312" w:hAnsi="仿宋_GB2312" w:eastAsia="仿宋_GB2312" w:cs="仿宋_GB2312"/>
                <w:bCs/>
                <w:sz w:val="24"/>
              </w:rPr>
            </w:pPr>
            <w:r>
              <w:rPr>
                <w:rFonts w:hint="eastAsia" w:ascii="仿宋_GB2312" w:hAnsi="仿宋_GB2312" w:eastAsia="仿宋_GB2312" w:cs="仿宋_GB2312"/>
                <w:bCs/>
                <w:sz w:val="24"/>
              </w:rPr>
              <w:t>550113</w:t>
            </w:r>
          </w:p>
          <w:p w14:paraId="5D7B8733">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广告艺术设计</w:t>
            </w:r>
          </w:p>
        </w:tc>
        <w:tc>
          <w:tcPr>
            <w:tcW w:w="3616" w:type="dxa"/>
            <w:vAlign w:val="center"/>
          </w:tcPr>
          <w:p w14:paraId="4258044A">
            <w:pPr>
              <w:rPr>
                <w:rFonts w:ascii="仿宋_GB2312" w:hAnsi="仿宋_GB2312" w:eastAsia="仿宋_GB2312" w:cs="仿宋_GB2312"/>
                <w:b/>
                <w:sz w:val="24"/>
                <w:szCs w:val="24"/>
              </w:rPr>
            </w:pPr>
            <w:r>
              <w:rPr>
                <w:rFonts w:hint="eastAsia" w:ascii="仿宋_GB2312" w:hAnsi="仿宋_GB2312" w:eastAsia="仿宋_GB2312" w:cs="仿宋_GB2312"/>
                <w:bCs/>
                <w:sz w:val="24"/>
              </w:rPr>
              <w:t>品牌识别系统设计与制作、平面广告设计与制作、包装设计与制作、广告策划与文案创意、数字广告设计与制作、视频广告设计与制作、电商设计与制作、数字出版物设计与制作</w:t>
            </w:r>
          </w:p>
        </w:tc>
      </w:tr>
      <w:tr w14:paraId="41314647">
        <w:trPr>
          <w:cantSplit/>
          <w:trHeight w:val="406" w:hRule="atLeast"/>
          <w:jc w:val="center"/>
        </w:trPr>
        <w:tc>
          <w:tcPr>
            <w:tcW w:w="1902" w:type="dxa"/>
            <w:vMerge w:val="continue"/>
            <w:vAlign w:val="center"/>
          </w:tcPr>
          <w:p w14:paraId="4D3880E0">
            <w:pPr>
              <w:jc w:val="center"/>
              <w:rPr>
                <w:rFonts w:ascii="仿宋_GB2312" w:hAnsi="仿宋_GB2312" w:eastAsia="仿宋_GB2312" w:cs="仿宋_GB2312"/>
                <w:b/>
                <w:sz w:val="24"/>
                <w:szCs w:val="24"/>
              </w:rPr>
            </w:pPr>
          </w:p>
        </w:tc>
        <w:tc>
          <w:tcPr>
            <w:tcW w:w="1559" w:type="dxa"/>
            <w:vMerge w:val="continue"/>
            <w:vAlign w:val="center"/>
          </w:tcPr>
          <w:p w14:paraId="31EFE187">
            <w:pPr>
              <w:jc w:val="center"/>
              <w:rPr>
                <w:rFonts w:ascii="仿宋_GB2312" w:hAnsi="仿宋_GB2312" w:eastAsia="仿宋_GB2312" w:cs="仿宋_GB2312"/>
                <w:b/>
                <w:sz w:val="24"/>
                <w:szCs w:val="24"/>
              </w:rPr>
            </w:pPr>
          </w:p>
        </w:tc>
        <w:tc>
          <w:tcPr>
            <w:tcW w:w="1801" w:type="dxa"/>
            <w:gridSpan w:val="2"/>
            <w:vAlign w:val="center"/>
          </w:tcPr>
          <w:p w14:paraId="19B7FEAD">
            <w:pPr>
              <w:jc w:val="center"/>
              <w:rPr>
                <w:rFonts w:ascii="仿宋_GB2312" w:hAnsi="仿宋_GB2312" w:eastAsia="仿宋_GB2312" w:cs="仿宋_GB2312"/>
                <w:bCs/>
                <w:sz w:val="24"/>
              </w:rPr>
            </w:pPr>
            <w:r>
              <w:rPr>
                <w:rFonts w:hint="eastAsia" w:ascii="仿宋_GB2312" w:hAnsi="仿宋_GB2312" w:eastAsia="仿宋_GB2312" w:cs="仿宋_GB2312"/>
                <w:bCs/>
                <w:sz w:val="24"/>
              </w:rPr>
              <w:t>550121</w:t>
            </w:r>
          </w:p>
          <w:p w14:paraId="0308937E">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包装艺术设计</w:t>
            </w:r>
          </w:p>
        </w:tc>
        <w:tc>
          <w:tcPr>
            <w:tcW w:w="3616" w:type="dxa"/>
            <w:vAlign w:val="center"/>
          </w:tcPr>
          <w:p w14:paraId="5F1EBFAF">
            <w:pPr>
              <w:rPr>
                <w:rFonts w:ascii="仿宋_GB2312" w:hAnsi="仿宋_GB2312" w:eastAsia="仿宋_GB2312" w:cs="仿宋_GB2312"/>
                <w:b/>
                <w:sz w:val="24"/>
                <w:szCs w:val="24"/>
              </w:rPr>
            </w:pPr>
            <w:r>
              <w:rPr>
                <w:rFonts w:hint="eastAsia" w:ascii="仿宋_GB2312" w:hAnsi="仿宋_GB2312" w:eastAsia="仿宋_GB2312" w:cs="仿宋_GB2312"/>
                <w:bCs/>
                <w:sz w:val="24"/>
              </w:rPr>
              <w:t>包装纸盒结构设计、包装容器造型设计、包装材料与印刷工艺、字体与版面设计、标志与VI设计、包装主题设计与制作、系列包装整合营销设计与制作</w:t>
            </w:r>
          </w:p>
        </w:tc>
      </w:tr>
      <w:tr w14:paraId="3D9519F0">
        <w:trPr>
          <w:cantSplit/>
          <w:trHeight w:val="466" w:hRule="atLeast"/>
          <w:jc w:val="center"/>
        </w:trPr>
        <w:tc>
          <w:tcPr>
            <w:tcW w:w="1902" w:type="dxa"/>
            <w:vMerge w:val="continue"/>
            <w:vAlign w:val="center"/>
          </w:tcPr>
          <w:p w14:paraId="0C90360E">
            <w:pPr>
              <w:jc w:val="center"/>
              <w:rPr>
                <w:rFonts w:ascii="仿宋_GB2312" w:hAnsi="仿宋_GB2312" w:eastAsia="仿宋_GB2312" w:cs="仿宋_GB2312"/>
                <w:b/>
                <w:sz w:val="24"/>
                <w:szCs w:val="24"/>
              </w:rPr>
            </w:pPr>
          </w:p>
        </w:tc>
        <w:tc>
          <w:tcPr>
            <w:tcW w:w="1559" w:type="dxa"/>
            <w:vMerge w:val="continue"/>
            <w:vAlign w:val="center"/>
          </w:tcPr>
          <w:p w14:paraId="1B801290">
            <w:pPr>
              <w:jc w:val="center"/>
              <w:rPr>
                <w:rFonts w:ascii="仿宋_GB2312" w:hAnsi="仿宋_GB2312" w:eastAsia="仿宋_GB2312" w:cs="仿宋_GB2312"/>
                <w:b/>
                <w:sz w:val="24"/>
                <w:szCs w:val="24"/>
              </w:rPr>
            </w:pPr>
          </w:p>
        </w:tc>
        <w:tc>
          <w:tcPr>
            <w:tcW w:w="1801" w:type="dxa"/>
            <w:gridSpan w:val="2"/>
            <w:vAlign w:val="center"/>
          </w:tcPr>
          <w:p w14:paraId="28E5556E">
            <w:pPr>
              <w:jc w:val="center"/>
              <w:rPr>
                <w:rFonts w:ascii="仿宋_GB2312" w:hAnsi="仿宋_GB2312" w:eastAsia="仿宋_GB2312" w:cs="仿宋_GB2312"/>
                <w:bCs/>
                <w:sz w:val="24"/>
              </w:rPr>
            </w:pPr>
            <w:r>
              <w:rPr>
                <w:rFonts w:hint="eastAsia" w:ascii="仿宋_GB2312" w:hAnsi="仿宋_GB2312" w:eastAsia="仿宋_GB2312" w:cs="仿宋_GB2312"/>
                <w:bCs/>
                <w:sz w:val="24"/>
              </w:rPr>
              <w:t>550101</w:t>
            </w:r>
          </w:p>
          <w:p w14:paraId="3032C7A5">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艺术设计</w:t>
            </w:r>
          </w:p>
        </w:tc>
        <w:tc>
          <w:tcPr>
            <w:tcW w:w="3616" w:type="dxa"/>
            <w:vAlign w:val="center"/>
          </w:tcPr>
          <w:p w14:paraId="41348162">
            <w:pPr>
              <w:rPr>
                <w:rFonts w:ascii="仿宋_GB2312" w:hAnsi="仿宋_GB2312" w:eastAsia="仿宋_GB2312" w:cs="仿宋_GB2312"/>
                <w:b/>
                <w:sz w:val="24"/>
                <w:szCs w:val="24"/>
              </w:rPr>
            </w:pPr>
            <w:r>
              <w:rPr>
                <w:rFonts w:hint="eastAsia" w:ascii="仿宋_GB2312" w:hAnsi="仿宋_GB2312" w:eastAsia="仿宋_GB2312" w:cs="仿宋_GB2312"/>
                <w:bCs/>
                <w:sz w:val="24"/>
              </w:rPr>
              <w:t>设计策划、市场营销、设计创意、二维设计制作、摄影摄像与后期处理、三维设计制作、界面设计制作、专题设计</w:t>
            </w:r>
          </w:p>
        </w:tc>
      </w:tr>
      <w:tr w14:paraId="43D40ADB">
        <w:trPr>
          <w:cantSplit/>
          <w:trHeight w:val="1658" w:hRule="atLeast"/>
          <w:jc w:val="center"/>
        </w:trPr>
        <w:tc>
          <w:tcPr>
            <w:tcW w:w="1902" w:type="dxa"/>
            <w:vMerge w:val="continue"/>
            <w:vAlign w:val="center"/>
          </w:tcPr>
          <w:p w14:paraId="2B2A602E">
            <w:pPr>
              <w:jc w:val="center"/>
              <w:rPr>
                <w:rFonts w:ascii="仿宋_GB2312" w:hAnsi="仿宋_GB2312" w:eastAsia="仿宋_GB2312" w:cs="仿宋_GB2312"/>
                <w:b/>
                <w:sz w:val="24"/>
                <w:szCs w:val="24"/>
              </w:rPr>
            </w:pPr>
          </w:p>
        </w:tc>
        <w:tc>
          <w:tcPr>
            <w:tcW w:w="1559" w:type="dxa"/>
            <w:vMerge w:val="continue"/>
            <w:vAlign w:val="center"/>
          </w:tcPr>
          <w:p w14:paraId="1EC97F59">
            <w:pPr>
              <w:jc w:val="center"/>
              <w:rPr>
                <w:rFonts w:ascii="仿宋_GB2312" w:hAnsi="仿宋_GB2312" w:eastAsia="仿宋_GB2312" w:cs="仿宋_GB2312"/>
                <w:b/>
                <w:sz w:val="24"/>
                <w:szCs w:val="24"/>
              </w:rPr>
            </w:pPr>
          </w:p>
        </w:tc>
        <w:tc>
          <w:tcPr>
            <w:tcW w:w="1801" w:type="dxa"/>
            <w:gridSpan w:val="2"/>
            <w:vAlign w:val="center"/>
          </w:tcPr>
          <w:p w14:paraId="67C4FD54">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550103</w:t>
            </w:r>
          </w:p>
          <w:p w14:paraId="67878C0C">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数字媒体艺术设计</w:t>
            </w:r>
          </w:p>
        </w:tc>
        <w:tc>
          <w:tcPr>
            <w:tcW w:w="3616" w:type="dxa"/>
            <w:vAlign w:val="center"/>
          </w:tcPr>
          <w:p w14:paraId="744FF8D5">
            <w:pPr>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数字创意产品设计、交互数字内容设计、视觉化信息设计、数字设计与动画制作、数字项目合成</w:t>
            </w:r>
          </w:p>
        </w:tc>
      </w:tr>
      <w:tr w14:paraId="698ED7ED">
        <w:trPr>
          <w:cantSplit/>
          <w:trHeight w:val="451" w:hRule="atLeast"/>
          <w:jc w:val="center"/>
        </w:trPr>
        <w:tc>
          <w:tcPr>
            <w:tcW w:w="1902" w:type="dxa"/>
            <w:vAlign w:val="center"/>
          </w:tcPr>
          <w:p w14:paraId="3E576FDA">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56新闻传播大类</w:t>
            </w:r>
          </w:p>
        </w:tc>
        <w:tc>
          <w:tcPr>
            <w:tcW w:w="1559" w:type="dxa"/>
            <w:vAlign w:val="center"/>
          </w:tcPr>
          <w:p w14:paraId="45D1CAE8">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5601新闻出版类</w:t>
            </w:r>
          </w:p>
        </w:tc>
        <w:tc>
          <w:tcPr>
            <w:tcW w:w="1801" w:type="dxa"/>
            <w:gridSpan w:val="2"/>
            <w:vAlign w:val="center"/>
          </w:tcPr>
          <w:p w14:paraId="69F3D8FB">
            <w:pPr>
              <w:jc w:val="center"/>
              <w:rPr>
                <w:rFonts w:ascii="仿宋_GB2312" w:hAnsi="仿宋_GB2312" w:eastAsia="仿宋_GB2312" w:cs="仿宋_GB2312"/>
                <w:bCs/>
                <w:sz w:val="24"/>
              </w:rPr>
            </w:pPr>
            <w:r>
              <w:rPr>
                <w:rFonts w:hint="eastAsia" w:ascii="仿宋_GB2312" w:hAnsi="仿宋_GB2312" w:eastAsia="仿宋_GB2312" w:cs="仿宋_GB2312"/>
                <w:bCs/>
                <w:sz w:val="24"/>
              </w:rPr>
              <w:t>560101</w:t>
            </w:r>
          </w:p>
          <w:p w14:paraId="51B1E96D">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数字图文信息处理技术</w:t>
            </w:r>
          </w:p>
        </w:tc>
        <w:tc>
          <w:tcPr>
            <w:tcW w:w="3616" w:type="dxa"/>
            <w:vAlign w:val="center"/>
          </w:tcPr>
          <w:p w14:paraId="090D5AA4">
            <w:pPr>
              <w:rPr>
                <w:rFonts w:ascii="仿宋_GB2312" w:hAnsi="仿宋_GB2312" w:eastAsia="仿宋_GB2312" w:cs="仿宋_GB2312"/>
                <w:b/>
                <w:sz w:val="24"/>
                <w:szCs w:val="24"/>
              </w:rPr>
            </w:pPr>
            <w:r>
              <w:rPr>
                <w:rFonts w:hint="eastAsia" w:ascii="仿宋_GB2312" w:hAnsi="仿宋_GB2312" w:eastAsia="仿宋_GB2312" w:cs="仿宋_GB2312"/>
                <w:bCs/>
                <w:sz w:val="24"/>
              </w:rPr>
              <w:t>图像处理、计算机图形制作、装帧设计、排版技术、数字出版物制作、网页设计与制作、印前完稿处理、印刷品质量检测</w:t>
            </w:r>
          </w:p>
        </w:tc>
      </w:tr>
      <w:tr w14:paraId="0576AB5B">
        <w:trPr>
          <w:cantSplit/>
          <w:trHeight w:val="520" w:hRule="atLeast"/>
          <w:jc w:val="center"/>
        </w:trPr>
        <w:tc>
          <w:tcPr>
            <w:tcW w:w="8878" w:type="dxa"/>
            <w:gridSpan w:val="5"/>
            <w:vAlign w:val="center"/>
          </w:tcPr>
          <w:p w14:paraId="108629E2">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b/>
                <w:sz w:val="28"/>
                <w:szCs w:val="28"/>
              </w:rPr>
              <w:t>对接产业行业、对应岗位（群）及核心能力</w:t>
            </w:r>
          </w:p>
        </w:tc>
      </w:tr>
      <w:tr w14:paraId="52496AFA">
        <w:trPr>
          <w:cantSplit/>
          <w:trHeight w:val="312" w:hRule="atLeast"/>
          <w:jc w:val="center"/>
        </w:trPr>
        <w:tc>
          <w:tcPr>
            <w:tcW w:w="1902" w:type="dxa"/>
            <w:vAlign w:val="center"/>
          </w:tcPr>
          <w:p w14:paraId="0EBD1CEA">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产业行业</w:t>
            </w:r>
          </w:p>
        </w:tc>
        <w:tc>
          <w:tcPr>
            <w:tcW w:w="2119" w:type="dxa"/>
            <w:gridSpan w:val="2"/>
            <w:vAlign w:val="center"/>
          </w:tcPr>
          <w:p w14:paraId="098895CC">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4"/>
                <w:szCs w:val="24"/>
              </w:rPr>
              <w:t>岗位（群）</w:t>
            </w:r>
          </w:p>
        </w:tc>
        <w:tc>
          <w:tcPr>
            <w:tcW w:w="4857" w:type="dxa"/>
            <w:gridSpan w:val="2"/>
            <w:vAlign w:val="center"/>
          </w:tcPr>
          <w:p w14:paraId="2500CFAF">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核心能力</w:t>
            </w:r>
          </w:p>
          <w:p w14:paraId="383A1A51">
            <w:pPr>
              <w:adjustRightInd w:val="0"/>
              <w:snapToGrid w:val="0"/>
              <w:jc w:val="center"/>
              <w:rPr>
                <w:rFonts w:ascii="仿宋_GB2312" w:hAnsi="仿宋_GB2312" w:eastAsia="仿宋_GB2312" w:cs="仿宋_GB2312"/>
                <w:b/>
                <w:sz w:val="24"/>
                <w:szCs w:val="24"/>
              </w:rPr>
            </w:pPr>
            <w:r>
              <w:rPr>
                <w:rFonts w:hint="eastAsia" w:ascii="仿宋_GB2312" w:hAnsi="仿宋_GB2312" w:eastAsia="仿宋_GB2312" w:cs="仿宋_GB2312"/>
                <w:sz w:val="21"/>
                <w:szCs w:val="32"/>
              </w:rPr>
              <w:t>（对应每个岗位（群），明确核心能力要求）</w:t>
            </w:r>
          </w:p>
        </w:tc>
      </w:tr>
      <w:tr w14:paraId="6836D52D">
        <w:trPr>
          <w:cantSplit/>
          <w:trHeight w:val="481" w:hRule="atLeast"/>
          <w:jc w:val="center"/>
        </w:trPr>
        <w:tc>
          <w:tcPr>
            <w:tcW w:w="1902" w:type="dxa"/>
            <w:vAlign w:val="center"/>
          </w:tcPr>
          <w:p w14:paraId="3CA3BF78">
            <w:pPr>
              <w:jc w:val="center"/>
              <w:rPr>
                <w:rFonts w:ascii="仿宋_GB2312" w:hAnsi="仿宋_GB2312" w:eastAsia="仿宋_GB2312" w:cs="仿宋_GB2312"/>
                <w:bCs/>
                <w:sz w:val="24"/>
              </w:rPr>
            </w:pPr>
            <w:r>
              <w:rPr>
                <w:rFonts w:hint="eastAsia" w:ascii="仿宋_GB2312" w:hAnsi="仿宋_GB2312" w:eastAsia="仿宋_GB2312" w:cs="仿宋_GB2312"/>
                <w:bCs/>
                <w:sz w:val="24"/>
              </w:rPr>
              <w:t>GBM 20906</w:t>
            </w:r>
          </w:p>
          <w:p w14:paraId="3E3C485B">
            <w:pPr>
              <w:jc w:val="center"/>
              <w:rPr>
                <w:rFonts w:ascii="仿宋_GB2312" w:hAnsi="仿宋_GB2312" w:eastAsia="仿宋_GB2312" w:cs="仿宋_GB2312"/>
                <w:bCs/>
                <w:sz w:val="24"/>
              </w:rPr>
            </w:pPr>
            <w:r>
              <w:rPr>
                <w:rFonts w:hint="eastAsia" w:ascii="仿宋_GB2312" w:hAnsi="仿宋_GB2312" w:eastAsia="仿宋_GB2312" w:cs="仿宋_GB2312"/>
                <w:bCs/>
                <w:sz w:val="24"/>
              </w:rPr>
              <w:t>创意设计</w:t>
            </w:r>
          </w:p>
          <w:p w14:paraId="4FB882E6">
            <w:pPr>
              <w:pStyle w:val="3"/>
            </w:pPr>
          </w:p>
          <w:p w14:paraId="248F9B63">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文化强国</w:t>
            </w:r>
          </w:p>
        </w:tc>
        <w:tc>
          <w:tcPr>
            <w:tcW w:w="2119" w:type="dxa"/>
            <w:gridSpan w:val="2"/>
            <w:vAlign w:val="center"/>
          </w:tcPr>
          <w:p w14:paraId="331B3659">
            <w:pPr>
              <w:jc w:val="center"/>
              <w:rPr>
                <w:rFonts w:ascii="仿宋_GB2312" w:hAnsi="仿宋_GB2312" w:eastAsia="仿宋_GB2312" w:cs="仿宋_GB2312"/>
                <w:bCs/>
                <w:sz w:val="24"/>
              </w:rPr>
            </w:pPr>
            <w:r>
              <w:rPr>
                <w:rFonts w:hint="eastAsia" w:ascii="仿宋_GB2312" w:hAnsi="仿宋_GB2312" w:eastAsia="仿宋_GB2312" w:cs="仿宋_GB2312"/>
                <w:bCs/>
                <w:sz w:val="24"/>
              </w:rPr>
              <w:t>2090601</w:t>
            </w:r>
          </w:p>
          <w:p w14:paraId="448A7B4E">
            <w:pPr>
              <w:jc w:val="center"/>
            </w:pPr>
            <w:r>
              <w:rPr>
                <w:rFonts w:hint="eastAsia" w:ascii="仿宋_GB2312" w:hAnsi="仿宋_GB2312" w:eastAsia="仿宋_GB2312" w:cs="仿宋_GB2312"/>
                <w:bCs/>
                <w:sz w:val="24"/>
              </w:rPr>
              <w:t>视觉传达设计</w:t>
            </w:r>
          </w:p>
        </w:tc>
        <w:tc>
          <w:tcPr>
            <w:tcW w:w="4857" w:type="dxa"/>
            <w:gridSpan w:val="2"/>
            <w:vAlign w:val="center"/>
          </w:tcPr>
          <w:p w14:paraId="7FBE79FB">
            <w:pPr>
              <w:rPr>
                <w:rFonts w:ascii="仿宋_GB2312" w:hAnsi="仿宋_GB2312" w:eastAsia="仿宋_GB2312" w:cs="仿宋_GB2312"/>
                <w:bCs/>
                <w:sz w:val="24"/>
              </w:rPr>
            </w:pPr>
            <w:r>
              <w:rPr>
                <w:rFonts w:hint="eastAsia" w:ascii="仿宋_GB2312" w:hAnsi="仿宋_GB2312" w:eastAsia="仿宋_GB2312" w:cs="仿宋_GB2312"/>
                <w:bCs/>
                <w:sz w:val="24"/>
              </w:rPr>
              <w:t>能够在书籍、印刷、形象识别、环境视觉等领域，运用可视艺术形式完成专业化的设计工作</w:t>
            </w:r>
          </w:p>
          <w:p w14:paraId="14CDFBF3">
            <w:pPr>
              <w:rPr>
                <w:rFonts w:ascii="仿宋_GB2312" w:hAnsi="仿宋_GB2312" w:eastAsia="仿宋_GB2312" w:cs="仿宋_GB2312"/>
                <w:bCs/>
                <w:sz w:val="24"/>
              </w:rPr>
            </w:pPr>
            <w:r>
              <w:rPr>
                <w:rFonts w:hint="eastAsia" w:ascii="仿宋_GB2312" w:hAnsi="仿宋_GB2312" w:eastAsia="仿宋_GB2312" w:cs="仿宋_GB2312"/>
                <w:bCs/>
                <w:sz w:val="24"/>
              </w:rPr>
              <w:t>①能够顺利开展视觉传达设计调研，形成可行性强的调研报告</w:t>
            </w:r>
          </w:p>
          <w:p w14:paraId="1F992925">
            <w:pPr>
              <w:rPr>
                <w:rFonts w:ascii="仿宋_GB2312" w:hAnsi="仿宋_GB2312" w:eastAsia="仿宋_GB2312" w:cs="仿宋_GB2312"/>
                <w:bCs/>
                <w:sz w:val="24"/>
              </w:rPr>
            </w:pPr>
            <w:r>
              <w:rPr>
                <w:rFonts w:hint="eastAsia" w:ascii="仿宋_GB2312" w:hAnsi="仿宋_GB2312" w:eastAsia="仿宋_GB2312" w:cs="仿宋_GB2312"/>
                <w:bCs/>
                <w:sz w:val="24"/>
              </w:rPr>
              <w:t>②针对被设计内容形成整体构思方案</w:t>
            </w:r>
          </w:p>
          <w:p w14:paraId="5CBB1890">
            <w:pPr>
              <w:rPr>
                <w:rFonts w:ascii="仿宋_GB2312" w:hAnsi="仿宋_GB2312" w:eastAsia="仿宋_GB2312" w:cs="仿宋_GB2312"/>
                <w:bCs/>
                <w:sz w:val="24"/>
              </w:rPr>
            </w:pPr>
            <w:r>
              <w:rPr>
                <w:rFonts w:hint="eastAsia" w:ascii="仿宋_GB2312" w:hAnsi="仿宋_GB2312" w:eastAsia="仿宋_GB2312" w:cs="仿宋_GB2312"/>
                <w:bCs/>
                <w:sz w:val="24"/>
              </w:rPr>
              <w:t>③编写适用的视觉传达设计文案</w:t>
            </w:r>
          </w:p>
          <w:p w14:paraId="7B352E94">
            <w:pPr>
              <w:rPr>
                <w:rFonts w:ascii="仿宋_GB2312" w:hAnsi="仿宋_GB2312" w:eastAsia="仿宋_GB2312" w:cs="仿宋_GB2312"/>
                <w:bCs/>
                <w:sz w:val="24"/>
              </w:rPr>
            </w:pPr>
            <w:r>
              <w:rPr>
                <w:rFonts w:hint="eastAsia" w:ascii="仿宋_GB2312" w:hAnsi="仿宋_GB2312" w:eastAsia="仿宋_GB2312" w:cs="仿宋_GB2312"/>
                <w:bCs/>
                <w:sz w:val="24"/>
              </w:rPr>
              <w:t>④绘制视觉传达设计图稿</w:t>
            </w:r>
          </w:p>
          <w:p w14:paraId="3982A926">
            <w:pPr>
              <w:rPr>
                <w:rFonts w:ascii="仿宋_GB2312" w:hAnsi="仿宋_GB2312" w:eastAsia="仿宋_GB2312" w:cs="仿宋_GB2312"/>
                <w:bCs/>
                <w:sz w:val="24"/>
              </w:rPr>
            </w:pPr>
            <w:r>
              <w:rPr>
                <w:rFonts w:hint="eastAsia" w:ascii="仿宋_GB2312" w:hAnsi="仿宋_GB2312" w:eastAsia="仿宋_GB2312" w:cs="仿宋_GB2312"/>
                <w:bCs/>
                <w:sz w:val="24"/>
              </w:rPr>
              <w:t>⑤完成视觉传达计算机辅助设计</w:t>
            </w:r>
          </w:p>
          <w:p w14:paraId="27B61144">
            <w:pPr>
              <w:rPr>
                <w:rFonts w:ascii="仿宋_GB2312" w:hAnsi="仿宋_GB2312" w:eastAsia="仿宋_GB2312" w:cs="仿宋_GB2312"/>
                <w:bCs/>
                <w:sz w:val="24"/>
              </w:rPr>
            </w:pPr>
            <w:r>
              <w:rPr>
                <w:rFonts w:hint="eastAsia" w:ascii="仿宋_GB2312" w:hAnsi="仿宋_GB2312" w:eastAsia="仿宋_GB2312" w:cs="仿宋_GB2312"/>
                <w:bCs/>
                <w:sz w:val="24"/>
              </w:rPr>
              <w:t>⑥合理选择材料，完成测试模型、样品的制作</w:t>
            </w:r>
          </w:p>
          <w:p w14:paraId="493CEBC0">
            <w:pPr>
              <w:rPr>
                <w:rFonts w:ascii="仿宋_GB2312" w:hAnsi="仿宋_GB2312" w:eastAsia="仿宋_GB2312" w:cs="仿宋_GB2312"/>
                <w:b/>
                <w:sz w:val="24"/>
                <w:szCs w:val="24"/>
              </w:rPr>
            </w:pPr>
            <w:r>
              <w:rPr>
                <w:rFonts w:hint="eastAsia" w:ascii="仿宋_GB2312" w:hAnsi="仿宋_GB2312" w:eastAsia="仿宋_GB2312" w:cs="仿宋_GB2312"/>
                <w:bCs/>
                <w:sz w:val="24"/>
              </w:rPr>
              <w:t>⑦参与工艺流程制订与工艺图纸绘制</w:t>
            </w:r>
          </w:p>
        </w:tc>
      </w:tr>
      <w:tr w14:paraId="1219640A">
        <w:trPr>
          <w:cantSplit/>
          <w:trHeight w:val="436" w:hRule="atLeast"/>
          <w:jc w:val="center"/>
        </w:trPr>
        <w:tc>
          <w:tcPr>
            <w:tcW w:w="1902" w:type="dxa"/>
            <w:vMerge w:val="restart"/>
            <w:vAlign w:val="center"/>
          </w:tcPr>
          <w:p w14:paraId="2388471F">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GBM 40808专业化设计服务</w:t>
            </w:r>
          </w:p>
        </w:tc>
        <w:tc>
          <w:tcPr>
            <w:tcW w:w="2119" w:type="dxa"/>
            <w:gridSpan w:val="2"/>
            <w:vAlign w:val="center"/>
          </w:tcPr>
          <w:p w14:paraId="6CB6EF1A">
            <w:pPr>
              <w:jc w:val="center"/>
              <w:rPr>
                <w:rFonts w:ascii="仿宋_GB2312" w:hAnsi="仿宋_GB2312" w:eastAsia="仿宋_GB2312" w:cs="仿宋_GB2312"/>
                <w:bCs/>
                <w:sz w:val="24"/>
              </w:rPr>
            </w:pPr>
            <w:r>
              <w:rPr>
                <w:rFonts w:hint="eastAsia" w:ascii="仿宋_GB2312" w:hAnsi="仿宋_GB2312" w:eastAsia="仿宋_GB2312" w:cs="仿宋_GB2312"/>
                <w:bCs/>
                <w:sz w:val="24"/>
              </w:rPr>
              <w:t>4080806</w:t>
            </w:r>
          </w:p>
          <w:p w14:paraId="681CA375">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装潢美术设计师</w:t>
            </w:r>
          </w:p>
        </w:tc>
        <w:tc>
          <w:tcPr>
            <w:tcW w:w="4857" w:type="dxa"/>
            <w:gridSpan w:val="2"/>
            <w:vAlign w:val="center"/>
          </w:tcPr>
          <w:p w14:paraId="3BDA8B0B">
            <w:pPr>
              <w:rPr>
                <w:rFonts w:ascii="仿宋_GB2312" w:hAnsi="仿宋_GB2312" w:eastAsia="仿宋_GB2312" w:cs="仿宋_GB2312"/>
                <w:bCs/>
                <w:sz w:val="24"/>
              </w:rPr>
            </w:pPr>
            <w:r>
              <w:rPr>
                <w:rFonts w:hint="eastAsia" w:ascii="仿宋_GB2312" w:hAnsi="仿宋_GB2312" w:eastAsia="仿宋_GB2312" w:cs="仿宋_GB2312"/>
                <w:bCs/>
                <w:sz w:val="24"/>
              </w:rPr>
              <w:t>能够完成商品标志、装潢、广告等视觉传达设计工作</w:t>
            </w:r>
          </w:p>
          <w:p w14:paraId="7CCA6514">
            <w:pPr>
              <w:rPr>
                <w:rFonts w:ascii="仿宋_GB2312" w:hAnsi="仿宋_GB2312" w:eastAsia="仿宋_GB2312" w:cs="仿宋_GB2312"/>
                <w:bCs/>
                <w:sz w:val="24"/>
              </w:rPr>
            </w:pPr>
            <w:r>
              <w:rPr>
                <w:rFonts w:hint="eastAsia" w:ascii="仿宋_GB2312" w:hAnsi="仿宋_GB2312" w:eastAsia="仿宋_GB2312" w:cs="仿宋_GB2312"/>
                <w:bCs/>
                <w:sz w:val="24"/>
              </w:rPr>
              <w:t>①调研商品装潢流行趋势，分析消费者风俗习惯和审美取向</w:t>
            </w:r>
          </w:p>
          <w:p w14:paraId="31F875BB">
            <w:pPr>
              <w:rPr>
                <w:rFonts w:ascii="仿宋_GB2312" w:hAnsi="仿宋_GB2312" w:eastAsia="仿宋_GB2312" w:cs="仿宋_GB2312"/>
                <w:bCs/>
                <w:sz w:val="24"/>
              </w:rPr>
            </w:pPr>
            <w:r>
              <w:rPr>
                <w:rFonts w:hint="eastAsia" w:ascii="仿宋_GB2312" w:hAnsi="仿宋_GB2312" w:eastAsia="仿宋_GB2312" w:cs="仿宋_GB2312"/>
                <w:bCs/>
                <w:sz w:val="24"/>
              </w:rPr>
              <w:t>②根据商品的形状、性能和特征，设计标志、装潢、宣传广告等，使用设计软件完成电子稿制作</w:t>
            </w:r>
          </w:p>
          <w:p w14:paraId="02CA5D39">
            <w:pPr>
              <w:rPr>
                <w:rFonts w:ascii="仿宋_GB2312" w:hAnsi="仿宋_GB2312" w:eastAsia="仿宋_GB2312" w:cs="仿宋_GB2312"/>
                <w:bCs/>
                <w:sz w:val="24"/>
              </w:rPr>
            </w:pPr>
            <w:r>
              <w:rPr>
                <w:rFonts w:hint="eastAsia" w:ascii="仿宋_GB2312" w:hAnsi="仿宋_GB2312" w:eastAsia="仿宋_GB2312" w:cs="仿宋_GB2312"/>
                <w:bCs/>
                <w:sz w:val="24"/>
              </w:rPr>
              <w:t>③监督、检查、完成商品装潢设计作品的制作</w:t>
            </w:r>
          </w:p>
          <w:p w14:paraId="4C6B7523">
            <w:pPr>
              <w:rPr>
                <w:rFonts w:ascii="仿宋_GB2312" w:hAnsi="仿宋_GB2312" w:eastAsia="仿宋_GB2312" w:cs="仿宋_GB2312"/>
                <w:b/>
                <w:sz w:val="24"/>
                <w:szCs w:val="24"/>
              </w:rPr>
            </w:pPr>
            <w:r>
              <w:rPr>
                <w:rFonts w:hint="eastAsia" w:ascii="仿宋_GB2312" w:hAnsi="仿宋_GB2312" w:eastAsia="仿宋_GB2312" w:cs="仿宋_GB2312"/>
                <w:bCs/>
                <w:sz w:val="24"/>
              </w:rPr>
              <w:t>④进行设计文件管理，保护知识产权</w:t>
            </w:r>
          </w:p>
        </w:tc>
      </w:tr>
      <w:tr w14:paraId="6F079785">
        <w:trPr>
          <w:cantSplit/>
          <w:trHeight w:val="496" w:hRule="atLeast"/>
          <w:jc w:val="center"/>
        </w:trPr>
        <w:tc>
          <w:tcPr>
            <w:tcW w:w="1902" w:type="dxa"/>
            <w:vMerge w:val="continue"/>
            <w:vAlign w:val="center"/>
          </w:tcPr>
          <w:p w14:paraId="1C0FE5D0">
            <w:pPr>
              <w:jc w:val="center"/>
              <w:rPr>
                <w:rFonts w:ascii="仿宋_GB2312" w:hAnsi="仿宋_GB2312" w:eastAsia="仿宋_GB2312" w:cs="仿宋_GB2312"/>
                <w:b/>
                <w:sz w:val="24"/>
                <w:szCs w:val="24"/>
              </w:rPr>
            </w:pPr>
          </w:p>
        </w:tc>
        <w:tc>
          <w:tcPr>
            <w:tcW w:w="2119" w:type="dxa"/>
            <w:gridSpan w:val="2"/>
            <w:vAlign w:val="center"/>
          </w:tcPr>
          <w:p w14:paraId="0C91E6DC">
            <w:pPr>
              <w:jc w:val="center"/>
              <w:rPr>
                <w:rFonts w:ascii="仿宋_GB2312" w:hAnsi="仿宋_GB2312" w:eastAsia="仿宋_GB2312" w:cs="仿宋_GB2312"/>
                <w:bCs/>
                <w:sz w:val="24"/>
              </w:rPr>
            </w:pPr>
            <w:r>
              <w:rPr>
                <w:rFonts w:hint="eastAsia" w:ascii="仿宋_GB2312" w:hAnsi="仿宋_GB2312" w:eastAsia="仿宋_GB2312" w:cs="仿宋_GB2312"/>
                <w:bCs/>
                <w:sz w:val="24"/>
              </w:rPr>
              <w:t>4080808</w:t>
            </w:r>
          </w:p>
          <w:p w14:paraId="5D2982EF">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广告设计师</w:t>
            </w:r>
          </w:p>
        </w:tc>
        <w:tc>
          <w:tcPr>
            <w:tcW w:w="4857" w:type="dxa"/>
            <w:gridSpan w:val="2"/>
            <w:vAlign w:val="center"/>
          </w:tcPr>
          <w:p w14:paraId="77AC202A">
            <w:pPr>
              <w:rPr>
                <w:rFonts w:ascii="仿宋_GB2312" w:hAnsi="仿宋_GB2312" w:eastAsia="仿宋_GB2312" w:cs="仿宋_GB2312"/>
                <w:bCs/>
                <w:sz w:val="24"/>
              </w:rPr>
            </w:pPr>
            <w:r>
              <w:rPr>
                <w:rFonts w:hint="eastAsia" w:ascii="仿宋_GB2312" w:hAnsi="仿宋_GB2312" w:eastAsia="仿宋_GB2312" w:cs="仿宋_GB2312"/>
                <w:bCs/>
                <w:sz w:val="24"/>
              </w:rPr>
              <w:t>能够完成广告创意、宣传、形象设计工作</w:t>
            </w:r>
          </w:p>
          <w:p w14:paraId="2B37C987">
            <w:pPr>
              <w:rPr>
                <w:rFonts w:ascii="仿宋_GB2312" w:hAnsi="仿宋_GB2312" w:eastAsia="仿宋_GB2312" w:cs="仿宋_GB2312"/>
                <w:bCs/>
                <w:sz w:val="24"/>
              </w:rPr>
            </w:pPr>
            <w:r>
              <w:rPr>
                <w:rFonts w:hint="eastAsia" w:ascii="仿宋_GB2312" w:hAnsi="仿宋_GB2312" w:eastAsia="仿宋_GB2312" w:cs="仿宋_GB2312"/>
                <w:bCs/>
                <w:sz w:val="24"/>
              </w:rPr>
              <w:t>①依法分析和确认宣传物的内容和相关资料</w:t>
            </w:r>
          </w:p>
          <w:p w14:paraId="1F761501">
            <w:pPr>
              <w:rPr>
                <w:rFonts w:ascii="仿宋_GB2312" w:hAnsi="仿宋_GB2312" w:eastAsia="仿宋_GB2312" w:cs="仿宋_GB2312"/>
                <w:bCs/>
                <w:sz w:val="24"/>
              </w:rPr>
            </w:pPr>
            <w:r>
              <w:rPr>
                <w:rFonts w:hint="eastAsia" w:ascii="仿宋_GB2312" w:hAnsi="仿宋_GB2312" w:eastAsia="仿宋_GB2312" w:cs="仿宋_GB2312"/>
                <w:bCs/>
                <w:sz w:val="24"/>
              </w:rPr>
              <w:t>②依广告内容进行构思、策划，以及平面、立体形象或多媒体形象设计</w:t>
            </w:r>
          </w:p>
          <w:p w14:paraId="5FEB91F1">
            <w:pPr>
              <w:rPr>
                <w:rFonts w:ascii="仿宋_GB2312" w:hAnsi="仿宋_GB2312" w:eastAsia="仿宋_GB2312" w:cs="仿宋_GB2312"/>
                <w:bCs/>
                <w:sz w:val="24"/>
              </w:rPr>
            </w:pPr>
            <w:r>
              <w:rPr>
                <w:rFonts w:hint="eastAsia" w:ascii="仿宋_GB2312" w:hAnsi="仿宋_GB2312" w:eastAsia="仿宋_GB2312" w:cs="仿宋_GB2312"/>
                <w:bCs/>
                <w:sz w:val="24"/>
              </w:rPr>
              <w:t>③设计文案和美术图稿</w:t>
            </w:r>
          </w:p>
          <w:p w14:paraId="212013EF">
            <w:pPr>
              <w:rPr>
                <w:rFonts w:ascii="仿宋_GB2312" w:hAnsi="仿宋_GB2312" w:eastAsia="仿宋_GB2312" w:cs="仿宋_GB2312"/>
                <w:b/>
                <w:sz w:val="24"/>
                <w:szCs w:val="24"/>
              </w:rPr>
            </w:pPr>
            <w:r>
              <w:rPr>
                <w:rFonts w:hint="eastAsia" w:ascii="仿宋_GB2312" w:hAnsi="仿宋_GB2312" w:eastAsia="仿宋_GB2312" w:cs="仿宋_GB2312"/>
                <w:bCs/>
                <w:sz w:val="24"/>
              </w:rPr>
              <w:t>④进行广告美术的制作、监督和检查</w:t>
            </w:r>
          </w:p>
        </w:tc>
      </w:tr>
      <w:tr w14:paraId="7730B6B4">
        <w:trPr>
          <w:cantSplit/>
          <w:trHeight w:val="436" w:hRule="atLeast"/>
          <w:jc w:val="center"/>
        </w:trPr>
        <w:tc>
          <w:tcPr>
            <w:tcW w:w="1902" w:type="dxa"/>
            <w:vMerge w:val="continue"/>
            <w:vAlign w:val="center"/>
          </w:tcPr>
          <w:p w14:paraId="5E592E3F">
            <w:pPr>
              <w:jc w:val="center"/>
              <w:rPr>
                <w:rFonts w:ascii="仿宋_GB2312" w:hAnsi="仿宋_GB2312" w:eastAsia="仿宋_GB2312" w:cs="仿宋_GB2312"/>
                <w:b/>
                <w:sz w:val="24"/>
                <w:szCs w:val="24"/>
              </w:rPr>
            </w:pPr>
          </w:p>
        </w:tc>
        <w:tc>
          <w:tcPr>
            <w:tcW w:w="2119" w:type="dxa"/>
            <w:gridSpan w:val="2"/>
            <w:vAlign w:val="center"/>
          </w:tcPr>
          <w:p w14:paraId="72E8C7FB">
            <w:pPr>
              <w:jc w:val="center"/>
              <w:rPr>
                <w:rFonts w:ascii="仿宋_GB2312" w:hAnsi="仿宋_GB2312" w:eastAsia="仿宋_GB2312" w:cs="仿宋_GB2312"/>
                <w:bCs/>
                <w:sz w:val="24"/>
              </w:rPr>
            </w:pPr>
            <w:r>
              <w:rPr>
                <w:rFonts w:hint="eastAsia" w:ascii="仿宋_GB2312" w:hAnsi="仿宋_GB2312" w:eastAsia="仿宋_GB2312" w:cs="仿宋_GB2312"/>
                <w:bCs/>
                <w:sz w:val="24"/>
              </w:rPr>
              <w:t>4080809</w:t>
            </w:r>
          </w:p>
          <w:p w14:paraId="507CC4E5">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包装设计师</w:t>
            </w:r>
          </w:p>
        </w:tc>
        <w:tc>
          <w:tcPr>
            <w:tcW w:w="4857" w:type="dxa"/>
            <w:gridSpan w:val="2"/>
            <w:vAlign w:val="center"/>
          </w:tcPr>
          <w:p w14:paraId="4ED14800">
            <w:pPr>
              <w:rPr>
                <w:rFonts w:ascii="仿宋_GB2312" w:hAnsi="仿宋_GB2312" w:eastAsia="仿宋_GB2312" w:cs="仿宋_GB2312"/>
                <w:bCs/>
                <w:sz w:val="24"/>
              </w:rPr>
            </w:pPr>
            <w:r>
              <w:rPr>
                <w:rFonts w:hint="eastAsia" w:ascii="仿宋_GB2312" w:hAnsi="仿宋_GB2312" w:eastAsia="仿宋_GB2312" w:cs="仿宋_GB2312"/>
                <w:bCs/>
                <w:sz w:val="24"/>
              </w:rPr>
              <w:t>能够完成商品生产和流通领域储运包装、防护包装、销售包装和包装工艺设计工作</w:t>
            </w:r>
          </w:p>
          <w:p w14:paraId="6E5184BE">
            <w:pPr>
              <w:rPr>
                <w:rFonts w:ascii="仿宋_GB2312" w:hAnsi="仿宋_GB2312" w:eastAsia="仿宋_GB2312" w:cs="仿宋_GB2312"/>
                <w:bCs/>
                <w:sz w:val="24"/>
              </w:rPr>
            </w:pPr>
            <w:r>
              <w:rPr>
                <w:rFonts w:hint="eastAsia" w:ascii="仿宋_GB2312" w:hAnsi="仿宋_GB2312" w:eastAsia="仿宋_GB2312" w:cs="仿宋_GB2312"/>
                <w:bCs/>
                <w:sz w:val="24"/>
              </w:rPr>
              <w:t>①调研、分析储运环境和商品、物品的特性</w:t>
            </w:r>
          </w:p>
          <w:p w14:paraId="4A63AEFE">
            <w:pPr>
              <w:rPr>
                <w:rFonts w:ascii="仿宋_GB2312" w:hAnsi="仿宋_GB2312" w:eastAsia="仿宋_GB2312" w:cs="仿宋_GB2312"/>
                <w:bCs/>
                <w:sz w:val="24"/>
              </w:rPr>
            </w:pPr>
            <w:r>
              <w:rPr>
                <w:rFonts w:hint="eastAsia" w:ascii="仿宋_GB2312" w:hAnsi="仿宋_GB2312" w:eastAsia="仿宋_GB2312" w:cs="仿宋_GB2312"/>
                <w:bCs/>
                <w:sz w:val="24"/>
              </w:rPr>
              <w:t>②选择包装材料、包装结构和包装技法，设计容器成型和包装工艺</w:t>
            </w:r>
          </w:p>
          <w:p w14:paraId="3F0293ED">
            <w:pPr>
              <w:rPr>
                <w:rFonts w:ascii="仿宋_GB2312" w:hAnsi="仿宋_GB2312" w:eastAsia="仿宋_GB2312" w:cs="仿宋_GB2312"/>
                <w:bCs/>
                <w:sz w:val="24"/>
              </w:rPr>
            </w:pPr>
            <w:r>
              <w:rPr>
                <w:rFonts w:hint="eastAsia" w:ascii="仿宋_GB2312" w:hAnsi="仿宋_GB2312" w:eastAsia="仿宋_GB2312" w:cs="仿宋_GB2312"/>
                <w:bCs/>
                <w:sz w:val="24"/>
              </w:rPr>
              <w:t>③设计防护包装和销售包装</w:t>
            </w:r>
          </w:p>
          <w:p w14:paraId="1F64B0BF">
            <w:pPr>
              <w:rPr>
                <w:rFonts w:ascii="仿宋_GB2312" w:hAnsi="仿宋_GB2312" w:eastAsia="仿宋_GB2312" w:cs="仿宋_GB2312"/>
                <w:bCs/>
                <w:sz w:val="24"/>
              </w:rPr>
            </w:pPr>
            <w:r>
              <w:rPr>
                <w:rFonts w:hint="eastAsia" w:ascii="仿宋_GB2312" w:hAnsi="仿宋_GB2312" w:eastAsia="仿宋_GB2312" w:cs="仿宋_GB2312"/>
                <w:bCs/>
                <w:sz w:val="24"/>
              </w:rPr>
              <w:t>④使用计算机辅助设计软件，设计包装装潢、包装造型、包装结构</w:t>
            </w:r>
          </w:p>
          <w:p w14:paraId="5ABABA61">
            <w:pPr>
              <w:rPr>
                <w:rFonts w:ascii="仿宋_GB2312" w:hAnsi="仿宋_GB2312" w:eastAsia="仿宋_GB2312" w:cs="仿宋_GB2312"/>
                <w:b/>
                <w:sz w:val="24"/>
                <w:szCs w:val="24"/>
              </w:rPr>
            </w:pPr>
            <w:r>
              <w:rPr>
                <w:rFonts w:hint="eastAsia" w:ascii="仿宋_GB2312" w:hAnsi="仿宋_GB2312" w:eastAsia="仿宋_GB2312" w:cs="仿宋_GB2312"/>
                <w:bCs/>
                <w:sz w:val="24"/>
              </w:rPr>
              <w:t>⑤检测、评价包装设计</w:t>
            </w:r>
          </w:p>
        </w:tc>
      </w:tr>
      <w:tr w14:paraId="4A90D2C9">
        <w:trPr>
          <w:cantSplit/>
          <w:trHeight w:val="1844" w:hRule="atLeast"/>
          <w:jc w:val="center"/>
        </w:trPr>
        <w:tc>
          <w:tcPr>
            <w:tcW w:w="1902" w:type="dxa"/>
            <w:vMerge w:val="restart"/>
            <w:vAlign w:val="center"/>
          </w:tcPr>
          <w:p w14:paraId="2402AE0D">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GBM 21000新闻出版</w:t>
            </w:r>
          </w:p>
        </w:tc>
        <w:tc>
          <w:tcPr>
            <w:tcW w:w="2119" w:type="dxa"/>
            <w:gridSpan w:val="2"/>
            <w:vAlign w:val="center"/>
          </w:tcPr>
          <w:p w14:paraId="31BD8975">
            <w:pPr>
              <w:jc w:val="center"/>
              <w:rPr>
                <w:rFonts w:ascii="仿宋_GB2312" w:hAnsi="仿宋_GB2312" w:eastAsia="仿宋_GB2312" w:cs="仿宋_GB2312"/>
                <w:bCs/>
                <w:sz w:val="24"/>
              </w:rPr>
            </w:pPr>
            <w:r>
              <w:rPr>
                <w:rFonts w:hint="eastAsia" w:ascii="仿宋_GB2312" w:hAnsi="仿宋_GB2312" w:eastAsia="仿宋_GB2312" w:cs="仿宋_GB2312"/>
                <w:bCs/>
                <w:sz w:val="24"/>
              </w:rPr>
              <w:t>2100230</w:t>
            </w:r>
          </w:p>
          <w:p w14:paraId="1DE89E84">
            <w:pPr>
              <w:jc w:val="center"/>
              <w:rPr>
                <w:rFonts w:ascii="仿宋_GB2312" w:hAnsi="仿宋_GB2312" w:eastAsia="仿宋_GB2312" w:cs="仿宋_GB2312"/>
                <w:b/>
                <w:sz w:val="24"/>
                <w:szCs w:val="24"/>
              </w:rPr>
            </w:pPr>
            <w:r>
              <w:rPr>
                <w:rFonts w:hint="eastAsia" w:ascii="仿宋_GB2312" w:hAnsi="仿宋_GB2312" w:eastAsia="仿宋_GB2312" w:cs="仿宋_GB2312"/>
                <w:bCs/>
                <w:sz w:val="24"/>
              </w:rPr>
              <w:t>美术编辑</w:t>
            </w:r>
          </w:p>
        </w:tc>
        <w:tc>
          <w:tcPr>
            <w:tcW w:w="4857" w:type="dxa"/>
            <w:gridSpan w:val="2"/>
            <w:vAlign w:val="center"/>
          </w:tcPr>
          <w:p w14:paraId="32FE2B7D">
            <w:pPr>
              <w:rPr>
                <w:rFonts w:ascii="仿宋_GB2312" w:hAnsi="仿宋_GB2312" w:eastAsia="仿宋_GB2312" w:cs="仿宋_GB2312"/>
                <w:bCs/>
                <w:sz w:val="24"/>
              </w:rPr>
            </w:pPr>
            <w:r>
              <w:rPr>
                <w:rFonts w:hint="eastAsia" w:ascii="仿宋_GB2312" w:hAnsi="仿宋_GB2312" w:eastAsia="仿宋_GB2312" w:cs="仿宋_GB2312"/>
                <w:bCs/>
                <w:sz w:val="24"/>
              </w:rPr>
              <w:t>能够完成出版物封面、版面、页面美术设计和装帧工作。</w:t>
            </w:r>
          </w:p>
          <w:p w14:paraId="67FD1CAE">
            <w:pPr>
              <w:rPr>
                <w:rFonts w:ascii="仿宋_GB2312" w:hAnsi="仿宋_GB2312" w:eastAsia="仿宋_GB2312" w:cs="仿宋_GB2312"/>
                <w:bCs/>
                <w:sz w:val="24"/>
              </w:rPr>
            </w:pPr>
            <w:r>
              <w:rPr>
                <w:rFonts w:hint="eastAsia" w:ascii="仿宋_GB2312" w:hAnsi="仿宋_GB2312" w:eastAsia="仿宋_GB2312" w:cs="仿宋_GB2312"/>
                <w:bCs/>
                <w:sz w:val="24"/>
              </w:rPr>
              <w:t>①规划、设计出版物封面、版面、页面</w:t>
            </w:r>
          </w:p>
          <w:p w14:paraId="055BD58E">
            <w:pPr>
              <w:rPr>
                <w:rFonts w:ascii="仿宋_GB2312" w:hAnsi="仿宋_GB2312" w:eastAsia="仿宋_GB2312" w:cs="仿宋_GB2312"/>
                <w:bCs/>
                <w:sz w:val="24"/>
              </w:rPr>
            </w:pPr>
            <w:r>
              <w:rPr>
                <w:rFonts w:hint="eastAsia" w:ascii="仿宋_GB2312" w:hAnsi="仿宋_GB2312" w:eastAsia="仿宋_GB2312" w:cs="仿宋_GB2312"/>
                <w:bCs/>
                <w:sz w:val="24"/>
              </w:rPr>
              <w:t>②选用、设计、编排图片</w:t>
            </w:r>
          </w:p>
          <w:p w14:paraId="4D33E616">
            <w:pPr>
              <w:rPr>
                <w:rFonts w:ascii="仿宋_GB2312" w:hAnsi="仿宋_GB2312" w:eastAsia="仿宋_GB2312" w:cs="仿宋_GB2312"/>
                <w:b/>
                <w:sz w:val="24"/>
                <w:szCs w:val="24"/>
              </w:rPr>
            </w:pPr>
            <w:r>
              <w:rPr>
                <w:rFonts w:hint="eastAsia" w:ascii="仿宋_GB2312" w:hAnsi="仿宋_GB2312" w:eastAsia="仿宋_GB2312" w:cs="仿宋_GB2312"/>
                <w:bCs/>
                <w:sz w:val="24"/>
              </w:rPr>
              <w:t>③核对封面、版面和插图并进行装帧</w:t>
            </w:r>
          </w:p>
        </w:tc>
      </w:tr>
      <w:tr w14:paraId="442A3C16">
        <w:trPr>
          <w:cantSplit/>
          <w:trHeight w:val="7431" w:hRule="atLeast"/>
          <w:jc w:val="center"/>
        </w:trPr>
        <w:tc>
          <w:tcPr>
            <w:tcW w:w="1902" w:type="dxa"/>
            <w:vMerge w:val="continue"/>
            <w:vAlign w:val="center"/>
          </w:tcPr>
          <w:p w14:paraId="04232543">
            <w:pPr>
              <w:jc w:val="center"/>
              <w:rPr>
                <w:rFonts w:hint="eastAsia" w:ascii="仿宋_GB2312" w:hAnsi="仿宋_GB2312" w:eastAsia="仿宋_GB2312" w:cs="仿宋_GB2312"/>
                <w:bCs/>
                <w:sz w:val="24"/>
              </w:rPr>
            </w:pPr>
          </w:p>
        </w:tc>
        <w:tc>
          <w:tcPr>
            <w:tcW w:w="2119" w:type="dxa"/>
            <w:gridSpan w:val="2"/>
            <w:vAlign w:val="center"/>
          </w:tcPr>
          <w:p w14:paraId="23A56E52">
            <w:pPr>
              <w:jc w:val="center"/>
              <w:rPr>
                <w:rFonts w:hint="eastAsia" w:ascii="仿宋_GB2312" w:hAnsi="仿宋_GB2312" w:eastAsia="仿宋_GB2312" w:cs="仿宋_GB2312"/>
                <w:bCs/>
                <w:sz w:val="24"/>
              </w:rPr>
            </w:pPr>
            <w:r>
              <w:rPr>
                <w:rFonts w:hint="default" w:ascii="仿宋_GB2312" w:hAnsi="仿宋_GB2312" w:eastAsia="仿宋_GB2312" w:cs="仿宋_GB2312"/>
                <w:bCs/>
                <w:sz w:val="24"/>
                <w:lang w:val="en-US" w:eastAsia="zh-CN"/>
              </w:rPr>
              <w:t>2100204</w:t>
            </w:r>
          </w:p>
          <w:p w14:paraId="4575CD57">
            <w:pPr>
              <w:jc w:val="center"/>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数字出版编辑S</w:t>
            </w:r>
          </w:p>
        </w:tc>
        <w:tc>
          <w:tcPr>
            <w:tcW w:w="4857" w:type="dxa"/>
            <w:gridSpan w:val="2"/>
            <w:vAlign w:val="center"/>
          </w:tcPr>
          <w:p w14:paraId="1CCCD39B">
            <w:pPr>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能够从事数字化出版产品的策划、编辑、加工、转化的工作</w:t>
            </w:r>
          </w:p>
          <w:p w14:paraId="40FD69F7">
            <w:pPr>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①策划数字出版物及相关产品</w:t>
            </w:r>
          </w:p>
          <w:p w14:paraId="0D77DD44">
            <w:pPr>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②物色脚本创作者和制作者，收集素材、资料</w:t>
            </w:r>
          </w:p>
          <w:p w14:paraId="2B386324">
            <w:pPr>
              <w:rPr>
                <w:rFonts w:hint="eastAsia" w:ascii="仿宋_GB2312" w:hAnsi="仿宋_GB2312" w:eastAsia="仿宋_GB2312" w:cs="仿宋_GB2312"/>
                <w:bCs/>
                <w:sz w:val="24"/>
              </w:rPr>
            </w:pPr>
            <w:r>
              <w:rPr>
                <w:rFonts w:hint="eastAsia" w:ascii="仿宋_GB2312" w:hAnsi="仿宋_GB2312" w:eastAsia="仿宋_GB2312" w:cs="仿宋_GB2312"/>
                <w:bCs/>
                <w:sz w:val="24"/>
                <w:lang w:val="en-US" w:eastAsia="zh-CN"/>
              </w:rPr>
              <w:t>③组织产品内容并主持制作</w:t>
            </w:r>
          </w:p>
          <w:p w14:paraId="26FABAA8">
            <w:pP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④进行产品内容数字化转换，修改、标注并建立索引</w:t>
            </w:r>
          </w:p>
          <w:p w14:paraId="0FE1EFDC">
            <w:pP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⑤编辑、加工产品内容，主持制作、合成数字化出版物及产品</w:t>
            </w:r>
          </w:p>
          <w:p w14:paraId="3D10B315">
            <w:pP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⑥检查、监督产品内容和质量</w:t>
            </w:r>
          </w:p>
          <w:p w14:paraId="670EA120">
            <w:pPr>
              <w:rPr>
                <w:rFonts w:hint="eastAsia" w:ascii="仿宋_GB2312" w:hAnsi="仿宋_GB2312" w:eastAsia="仿宋_GB2312" w:cs="仿宋_GB2312"/>
                <w:bCs/>
                <w:sz w:val="24"/>
              </w:rPr>
            </w:pPr>
          </w:p>
        </w:tc>
      </w:tr>
    </w:tbl>
    <w:p w14:paraId="618106D6">
      <w:r>
        <w:br w:type="page"/>
      </w:r>
    </w:p>
    <w:p w14:paraId="3C32CD49">
      <w:pPr>
        <w:spacing w:before="120" w:beforeLines="50" w:after="120" w:afterLines="50"/>
        <w:rPr>
          <w:rFonts w:ascii="黑体" w:eastAsia="黑体"/>
          <w:sz w:val="32"/>
          <w:szCs w:val="32"/>
        </w:rPr>
      </w:pPr>
      <w:r>
        <w:rPr>
          <w:rFonts w:hint="eastAsia" w:ascii="黑体" w:eastAsia="黑体"/>
          <w:sz w:val="32"/>
          <w:szCs w:val="32"/>
        </w:rPr>
        <w:t>二、竞赛目标</w:t>
      </w:r>
    </w:p>
    <w:tbl>
      <w:tblPr>
        <w:tblStyle w:val="6"/>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32"/>
      </w:tblGrid>
      <w:tr w14:paraId="2869F1B5">
        <w:trPr>
          <w:trHeight w:val="90" w:hRule="atLeast"/>
          <w:jc w:val="center"/>
        </w:trPr>
        <w:tc>
          <w:tcPr>
            <w:tcW w:w="8832" w:type="dxa"/>
            <w:tcBorders>
              <w:top w:val="single" w:color="000000" w:sz="2" w:space="0"/>
              <w:left w:val="single" w:color="000000" w:sz="2" w:space="0"/>
              <w:bottom w:val="single" w:color="000000" w:sz="2" w:space="0"/>
              <w:right w:val="single" w:color="000000" w:sz="2" w:space="0"/>
            </w:tcBorders>
          </w:tcPr>
          <w:p w14:paraId="63BE0336">
            <w:pPr>
              <w:pStyle w:val="5"/>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赛项服务国家发展战略，对接创意设计产业以及文化强国建设现代化产业，促进视觉艺术设计相关专业在人才培养过程中，职普融通、产教融合、科教融汇，将专业设计人才培养与经济社会发展紧密结合，产教协同育人，通过以赛促学、以赛促教、以赛促建、以赛促改，以赛促融，引领专业建设工作的开展和教学改革的深化，实现视觉艺术设计人才的全面发展，使培养质量显著提升。</w:t>
            </w:r>
          </w:p>
          <w:p w14:paraId="6062A697">
            <w:pPr>
              <w:pStyle w:val="5"/>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竞赛试题和评价标准源于企业真实设计项目，评价标准融入行企标准，赛题侧重文化强国建设的具体内容，突出乡村振兴、文化传承与创新、品牌推广等设计项目，注重整体化创新的创意能力培养，检验参赛选手基于设计创意、表现出的从构思、表现到制作的综合职业素养，通过企业真题真做，产教深入融合协同育人，提升参赛选手的就业能力。</w:t>
            </w:r>
          </w:p>
          <w:p w14:paraId="31033F0D">
            <w:pPr>
              <w:pStyle w:val="5"/>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通过赛项的开展，加强区域间、院校间的交流，整体推动高职视觉艺术设计相关专业的均衡发展，促进人才培养工作良性发展。</w:t>
            </w:r>
          </w:p>
          <w:p w14:paraId="533DA790">
            <w:pPr>
              <w:pStyle w:val="5"/>
              <w:ind w:firstLine="200"/>
            </w:pPr>
          </w:p>
        </w:tc>
      </w:tr>
    </w:tbl>
    <w:p w14:paraId="0B2AEA3C">
      <w:pPr>
        <w:rPr>
          <w:rFonts w:ascii="黑体" w:hAnsi="黑体" w:eastAsia="黑体"/>
          <w:sz w:val="32"/>
          <w:szCs w:val="32"/>
        </w:rPr>
      </w:pPr>
      <w:r>
        <w:rPr>
          <w:rFonts w:hint="eastAsia" w:ascii="黑体" w:hAnsi="黑体" w:eastAsia="黑体"/>
          <w:sz w:val="32"/>
          <w:szCs w:val="32"/>
        </w:rPr>
        <w:br w:type="page"/>
      </w:r>
    </w:p>
    <w:p w14:paraId="2358CB40">
      <w:pPr>
        <w:rPr>
          <w:rFonts w:ascii="黑体" w:hAnsi="黑体" w:eastAsia="黑体"/>
          <w:sz w:val="32"/>
          <w:szCs w:val="32"/>
        </w:rPr>
      </w:pPr>
      <w:r>
        <w:rPr>
          <w:rFonts w:hint="eastAsia" w:ascii="黑体" w:hAnsi="黑体" w:eastAsia="黑体"/>
          <w:sz w:val="32"/>
          <w:szCs w:val="32"/>
        </w:rPr>
        <w:t>三、竞赛内容</w:t>
      </w:r>
    </w:p>
    <w:tbl>
      <w:tblPr>
        <w:tblStyle w:val="6"/>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0"/>
      </w:tblGrid>
      <w:tr w14:paraId="7FD11E77">
        <w:trPr>
          <w:trHeight w:val="6670" w:hRule="atLeast"/>
          <w:jc w:val="center"/>
        </w:trPr>
        <w:tc>
          <w:tcPr>
            <w:tcW w:w="8660" w:type="dxa"/>
            <w:tcBorders>
              <w:top w:val="single" w:color="000000" w:sz="2" w:space="0"/>
              <w:left w:val="single" w:color="000000" w:sz="2" w:space="0"/>
              <w:bottom w:val="single" w:color="000000" w:sz="2" w:space="0"/>
              <w:right w:val="single" w:color="000000" w:sz="2" w:space="0"/>
            </w:tcBorders>
          </w:tcPr>
          <w:p w14:paraId="49048AB9">
            <w:pPr>
              <w:spacing w:line="600" w:lineRule="atLeast"/>
              <w:ind w:firstLine="561" w:firstLineChars="200"/>
              <w:rPr>
                <w:rFonts w:ascii="楷体" w:hAnsi="楷体" w:eastAsia="楷体" w:cs="楷体"/>
                <w:b/>
                <w:bCs/>
                <w:sz w:val="28"/>
                <w:szCs w:val="28"/>
              </w:rPr>
            </w:pPr>
            <w:r>
              <w:rPr>
                <w:rFonts w:hint="eastAsia" w:ascii="楷体" w:hAnsi="楷体" w:eastAsia="楷体" w:cs="楷体"/>
                <w:b/>
                <w:bCs/>
                <w:sz w:val="28"/>
                <w:szCs w:val="28"/>
              </w:rPr>
              <w:t>（一）赛项考查的技术技能和涵盖的职业典型工作任务</w:t>
            </w:r>
          </w:p>
          <w:p w14:paraId="47D650D6">
            <w:pPr>
              <w:spacing w:line="60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1.赛项考查的技术技能：设计创意、图形设计、图像处理、标志设计、版面设计、文案撰写、品牌形象视觉设计、宣传册设计、广告设计、包装设计、新媒体视觉设计、界面设计。</w:t>
            </w:r>
          </w:p>
          <w:p w14:paraId="3E436A93">
            <w:pPr>
              <w:spacing w:line="60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2.职业典型工作任务：标志设计、图形图像处理、版面设计、品牌识别系统设计、书籍设计、广告文案撰写、广告设计、包装设计、新媒体视觉设计、界面设计。</w:t>
            </w:r>
          </w:p>
          <w:p w14:paraId="3C74029E">
            <w:pPr>
              <w:spacing w:line="600" w:lineRule="atLeast"/>
              <w:ind w:firstLine="561" w:firstLineChars="200"/>
              <w:rPr>
                <w:rFonts w:ascii="楷体" w:hAnsi="楷体" w:eastAsia="楷体" w:cs="楷体"/>
                <w:b/>
                <w:bCs/>
                <w:sz w:val="28"/>
                <w:szCs w:val="28"/>
              </w:rPr>
            </w:pPr>
            <w:r>
              <w:rPr>
                <w:rFonts w:hint="eastAsia" w:ascii="楷体" w:hAnsi="楷体" w:eastAsia="楷体" w:cs="楷体"/>
                <w:b/>
                <w:bCs/>
                <w:sz w:val="28"/>
                <w:szCs w:val="28"/>
              </w:rPr>
              <w:t>（二）专业核心能力与职业综合能力</w:t>
            </w:r>
          </w:p>
          <w:p w14:paraId="15A6F517">
            <w:pPr>
              <w:spacing w:line="60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信息设计：合理分析目标市场，形成辅助品牌建设的整体创意规划；设计风格突出、内涵丰富，易识、易记、易做的形象标识；选用并设计适用的标准字和辅助字体；合理规划色彩系统；设计开发应用图形或形象。</w:t>
            </w:r>
          </w:p>
          <w:p w14:paraId="7965E7CC">
            <w:pPr>
              <w:spacing w:line="60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2.广告设计：针对目标市场，分析确定主题并进行合理创意；创新设计与主题匹配、符合制作要求的平面、立体或多媒体形象；结合项目设计符合制作要求的不同类型的广告。</w:t>
            </w:r>
          </w:p>
          <w:p w14:paraId="433544C6">
            <w:pPr>
              <w:pStyle w:val="3"/>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编辑设计：针对目标市场，在考虑成本的基础上，进行整体创意构思；合理设计书籍结构；设计书籍封面；对文字信息进行层次化处理；对复杂信息进行创意图表设计；完成纸质成书制作；整体设计信息的数字化呈现形式。</w:t>
            </w:r>
          </w:p>
          <w:p w14:paraId="77E6C8AB">
            <w:pPr>
              <w:pStyle w:val="3"/>
              <w:spacing w:line="600" w:lineRule="atLeas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包装设计：分析确定设计项目产品的营销策略，整体创意形成包装风格；针对绿色环保、设计开发符合成本要求的包装结构；创新设计符合包装风格的图形；开发系列包装的整体化视觉形式；正确设置出血、折线、裁切标记、色表和对版标记。</w:t>
            </w:r>
          </w:p>
          <w:p w14:paraId="005EB1FA">
            <w:pPr>
              <w:spacing w:line="600" w:lineRule="atLeast"/>
              <w:ind w:firstLine="561" w:firstLineChars="200"/>
              <w:rPr>
                <w:rFonts w:ascii="楷体" w:hAnsi="楷体" w:eastAsia="楷体" w:cs="楷体"/>
                <w:b/>
                <w:bCs/>
                <w:sz w:val="28"/>
                <w:szCs w:val="28"/>
              </w:rPr>
            </w:pPr>
            <w:r>
              <w:rPr>
                <w:rFonts w:hint="eastAsia" w:ascii="楷体" w:hAnsi="楷体" w:eastAsia="楷体" w:cs="楷体"/>
                <w:b/>
                <w:bCs/>
                <w:sz w:val="28"/>
                <w:szCs w:val="28"/>
              </w:rPr>
              <w:t>（三）赛项创新、创意的范围与方向</w:t>
            </w:r>
          </w:p>
          <w:p w14:paraId="4720ABA7">
            <w:pPr>
              <w:spacing w:line="60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本赛项以设计项目为载体，突出针对项目的整体设计规划并实施创新设计，杜绝抄袭，比赛现场开发适用的设计元素，突出视觉识别性及文化性，用现场设计的元素进行限定性的深入应用开发设计。</w:t>
            </w:r>
          </w:p>
          <w:p w14:paraId="4B2A9A80">
            <w:pPr>
              <w:spacing w:line="600" w:lineRule="atLeast"/>
              <w:ind w:firstLine="561" w:firstLineChars="200"/>
              <w:rPr>
                <w:rFonts w:ascii="楷体" w:hAnsi="楷体" w:eastAsia="楷体" w:cs="楷体"/>
                <w:b/>
                <w:bCs/>
                <w:sz w:val="28"/>
                <w:szCs w:val="28"/>
              </w:rPr>
            </w:pPr>
            <w:r>
              <w:rPr>
                <w:rFonts w:hint="eastAsia" w:ascii="楷体" w:hAnsi="楷体" w:eastAsia="楷体" w:cs="楷体"/>
                <w:b/>
                <w:bCs/>
                <w:sz w:val="28"/>
                <w:szCs w:val="28"/>
              </w:rPr>
              <w:t>（四）赛项内容结构与成绩比例</w:t>
            </w:r>
          </w:p>
          <w:p w14:paraId="004D1E22">
            <w:pPr>
              <w:spacing w:line="600" w:lineRule="atLeas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赛项内容与具体设计项目匹配，设置为基础模块和应用设计模块。基础模块是必做部分，应用设计模块设置三个模块，依据项目的不同，三个中完成两个模块。</w:t>
            </w:r>
          </w:p>
          <w:p w14:paraId="14510683">
            <w:pPr>
              <w:pStyle w:val="5"/>
              <w:ind w:firstLine="280"/>
              <w:rPr>
                <w:rFonts w:ascii="仿宋_GB2312" w:hAnsi="仿宋_GB2312" w:eastAsia="仿宋_GB2312" w:cs="仿宋_GB2312"/>
                <w:sz w:val="28"/>
                <w:szCs w:val="28"/>
              </w:rPr>
            </w:pPr>
          </w:p>
          <w:p w14:paraId="1917B8B7">
            <w:pPr>
              <w:adjustRightInd w:val="0"/>
              <w:snapToGrid w:val="0"/>
              <w:spacing w:line="360" w:lineRule="auto"/>
              <w:ind w:right="220" w:rightChars="100" w:firstLine="220" w:firstLineChars="100"/>
              <w:rPr>
                <w:b/>
                <w:szCs w:val="21"/>
              </w:rPr>
            </w:pPr>
          </w:p>
          <w:p w14:paraId="608F1317">
            <w:pPr>
              <w:adjustRightInd w:val="0"/>
              <w:snapToGrid w:val="0"/>
              <w:spacing w:line="360" w:lineRule="auto"/>
              <w:ind w:right="220" w:rightChars="100" w:firstLine="220" w:firstLineChars="100"/>
              <w:rPr>
                <w:b/>
                <w:szCs w:val="21"/>
              </w:rPr>
            </w:pPr>
          </w:p>
          <w:p w14:paraId="550A66F6">
            <w:pPr>
              <w:adjustRightInd w:val="0"/>
              <w:snapToGrid w:val="0"/>
              <w:spacing w:line="360" w:lineRule="auto"/>
              <w:ind w:right="220" w:rightChars="100" w:firstLine="220" w:firstLineChars="100"/>
              <w:rPr>
                <w:b/>
                <w:szCs w:val="21"/>
              </w:rPr>
            </w:pPr>
          </w:p>
          <w:p w14:paraId="2D2D6A7A">
            <w:pPr>
              <w:adjustRightInd w:val="0"/>
              <w:snapToGrid w:val="0"/>
              <w:spacing w:line="360" w:lineRule="auto"/>
              <w:ind w:right="220" w:rightChars="100" w:firstLine="220" w:firstLineChars="100"/>
              <w:rPr>
                <w:b/>
                <w:szCs w:val="21"/>
              </w:rPr>
            </w:pPr>
          </w:p>
          <w:p w14:paraId="17BA775A">
            <w:pPr>
              <w:adjustRightInd w:val="0"/>
              <w:snapToGrid w:val="0"/>
              <w:spacing w:line="360" w:lineRule="auto"/>
              <w:ind w:right="220" w:rightChars="100" w:firstLine="220" w:firstLineChars="100"/>
              <w:rPr>
                <w:b/>
                <w:szCs w:val="21"/>
              </w:rPr>
            </w:pPr>
          </w:p>
          <w:p w14:paraId="5FE56EAF">
            <w:pPr>
              <w:adjustRightInd w:val="0"/>
              <w:snapToGrid w:val="0"/>
              <w:spacing w:line="360" w:lineRule="auto"/>
              <w:ind w:right="220" w:rightChars="100" w:firstLine="220" w:firstLineChars="100"/>
              <w:rPr>
                <w:b/>
                <w:szCs w:val="21"/>
              </w:rPr>
            </w:pPr>
          </w:p>
          <w:p w14:paraId="3795C29C">
            <w:pPr>
              <w:adjustRightInd w:val="0"/>
              <w:snapToGrid w:val="0"/>
              <w:spacing w:line="360" w:lineRule="auto"/>
              <w:ind w:right="220" w:rightChars="100" w:firstLine="220" w:firstLineChars="100"/>
              <w:rPr>
                <w:b/>
                <w:szCs w:val="21"/>
              </w:rPr>
            </w:pPr>
          </w:p>
          <w:p w14:paraId="7297167D">
            <w:pPr>
              <w:adjustRightInd w:val="0"/>
              <w:snapToGrid w:val="0"/>
              <w:spacing w:line="360" w:lineRule="auto"/>
              <w:ind w:right="220" w:rightChars="100" w:firstLine="220" w:firstLineChars="100"/>
              <w:rPr>
                <w:b/>
                <w:szCs w:val="21"/>
              </w:rPr>
            </w:pPr>
          </w:p>
          <w:p w14:paraId="59D7EBB8">
            <w:pPr>
              <w:adjustRightInd w:val="0"/>
              <w:snapToGrid w:val="0"/>
              <w:spacing w:line="360" w:lineRule="auto"/>
              <w:ind w:right="220" w:rightChars="100" w:firstLine="220" w:firstLineChars="100"/>
              <w:rPr>
                <w:b/>
                <w:szCs w:val="21"/>
              </w:rPr>
            </w:pPr>
          </w:p>
          <w:p w14:paraId="69F3E39E">
            <w:pPr>
              <w:adjustRightInd w:val="0"/>
              <w:snapToGrid w:val="0"/>
              <w:spacing w:line="360" w:lineRule="auto"/>
              <w:ind w:right="220" w:rightChars="100" w:firstLine="220" w:firstLineChars="100"/>
              <w:rPr>
                <w:b/>
                <w:szCs w:val="21"/>
              </w:rPr>
            </w:pPr>
          </w:p>
          <w:p w14:paraId="761878A7">
            <w:pPr>
              <w:adjustRightInd w:val="0"/>
              <w:snapToGrid w:val="0"/>
              <w:spacing w:line="360" w:lineRule="auto"/>
              <w:ind w:right="220" w:rightChars="100" w:firstLine="220" w:firstLineChars="100"/>
              <w:rPr>
                <w:b/>
                <w:szCs w:val="21"/>
              </w:rPr>
            </w:pPr>
          </w:p>
          <w:p w14:paraId="748CC059">
            <w:pPr>
              <w:adjustRightInd w:val="0"/>
              <w:snapToGrid w:val="0"/>
              <w:spacing w:line="360" w:lineRule="auto"/>
              <w:ind w:right="220" w:rightChars="100" w:firstLine="220" w:firstLineChars="100"/>
              <w:rPr>
                <w:b/>
                <w:szCs w:val="21"/>
              </w:rPr>
            </w:pPr>
          </w:p>
          <w:p w14:paraId="7AC37A4C">
            <w:pPr>
              <w:adjustRightInd w:val="0"/>
              <w:snapToGrid w:val="0"/>
              <w:spacing w:line="360" w:lineRule="auto"/>
              <w:ind w:right="220" w:rightChars="100" w:firstLine="220" w:firstLineChars="100"/>
              <w:rPr>
                <w:b/>
                <w:szCs w:val="21"/>
              </w:rPr>
            </w:pPr>
          </w:p>
          <w:p w14:paraId="6E6146E0">
            <w:pPr>
              <w:adjustRightInd w:val="0"/>
              <w:snapToGrid w:val="0"/>
              <w:spacing w:line="360" w:lineRule="auto"/>
              <w:ind w:right="220" w:rightChars="100" w:firstLine="220" w:firstLineChars="100"/>
              <w:rPr>
                <w:b/>
                <w:szCs w:val="21"/>
              </w:rPr>
            </w:pPr>
          </w:p>
        </w:tc>
      </w:tr>
      <w:tr w14:paraId="035131A6">
        <w:trPr>
          <w:trHeight w:val="13622" w:hRule="atLeast"/>
          <w:jc w:val="center"/>
        </w:trPr>
        <w:tc>
          <w:tcPr>
            <w:tcW w:w="8660" w:type="dxa"/>
            <w:tcBorders>
              <w:top w:val="single" w:color="000000" w:sz="2" w:space="0"/>
              <w:left w:val="single" w:color="000000" w:sz="2" w:space="0"/>
              <w:bottom w:val="single" w:color="000000" w:sz="2" w:space="0"/>
              <w:right w:val="single" w:color="000000" w:sz="2" w:space="0"/>
            </w:tcBorders>
          </w:tcPr>
          <w:tbl>
            <w:tblPr>
              <w:tblStyle w:val="6"/>
              <w:tblW w:w="86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0"/>
              <w:gridCol w:w="1715"/>
              <w:gridCol w:w="3983"/>
              <w:gridCol w:w="677"/>
              <w:gridCol w:w="625"/>
              <w:gridCol w:w="593"/>
            </w:tblGrid>
            <w:tr w14:paraId="04F05ECB">
              <w:trPr>
                <w:trHeight w:val="761" w:hRule="atLeast"/>
                <w:jc w:val="center"/>
              </w:trPr>
              <w:tc>
                <w:tcPr>
                  <w:tcW w:w="1606" w:type="pct"/>
                  <w:gridSpan w:val="2"/>
                  <w:tcMar>
                    <w:top w:w="113" w:type="dxa"/>
                    <w:left w:w="113" w:type="dxa"/>
                    <w:bottom w:w="57" w:type="dxa"/>
                    <w:right w:w="113" w:type="dxa"/>
                  </w:tcMar>
                  <w:vAlign w:val="center"/>
                </w:tcPr>
                <w:p w14:paraId="52715ED3">
                  <w:pPr>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模块</w:t>
                  </w:r>
                </w:p>
              </w:tc>
              <w:tc>
                <w:tcPr>
                  <w:tcW w:w="2298" w:type="pct"/>
                  <w:tcMar>
                    <w:top w:w="113" w:type="dxa"/>
                    <w:left w:w="113" w:type="dxa"/>
                    <w:bottom w:w="57" w:type="dxa"/>
                    <w:right w:w="113" w:type="dxa"/>
                  </w:tcMar>
                  <w:vAlign w:val="center"/>
                </w:tcPr>
                <w:p w14:paraId="74DB896C">
                  <w:pPr>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主要内容</w:t>
                  </w:r>
                </w:p>
              </w:tc>
              <w:tc>
                <w:tcPr>
                  <w:tcW w:w="752" w:type="pct"/>
                  <w:gridSpan w:val="2"/>
                  <w:tcMar>
                    <w:top w:w="113" w:type="dxa"/>
                    <w:left w:w="113" w:type="dxa"/>
                    <w:bottom w:w="57" w:type="dxa"/>
                    <w:right w:w="113" w:type="dxa"/>
                  </w:tcMar>
                  <w:vAlign w:val="center"/>
                </w:tcPr>
                <w:p w14:paraId="42D32E97">
                  <w:pPr>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比赛时长</w:t>
                  </w:r>
                </w:p>
                <w:p w14:paraId="2B52B82F">
                  <w:pPr>
                    <w:pStyle w:val="3"/>
                    <w:adjustRightInd w:val="0"/>
                    <w:snapToGrid w:val="0"/>
                    <w:spacing w:line="360" w:lineRule="auto"/>
                    <w:rPr>
                      <w:rFonts w:hAnsi="仿宋_GB2312" w:cs="仿宋_GB2312"/>
                      <w:sz w:val="24"/>
                    </w:rPr>
                  </w:pPr>
                  <w:r>
                    <w:rPr>
                      <w:rFonts w:hint="eastAsia" w:hAnsi="仿宋_GB2312" w:cs="仿宋_GB2312"/>
                      <w:sz w:val="24"/>
                    </w:rPr>
                    <w:t>（分钟）</w:t>
                  </w:r>
                </w:p>
              </w:tc>
              <w:tc>
                <w:tcPr>
                  <w:tcW w:w="342" w:type="pct"/>
                  <w:tcMar>
                    <w:top w:w="113" w:type="dxa"/>
                    <w:left w:w="113" w:type="dxa"/>
                    <w:bottom w:w="57" w:type="dxa"/>
                    <w:right w:w="113" w:type="dxa"/>
                  </w:tcMar>
                  <w:vAlign w:val="center"/>
                </w:tcPr>
                <w:p w14:paraId="314CAC9B">
                  <w:pPr>
                    <w:adjustRightInd w:val="0"/>
                    <w:snapToGrid w:val="0"/>
                    <w:spacing w:line="360" w:lineRule="auto"/>
                    <w:jc w:val="center"/>
                    <w:rPr>
                      <w:rFonts w:ascii="仿宋_GB2312" w:hAnsi="仿宋_GB2312" w:eastAsia="仿宋_GB2312" w:cs="仿宋_GB2312"/>
                      <w:b/>
                      <w:bCs/>
                      <w:sz w:val="24"/>
                    </w:rPr>
                  </w:pPr>
                  <w:r>
                    <w:rPr>
                      <w:rFonts w:hint="eastAsia" w:ascii="仿宋_GB2312" w:hAnsi="仿宋_GB2312" w:eastAsia="仿宋_GB2312" w:cs="仿宋_GB2312"/>
                      <w:b/>
                      <w:bCs/>
                      <w:sz w:val="24"/>
                    </w:rPr>
                    <w:t>分值</w:t>
                  </w:r>
                </w:p>
              </w:tc>
            </w:tr>
            <w:tr w14:paraId="7F54B492">
              <w:trPr>
                <w:trHeight w:val="761" w:hRule="atLeast"/>
                <w:jc w:val="center"/>
              </w:trPr>
              <w:tc>
                <w:tcPr>
                  <w:tcW w:w="617" w:type="pct"/>
                  <w:tcMar>
                    <w:top w:w="113" w:type="dxa"/>
                    <w:left w:w="113" w:type="dxa"/>
                    <w:bottom w:w="0" w:type="dxa"/>
                    <w:right w:w="113" w:type="dxa"/>
                  </w:tcMar>
                  <w:vAlign w:val="center"/>
                </w:tcPr>
                <w:p w14:paraId="2F0D2FAF">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模块一</w:t>
                  </w:r>
                </w:p>
              </w:tc>
              <w:tc>
                <w:tcPr>
                  <w:tcW w:w="989" w:type="pct"/>
                  <w:tcMar>
                    <w:top w:w="113" w:type="dxa"/>
                    <w:left w:w="113" w:type="dxa"/>
                    <w:bottom w:w="0" w:type="dxa"/>
                    <w:right w:w="113" w:type="dxa"/>
                  </w:tcMar>
                  <w:vAlign w:val="center"/>
                </w:tcPr>
                <w:p w14:paraId="3A002B1C">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信息设计</w:t>
                  </w:r>
                </w:p>
              </w:tc>
              <w:tc>
                <w:tcPr>
                  <w:tcW w:w="2298" w:type="pct"/>
                  <w:tcMar>
                    <w:top w:w="113" w:type="dxa"/>
                    <w:left w:w="113" w:type="dxa"/>
                    <w:bottom w:w="0" w:type="dxa"/>
                    <w:right w:w="113" w:type="dxa"/>
                  </w:tcMar>
                  <w:vAlign w:val="center"/>
                </w:tcPr>
                <w:p w14:paraId="46652CEC">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标志设计、标准字设计、标准色设计，标志与标准字的组合、辅助图形或形象设计</w:t>
                  </w:r>
                </w:p>
              </w:tc>
              <w:tc>
                <w:tcPr>
                  <w:tcW w:w="752" w:type="pct"/>
                  <w:gridSpan w:val="2"/>
                  <w:tcMar>
                    <w:top w:w="113" w:type="dxa"/>
                    <w:left w:w="113" w:type="dxa"/>
                    <w:bottom w:w="57" w:type="dxa"/>
                    <w:right w:w="113" w:type="dxa"/>
                  </w:tcMar>
                  <w:vAlign w:val="center"/>
                </w:tcPr>
                <w:p w14:paraId="2230D3B9">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342" w:type="pct"/>
                  <w:tcMar>
                    <w:top w:w="113" w:type="dxa"/>
                    <w:left w:w="113" w:type="dxa"/>
                    <w:bottom w:w="57" w:type="dxa"/>
                    <w:right w:w="113" w:type="dxa"/>
                  </w:tcMar>
                  <w:vAlign w:val="center"/>
                </w:tcPr>
                <w:p w14:paraId="5F3A91EE">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30</w:t>
                  </w:r>
                </w:p>
              </w:tc>
            </w:tr>
            <w:tr w14:paraId="2FFC4A5F">
              <w:trPr>
                <w:trHeight w:val="348" w:hRule="atLeast"/>
                <w:jc w:val="center"/>
              </w:trPr>
              <w:tc>
                <w:tcPr>
                  <w:tcW w:w="617" w:type="pct"/>
                  <w:tcMar>
                    <w:top w:w="113" w:type="dxa"/>
                    <w:left w:w="113" w:type="dxa"/>
                    <w:bottom w:w="0" w:type="dxa"/>
                    <w:right w:w="113" w:type="dxa"/>
                  </w:tcMar>
                  <w:vAlign w:val="center"/>
                </w:tcPr>
                <w:p w14:paraId="6C4CAA99">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模块二</w:t>
                  </w:r>
                </w:p>
              </w:tc>
              <w:tc>
                <w:tcPr>
                  <w:tcW w:w="989" w:type="pct"/>
                  <w:tcMar>
                    <w:top w:w="113" w:type="dxa"/>
                    <w:left w:w="113" w:type="dxa"/>
                    <w:bottom w:w="0" w:type="dxa"/>
                    <w:right w:w="113" w:type="dxa"/>
                  </w:tcMar>
                  <w:vAlign w:val="center"/>
                </w:tcPr>
                <w:p w14:paraId="2D604615">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广告设计</w:t>
                  </w:r>
                </w:p>
              </w:tc>
              <w:tc>
                <w:tcPr>
                  <w:tcW w:w="2298" w:type="pct"/>
                  <w:tcMar>
                    <w:top w:w="113" w:type="dxa"/>
                    <w:left w:w="113" w:type="dxa"/>
                    <w:bottom w:w="0" w:type="dxa"/>
                    <w:right w:w="113" w:type="dxa"/>
                  </w:tcMar>
                  <w:vAlign w:val="center"/>
                </w:tcPr>
                <w:p w14:paraId="7953905B">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公益招贴设计、商业海报设计、活动海报设计、主视觉动态海报设计、广告文案撰写、导视系统设计、作品招贴设计</w:t>
                  </w:r>
                </w:p>
              </w:tc>
              <w:tc>
                <w:tcPr>
                  <w:tcW w:w="391" w:type="pct"/>
                  <w:vMerge w:val="restart"/>
                  <w:tcMar>
                    <w:top w:w="113" w:type="dxa"/>
                    <w:left w:w="113" w:type="dxa"/>
                    <w:bottom w:w="57" w:type="dxa"/>
                    <w:right w:w="113" w:type="dxa"/>
                  </w:tcMar>
                  <w:vAlign w:val="center"/>
                </w:tcPr>
                <w:p w14:paraId="5C4E105F">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三选二</w:t>
                  </w:r>
                </w:p>
              </w:tc>
              <w:tc>
                <w:tcPr>
                  <w:tcW w:w="360" w:type="pct"/>
                  <w:vMerge w:val="restart"/>
                  <w:tcMar>
                    <w:top w:w="113" w:type="dxa"/>
                    <w:left w:w="113" w:type="dxa"/>
                    <w:bottom w:w="57" w:type="dxa"/>
                    <w:right w:w="113" w:type="dxa"/>
                  </w:tcMar>
                  <w:vAlign w:val="center"/>
                </w:tcPr>
                <w:p w14:paraId="2B51E966">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210</w:t>
                  </w:r>
                </w:p>
              </w:tc>
              <w:tc>
                <w:tcPr>
                  <w:tcW w:w="342" w:type="pct"/>
                  <w:vMerge w:val="restart"/>
                  <w:tcMar>
                    <w:top w:w="113" w:type="dxa"/>
                    <w:left w:w="113" w:type="dxa"/>
                    <w:bottom w:w="57" w:type="dxa"/>
                    <w:right w:w="113" w:type="dxa"/>
                  </w:tcMar>
                  <w:vAlign w:val="center"/>
                </w:tcPr>
                <w:p w14:paraId="325F68A4">
                  <w:pPr>
                    <w:adjustRightInd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70</w:t>
                  </w:r>
                </w:p>
              </w:tc>
            </w:tr>
            <w:tr w14:paraId="168F4978">
              <w:trPr>
                <w:trHeight w:val="772" w:hRule="atLeast"/>
                <w:jc w:val="center"/>
              </w:trPr>
              <w:tc>
                <w:tcPr>
                  <w:tcW w:w="617" w:type="pct"/>
                  <w:tcMar>
                    <w:top w:w="113" w:type="dxa"/>
                    <w:left w:w="113" w:type="dxa"/>
                    <w:bottom w:w="0" w:type="dxa"/>
                    <w:right w:w="113" w:type="dxa"/>
                  </w:tcMar>
                  <w:vAlign w:val="center"/>
                </w:tcPr>
                <w:p w14:paraId="1AE716A2">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模块三</w:t>
                  </w:r>
                </w:p>
              </w:tc>
              <w:tc>
                <w:tcPr>
                  <w:tcW w:w="989" w:type="pct"/>
                  <w:tcMar>
                    <w:top w:w="113" w:type="dxa"/>
                    <w:left w:w="113" w:type="dxa"/>
                    <w:bottom w:w="0" w:type="dxa"/>
                    <w:right w:w="113" w:type="dxa"/>
                  </w:tcMar>
                  <w:vAlign w:val="center"/>
                </w:tcPr>
                <w:p w14:paraId="1D383C3E">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编辑设计</w:t>
                  </w:r>
                </w:p>
              </w:tc>
              <w:tc>
                <w:tcPr>
                  <w:tcW w:w="2298" w:type="pct"/>
                  <w:tcMar>
                    <w:top w:w="113" w:type="dxa"/>
                    <w:left w:w="113" w:type="dxa"/>
                    <w:bottom w:w="0" w:type="dxa"/>
                    <w:right w:w="113" w:type="dxa"/>
                  </w:tcMar>
                  <w:vAlign w:val="center"/>
                </w:tcPr>
                <w:p w14:paraId="6A5E6629">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封面设计、内页设计、信息图表设计、网页界面系统设计、插图设计</w:t>
                  </w:r>
                </w:p>
              </w:tc>
              <w:tc>
                <w:tcPr>
                  <w:tcW w:w="391" w:type="pct"/>
                  <w:vMerge w:val="continue"/>
                  <w:tcMar>
                    <w:top w:w="113" w:type="dxa"/>
                    <w:left w:w="113" w:type="dxa"/>
                    <w:bottom w:w="57" w:type="dxa"/>
                    <w:right w:w="113" w:type="dxa"/>
                  </w:tcMar>
                  <w:vAlign w:val="center"/>
                </w:tcPr>
                <w:p w14:paraId="19FAF869">
                  <w:pPr>
                    <w:adjustRightInd w:val="0"/>
                    <w:snapToGrid w:val="0"/>
                    <w:spacing w:line="360" w:lineRule="auto"/>
                    <w:jc w:val="center"/>
                    <w:rPr>
                      <w:rFonts w:ascii="仿宋_GB2312" w:hAnsi="仿宋_GB2312" w:eastAsia="仿宋_GB2312" w:cs="仿宋_GB2312"/>
                      <w:b/>
                      <w:bCs/>
                      <w:sz w:val="24"/>
                    </w:rPr>
                  </w:pPr>
                </w:p>
              </w:tc>
              <w:tc>
                <w:tcPr>
                  <w:tcW w:w="360" w:type="pct"/>
                  <w:vMerge w:val="continue"/>
                  <w:tcMar>
                    <w:top w:w="113" w:type="dxa"/>
                    <w:left w:w="113" w:type="dxa"/>
                    <w:bottom w:w="57" w:type="dxa"/>
                    <w:right w:w="113" w:type="dxa"/>
                  </w:tcMar>
                  <w:vAlign w:val="center"/>
                </w:tcPr>
                <w:p w14:paraId="3D0301F6">
                  <w:pPr>
                    <w:adjustRightInd w:val="0"/>
                    <w:snapToGrid w:val="0"/>
                    <w:spacing w:line="360" w:lineRule="auto"/>
                    <w:jc w:val="center"/>
                    <w:rPr>
                      <w:rFonts w:ascii="仿宋_GB2312" w:hAnsi="仿宋_GB2312" w:eastAsia="仿宋_GB2312" w:cs="仿宋_GB2312"/>
                      <w:b/>
                      <w:bCs/>
                      <w:sz w:val="24"/>
                    </w:rPr>
                  </w:pPr>
                </w:p>
              </w:tc>
              <w:tc>
                <w:tcPr>
                  <w:tcW w:w="342" w:type="pct"/>
                  <w:vMerge w:val="continue"/>
                  <w:tcMar>
                    <w:top w:w="113" w:type="dxa"/>
                    <w:left w:w="113" w:type="dxa"/>
                    <w:bottom w:w="57" w:type="dxa"/>
                    <w:right w:w="113" w:type="dxa"/>
                  </w:tcMar>
                  <w:vAlign w:val="center"/>
                </w:tcPr>
                <w:p w14:paraId="6421F852">
                  <w:pPr>
                    <w:adjustRightInd w:val="0"/>
                    <w:snapToGrid w:val="0"/>
                    <w:spacing w:line="360" w:lineRule="auto"/>
                    <w:jc w:val="center"/>
                    <w:rPr>
                      <w:rFonts w:ascii="仿宋_GB2312" w:hAnsi="仿宋_GB2312" w:eastAsia="仿宋_GB2312" w:cs="仿宋_GB2312"/>
                      <w:b/>
                      <w:bCs/>
                      <w:sz w:val="24"/>
                    </w:rPr>
                  </w:pPr>
                </w:p>
              </w:tc>
            </w:tr>
            <w:tr w14:paraId="080CBE17">
              <w:trPr>
                <w:trHeight w:val="772" w:hRule="atLeast"/>
                <w:jc w:val="center"/>
              </w:trPr>
              <w:tc>
                <w:tcPr>
                  <w:tcW w:w="617" w:type="pct"/>
                  <w:tcMar>
                    <w:top w:w="113" w:type="dxa"/>
                    <w:left w:w="113" w:type="dxa"/>
                    <w:bottom w:w="0" w:type="dxa"/>
                    <w:right w:w="113" w:type="dxa"/>
                  </w:tcMar>
                  <w:vAlign w:val="center"/>
                </w:tcPr>
                <w:p w14:paraId="3E4983D9">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模块四</w:t>
                  </w:r>
                </w:p>
              </w:tc>
              <w:tc>
                <w:tcPr>
                  <w:tcW w:w="989" w:type="pct"/>
                  <w:tcMar>
                    <w:top w:w="113" w:type="dxa"/>
                    <w:left w:w="113" w:type="dxa"/>
                    <w:bottom w:w="0" w:type="dxa"/>
                    <w:right w:w="113" w:type="dxa"/>
                  </w:tcMar>
                  <w:vAlign w:val="center"/>
                </w:tcPr>
                <w:p w14:paraId="26601D88">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包装设计</w:t>
                  </w:r>
                </w:p>
              </w:tc>
              <w:tc>
                <w:tcPr>
                  <w:tcW w:w="2298" w:type="pct"/>
                  <w:tcMar>
                    <w:top w:w="113" w:type="dxa"/>
                    <w:left w:w="113" w:type="dxa"/>
                    <w:bottom w:w="0" w:type="dxa"/>
                    <w:right w:w="113" w:type="dxa"/>
                  </w:tcMar>
                  <w:vAlign w:val="center"/>
                </w:tcPr>
                <w:p w14:paraId="06100911">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绿色包装结构设计、不同类型包装外观设计、包装造型设计、产品装潢设计</w:t>
                  </w:r>
                </w:p>
              </w:tc>
              <w:tc>
                <w:tcPr>
                  <w:tcW w:w="391" w:type="pct"/>
                  <w:vMerge w:val="continue"/>
                  <w:tcMar>
                    <w:top w:w="113" w:type="dxa"/>
                    <w:left w:w="113" w:type="dxa"/>
                    <w:bottom w:w="57" w:type="dxa"/>
                    <w:right w:w="113" w:type="dxa"/>
                  </w:tcMar>
                  <w:vAlign w:val="center"/>
                </w:tcPr>
                <w:p w14:paraId="4F1DE7BE">
                  <w:pPr>
                    <w:adjustRightInd w:val="0"/>
                    <w:snapToGrid w:val="0"/>
                    <w:spacing w:line="360" w:lineRule="auto"/>
                    <w:jc w:val="center"/>
                    <w:rPr>
                      <w:rFonts w:ascii="仿宋_GB2312" w:hAnsi="仿宋_GB2312" w:eastAsia="仿宋_GB2312" w:cs="仿宋_GB2312"/>
                      <w:b/>
                      <w:bCs/>
                      <w:sz w:val="24"/>
                    </w:rPr>
                  </w:pPr>
                </w:p>
              </w:tc>
              <w:tc>
                <w:tcPr>
                  <w:tcW w:w="360" w:type="pct"/>
                  <w:vMerge w:val="continue"/>
                  <w:tcMar>
                    <w:top w:w="113" w:type="dxa"/>
                    <w:left w:w="113" w:type="dxa"/>
                    <w:bottom w:w="57" w:type="dxa"/>
                    <w:right w:w="113" w:type="dxa"/>
                  </w:tcMar>
                  <w:vAlign w:val="center"/>
                </w:tcPr>
                <w:p w14:paraId="4420FBD4">
                  <w:pPr>
                    <w:adjustRightInd w:val="0"/>
                    <w:snapToGrid w:val="0"/>
                    <w:spacing w:line="360" w:lineRule="auto"/>
                    <w:jc w:val="center"/>
                    <w:rPr>
                      <w:rFonts w:ascii="仿宋_GB2312" w:hAnsi="仿宋_GB2312" w:eastAsia="仿宋_GB2312" w:cs="仿宋_GB2312"/>
                      <w:b/>
                      <w:bCs/>
                      <w:sz w:val="24"/>
                    </w:rPr>
                  </w:pPr>
                </w:p>
              </w:tc>
              <w:tc>
                <w:tcPr>
                  <w:tcW w:w="342" w:type="pct"/>
                  <w:vMerge w:val="continue"/>
                  <w:tcMar>
                    <w:top w:w="113" w:type="dxa"/>
                    <w:left w:w="113" w:type="dxa"/>
                    <w:bottom w:w="57" w:type="dxa"/>
                    <w:right w:w="113" w:type="dxa"/>
                  </w:tcMar>
                  <w:vAlign w:val="center"/>
                </w:tcPr>
                <w:p w14:paraId="09858070">
                  <w:pPr>
                    <w:adjustRightInd w:val="0"/>
                    <w:snapToGrid w:val="0"/>
                    <w:spacing w:line="360" w:lineRule="auto"/>
                    <w:jc w:val="center"/>
                    <w:rPr>
                      <w:rFonts w:ascii="仿宋_GB2312" w:hAnsi="仿宋_GB2312" w:eastAsia="仿宋_GB2312" w:cs="仿宋_GB2312"/>
                      <w:b/>
                      <w:bCs/>
                      <w:sz w:val="24"/>
                    </w:rPr>
                  </w:pPr>
                </w:p>
              </w:tc>
            </w:tr>
            <w:tr w14:paraId="2EC09201">
              <w:trPr>
                <w:trHeight w:val="429" w:hRule="atLeast"/>
                <w:jc w:val="center"/>
              </w:trPr>
              <w:tc>
                <w:tcPr>
                  <w:tcW w:w="3905" w:type="pct"/>
                  <w:gridSpan w:val="3"/>
                  <w:tcMar>
                    <w:top w:w="113" w:type="dxa"/>
                    <w:left w:w="113" w:type="dxa"/>
                    <w:bottom w:w="0" w:type="dxa"/>
                    <w:right w:w="113" w:type="dxa"/>
                  </w:tcMar>
                  <w:vAlign w:val="center"/>
                </w:tcPr>
                <w:p w14:paraId="1EDD23D3">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752" w:type="pct"/>
                  <w:gridSpan w:val="2"/>
                  <w:tcMar>
                    <w:top w:w="113" w:type="dxa"/>
                    <w:left w:w="113" w:type="dxa"/>
                    <w:bottom w:w="57" w:type="dxa"/>
                    <w:right w:w="113" w:type="dxa"/>
                  </w:tcMar>
                  <w:vAlign w:val="center"/>
                </w:tcPr>
                <w:p w14:paraId="4E56CDB6">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300</w:t>
                  </w:r>
                </w:p>
              </w:tc>
              <w:tc>
                <w:tcPr>
                  <w:tcW w:w="342" w:type="pct"/>
                  <w:tcMar>
                    <w:top w:w="113" w:type="dxa"/>
                    <w:left w:w="113" w:type="dxa"/>
                    <w:bottom w:w="57" w:type="dxa"/>
                    <w:right w:w="113" w:type="dxa"/>
                  </w:tcMar>
                  <w:vAlign w:val="center"/>
                </w:tcPr>
                <w:p w14:paraId="557A85A0">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100</w:t>
                  </w:r>
                </w:p>
              </w:tc>
            </w:tr>
          </w:tbl>
          <w:p w14:paraId="09076C06">
            <w:pPr>
              <w:spacing w:line="360" w:lineRule="auto"/>
              <w:ind w:right="220" w:rightChars="100"/>
              <w:rPr>
                <w:rFonts w:ascii="黑体" w:hAnsi="黑体" w:eastAsia="黑体"/>
                <w:sz w:val="24"/>
              </w:rPr>
            </w:pPr>
          </w:p>
        </w:tc>
      </w:tr>
    </w:tbl>
    <w:p w14:paraId="0FC5024D">
      <w:r>
        <w:br w:type="page"/>
      </w:r>
    </w:p>
    <w:p w14:paraId="5B66BD01">
      <w:pPr>
        <w:rPr>
          <w:rFonts w:ascii="黑体" w:hAnsi="黑体" w:eastAsia="黑体"/>
          <w:sz w:val="32"/>
          <w:szCs w:val="32"/>
        </w:rPr>
      </w:pPr>
      <w:r>
        <w:rPr>
          <w:rFonts w:ascii="黑体" w:hAnsi="黑体" w:eastAsia="黑体"/>
          <w:sz w:val="32"/>
          <w:szCs w:val="32"/>
        </w:rPr>
        <w:t>四</w:t>
      </w:r>
      <w:r>
        <w:rPr>
          <w:rFonts w:hint="eastAsia" w:ascii="黑体" w:hAnsi="黑体" w:eastAsia="黑体"/>
          <w:sz w:val="32"/>
          <w:szCs w:val="32"/>
        </w:rPr>
        <w:t>、</w:t>
      </w:r>
      <w:r>
        <w:rPr>
          <w:rFonts w:ascii="黑体" w:hAnsi="黑体" w:eastAsia="黑体"/>
          <w:sz w:val="32"/>
          <w:szCs w:val="32"/>
        </w:rPr>
        <w:t>竞赛方式</w:t>
      </w:r>
    </w:p>
    <w:tbl>
      <w:tblPr>
        <w:tblStyle w:val="6"/>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91"/>
      </w:tblGrid>
      <w:tr w14:paraId="13AFF2E5">
        <w:trPr>
          <w:trHeight w:val="5320" w:hRule="atLeast"/>
          <w:jc w:val="center"/>
        </w:trPr>
        <w:tc>
          <w:tcPr>
            <w:tcW w:w="8991" w:type="dxa"/>
            <w:tcBorders>
              <w:top w:val="single" w:color="000000" w:sz="2" w:space="0"/>
              <w:left w:val="single" w:color="000000" w:sz="2" w:space="0"/>
              <w:right w:val="single" w:color="000000" w:sz="2" w:space="0"/>
            </w:tcBorders>
          </w:tcPr>
          <w:p w14:paraId="610EE28F">
            <w:pPr>
              <w:spacing w:line="600" w:lineRule="exact"/>
              <w:ind w:firstLine="560" w:firstLineChars="200"/>
              <w:rPr>
                <w:rFonts w:ascii="仿宋_GB2312" w:hAnsi="仿宋_GB2312" w:eastAsia="仿宋_GB2312" w:cs="仿宋_GB2312"/>
                <w:sz w:val="28"/>
                <w:szCs w:val="28"/>
              </w:rPr>
            </w:pPr>
            <w:r>
              <w:rPr>
                <w:rFonts w:hint="eastAsia" w:ascii="楷体" w:hAnsi="楷体" w:eastAsia="楷体" w:cs="楷体"/>
                <w:b w:val="0"/>
                <w:bCs w:val="0"/>
                <w:sz w:val="28"/>
                <w:szCs w:val="28"/>
              </w:rPr>
              <w:t>（一）竞赛形式</w:t>
            </w:r>
            <w:r>
              <w:rPr>
                <w:rFonts w:hint="eastAsia" w:ascii="楷体" w:hAnsi="楷体" w:eastAsia="楷体" w:cs="楷体"/>
                <w:b/>
                <w:bCs/>
                <w:sz w:val="28"/>
                <w:szCs w:val="28"/>
              </w:rPr>
              <w:t>：</w:t>
            </w:r>
            <w:r>
              <w:rPr>
                <w:rFonts w:hint="eastAsia" w:ascii="仿宋_GB2312" w:hAnsi="仿宋_GB2312" w:eastAsia="仿宋_GB2312" w:cs="仿宋_GB2312"/>
                <w:sz w:val="28"/>
                <w:szCs w:val="28"/>
              </w:rPr>
              <w:t>线下比赛。</w:t>
            </w:r>
          </w:p>
          <w:p w14:paraId="755C496C">
            <w:pPr>
              <w:pStyle w:val="3"/>
              <w:spacing w:line="600" w:lineRule="exact"/>
              <w:ind w:firstLine="560" w:firstLineChars="200"/>
              <w:jc w:val="both"/>
              <w:rPr>
                <w:rFonts w:hint="eastAsia" w:ascii="仿宋_GB2312" w:hAnsi="仿宋_GB2312" w:eastAsia="仿宋_GB2312" w:cs="仿宋_GB2312"/>
                <w:sz w:val="28"/>
                <w:szCs w:val="28"/>
              </w:rPr>
            </w:pPr>
            <w:r>
              <w:rPr>
                <w:rFonts w:hint="eastAsia" w:ascii="楷体" w:hAnsi="楷体" w:eastAsia="楷体" w:cs="楷体"/>
                <w:sz w:val="28"/>
                <w:szCs w:val="28"/>
              </w:rPr>
              <w:t>（二）组队方式：</w:t>
            </w:r>
            <w:r>
              <w:rPr>
                <w:rFonts w:hint="eastAsia" w:ascii="仿宋_GB2312" w:hAnsi="仿宋_GB2312" w:eastAsia="仿宋_GB2312" w:cs="仿宋_GB2312"/>
                <w:sz w:val="28"/>
                <w:szCs w:val="28"/>
              </w:rPr>
              <w:t>个人赛。每名参赛选手配1名指导教师。</w:t>
            </w:r>
          </w:p>
          <w:p w14:paraId="4B4AD66D">
            <w:pPr>
              <w:pStyle w:val="5"/>
              <w:ind w:firstLine="560" w:firstLineChars="200"/>
              <w:rPr>
                <w:rFonts w:hint="eastAsia" w:ascii="仿宋_GB2312" w:hAnsi="Times New Roman" w:eastAsia="仿宋_GB2312" w:cs="Times New Roman"/>
                <w:snapToGrid/>
                <w:color w:val="000000"/>
                <w:kern w:val="2"/>
                <w:sz w:val="24"/>
                <w:szCs w:val="24"/>
                <w:highlight w:val="none"/>
                <w:lang w:val="en-US" w:eastAsia="zh-CN" w:bidi="ar-SA"/>
              </w:rPr>
            </w:pPr>
            <w:r>
              <w:rPr>
                <w:rFonts w:hint="eastAsia" w:ascii="楷体" w:hAnsi="楷体" w:eastAsia="楷体" w:cs="楷体"/>
                <w:sz w:val="28"/>
                <w:szCs w:val="28"/>
              </w:rPr>
              <w:t>（三）报名资格：</w:t>
            </w:r>
            <w:r>
              <w:rPr>
                <w:rFonts w:hint="eastAsia" w:ascii="仿宋_GB2312" w:hAnsi="Times New Roman" w:eastAsia="仿宋_GB2312" w:cs="Times New Roman"/>
                <w:snapToGrid/>
                <w:color w:val="000000"/>
                <w:kern w:val="2"/>
                <w:sz w:val="24"/>
                <w:szCs w:val="24"/>
                <w:highlight w:val="none"/>
                <w:lang w:val="en-US" w:eastAsia="zh-CN" w:bidi="ar-SA"/>
              </w:rPr>
              <w:t>参赛队及参赛选手资格，参赛选手须为本院校在籍注册学生，不限专业。</w:t>
            </w:r>
          </w:p>
          <w:p w14:paraId="23161278">
            <w:pPr>
              <w:pStyle w:val="3"/>
              <w:spacing w:line="600" w:lineRule="exact"/>
              <w:ind w:firstLine="560" w:firstLineChars="200"/>
              <w:jc w:val="both"/>
              <w:rPr>
                <w:rFonts w:hint="eastAsia" w:ascii="仿宋_GB2312" w:hAnsi="仿宋_GB2312" w:eastAsia="仿宋_GB2312" w:cs="仿宋_GB2312"/>
                <w:sz w:val="28"/>
                <w:szCs w:val="28"/>
              </w:rPr>
            </w:pPr>
          </w:p>
          <w:p w14:paraId="11BECEBE">
            <w:pPr>
              <w:adjustRightInd w:val="0"/>
              <w:snapToGrid w:val="0"/>
              <w:spacing w:line="360" w:lineRule="auto"/>
              <w:ind w:right="220" w:rightChars="100" w:firstLine="220" w:firstLineChars="100"/>
              <w:rPr>
                <w:b/>
                <w:szCs w:val="21"/>
              </w:rPr>
            </w:pPr>
          </w:p>
        </w:tc>
      </w:tr>
    </w:tbl>
    <w:p w14:paraId="37E8D8E6">
      <w:pPr>
        <w:spacing w:before="120" w:beforeLines="50" w:after="120" w:afterLines="50"/>
        <w:rPr>
          <w:rFonts w:ascii="黑体" w:eastAsia="黑体"/>
          <w:sz w:val="32"/>
          <w:szCs w:val="32"/>
        </w:rPr>
      </w:pPr>
      <w:r>
        <w:rPr>
          <w:rFonts w:hint="eastAsia" w:ascii="黑体" w:eastAsia="黑体"/>
          <w:sz w:val="32"/>
          <w:szCs w:val="32"/>
        </w:rPr>
        <w:t>五、竞赛流程</w:t>
      </w:r>
    </w:p>
    <w:p w14:paraId="523ED6C0">
      <w:pPr>
        <w:widowControl/>
        <w:spacing w:line="240" w:lineRule="auto"/>
        <w:ind w:firstLine="0" w:firstLineChars="0"/>
        <w:rPr>
          <w:rFonts w:ascii="仿宋_GB2312" w:hAnsi="仿宋_GB2312" w:eastAsia="仿宋_GB2312" w:cs="仿宋_GB2312"/>
          <w:sz w:val="28"/>
          <w:szCs w:val="28"/>
        </w:rPr>
      </w:pPr>
      <w:r>
        <w:rPr>
          <w:rFonts w:hint="eastAsia" w:ascii="楷体" w:hAnsi="楷体" w:eastAsia="楷体" w:cs="楷体"/>
          <w:b/>
          <w:bCs/>
          <w:sz w:val="28"/>
          <w:szCs w:val="28"/>
        </w:rPr>
        <w:t>参赛时间安排</w:t>
      </w:r>
      <w:r>
        <w:rPr>
          <w:rFonts w:hint="eastAsia" w:ascii="仿宋_GB2312" w:hAnsi="仿宋_GB2312" w:eastAsia="仿宋_GB2312" w:cs="仿宋_GB2312"/>
          <w:sz w:val="28"/>
          <w:szCs w:val="28"/>
        </w:rPr>
        <w:t>（可适当调整以实际日程为准）</w:t>
      </w:r>
    </w:p>
    <w:p w14:paraId="41E917EF">
      <w:pPr>
        <w:pStyle w:val="3"/>
        <w:spacing w:line="360" w:lineRule="auto"/>
        <w:rPr>
          <w:rFonts w:hint="eastAsia" w:hAnsi="仿宋_GB2312" w:cs="仿宋_GB2312"/>
          <w:sz w:val="28"/>
          <w:szCs w:val="28"/>
        </w:rPr>
      </w:pPr>
      <w:r>
        <w:rPr>
          <w:rFonts w:hint="eastAsia" w:hAnsi="仿宋_GB2312" w:cs="仿宋_GB2312"/>
          <w:sz w:val="28"/>
          <w:szCs w:val="28"/>
        </w:rPr>
        <w:t>参赛时间具体安排见表2。</w:t>
      </w:r>
    </w:p>
    <w:p w14:paraId="44692E1B">
      <w:pPr>
        <w:pStyle w:val="3"/>
        <w:spacing w:line="360" w:lineRule="auto"/>
        <w:rPr>
          <w:rFonts w:ascii="仿宋" w:hAnsi="仿宋" w:eastAsia="仿宋" w:cs="仿宋"/>
          <w:sz w:val="24"/>
          <w:szCs w:val="24"/>
          <w:highlight w:val="none"/>
        </w:rPr>
      </w:pPr>
      <w:r>
        <w:rPr>
          <w:rFonts w:ascii="仿宋" w:hAnsi="仿宋" w:eastAsia="仿宋" w:cs="仿宋"/>
          <w:spacing w:val="-3"/>
          <w:sz w:val="24"/>
          <w:szCs w:val="24"/>
          <w:highlight w:val="none"/>
        </w:rPr>
        <w:t>表</w:t>
      </w:r>
      <w:r>
        <w:rPr>
          <w:rFonts w:ascii="Times New Roman" w:hAnsi="Times New Roman" w:eastAsia="Times New Roman" w:cs="Times New Roman"/>
          <w:b/>
          <w:bCs/>
          <w:spacing w:val="-3"/>
          <w:sz w:val="24"/>
          <w:szCs w:val="24"/>
          <w:highlight w:val="none"/>
        </w:rPr>
        <w:t>2</w:t>
      </w:r>
      <w:r>
        <w:rPr>
          <w:rFonts w:ascii="仿宋" w:hAnsi="仿宋" w:eastAsia="仿宋" w:cs="仿宋"/>
          <w:spacing w:val="-3"/>
          <w:sz w:val="24"/>
          <w:szCs w:val="24"/>
          <w:highlight w:val="none"/>
        </w:rPr>
        <w:t>参赛时间安排</w:t>
      </w:r>
    </w:p>
    <w:tbl>
      <w:tblPr>
        <w:tblStyle w:val="6"/>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57"/>
        <w:gridCol w:w="1815"/>
        <w:gridCol w:w="1883"/>
        <w:gridCol w:w="1120"/>
        <w:gridCol w:w="2019"/>
      </w:tblGrid>
      <w:tr w14:paraId="296F4E1D">
        <w:trPr>
          <w:trHeight w:val="377" w:hRule="atLeast"/>
          <w:jc w:val="center"/>
        </w:trPr>
        <w:tc>
          <w:tcPr>
            <w:tcW w:w="816" w:type="dxa"/>
            <w:noWrap w:val="0"/>
            <w:tcMar>
              <w:top w:w="113" w:type="dxa"/>
              <w:left w:w="113" w:type="dxa"/>
              <w:bottom w:w="57" w:type="dxa"/>
              <w:right w:w="113" w:type="dxa"/>
            </w:tcMar>
            <w:vAlign w:val="center"/>
          </w:tcPr>
          <w:p w14:paraId="3E5A4E46">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日期</w:t>
            </w:r>
          </w:p>
        </w:tc>
        <w:tc>
          <w:tcPr>
            <w:tcW w:w="1657" w:type="dxa"/>
            <w:noWrap w:val="0"/>
            <w:tcMar>
              <w:top w:w="113" w:type="dxa"/>
              <w:left w:w="113" w:type="dxa"/>
              <w:bottom w:w="57" w:type="dxa"/>
              <w:right w:w="113" w:type="dxa"/>
            </w:tcMar>
            <w:vAlign w:val="center"/>
          </w:tcPr>
          <w:p w14:paraId="2C47C9C9">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时间</w:t>
            </w:r>
          </w:p>
        </w:tc>
        <w:tc>
          <w:tcPr>
            <w:tcW w:w="1815" w:type="dxa"/>
            <w:noWrap w:val="0"/>
            <w:tcMar>
              <w:top w:w="113" w:type="dxa"/>
              <w:left w:w="113" w:type="dxa"/>
              <w:bottom w:w="57" w:type="dxa"/>
              <w:right w:w="113" w:type="dxa"/>
            </w:tcMar>
            <w:vAlign w:val="center"/>
          </w:tcPr>
          <w:p w14:paraId="3A13D864">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内容</w:t>
            </w:r>
          </w:p>
        </w:tc>
        <w:tc>
          <w:tcPr>
            <w:tcW w:w="1883" w:type="dxa"/>
            <w:noWrap w:val="0"/>
            <w:tcMar>
              <w:top w:w="113" w:type="dxa"/>
              <w:left w:w="113" w:type="dxa"/>
              <w:bottom w:w="57" w:type="dxa"/>
              <w:right w:w="113" w:type="dxa"/>
            </w:tcMar>
            <w:vAlign w:val="center"/>
          </w:tcPr>
          <w:p w14:paraId="4ABAFAB0">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参加人员</w:t>
            </w:r>
          </w:p>
        </w:tc>
        <w:tc>
          <w:tcPr>
            <w:tcW w:w="1120" w:type="dxa"/>
            <w:noWrap w:val="0"/>
            <w:tcMar>
              <w:top w:w="113" w:type="dxa"/>
              <w:left w:w="113" w:type="dxa"/>
              <w:bottom w:w="57" w:type="dxa"/>
              <w:right w:w="113" w:type="dxa"/>
            </w:tcMar>
            <w:vAlign w:val="center"/>
          </w:tcPr>
          <w:p w14:paraId="1E5B5B2C">
            <w:pPr>
              <w:spacing w:line="0" w:lineRule="atLeas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地点</w:t>
            </w:r>
          </w:p>
        </w:tc>
        <w:tc>
          <w:tcPr>
            <w:tcW w:w="2019" w:type="dxa"/>
            <w:noWrap w:val="0"/>
            <w:tcMar>
              <w:top w:w="113" w:type="dxa"/>
              <w:left w:w="113" w:type="dxa"/>
              <w:bottom w:w="57" w:type="dxa"/>
              <w:right w:w="113" w:type="dxa"/>
            </w:tcMar>
            <w:vAlign w:val="center"/>
          </w:tcPr>
          <w:p w14:paraId="3BEF1EB3">
            <w:pPr>
              <w:spacing w:line="0" w:lineRule="atLeast"/>
              <w:jc w:val="center"/>
              <w:rPr>
                <w:rFonts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备注</w:t>
            </w:r>
          </w:p>
        </w:tc>
      </w:tr>
      <w:tr w14:paraId="5D7F61BB">
        <w:trPr>
          <w:trHeight w:val="1265" w:hRule="atLeast"/>
          <w:jc w:val="center"/>
        </w:trPr>
        <w:tc>
          <w:tcPr>
            <w:tcW w:w="816" w:type="dxa"/>
            <w:vMerge w:val="restart"/>
            <w:noWrap w:val="0"/>
            <w:tcMar>
              <w:top w:w="113" w:type="dxa"/>
              <w:left w:w="113" w:type="dxa"/>
              <w:bottom w:w="57" w:type="dxa"/>
              <w:right w:w="113" w:type="dxa"/>
            </w:tcMar>
            <w:vAlign w:val="center"/>
          </w:tcPr>
          <w:p w14:paraId="6B3D0D13">
            <w:pPr>
              <w:spacing w:line="0" w:lineRule="atLeas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6.5</w:t>
            </w:r>
          </w:p>
        </w:tc>
        <w:tc>
          <w:tcPr>
            <w:tcW w:w="1657" w:type="dxa"/>
            <w:noWrap w:val="0"/>
            <w:tcMar>
              <w:top w:w="113" w:type="dxa"/>
              <w:left w:w="113" w:type="dxa"/>
              <w:bottom w:w="57" w:type="dxa"/>
              <w:right w:w="113" w:type="dxa"/>
            </w:tcMar>
            <w:vAlign w:val="center"/>
          </w:tcPr>
          <w:p w14:paraId="48BC78C8">
            <w:pPr>
              <w:spacing w:line="0" w:lineRule="atLeast"/>
              <w:rPr>
                <w:rFonts w:ascii="仿宋" w:hAnsi="仿宋" w:eastAsia="仿宋" w:cs="仿宋"/>
                <w:sz w:val="24"/>
                <w:szCs w:val="24"/>
                <w:highlight w:val="none"/>
              </w:rPr>
            </w:pPr>
            <w:r>
              <w:rPr>
                <w:rFonts w:hint="eastAsia" w:ascii="仿宋" w:hAnsi="仿宋" w:eastAsia="仿宋" w:cs="仿宋"/>
                <w:sz w:val="24"/>
                <w:szCs w:val="24"/>
                <w:highlight w:val="none"/>
              </w:rPr>
              <w:t>12:00-13:00</w:t>
            </w:r>
          </w:p>
        </w:tc>
        <w:tc>
          <w:tcPr>
            <w:tcW w:w="1815" w:type="dxa"/>
            <w:noWrap w:val="0"/>
            <w:tcMar>
              <w:top w:w="113" w:type="dxa"/>
              <w:left w:w="113" w:type="dxa"/>
              <w:bottom w:w="57" w:type="dxa"/>
              <w:right w:w="113" w:type="dxa"/>
            </w:tcMar>
            <w:vAlign w:val="center"/>
          </w:tcPr>
          <w:p w14:paraId="7C2CA539">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选手检录</w:t>
            </w:r>
          </w:p>
        </w:tc>
        <w:tc>
          <w:tcPr>
            <w:tcW w:w="1883" w:type="dxa"/>
            <w:noWrap w:val="0"/>
            <w:tcMar>
              <w:top w:w="113" w:type="dxa"/>
              <w:left w:w="113" w:type="dxa"/>
              <w:bottom w:w="57" w:type="dxa"/>
              <w:right w:w="113" w:type="dxa"/>
            </w:tcMar>
            <w:vAlign w:val="center"/>
          </w:tcPr>
          <w:p w14:paraId="02275B47">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选手、加密裁判、现场裁判</w:t>
            </w:r>
          </w:p>
        </w:tc>
        <w:tc>
          <w:tcPr>
            <w:tcW w:w="1120" w:type="dxa"/>
            <w:noWrap w:val="0"/>
            <w:tcMar>
              <w:top w:w="113" w:type="dxa"/>
              <w:left w:w="113" w:type="dxa"/>
              <w:bottom w:w="57" w:type="dxa"/>
              <w:right w:w="113" w:type="dxa"/>
            </w:tcMar>
            <w:vAlign w:val="center"/>
          </w:tcPr>
          <w:p w14:paraId="0DFBC310">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赛场</w:t>
            </w:r>
          </w:p>
        </w:tc>
        <w:tc>
          <w:tcPr>
            <w:tcW w:w="2019" w:type="dxa"/>
            <w:noWrap w:val="0"/>
            <w:tcMar>
              <w:top w:w="113" w:type="dxa"/>
              <w:left w:w="113" w:type="dxa"/>
              <w:bottom w:w="57" w:type="dxa"/>
              <w:right w:w="113" w:type="dxa"/>
            </w:tcMar>
            <w:vAlign w:val="center"/>
          </w:tcPr>
          <w:p w14:paraId="338D5ED4">
            <w:pPr>
              <w:spacing w:line="0" w:lineRule="atLeast"/>
              <w:jc w:val="both"/>
              <w:rPr>
                <w:rFonts w:hint="default" w:ascii="Arial" w:hAnsi="Arial" w:eastAsia="Arial" w:cs="Arial"/>
                <w:snapToGrid w:val="0"/>
                <w:color w:val="000000"/>
                <w:kern w:val="0"/>
                <w:sz w:val="21"/>
                <w:szCs w:val="21"/>
                <w:lang w:val="en-US" w:eastAsia="zh-CN" w:bidi="ar-SA"/>
              </w:rPr>
            </w:pPr>
            <w:r>
              <w:rPr>
                <w:rFonts w:hint="eastAsia" w:ascii="仿宋" w:hAnsi="仿宋" w:eastAsia="仿宋" w:cs="仿宋"/>
                <w:sz w:val="24"/>
                <w:szCs w:val="24"/>
                <w:highlight w:val="none"/>
                <w:lang w:eastAsia="zh-CN"/>
              </w:rPr>
              <w:t>选手须持身份证及参赛证，迟到者视为弃赛；并将随身携带的通讯工具交到指定地点存放</w:t>
            </w:r>
          </w:p>
        </w:tc>
      </w:tr>
      <w:tr w14:paraId="46487075">
        <w:trPr>
          <w:trHeight w:val="677" w:hRule="atLeast"/>
          <w:jc w:val="center"/>
        </w:trPr>
        <w:tc>
          <w:tcPr>
            <w:tcW w:w="816" w:type="dxa"/>
            <w:vMerge w:val="continue"/>
            <w:noWrap w:val="0"/>
            <w:tcMar>
              <w:top w:w="113" w:type="dxa"/>
              <w:left w:w="113" w:type="dxa"/>
              <w:bottom w:w="57" w:type="dxa"/>
              <w:right w:w="113" w:type="dxa"/>
            </w:tcMar>
            <w:vAlign w:val="center"/>
          </w:tcPr>
          <w:p w14:paraId="0A821EA1">
            <w:pPr>
              <w:spacing w:line="0" w:lineRule="atLeast"/>
              <w:jc w:val="center"/>
              <w:rPr>
                <w:rFonts w:ascii="仿宋" w:hAnsi="仿宋" w:eastAsia="仿宋" w:cs="仿宋"/>
                <w:highlight w:val="none"/>
              </w:rPr>
            </w:pPr>
          </w:p>
        </w:tc>
        <w:tc>
          <w:tcPr>
            <w:tcW w:w="1657" w:type="dxa"/>
            <w:noWrap w:val="0"/>
            <w:tcMar>
              <w:top w:w="113" w:type="dxa"/>
              <w:left w:w="113" w:type="dxa"/>
              <w:bottom w:w="57" w:type="dxa"/>
              <w:right w:w="113" w:type="dxa"/>
            </w:tcMar>
            <w:vAlign w:val="center"/>
          </w:tcPr>
          <w:p w14:paraId="5F3A43A6">
            <w:pPr>
              <w:spacing w:line="0" w:lineRule="atLeast"/>
              <w:rPr>
                <w:rFonts w:ascii="仿宋" w:hAnsi="仿宋" w:eastAsia="仿宋" w:cs="仿宋"/>
                <w:sz w:val="24"/>
                <w:szCs w:val="24"/>
                <w:highlight w:val="none"/>
              </w:rPr>
            </w:pPr>
            <w:r>
              <w:rPr>
                <w:rFonts w:hint="eastAsia" w:ascii="仿宋" w:hAnsi="仿宋" w:eastAsia="仿宋" w:cs="仿宋"/>
                <w:sz w:val="24"/>
                <w:szCs w:val="24"/>
                <w:highlight w:val="none"/>
              </w:rPr>
              <w:t>13:</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-15:00</w:t>
            </w:r>
          </w:p>
        </w:tc>
        <w:tc>
          <w:tcPr>
            <w:tcW w:w="1815" w:type="dxa"/>
            <w:noWrap w:val="0"/>
            <w:tcMar>
              <w:top w:w="113" w:type="dxa"/>
              <w:left w:w="113" w:type="dxa"/>
              <w:bottom w:w="57" w:type="dxa"/>
              <w:right w:w="113" w:type="dxa"/>
            </w:tcMar>
            <w:vAlign w:val="center"/>
          </w:tcPr>
          <w:p w14:paraId="047FA2CF">
            <w:pPr>
              <w:spacing w:line="0" w:lineRule="atLeast"/>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模块一竞赛</w:t>
            </w:r>
          </w:p>
          <w:p w14:paraId="6ABC1747">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（模块一二时间可打通）</w:t>
            </w:r>
          </w:p>
        </w:tc>
        <w:tc>
          <w:tcPr>
            <w:tcW w:w="1883" w:type="dxa"/>
            <w:noWrap w:val="0"/>
            <w:tcMar>
              <w:top w:w="113" w:type="dxa"/>
              <w:left w:w="113" w:type="dxa"/>
              <w:bottom w:w="57" w:type="dxa"/>
              <w:right w:w="113" w:type="dxa"/>
            </w:tcMar>
            <w:vAlign w:val="center"/>
          </w:tcPr>
          <w:p w14:paraId="21F69EF9">
            <w:pPr>
              <w:spacing w:line="0" w:lineRule="atLeast"/>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选手、加密裁判、现场裁判</w:t>
            </w:r>
          </w:p>
        </w:tc>
        <w:tc>
          <w:tcPr>
            <w:tcW w:w="1120" w:type="dxa"/>
            <w:noWrap w:val="0"/>
            <w:tcMar>
              <w:top w:w="113" w:type="dxa"/>
              <w:left w:w="113" w:type="dxa"/>
              <w:bottom w:w="57" w:type="dxa"/>
              <w:right w:w="113" w:type="dxa"/>
            </w:tcMar>
            <w:vAlign w:val="center"/>
          </w:tcPr>
          <w:p w14:paraId="22E8D617">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赛场</w:t>
            </w:r>
          </w:p>
        </w:tc>
        <w:tc>
          <w:tcPr>
            <w:tcW w:w="2019" w:type="dxa"/>
            <w:noWrap w:val="0"/>
            <w:tcMar>
              <w:top w:w="113" w:type="dxa"/>
              <w:left w:w="113" w:type="dxa"/>
              <w:bottom w:w="57" w:type="dxa"/>
              <w:right w:w="113" w:type="dxa"/>
            </w:tcMar>
            <w:vAlign w:val="center"/>
          </w:tcPr>
          <w:p w14:paraId="146048B4">
            <w:pPr>
              <w:spacing w:line="0" w:lineRule="atLeast"/>
              <w:jc w:val="center"/>
              <w:rPr>
                <w:rFonts w:ascii="仿宋" w:hAnsi="仿宋" w:eastAsia="仿宋" w:cs="仿宋"/>
                <w:sz w:val="24"/>
                <w:szCs w:val="24"/>
                <w:highlight w:val="none"/>
              </w:rPr>
            </w:pPr>
          </w:p>
        </w:tc>
      </w:tr>
      <w:tr w14:paraId="726EF19B">
        <w:trPr>
          <w:trHeight w:val="465" w:hRule="atLeast"/>
          <w:jc w:val="center"/>
        </w:trPr>
        <w:tc>
          <w:tcPr>
            <w:tcW w:w="816" w:type="dxa"/>
            <w:vMerge w:val="continue"/>
            <w:noWrap w:val="0"/>
            <w:tcMar>
              <w:top w:w="113" w:type="dxa"/>
              <w:left w:w="113" w:type="dxa"/>
              <w:bottom w:w="57" w:type="dxa"/>
              <w:right w:w="113" w:type="dxa"/>
            </w:tcMar>
            <w:vAlign w:val="center"/>
          </w:tcPr>
          <w:p w14:paraId="2312B1FE">
            <w:pPr>
              <w:spacing w:line="0" w:lineRule="atLeast"/>
              <w:jc w:val="center"/>
              <w:rPr>
                <w:rFonts w:ascii="仿宋" w:hAnsi="仿宋" w:eastAsia="仿宋" w:cs="仿宋"/>
                <w:highlight w:val="none"/>
              </w:rPr>
            </w:pPr>
          </w:p>
        </w:tc>
        <w:tc>
          <w:tcPr>
            <w:tcW w:w="1657" w:type="dxa"/>
            <w:noWrap w:val="0"/>
            <w:tcMar>
              <w:top w:w="113" w:type="dxa"/>
              <w:left w:w="113" w:type="dxa"/>
              <w:bottom w:w="57" w:type="dxa"/>
              <w:right w:w="113" w:type="dxa"/>
            </w:tcMar>
            <w:vAlign w:val="center"/>
          </w:tcPr>
          <w:p w14:paraId="5CD30B8E">
            <w:pPr>
              <w:spacing w:line="0" w:lineRule="atLeas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15:00-16:</w:t>
            </w:r>
            <w:r>
              <w:rPr>
                <w:rFonts w:hint="eastAsia" w:ascii="仿宋" w:hAnsi="仿宋" w:eastAsia="仿宋" w:cs="仿宋"/>
                <w:sz w:val="24"/>
                <w:szCs w:val="24"/>
                <w:highlight w:val="none"/>
                <w:lang w:val="en-US" w:eastAsia="zh-CN"/>
              </w:rPr>
              <w:t>30</w:t>
            </w:r>
          </w:p>
        </w:tc>
        <w:tc>
          <w:tcPr>
            <w:tcW w:w="1815" w:type="dxa"/>
            <w:noWrap w:val="0"/>
            <w:tcMar>
              <w:top w:w="113" w:type="dxa"/>
              <w:left w:w="113" w:type="dxa"/>
              <w:bottom w:w="57" w:type="dxa"/>
              <w:right w:w="113" w:type="dxa"/>
            </w:tcMar>
            <w:vAlign w:val="center"/>
          </w:tcPr>
          <w:p w14:paraId="60560245">
            <w:pPr>
              <w:spacing w:line="0" w:lineRule="atLeast"/>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模块二竞赛</w:t>
            </w:r>
          </w:p>
          <w:p w14:paraId="5F71CE77">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（模块一二时间可打通）</w:t>
            </w:r>
          </w:p>
        </w:tc>
        <w:tc>
          <w:tcPr>
            <w:tcW w:w="1883" w:type="dxa"/>
            <w:noWrap w:val="0"/>
            <w:tcMar>
              <w:top w:w="113" w:type="dxa"/>
              <w:left w:w="113" w:type="dxa"/>
              <w:bottom w:w="57" w:type="dxa"/>
              <w:right w:w="113" w:type="dxa"/>
            </w:tcMar>
            <w:vAlign w:val="center"/>
          </w:tcPr>
          <w:p w14:paraId="05CB08B2">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选手、加密裁判、现场裁判</w:t>
            </w:r>
          </w:p>
        </w:tc>
        <w:tc>
          <w:tcPr>
            <w:tcW w:w="1120" w:type="dxa"/>
            <w:noWrap w:val="0"/>
            <w:tcMar>
              <w:top w:w="113" w:type="dxa"/>
              <w:left w:w="113" w:type="dxa"/>
              <w:bottom w:w="57" w:type="dxa"/>
              <w:right w:w="113" w:type="dxa"/>
            </w:tcMar>
            <w:vAlign w:val="center"/>
          </w:tcPr>
          <w:p w14:paraId="0D6101ED">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赛场</w:t>
            </w:r>
          </w:p>
        </w:tc>
        <w:tc>
          <w:tcPr>
            <w:tcW w:w="2019" w:type="dxa"/>
            <w:noWrap w:val="0"/>
            <w:tcMar>
              <w:top w:w="113" w:type="dxa"/>
              <w:left w:w="113" w:type="dxa"/>
              <w:bottom w:w="57" w:type="dxa"/>
              <w:right w:w="113" w:type="dxa"/>
            </w:tcMar>
            <w:vAlign w:val="center"/>
          </w:tcPr>
          <w:p w14:paraId="3EE67651">
            <w:pPr>
              <w:spacing w:line="0" w:lineRule="atLeast"/>
              <w:jc w:val="center"/>
              <w:rPr>
                <w:rFonts w:ascii="仿宋" w:hAnsi="仿宋" w:eastAsia="仿宋" w:cs="仿宋"/>
                <w:sz w:val="24"/>
                <w:szCs w:val="24"/>
                <w:highlight w:val="none"/>
              </w:rPr>
            </w:pPr>
          </w:p>
        </w:tc>
      </w:tr>
      <w:tr w14:paraId="5CBB668E">
        <w:trPr>
          <w:trHeight w:val="659" w:hRule="atLeast"/>
          <w:jc w:val="center"/>
        </w:trPr>
        <w:tc>
          <w:tcPr>
            <w:tcW w:w="816" w:type="dxa"/>
            <w:vMerge w:val="continue"/>
            <w:noWrap w:val="0"/>
            <w:tcMar>
              <w:top w:w="113" w:type="dxa"/>
              <w:left w:w="113" w:type="dxa"/>
              <w:bottom w:w="57" w:type="dxa"/>
              <w:right w:w="113" w:type="dxa"/>
            </w:tcMar>
            <w:vAlign w:val="center"/>
          </w:tcPr>
          <w:p w14:paraId="43BCFDA1">
            <w:pPr>
              <w:spacing w:line="0" w:lineRule="atLeast"/>
              <w:jc w:val="center"/>
              <w:rPr>
                <w:rFonts w:ascii="仿宋" w:hAnsi="仿宋" w:eastAsia="仿宋" w:cs="仿宋"/>
                <w:highlight w:val="none"/>
              </w:rPr>
            </w:pPr>
          </w:p>
        </w:tc>
        <w:tc>
          <w:tcPr>
            <w:tcW w:w="1657" w:type="dxa"/>
            <w:noWrap w:val="0"/>
            <w:tcMar>
              <w:top w:w="113" w:type="dxa"/>
              <w:left w:w="113" w:type="dxa"/>
              <w:bottom w:w="57" w:type="dxa"/>
              <w:right w:w="113" w:type="dxa"/>
            </w:tcMar>
            <w:vAlign w:val="center"/>
          </w:tcPr>
          <w:p w14:paraId="78070CD6">
            <w:pPr>
              <w:spacing w:line="0" w:lineRule="atLeas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16:</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18:30</w:t>
            </w:r>
          </w:p>
        </w:tc>
        <w:tc>
          <w:tcPr>
            <w:tcW w:w="1815" w:type="dxa"/>
            <w:noWrap w:val="0"/>
            <w:tcMar>
              <w:top w:w="113" w:type="dxa"/>
              <w:left w:w="113" w:type="dxa"/>
              <w:bottom w:w="57" w:type="dxa"/>
              <w:right w:w="113" w:type="dxa"/>
            </w:tcMar>
            <w:vAlign w:val="center"/>
          </w:tcPr>
          <w:p w14:paraId="6D5B2CED">
            <w:pPr>
              <w:spacing w:line="0" w:lineRule="atLeast"/>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模块</w:t>
            </w:r>
            <w:r>
              <w:rPr>
                <w:rFonts w:hint="eastAsia" w:ascii="仿宋" w:hAnsi="仿宋" w:eastAsia="仿宋" w:cs="仿宋"/>
                <w:sz w:val="24"/>
                <w:szCs w:val="24"/>
                <w:highlight w:val="none"/>
                <w:lang w:val="en-US" w:eastAsia="zh-CN"/>
              </w:rPr>
              <w:t>三或四</w:t>
            </w:r>
            <w:r>
              <w:rPr>
                <w:rFonts w:hint="eastAsia" w:ascii="仿宋" w:hAnsi="仿宋" w:eastAsia="仿宋" w:cs="仿宋"/>
                <w:sz w:val="24"/>
                <w:szCs w:val="24"/>
                <w:highlight w:val="none"/>
                <w:lang w:eastAsia="zh-CN"/>
              </w:rPr>
              <w:t>竞赛</w:t>
            </w:r>
          </w:p>
        </w:tc>
        <w:tc>
          <w:tcPr>
            <w:tcW w:w="1883" w:type="dxa"/>
            <w:noWrap w:val="0"/>
            <w:tcMar>
              <w:top w:w="113" w:type="dxa"/>
              <w:left w:w="113" w:type="dxa"/>
              <w:bottom w:w="57" w:type="dxa"/>
              <w:right w:w="113" w:type="dxa"/>
            </w:tcMar>
            <w:vAlign w:val="center"/>
          </w:tcPr>
          <w:p w14:paraId="501F1A92">
            <w:pPr>
              <w:spacing w:line="0" w:lineRule="atLeast"/>
              <w:jc w:val="center"/>
              <w:rPr>
                <w:rFonts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选手、加密裁判、现场裁判</w:t>
            </w:r>
          </w:p>
        </w:tc>
        <w:tc>
          <w:tcPr>
            <w:tcW w:w="1120" w:type="dxa"/>
            <w:noWrap w:val="0"/>
            <w:tcMar>
              <w:top w:w="113" w:type="dxa"/>
              <w:left w:w="113" w:type="dxa"/>
              <w:bottom w:w="57" w:type="dxa"/>
              <w:right w:w="113" w:type="dxa"/>
            </w:tcMar>
            <w:vAlign w:val="center"/>
          </w:tcPr>
          <w:p w14:paraId="60C4D17F">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赛场</w:t>
            </w:r>
          </w:p>
        </w:tc>
        <w:tc>
          <w:tcPr>
            <w:tcW w:w="2019" w:type="dxa"/>
            <w:noWrap w:val="0"/>
            <w:tcMar>
              <w:top w:w="113" w:type="dxa"/>
              <w:left w:w="113" w:type="dxa"/>
              <w:bottom w:w="57" w:type="dxa"/>
              <w:right w:w="113" w:type="dxa"/>
            </w:tcMar>
            <w:vAlign w:val="center"/>
          </w:tcPr>
          <w:p w14:paraId="2ECCEB4F">
            <w:pPr>
              <w:spacing w:line="0" w:lineRule="atLeast"/>
              <w:jc w:val="center"/>
              <w:rPr>
                <w:rFonts w:ascii="仿宋" w:hAnsi="仿宋" w:eastAsia="仿宋" w:cs="仿宋"/>
                <w:highlight w:val="none"/>
              </w:rPr>
            </w:pPr>
          </w:p>
        </w:tc>
      </w:tr>
      <w:tr w14:paraId="15C54E24">
        <w:trPr>
          <w:trHeight w:val="399" w:hRule="atLeast"/>
          <w:jc w:val="center"/>
        </w:trPr>
        <w:tc>
          <w:tcPr>
            <w:tcW w:w="816" w:type="dxa"/>
            <w:vMerge w:val="continue"/>
            <w:noWrap w:val="0"/>
            <w:tcMar>
              <w:top w:w="113" w:type="dxa"/>
              <w:left w:w="113" w:type="dxa"/>
              <w:bottom w:w="57" w:type="dxa"/>
              <w:right w:w="113" w:type="dxa"/>
            </w:tcMar>
            <w:vAlign w:val="center"/>
          </w:tcPr>
          <w:p w14:paraId="616BDA81">
            <w:pPr>
              <w:spacing w:line="0" w:lineRule="atLeast"/>
              <w:jc w:val="center"/>
              <w:rPr>
                <w:rFonts w:ascii="仿宋" w:hAnsi="仿宋" w:eastAsia="仿宋" w:cs="仿宋"/>
                <w:highlight w:val="none"/>
              </w:rPr>
            </w:pPr>
          </w:p>
        </w:tc>
        <w:tc>
          <w:tcPr>
            <w:tcW w:w="1657" w:type="dxa"/>
            <w:noWrap w:val="0"/>
            <w:tcMar>
              <w:top w:w="113" w:type="dxa"/>
              <w:left w:w="113" w:type="dxa"/>
              <w:bottom w:w="57" w:type="dxa"/>
              <w:right w:w="113" w:type="dxa"/>
            </w:tcMar>
            <w:vAlign w:val="center"/>
          </w:tcPr>
          <w:p w14:paraId="54911746">
            <w:pPr>
              <w:spacing w:line="0" w:lineRule="atLeast"/>
              <w:rPr>
                <w:rFonts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4</w:t>
            </w:r>
            <w:r>
              <w:rPr>
                <w:rFonts w:hint="eastAsia" w:ascii="仿宋" w:hAnsi="仿宋" w:eastAsia="仿宋" w:cs="仿宋"/>
                <w:sz w:val="24"/>
                <w:szCs w:val="24"/>
                <w:highlight w:val="none"/>
              </w:rPr>
              <w:t>:00</w:t>
            </w:r>
            <w:r>
              <w:rPr>
                <w:rFonts w:hint="eastAsia" w:ascii="仿宋" w:hAnsi="仿宋" w:eastAsia="仿宋" w:cs="仿宋"/>
                <w:sz w:val="24"/>
                <w:szCs w:val="24"/>
                <w:highlight w:val="none"/>
                <w:lang w:eastAsia="zh-CN"/>
              </w:rPr>
              <w:t>前</w:t>
            </w:r>
          </w:p>
        </w:tc>
        <w:tc>
          <w:tcPr>
            <w:tcW w:w="1815" w:type="dxa"/>
            <w:noWrap w:val="0"/>
            <w:tcMar>
              <w:top w:w="113" w:type="dxa"/>
              <w:left w:w="113" w:type="dxa"/>
              <w:bottom w:w="57" w:type="dxa"/>
              <w:right w:w="113" w:type="dxa"/>
            </w:tcMar>
            <w:vAlign w:val="center"/>
          </w:tcPr>
          <w:p w14:paraId="2E229BD5">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封闭赛场、评分裁判评分、复核</w:t>
            </w:r>
            <w:r>
              <w:rPr>
                <w:rFonts w:hint="eastAsia" w:ascii="仿宋" w:hAnsi="仿宋" w:eastAsia="仿宋" w:cs="仿宋"/>
                <w:sz w:val="24"/>
                <w:szCs w:val="24"/>
                <w:highlight w:val="none"/>
              </w:rPr>
              <w:t>成绩公示</w:t>
            </w:r>
          </w:p>
        </w:tc>
        <w:tc>
          <w:tcPr>
            <w:tcW w:w="1883" w:type="dxa"/>
            <w:noWrap w:val="0"/>
            <w:tcMar>
              <w:top w:w="113" w:type="dxa"/>
              <w:left w:w="113" w:type="dxa"/>
              <w:bottom w:w="57" w:type="dxa"/>
              <w:right w:w="113" w:type="dxa"/>
            </w:tcMar>
            <w:vAlign w:val="center"/>
          </w:tcPr>
          <w:p w14:paraId="09BBD11B">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裁判、竞赛工作人员、技术人员</w:t>
            </w:r>
          </w:p>
        </w:tc>
        <w:tc>
          <w:tcPr>
            <w:tcW w:w="1120" w:type="dxa"/>
            <w:noWrap w:val="0"/>
            <w:tcMar>
              <w:top w:w="113" w:type="dxa"/>
              <w:left w:w="113" w:type="dxa"/>
              <w:bottom w:w="57" w:type="dxa"/>
              <w:right w:w="113" w:type="dxa"/>
            </w:tcMar>
            <w:vAlign w:val="center"/>
          </w:tcPr>
          <w:p w14:paraId="5B84C1EF">
            <w:pPr>
              <w:spacing w:line="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QQ群</w:t>
            </w:r>
          </w:p>
        </w:tc>
        <w:tc>
          <w:tcPr>
            <w:tcW w:w="2019" w:type="dxa"/>
            <w:noWrap w:val="0"/>
            <w:tcMar>
              <w:top w:w="113" w:type="dxa"/>
              <w:left w:w="113" w:type="dxa"/>
              <w:bottom w:w="57" w:type="dxa"/>
              <w:right w:w="113" w:type="dxa"/>
            </w:tcMar>
            <w:vAlign w:val="center"/>
          </w:tcPr>
          <w:p w14:paraId="622FAC6C">
            <w:pPr>
              <w:spacing w:line="0" w:lineRule="atLeast"/>
              <w:jc w:val="center"/>
              <w:rPr>
                <w:rFonts w:ascii="仿宋" w:hAnsi="仿宋" w:eastAsia="仿宋" w:cs="仿宋"/>
                <w:highlight w:val="none"/>
              </w:rPr>
            </w:pPr>
          </w:p>
        </w:tc>
      </w:tr>
    </w:tbl>
    <w:p w14:paraId="7FD27607">
      <w:pPr>
        <w:widowControl/>
        <w:rPr>
          <w:rFonts w:ascii="黑体" w:eastAsia="黑体"/>
          <w:sz w:val="32"/>
          <w:szCs w:val="32"/>
        </w:rPr>
      </w:pPr>
      <w:r>
        <w:rPr>
          <w:rFonts w:hint="eastAsia" w:ascii="黑体" w:eastAsia="黑体"/>
          <w:sz w:val="32"/>
          <w:szCs w:val="32"/>
        </w:rPr>
        <w:t>六、竞赛规则</w:t>
      </w:r>
    </w:p>
    <w:tbl>
      <w:tblPr>
        <w:tblStyle w:val="6"/>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66"/>
      </w:tblGrid>
      <w:tr w14:paraId="4EEB798F">
        <w:trPr>
          <w:trHeight w:val="5603" w:hRule="atLeast"/>
          <w:jc w:val="center"/>
        </w:trPr>
        <w:tc>
          <w:tcPr>
            <w:tcW w:w="8766" w:type="dxa"/>
            <w:tcBorders>
              <w:top w:val="single" w:color="000000" w:sz="2" w:space="0"/>
              <w:left w:val="single" w:color="000000" w:sz="2" w:space="0"/>
              <w:right w:val="single" w:color="000000" w:sz="2" w:space="0"/>
            </w:tcBorders>
          </w:tcPr>
          <w:p w14:paraId="792D2A65">
            <w:pPr>
              <w:keepNext w:val="0"/>
              <w:keepLines w:val="0"/>
              <w:pageBreakBefore w:val="0"/>
              <w:widowControl w:val="0"/>
              <w:kinsoku/>
              <w:wordWrap/>
              <w:overflowPunct/>
              <w:topLinePunct w:val="0"/>
              <w:autoSpaceDE w:val="0"/>
              <w:autoSpaceDN w:val="0"/>
              <w:bidi w:val="0"/>
              <w:spacing w:line="360" w:lineRule="auto"/>
              <w:ind w:right="0" w:rightChars="0" w:firstLine="480" w:firstLineChars="200"/>
              <w:jc w:val="left"/>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（一）竞赛报名 1.以</w:t>
            </w:r>
            <w:r>
              <w:rPr>
                <w:rFonts w:hint="eastAsia" w:ascii="仿宋_GB2312" w:hAnsi="仿宋_GB2312" w:eastAsia="仿宋_GB2312" w:cs="仿宋_GB2312"/>
                <w:kern w:val="0"/>
                <w:sz w:val="24"/>
                <w:szCs w:val="24"/>
                <w:lang w:val="en-US" w:eastAsia="zh-CN"/>
              </w:rPr>
              <w:t>系部</w:t>
            </w:r>
            <w:r>
              <w:rPr>
                <w:rFonts w:ascii="仿宋_GB2312" w:hAnsi="仿宋_GB2312" w:eastAsia="仿宋_GB2312" w:cs="仿宋_GB2312"/>
                <w:kern w:val="0"/>
                <w:sz w:val="24"/>
                <w:szCs w:val="24"/>
              </w:rPr>
              <w:t>为单位组织报名参赛，报名</w:t>
            </w:r>
            <w:r>
              <w:rPr>
                <w:rFonts w:hint="eastAsia" w:ascii="仿宋_GB2312" w:hAnsi="仿宋_GB2312" w:eastAsia="仿宋_GB2312" w:cs="仿宋_GB2312"/>
                <w:kern w:val="0"/>
                <w:sz w:val="24"/>
                <w:szCs w:val="24"/>
                <w:lang w:val="en-US" w:eastAsia="zh-CN"/>
              </w:rPr>
              <w:t>人数</w:t>
            </w:r>
            <w:r>
              <w:rPr>
                <w:rFonts w:ascii="仿宋_GB2312" w:hAnsi="仿宋_GB2312" w:eastAsia="仿宋_GB2312" w:cs="仿宋_GB2312"/>
                <w:kern w:val="0"/>
                <w:sz w:val="24"/>
                <w:szCs w:val="24"/>
              </w:rPr>
              <w:t>以正式比赛报名通知为准。报名通过</w:t>
            </w:r>
            <w:r>
              <w:rPr>
                <w:rFonts w:hint="eastAsia" w:ascii="仿宋_GB2312" w:hAnsi="仿宋_GB2312" w:eastAsia="仿宋_GB2312" w:cs="仿宋_GB2312"/>
                <w:kern w:val="0"/>
                <w:sz w:val="24"/>
                <w:szCs w:val="24"/>
                <w:lang w:val="en-US" w:eastAsia="zh-CN"/>
              </w:rPr>
              <w:t>委员会</w:t>
            </w:r>
            <w:r>
              <w:rPr>
                <w:rFonts w:ascii="仿宋_GB2312" w:hAnsi="仿宋_GB2312" w:eastAsia="仿宋_GB2312" w:cs="仿宋_GB2312"/>
                <w:kern w:val="0"/>
                <w:sz w:val="24"/>
                <w:szCs w:val="24"/>
              </w:rPr>
              <w:t>统一进行。 2.参赛选手报名获得确认后原则上不得</w:t>
            </w:r>
            <w:r>
              <w:rPr>
                <w:rFonts w:hint="eastAsia" w:ascii="仿宋_GB2312" w:hAnsi="仿宋_GB2312" w:eastAsia="仿宋_GB2312" w:cs="仿宋_GB2312"/>
                <w:kern w:val="0"/>
                <w:sz w:val="24"/>
                <w:szCs w:val="24"/>
                <w:lang w:val="en-US" w:eastAsia="zh-CN"/>
              </w:rPr>
              <w:t>退赛</w:t>
            </w:r>
            <w:r>
              <w:rPr>
                <w:rFonts w:ascii="仿宋_GB2312" w:hAnsi="仿宋_GB2312" w:eastAsia="仿宋_GB2312" w:cs="仿宋_GB2312"/>
                <w:kern w:val="0"/>
                <w:sz w:val="24"/>
                <w:szCs w:val="24"/>
              </w:rPr>
              <w:t>。发现实际参赛选手与报名信息不符的情况，取消参赛资格。3.</w:t>
            </w:r>
            <w:r>
              <w:rPr>
                <w:rFonts w:hint="eastAsia" w:ascii="仿宋_GB2312" w:hAnsi="仿宋_GB2312" w:eastAsia="仿宋_GB2312" w:cs="仿宋_GB2312"/>
                <w:kern w:val="0"/>
                <w:sz w:val="24"/>
                <w:szCs w:val="24"/>
                <w:lang w:val="en-US" w:eastAsia="zh-CN"/>
              </w:rPr>
              <w:t>报名以山传组委会为唯一途径</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组委会</w:t>
            </w:r>
            <w:r>
              <w:rPr>
                <w:rFonts w:ascii="仿宋_GB2312" w:hAnsi="仿宋_GB2312" w:eastAsia="仿宋_GB2312" w:cs="仿宋_GB2312"/>
                <w:kern w:val="0"/>
                <w:sz w:val="24"/>
                <w:szCs w:val="24"/>
              </w:rPr>
              <w:t>并保存相关证明材料的复印件，以备查阅。</w:t>
            </w:r>
          </w:p>
          <w:p w14:paraId="0C1B5973">
            <w:pPr>
              <w:keepNext w:val="0"/>
              <w:keepLines w:val="0"/>
              <w:pageBreakBefore w:val="0"/>
              <w:widowControl w:val="0"/>
              <w:kinsoku/>
              <w:wordWrap/>
              <w:overflowPunct/>
              <w:topLinePunct w:val="0"/>
              <w:autoSpaceDE w:val="0"/>
              <w:autoSpaceDN w:val="0"/>
              <w:bidi w:val="0"/>
              <w:spacing w:line="360" w:lineRule="auto"/>
              <w:ind w:right="0" w:rightChars="0" w:firstLine="480" w:firstLineChars="200"/>
              <w:jc w:val="left"/>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 xml:space="preserve">（二）熟悉场地 </w:t>
            </w:r>
            <w:bookmarkStart w:id="0" w:name="_GoBack"/>
            <w:bookmarkEnd w:id="0"/>
            <w:r>
              <w:rPr>
                <w:rFonts w:ascii="仿宋_GB2312" w:hAnsi="仿宋_GB2312" w:eastAsia="仿宋_GB2312" w:cs="仿宋_GB2312"/>
                <w:kern w:val="0"/>
                <w:sz w:val="24"/>
                <w:szCs w:val="24"/>
              </w:rPr>
              <w:t xml:space="preserve">在比赛日前一天下午，参赛队在工作人员带领下，携带身份证件， 按照规定路线有序进入赛场。任何人员只能在指定区域观察，不得进 入赛位，不得触碰赛位内物品。 </w:t>
            </w:r>
          </w:p>
          <w:p w14:paraId="577A34B4">
            <w:pPr>
              <w:keepNext w:val="0"/>
              <w:keepLines w:val="0"/>
              <w:pageBreakBefore w:val="0"/>
              <w:widowControl w:val="0"/>
              <w:kinsoku/>
              <w:wordWrap/>
              <w:overflowPunct/>
              <w:topLinePunct w:val="0"/>
              <w:autoSpaceDE w:val="0"/>
              <w:autoSpaceDN w:val="0"/>
              <w:bidi w:val="0"/>
              <w:spacing w:line="360" w:lineRule="auto"/>
              <w:ind w:right="0" w:rightChars="0" w:firstLine="480" w:firstLineChars="200"/>
              <w:jc w:val="left"/>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（三）入场规则 参赛选手在比赛开始前</w:t>
            </w:r>
            <w:r>
              <w:rPr>
                <w:rFonts w:hint="eastAsia" w:ascii="仿宋_GB2312" w:hAnsi="仿宋_GB2312" w:eastAsia="仿宋_GB2312" w:cs="仿宋_GB2312"/>
                <w:kern w:val="0"/>
                <w:sz w:val="24"/>
                <w:szCs w:val="24"/>
                <w:lang w:val="en-US" w:eastAsia="zh-CN"/>
              </w:rPr>
              <w:t>10</w:t>
            </w:r>
            <w:r>
              <w:rPr>
                <w:rFonts w:ascii="仿宋_GB2312" w:hAnsi="仿宋_GB2312" w:eastAsia="仿宋_GB2312" w:cs="仿宋_GB2312"/>
                <w:kern w:val="0"/>
                <w:sz w:val="24"/>
                <w:szCs w:val="24"/>
              </w:rPr>
              <w:t xml:space="preserve"> 分钟到达指定地点报到，接受工作人 员对选手身份、资格和有关证件的检查。竞赛计时开始后，选手未到，视为自动放弃。</w:t>
            </w:r>
          </w:p>
          <w:p w14:paraId="77992587">
            <w:pPr>
              <w:keepNext w:val="0"/>
              <w:keepLines w:val="0"/>
              <w:pageBreakBefore w:val="0"/>
              <w:widowControl w:val="0"/>
              <w:kinsoku/>
              <w:wordWrap/>
              <w:overflowPunct/>
              <w:topLinePunct w:val="0"/>
              <w:autoSpaceDE w:val="0"/>
              <w:autoSpaceDN w:val="0"/>
              <w:bidi w:val="0"/>
              <w:spacing w:line="360" w:lineRule="auto"/>
              <w:ind w:right="0" w:rightChars="0" w:firstLine="480" w:firstLineChars="200"/>
              <w:jc w:val="left"/>
              <w:textAlignment w:val="auto"/>
              <w:rPr>
                <w:rFonts w:ascii="仿宋_GB2312" w:hAnsi="仿宋_GB2312" w:eastAsia="仿宋_GB2312" w:cs="仿宋_GB2312"/>
                <w:kern w:val="0"/>
                <w:sz w:val="24"/>
                <w:szCs w:val="24"/>
              </w:rPr>
            </w:pPr>
            <w:r>
              <w:rPr>
                <w:rFonts w:ascii="仿宋_GB2312" w:hAnsi="仿宋_GB2312" w:eastAsia="仿宋_GB2312" w:cs="仿宋_GB2312"/>
                <w:kern w:val="0"/>
                <w:sz w:val="24"/>
                <w:szCs w:val="24"/>
              </w:rPr>
              <w:t xml:space="preserve">（四）赛场规则 1．参赛选手须持赛位号在规定的时间入场，按抽签确定的赛位号对号入座，并将赛位号置于台桌左上角备查。参赛选手不得携带任何与个人身份信息有关的证件，不得携带任何通讯工具、电子存储设 备及参考资料进入赛场，一经发现则退出比赛。迟到超过 30 分钟不得入场。2．选手在竞赛中应注意随时存盘。参赛选手必须按参赛试卷上的要求存储全部数据，不按要求存储数据导致数据丢失者按成绩无效处理。3．竞赛过程中如发生机器故障，必须经现场裁判确认后方能更换机位；竞赛过程中发现问题，选手应该当场举手提出。选手提交的 作品中不能包含作者个人、学校、城市及其它相关信息，否则取消竞赛成绩。4．竞赛过程中，选手若需休息、饮水或去洗手间，一律计算在 操作时间内。 5．参赛选手应着装整洁，讲文明礼貌。参赛选手应严格遵守赛 场纪律、维护赛场秩序，服从裁判管理，并具有良好的职业素养和安 全意识。 </w:t>
            </w:r>
          </w:p>
          <w:p w14:paraId="39572B10">
            <w:pPr>
              <w:spacing w:line="600" w:lineRule="exact"/>
              <w:ind w:firstLine="480" w:firstLineChars="200"/>
              <w:rPr>
                <w:b/>
                <w:szCs w:val="21"/>
              </w:rPr>
            </w:pPr>
            <w:r>
              <w:rPr>
                <w:rFonts w:ascii="仿宋_GB2312" w:hAnsi="仿宋_GB2312" w:eastAsia="仿宋_GB2312" w:cs="仿宋_GB2312"/>
                <w:kern w:val="0"/>
                <w:sz w:val="24"/>
                <w:szCs w:val="24"/>
              </w:rPr>
              <w:t>（五）离场规则 1．如无特殊原因不得提前结束比赛。如果选手提前结束竞赛， 应举手向现场裁判示意。经现场裁判允许，并将竞赛终止时间及原由记录在案后，方可离开比赛现场。选手提前结束比赛后不得再进行任 何操作。 2．竞赛时间一到，选手不得再进行任何操作，否则取消竞赛成绩。</w:t>
            </w:r>
          </w:p>
        </w:tc>
      </w:tr>
    </w:tbl>
    <w:p w14:paraId="5160574F">
      <w:pPr>
        <w:spacing w:before="120" w:beforeLines="50" w:after="120" w:afterLines="50"/>
        <w:rPr>
          <w:rFonts w:ascii="黑体" w:eastAsia="黑体"/>
          <w:sz w:val="32"/>
          <w:szCs w:val="32"/>
        </w:rPr>
      </w:pPr>
      <w:r>
        <w:rPr>
          <w:rFonts w:hint="eastAsia" w:ascii="黑体" w:eastAsia="黑体"/>
          <w:sz w:val="32"/>
          <w:szCs w:val="32"/>
        </w:rPr>
        <w:t>七、技术规范</w:t>
      </w:r>
    </w:p>
    <w:tbl>
      <w:tblPr>
        <w:tblStyle w:val="6"/>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6"/>
      </w:tblGrid>
      <w:tr w14:paraId="1DEF3B5E">
        <w:trPr>
          <w:trHeight w:val="6985" w:hRule="atLeast"/>
          <w:jc w:val="center"/>
        </w:trPr>
        <w:tc>
          <w:tcPr>
            <w:tcW w:w="8886" w:type="dxa"/>
            <w:tcBorders>
              <w:top w:val="single" w:color="000000" w:sz="2" w:space="0"/>
              <w:left w:val="single" w:color="000000" w:sz="2" w:space="0"/>
              <w:right w:val="single" w:color="000000" w:sz="2" w:space="0"/>
            </w:tcBorders>
          </w:tcPr>
          <w:p w14:paraId="14C593DB">
            <w:pPr>
              <w:spacing w:line="600" w:lineRule="exact"/>
              <w:ind w:firstLine="561" w:firstLineChars="200"/>
              <w:rPr>
                <w:rFonts w:ascii="楷体" w:hAnsi="楷体" w:eastAsia="楷体" w:cs="楷体"/>
                <w:b/>
                <w:bCs/>
                <w:sz w:val="28"/>
                <w:szCs w:val="28"/>
              </w:rPr>
            </w:pPr>
            <w:r>
              <w:rPr>
                <w:rFonts w:hint="eastAsia" w:ascii="楷体" w:hAnsi="楷体" w:eastAsia="楷体" w:cs="楷体"/>
                <w:b/>
                <w:bCs/>
                <w:sz w:val="28"/>
                <w:szCs w:val="28"/>
              </w:rPr>
              <w:t>（一）本赛项技术规范</w:t>
            </w:r>
          </w:p>
          <w:p w14:paraId="5C475CCA">
            <w:pPr>
              <w:spacing w:line="600" w:lineRule="exact"/>
              <w:ind w:firstLine="560" w:firstLineChars="200"/>
              <w:rPr>
                <w:rFonts w:ascii="仿宋" w:hAnsi="仿宋" w:eastAsia="仿宋"/>
                <w:sz w:val="28"/>
                <w:szCs w:val="28"/>
              </w:rPr>
            </w:pPr>
            <w:r>
              <w:rPr>
                <w:rFonts w:hint="eastAsia" w:ascii="仿宋" w:hAnsi="仿宋" w:eastAsia="仿宋"/>
                <w:sz w:val="28"/>
                <w:szCs w:val="28"/>
              </w:rPr>
              <w:t>参照全国高等职业院校职业教育教学要求和现行国家规范标准和行业标准等执行。主要有《高等职业教育专科视觉传达设计专业简介（550102）》《高等职业教育专科广告艺术设计专业简介（550113）》《高等职业教育专科包装艺术设计专业简介（550121）》《高等职业教育专科艺术设计专业简介（550101）》《高等职业教育专科数字图文信息处理技术专业简介（</w:t>
            </w:r>
            <w:r>
              <w:rPr>
                <w:rFonts w:ascii="仿宋" w:hAnsi="仿宋" w:eastAsia="仿宋"/>
                <w:sz w:val="28"/>
                <w:szCs w:val="28"/>
              </w:rPr>
              <w:t>5</w:t>
            </w:r>
            <w:r>
              <w:rPr>
                <w:rFonts w:hint="eastAsia" w:ascii="仿宋" w:hAnsi="仿宋" w:eastAsia="仿宋"/>
                <w:sz w:val="28"/>
                <w:szCs w:val="28"/>
              </w:rPr>
              <w:t>6</w:t>
            </w:r>
            <w:r>
              <w:rPr>
                <w:rFonts w:ascii="仿宋" w:hAnsi="仿宋" w:eastAsia="仿宋"/>
                <w:sz w:val="28"/>
                <w:szCs w:val="28"/>
              </w:rPr>
              <w:t>0</w:t>
            </w:r>
            <w:r>
              <w:rPr>
                <w:rFonts w:hint="eastAsia" w:ascii="仿宋" w:hAnsi="仿宋" w:eastAsia="仿宋"/>
                <w:sz w:val="28"/>
                <w:szCs w:val="28"/>
              </w:rPr>
              <w:t>1</w:t>
            </w:r>
            <w:r>
              <w:rPr>
                <w:rFonts w:ascii="仿宋" w:hAnsi="仿宋" w:eastAsia="仿宋"/>
                <w:sz w:val="28"/>
                <w:szCs w:val="28"/>
              </w:rPr>
              <w:t>0</w:t>
            </w:r>
            <w:r>
              <w:rPr>
                <w:rFonts w:hint="eastAsia" w:ascii="仿宋" w:hAnsi="仿宋" w:eastAsia="仿宋"/>
                <w:sz w:val="28"/>
                <w:szCs w:val="28"/>
              </w:rPr>
              <w:t>1）》《界面设计职业技能等级证书（</w:t>
            </w:r>
            <w:r>
              <w:rPr>
                <w:rFonts w:ascii="仿宋" w:hAnsi="仿宋" w:eastAsia="仿宋"/>
                <w:sz w:val="28"/>
                <w:szCs w:val="28"/>
              </w:rPr>
              <w:t>550002</w:t>
            </w:r>
            <w:r>
              <w:rPr>
                <w:rFonts w:hint="eastAsia" w:ascii="仿宋" w:hAnsi="仿宋" w:eastAsia="仿宋"/>
                <w:sz w:val="28"/>
                <w:szCs w:val="28"/>
              </w:rPr>
              <w:t>）》。</w:t>
            </w:r>
          </w:p>
          <w:p w14:paraId="4EB41B42">
            <w:pPr>
              <w:spacing w:line="600" w:lineRule="exact"/>
              <w:ind w:firstLine="561" w:firstLineChars="200"/>
              <w:rPr>
                <w:rFonts w:ascii="楷体" w:hAnsi="楷体" w:eastAsia="楷体" w:cs="楷体"/>
                <w:b/>
                <w:bCs/>
                <w:sz w:val="28"/>
                <w:szCs w:val="28"/>
              </w:rPr>
            </w:pPr>
            <w:r>
              <w:rPr>
                <w:rFonts w:hint="eastAsia" w:ascii="楷体" w:hAnsi="楷体" w:eastAsia="楷体" w:cs="楷体"/>
                <w:b/>
                <w:bCs/>
                <w:sz w:val="28"/>
                <w:szCs w:val="28"/>
              </w:rPr>
              <w:t>（二）计算机软件操作规范</w:t>
            </w:r>
          </w:p>
          <w:p w14:paraId="43C33D2E">
            <w:pPr>
              <w:spacing w:line="600" w:lineRule="exact"/>
              <w:ind w:firstLine="560" w:firstLineChars="200"/>
              <w:rPr>
                <w:rFonts w:ascii="仿宋" w:hAnsi="仿宋" w:eastAsia="仿宋"/>
                <w:sz w:val="28"/>
                <w:szCs w:val="28"/>
              </w:rPr>
            </w:pPr>
            <w:r>
              <w:rPr>
                <w:rFonts w:hint="eastAsia" w:ascii="仿宋" w:hAnsi="仿宋" w:eastAsia="仿宋"/>
                <w:sz w:val="28"/>
                <w:szCs w:val="28"/>
              </w:rPr>
              <w:t>操控人员应熟练操作</w:t>
            </w:r>
            <w:r>
              <w:rPr>
                <w:rFonts w:ascii="仿宋" w:hAnsi="仿宋" w:eastAsia="仿宋"/>
                <w:sz w:val="28"/>
                <w:szCs w:val="28"/>
              </w:rPr>
              <w:t>Photoshop、Illustrator、InDesign、After-Effects CC、</w:t>
            </w:r>
            <w:r>
              <w:rPr>
                <w:rFonts w:hint="eastAsia" w:ascii="仿宋" w:hAnsi="仿宋" w:eastAsia="仿宋"/>
                <w:sz w:val="28"/>
                <w:szCs w:val="28"/>
              </w:rPr>
              <w:t>Coreldraw、办公、图片查看</w:t>
            </w:r>
            <w:r>
              <w:rPr>
                <w:rFonts w:ascii="仿宋" w:hAnsi="仿宋" w:eastAsia="仿宋"/>
                <w:sz w:val="28"/>
                <w:szCs w:val="28"/>
              </w:rPr>
              <w:t>等软件。</w:t>
            </w:r>
          </w:p>
          <w:p w14:paraId="6FB03821">
            <w:pPr>
              <w:spacing w:line="600" w:lineRule="exact"/>
              <w:ind w:firstLine="561" w:firstLineChars="200"/>
              <w:rPr>
                <w:rFonts w:ascii="楷体" w:hAnsi="楷体" w:eastAsia="楷体" w:cs="楷体"/>
                <w:b/>
                <w:bCs/>
                <w:sz w:val="28"/>
                <w:szCs w:val="28"/>
              </w:rPr>
            </w:pPr>
            <w:r>
              <w:rPr>
                <w:rFonts w:hint="eastAsia" w:ascii="楷体" w:hAnsi="楷体" w:eastAsia="楷体" w:cs="楷体"/>
                <w:b/>
                <w:bCs/>
                <w:sz w:val="28"/>
                <w:szCs w:val="28"/>
              </w:rPr>
              <w:t>（三）操控人员应具备的专业知识、技术技能</w:t>
            </w:r>
          </w:p>
          <w:p w14:paraId="04868F02">
            <w:pPr>
              <w:spacing w:line="600" w:lineRule="exact"/>
              <w:ind w:firstLine="562" w:firstLineChars="200"/>
              <w:rPr>
                <w:rFonts w:ascii="仿宋" w:hAnsi="仿宋" w:eastAsia="仿宋"/>
                <w:b/>
                <w:bCs/>
                <w:sz w:val="28"/>
                <w:szCs w:val="28"/>
              </w:rPr>
            </w:pPr>
            <w:r>
              <w:rPr>
                <w:rFonts w:hint="eastAsia" w:ascii="仿宋" w:hAnsi="仿宋" w:eastAsia="仿宋"/>
                <w:b/>
                <w:bCs/>
                <w:sz w:val="28"/>
                <w:szCs w:val="28"/>
              </w:rPr>
              <w:t>1.专业知识</w:t>
            </w:r>
          </w:p>
          <w:p w14:paraId="651E6BF4">
            <w:pPr>
              <w:spacing w:line="600" w:lineRule="exact"/>
              <w:ind w:firstLine="560" w:firstLineChars="200"/>
              <w:rPr>
                <w:rFonts w:ascii="仿宋" w:hAnsi="仿宋" w:eastAsia="仿宋"/>
                <w:sz w:val="28"/>
                <w:szCs w:val="28"/>
              </w:rPr>
            </w:pPr>
            <w:r>
              <w:rPr>
                <w:rFonts w:hint="eastAsia" w:ascii="仿宋" w:hAnsi="仿宋" w:eastAsia="仿宋"/>
                <w:sz w:val="28"/>
                <w:szCs w:val="28"/>
              </w:rPr>
              <w:t>品牌核心理念的提炼方法、品牌形象设计定位、品牌形象视觉基础内容；</w:t>
            </w:r>
            <w:r>
              <w:rPr>
                <w:rFonts w:ascii="仿宋" w:hAnsi="仿宋" w:eastAsia="仿宋"/>
                <w:sz w:val="28"/>
                <w:szCs w:val="28"/>
              </w:rPr>
              <w:t>图形的创意方法；版面的设计原理；</w:t>
            </w:r>
            <w:r>
              <w:rPr>
                <w:rFonts w:hint="eastAsia" w:ascii="仿宋" w:hAnsi="仿宋" w:eastAsia="仿宋"/>
                <w:sz w:val="28"/>
                <w:szCs w:val="28"/>
              </w:rPr>
              <w:t>字体设计的方法；</w:t>
            </w:r>
            <w:r>
              <w:rPr>
                <w:rFonts w:ascii="仿宋" w:hAnsi="仿宋" w:eastAsia="仿宋"/>
                <w:sz w:val="28"/>
                <w:szCs w:val="28"/>
              </w:rPr>
              <w:t>广告设计专业术语、设计原则</w:t>
            </w:r>
            <w:r>
              <w:rPr>
                <w:rFonts w:hint="eastAsia" w:ascii="仿宋" w:hAnsi="仿宋" w:eastAsia="仿宋"/>
                <w:sz w:val="28"/>
                <w:szCs w:val="28"/>
              </w:rPr>
              <w:t>；</w:t>
            </w:r>
            <w:r>
              <w:rPr>
                <w:rFonts w:ascii="仿宋" w:hAnsi="仿宋" w:eastAsia="仿宋"/>
                <w:sz w:val="28"/>
                <w:szCs w:val="28"/>
              </w:rPr>
              <w:t>印刷常识</w:t>
            </w:r>
            <w:r>
              <w:rPr>
                <w:rFonts w:hint="eastAsia" w:ascii="仿宋" w:hAnsi="仿宋" w:eastAsia="仿宋"/>
                <w:sz w:val="28"/>
                <w:szCs w:val="28"/>
              </w:rPr>
              <w:t>；</w:t>
            </w:r>
            <w:r>
              <w:rPr>
                <w:rFonts w:ascii="仿宋" w:hAnsi="仿宋" w:eastAsia="仿宋"/>
                <w:sz w:val="28"/>
                <w:szCs w:val="28"/>
              </w:rPr>
              <w:t>广告制作流程</w:t>
            </w:r>
            <w:r>
              <w:rPr>
                <w:rFonts w:hint="eastAsia" w:ascii="仿宋" w:hAnsi="仿宋" w:eastAsia="仿宋"/>
                <w:sz w:val="28"/>
                <w:szCs w:val="28"/>
              </w:rPr>
              <w:t>、</w:t>
            </w:r>
            <w:r>
              <w:rPr>
                <w:rFonts w:ascii="仿宋" w:hAnsi="仿宋" w:eastAsia="仿宋"/>
                <w:sz w:val="28"/>
                <w:szCs w:val="28"/>
              </w:rPr>
              <w:t>文化广告及商业广告的设计要点；书籍设计专业术语、书籍设计原则、书籍的结构组成</w:t>
            </w:r>
            <w:r>
              <w:rPr>
                <w:rFonts w:hint="eastAsia" w:ascii="仿宋" w:hAnsi="仿宋" w:eastAsia="仿宋"/>
                <w:sz w:val="28"/>
                <w:szCs w:val="28"/>
              </w:rPr>
              <w:t>、</w:t>
            </w:r>
            <w:r>
              <w:rPr>
                <w:rFonts w:ascii="仿宋" w:hAnsi="仿宋" w:eastAsia="仿宋"/>
                <w:sz w:val="28"/>
                <w:szCs w:val="28"/>
              </w:rPr>
              <w:t>书籍制作流程；</w:t>
            </w:r>
            <w:r>
              <w:rPr>
                <w:rFonts w:hint="eastAsia" w:ascii="仿宋" w:hAnsi="仿宋" w:eastAsia="仿宋"/>
                <w:sz w:val="28"/>
                <w:szCs w:val="28"/>
              </w:rPr>
              <w:t>包装设计的功能与分类、纸容器的制作方法、包装的品牌设计、图形设计、色彩设计及文字设计。</w:t>
            </w:r>
          </w:p>
          <w:p w14:paraId="1258CEEE">
            <w:pPr>
              <w:spacing w:line="600" w:lineRule="exact"/>
              <w:ind w:firstLine="562" w:firstLineChars="200"/>
              <w:rPr>
                <w:rFonts w:ascii="仿宋" w:hAnsi="仿宋" w:eastAsia="仿宋"/>
                <w:b/>
                <w:bCs/>
                <w:sz w:val="28"/>
                <w:szCs w:val="28"/>
              </w:rPr>
            </w:pPr>
            <w:r>
              <w:rPr>
                <w:rFonts w:hint="eastAsia" w:ascii="仿宋" w:hAnsi="仿宋" w:eastAsia="仿宋"/>
                <w:b/>
                <w:bCs/>
                <w:sz w:val="28"/>
                <w:szCs w:val="28"/>
              </w:rPr>
              <w:t>2.专业技能</w:t>
            </w:r>
          </w:p>
          <w:p w14:paraId="78648E9C">
            <w:pPr>
              <w:adjustRightInd w:val="0"/>
              <w:snapToGrid w:val="0"/>
              <w:spacing w:line="360" w:lineRule="auto"/>
              <w:ind w:right="220" w:rightChars="100"/>
              <w:rPr>
                <w:b/>
                <w:szCs w:val="21"/>
              </w:rPr>
            </w:pPr>
            <w:r>
              <w:rPr>
                <w:rFonts w:hint="eastAsia" w:ascii="仿宋" w:hAnsi="仿宋" w:eastAsia="仿宋"/>
                <w:sz w:val="28"/>
                <w:szCs w:val="28"/>
              </w:rPr>
              <w:t>熟练使用设计</w:t>
            </w:r>
            <w:r>
              <w:rPr>
                <w:rFonts w:ascii="仿宋" w:hAnsi="仿宋" w:eastAsia="仿宋"/>
                <w:sz w:val="28"/>
                <w:szCs w:val="28"/>
              </w:rPr>
              <w:t>软件</w:t>
            </w:r>
            <w:r>
              <w:rPr>
                <w:rFonts w:hint="eastAsia" w:ascii="仿宋" w:hAnsi="仿宋" w:eastAsia="仿宋"/>
                <w:sz w:val="28"/>
                <w:szCs w:val="28"/>
              </w:rPr>
              <w:t>，</w:t>
            </w:r>
            <w:r>
              <w:rPr>
                <w:rFonts w:ascii="仿宋" w:hAnsi="仿宋" w:eastAsia="仿宋"/>
                <w:sz w:val="28"/>
                <w:szCs w:val="28"/>
              </w:rPr>
              <w:t>制作各类设计作品</w:t>
            </w:r>
            <w:r>
              <w:rPr>
                <w:rFonts w:hint="eastAsia" w:ascii="仿宋" w:hAnsi="仿宋" w:eastAsia="仿宋"/>
                <w:sz w:val="28"/>
                <w:szCs w:val="28"/>
              </w:rPr>
              <w:t>；</w:t>
            </w:r>
            <w:r>
              <w:rPr>
                <w:rFonts w:ascii="仿宋" w:hAnsi="仿宋" w:eastAsia="仿宋"/>
                <w:sz w:val="28"/>
                <w:szCs w:val="28"/>
              </w:rPr>
              <w:t>对图像进行色彩校正、图像修复；</w:t>
            </w:r>
            <w:r>
              <w:rPr>
                <w:rFonts w:hint="eastAsia" w:ascii="仿宋" w:hAnsi="仿宋" w:eastAsia="仿宋"/>
                <w:sz w:val="28"/>
                <w:szCs w:val="28"/>
              </w:rPr>
              <w:t>运用</w:t>
            </w:r>
            <w:r>
              <w:rPr>
                <w:rFonts w:ascii="仿宋" w:hAnsi="仿宋" w:eastAsia="仿宋"/>
                <w:sz w:val="28"/>
                <w:szCs w:val="28"/>
              </w:rPr>
              <w:t>图形创意方法</w:t>
            </w:r>
            <w:r>
              <w:rPr>
                <w:rFonts w:hint="eastAsia" w:ascii="仿宋" w:hAnsi="仿宋" w:eastAsia="仿宋"/>
                <w:sz w:val="28"/>
                <w:szCs w:val="28"/>
              </w:rPr>
              <w:t>，设计应用图形</w:t>
            </w:r>
            <w:r>
              <w:rPr>
                <w:rFonts w:ascii="仿宋" w:hAnsi="仿宋" w:eastAsia="仿宋"/>
                <w:sz w:val="28"/>
                <w:szCs w:val="28"/>
              </w:rPr>
              <w:t>；规划、设计</w:t>
            </w:r>
            <w:r>
              <w:rPr>
                <w:rFonts w:hint="eastAsia" w:ascii="仿宋" w:hAnsi="仿宋" w:eastAsia="仿宋"/>
                <w:sz w:val="28"/>
                <w:szCs w:val="28"/>
              </w:rPr>
              <w:t>宣传类图书的</w:t>
            </w:r>
            <w:r>
              <w:rPr>
                <w:rFonts w:ascii="仿宋" w:hAnsi="仿宋" w:eastAsia="仿宋"/>
                <w:sz w:val="28"/>
                <w:szCs w:val="28"/>
              </w:rPr>
              <w:t>封面、</w:t>
            </w:r>
            <w:r>
              <w:rPr>
                <w:rFonts w:hint="eastAsia" w:ascii="仿宋" w:hAnsi="仿宋" w:eastAsia="仿宋"/>
                <w:sz w:val="28"/>
                <w:szCs w:val="28"/>
              </w:rPr>
              <w:t>内页</w:t>
            </w:r>
            <w:r>
              <w:rPr>
                <w:rFonts w:ascii="仿宋" w:hAnsi="仿宋" w:eastAsia="仿宋"/>
                <w:sz w:val="28"/>
                <w:szCs w:val="28"/>
              </w:rPr>
              <w:t>和插图；针对广告设计项目进行信息的搜集和整理</w:t>
            </w:r>
            <w:r>
              <w:rPr>
                <w:rFonts w:hint="eastAsia" w:ascii="仿宋" w:hAnsi="仿宋" w:eastAsia="仿宋"/>
                <w:sz w:val="28"/>
                <w:szCs w:val="28"/>
              </w:rPr>
              <w:t>、</w:t>
            </w:r>
            <w:r>
              <w:rPr>
                <w:rFonts w:ascii="仿宋" w:hAnsi="仿宋" w:eastAsia="仿宋"/>
                <w:sz w:val="28"/>
                <w:szCs w:val="28"/>
              </w:rPr>
              <w:t>依据广告内容进行构思</w:t>
            </w:r>
            <w:r>
              <w:rPr>
                <w:rFonts w:hint="eastAsia" w:ascii="仿宋" w:hAnsi="仿宋" w:eastAsia="仿宋"/>
                <w:sz w:val="28"/>
                <w:szCs w:val="28"/>
              </w:rPr>
              <w:t>及</w:t>
            </w:r>
            <w:r>
              <w:rPr>
                <w:rFonts w:ascii="仿宋" w:hAnsi="仿宋" w:eastAsia="仿宋"/>
                <w:sz w:val="28"/>
                <w:szCs w:val="28"/>
              </w:rPr>
              <w:t>策划，设计平面、立体或多媒体形象；熟悉印刷流程，能够进行印刷制作监控；能够合理安排包装版式</w:t>
            </w:r>
            <w:r>
              <w:rPr>
                <w:rFonts w:hint="eastAsia" w:ascii="仿宋" w:hAnsi="仿宋" w:eastAsia="仿宋"/>
                <w:sz w:val="28"/>
                <w:szCs w:val="28"/>
              </w:rPr>
              <w:t>，完成</w:t>
            </w:r>
            <w:r>
              <w:rPr>
                <w:rFonts w:ascii="仿宋" w:hAnsi="仿宋" w:eastAsia="仿宋"/>
                <w:sz w:val="28"/>
                <w:szCs w:val="28"/>
              </w:rPr>
              <w:t>包装造型结构设计与制作；</w:t>
            </w:r>
            <w:r>
              <w:rPr>
                <w:rFonts w:hint="eastAsia" w:ascii="仿宋" w:hAnsi="仿宋" w:eastAsia="仿宋"/>
                <w:sz w:val="28"/>
                <w:szCs w:val="28"/>
              </w:rPr>
              <w:t>进行</w:t>
            </w:r>
            <w:r>
              <w:rPr>
                <w:rFonts w:ascii="仿宋" w:hAnsi="仿宋" w:eastAsia="仿宋"/>
                <w:sz w:val="28"/>
                <w:szCs w:val="28"/>
              </w:rPr>
              <w:t>品牌形象</w:t>
            </w:r>
            <w:r>
              <w:rPr>
                <w:rFonts w:hint="eastAsia" w:ascii="仿宋" w:hAnsi="仿宋" w:eastAsia="仿宋"/>
                <w:sz w:val="28"/>
                <w:szCs w:val="28"/>
              </w:rPr>
              <w:t>创意解析、</w:t>
            </w:r>
            <w:r>
              <w:rPr>
                <w:rFonts w:ascii="仿宋" w:hAnsi="仿宋" w:eastAsia="仿宋"/>
                <w:sz w:val="28"/>
                <w:szCs w:val="28"/>
              </w:rPr>
              <w:t>设</w:t>
            </w:r>
            <w:r>
              <w:rPr>
                <w:rFonts w:hint="eastAsia" w:ascii="仿宋" w:hAnsi="仿宋" w:eastAsia="仿宋"/>
                <w:sz w:val="28"/>
                <w:szCs w:val="28"/>
              </w:rPr>
              <w:t>计定位、能够运用品牌形象设计的构成与运作方式，完成对品牌形象策划与设计。</w:t>
            </w:r>
          </w:p>
        </w:tc>
      </w:tr>
    </w:tbl>
    <w:p w14:paraId="32488CD3">
      <w:pPr>
        <w:spacing w:before="120" w:beforeLines="50" w:after="120" w:afterLines="50"/>
        <w:rPr>
          <w:rFonts w:ascii="黑体" w:eastAsia="黑体"/>
          <w:sz w:val="32"/>
          <w:szCs w:val="32"/>
        </w:rPr>
      </w:pPr>
      <w:r>
        <w:rPr>
          <w:rFonts w:hint="eastAsia" w:ascii="黑体" w:eastAsia="黑体"/>
          <w:sz w:val="32"/>
          <w:szCs w:val="32"/>
        </w:rPr>
        <w:t>八、技术环境</w:t>
      </w:r>
    </w:p>
    <w:tbl>
      <w:tblPr>
        <w:tblStyle w:val="6"/>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11"/>
      </w:tblGrid>
      <w:tr w14:paraId="5B4325C8">
        <w:trPr>
          <w:trHeight w:val="5984" w:hRule="atLeast"/>
          <w:jc w:val="center"/>
        </w:trPr>
        <w:tc>
          <w:tcPr>
            <w:tcW w:w="9011" w:type="dxa"/>
            <w:tcBorders>
              <w:top w:val="single" w:color="000000" w:sz="2" w:space="0"/>
              <w:left w:val="single" w:color="000000" w:sz="2" w:space="0"/>
              <w:right w:val="single" w:color="000000" w:sz="2" w:space="0"/>
            </w:tcBorders>
          </w:tcPr>
          <w:p w14:paraId="3484CD6D">
            <w:pPr>
              <w:spacing w:line="600" w:lineRule="exact"/>
              <w:ind w:firstLine="561" w:firstLineChars="200"/>
              <w:rPr>
                <w:rFonts w:ascii="楷体" w:hAnsi="楷体" w:eastAsia="楷体" w:cs="楷体"/>
                <w:b/>
                <w:bCs/>
                <w:sz w:val="28"/>
                <w:szCs w:val="28"/>
              </w:rPr>
            </w:pPr>
            <w:r>
              <w:rPr>
                <w:rFonts w:hint="eastAsia" w:ascii="楷体" w:hAnsi="楷体" w:eastAsia="楷体" w:cs="楷体"/>
                <w:b/>
                <w:bCs/>
                <w:sz w:val="28"/>
                <w:szCs w:val="28"/>
              </w:rPr>
              <w:t xml:space="preserve">（一）竞赛场地 </w:t>
            </w:r>
          </w:p>
          <w:p w14:paraId="3B5C1921">
            <w:pPr>
              <w:spacing w:line="600" w:lineRule="exact"/>
              <w:ind w:firstLine="560" w:firstLineChars="200"/>
              <w:rPr>
                <w:rFonts w:ascii="仿宋" w:hAnsi="仿宋" w:eastAsia="仿宋"/>
                <w:sz w:val="28"/>
                <w:szCs w:val="28"/>
              </w:rPr>
            </w:pPr>
            <w:r>
              <w:rPr>
                <w:rFonts w:ascii="仿宋" w:hAnsi="仿宋" w:eastAsia="仿宋"/>
                <w:sz w:val="28"/>
                <w:szCs w:val="28"/>
              </w:rPr>
              <w:t>1.竞赛场地光线充足，照明良好；供电供水设施正常且安全有保障，设置消防逃生通道；场地整洁；标准考场应满足不少于 150 人的竞赛场地，标明赛位号</w:t>
            </w:r>
            <w:r>
              <w:rPr>
                <w:rFonts w:hint="eastAsia" w:ascii="仿宋" w:hAnsi="仿宋" w:eastAsia="仿宋"/>
                <w:sz w:val="28"/>
                <w:szCs w:val="28"/>
              </w:rPr>
              <w:t>。</w:t>
            </w:r>
            <w:r>
              <w:rPr>
                <w:rFonts w:ascii="仿宋" w:hAnsi="仿宋" w:eastAsia="仿宋"/>
                <w:sz w:val="28"/>
                <w:szCs w:val="28"/>
              </w:rPr>
              <w:t xml:space="preserve"> </w:t>
            </w:r>
          </w:p>
          <w:p w14:paraId="1FD8B982">
            <w:pPr>
              <w:spacing w:line="600" w:lineRule="exact"/>
              <w:ind w:firstLine="560" w:firstLineChars="200"/>
              <w:rPr>
                <w:rFonts w:ascii="仿宋" w:hAnsi="仿宋" w:eastAsia="仿宋"/>
                <w:sz w:val="28"/>
                <w:szCs w:val="28"/>
              </w:rPr>
            </w:pPr>
            <w:r>
              <w:rPr>
                <w:rFonts w:ascii="仿宋" w:hAnsi="仿宋" w:eastAsia="仿宋"/>
                <w:sz w:val="28"/>
                <w:szCs w:val="28"/>
              </w:rPr>
              <w:t>2.竞赛场地设置隔离围栏，非现场裁判员、参赛选手以及工作人员不得进入竞赛场地；竞赛场地划分为检录区、竞赛操作区、现场服务与技术支持区、休息区等区域，区域之间设有明显标志或警示带；标明消防器材、安全通道以及洗手间等位置</w:t>
            </w:r>
            <w:r>
              <w:rPr>
                <w:rFonts w:hint="eastAsia" w:ascii="仿宋" w:hAnsi="仿宋" w:eastAsia="仿宋"/>
                <w:sz w:val="28"/>
                <w:szCs w:val="28"/>
              </w:rPr>
              <w:t>。</w:t>
            </w:r>
            <w:r>
              <w:rPr>
                <w:rFonts w:ascii="仿宋" w:hAnsi="仿宋" w:eastAsia="仿宋"/>
                <w:sz w:val="28"/>
                <w:szCs w:val="28"/>
              </w:rPr>
              <w:t xml:space="preserve"> </w:t>
            </w:r>
          </w:p>
          <w:p w14:paraId="65411535">
            <w:pPr>
              <w:spacing w:line="600" w:lineRule="exact"/>
              <w:ind w:firstLine="560" w:firstLineChars="200"/>
              <w:rPr>
                <w:rFonts w:ascii="仿宋" w:hAnsi="仿宋" w:eastAsia="仿宋"/>
                <w:sz w:val="28"/>
                <w:szCs w:val="28"/>
              </w:rPr>
            </w:pPr>
            <w:r>
              <w:rPr>
                <w:rFonts w:ascii="仿宋" w:hAnsi="仿宋" w:eastAsia="仿宋"/>
                <w:sz w:val="28"/>
                <w:szCs w:val="28"/>
              </w:rPr>
              <w:t>3.赛场内设置保障区，安保、消防、医疗、设备维修和电力抢修人员待命，以防突发事件；赛场还应设有生活补给站等公共服务设施</w:t>
            </w:r>
            <w:r>
              <w:rPr>
                <w:rFonts w:hint="eastAsia" w:ascii="仿宋" w:hAnsi="仿宋" w:eastAsia="仿宋"/>
                <w:sz w:val="28"/>
                <w:szCs w:val="28"/>
              </w:rPr>
              <w:t>。</w:t>
            </w:r>
          </w:p>
          <w:p w14:paraId="61378E99">
            <w:pPr>
              <w:spacing w:line="600" w:lineRule="exact"/>
              <w:ind w:firstLine="560" w:firstLineChars="200"/>
              <w:rPr>
                <w:rFonts w:ascii="仿宋" w:hAnsi="仿宋" w:eastAsia="仿宋"/>
                <w:sz w:val="28"/>
                <w:szCs w:val="28"/>
              </w:rPr>
            </w:pPr>
            <w:r>
              <w:rPr>
                <w:rFonts w:ascii="仿宋" w:hAnsi="仿宋" w:eastAsia="仿宋"/>
                <w:sz w:val="28"/>
                <w:szCs w:val="28"/>
              </w:rPr>
              <w:t>4.承办方安排交通车接送各代表队从住宿酒店至赛场往返参赛 和参加开幕式等活动，并配有明显的标牌引导。</w:t>
            </w:r>
          </w:p>
          <w:p w14:paraId="50FC2DDC">
            <w:pPr>
              <w:spacing w:line="600" w:lineRule="exact"/>
              <w:ind w:firstLine="561" w:firstLineChars="200"/>
              <w:rPr>
                <w:rFonts w:ascii="楷体" w:hAnsi="楷体" w:eastAsia="楷体" w:cs="楷体"/>
                <w:b/>
                <w:bCs/>
                <w:sz w:val="28"/>
                <w:szCs w:val="28"/>
              </w:rPr>
            </w:pPr>
            <w:r>
              <w:rPr>
                <w:rFonts w:hint="eastAsia" w:ascii="楷体" w:hAnsi="楷体" w:eastAsia="楷体" w:cs="楷体"/>
                <w:b/>
                <w:bCs/>
                <w:sz w:val="28"/>
                <w:szCs w:val="28"/>
              </w:rPr>
              <w:t>（二）工作区域</w:t>
            </w:r>
          </w:p>
          <w:p w14:paraId="2A39625B">
            <w:pPr>
              <w:spacing w:line="600" w:lineRule="exact"/>
              <w:ind w:firstLine="560" w:firstLineChars="200"/>
              <w:rPr>
                <w:rFonts w:ascii="仿宋" w:hAnsi="仿宋" w:eastAsia="仿宋"/>
                <w:sz w:val="28"/>
                <w:szCs w:val="28"/>
              </w:rPr>
            </w:pPr>
            <w:r>
              <w:rPr>
                <w:rFonts w:ascii="仿宋" w:hAnsi="仿宋" w:eastAsia="仿宋"/>
                <w:sz w:val="28"/>
                <w:szCs w:val="28"/>
              </w:rPr>
              <w:t>1.采光好的裁判、专家工作室各一间（兼休息室），面积各80 平方米左右，提供评分桌、投影、用于读图的计算机和用于统计得分的计算机等供裁判使用</w:t>
            </w:r>
            <w:r>
              <w:rPr>
                <w:rFonts w:hint="eastAsia" w:ascii="仿宋" w:hAnsi="仿宋" w:eastAsia="仿宋"/>
                <w:sz w:val="28"/>
                <w:szCs w:val="28"/>
              </w:rPr>
              <w:t>。</w:t>
            </w:r>
            <w:r>
              <w:rPr>
                <w:rFonts w:ascii="仿宋" w:hAnsi="仿宋" w:eastAsia="仿宋"/>
                <w:sz w:val="28"/>
                <w:szCs w:val="28"/>
              </w:rPr>
              <w:t xml:space="preserve"> </w:t>
            </w:r>
          </w:p>
          <w:p w14:paraId="6C1DF64F">
            <w:pPr>
              <w:spacing w:line="600" w:lineRule="exact"/>
              <w:ind w:firstLine="560" w:firstLineChars="200"/>
              <w:rPr>
                <w:rFonts w:ascii="仿宋" w:hAnsi="仿宋" w:eastAsia="仿宋"/>
                <w:sz w:val="28"/>
                <w:szCs w:val="28"/>
              </w:rPr>
            </w:pPr>
            <w:r>
              <w:rPr>
                <w:rFonts w:ascii="仿宋" w:hAnsi="仿宋" w:eastAsia="仿宋"/>
                <w:sz w:val="28"/>
                <w:szCs w:val="28"/>
              </w:rPr>
              <w:t>2.提供赛场直播设备和比赛观摩大厅，确保社会各界人士、领队和指导教师观看比赛的全过程</w:t>
            </w:r>
            <w:r>
              <w:rPr>
                <w:rFonts w:hint="eastAsia" w:ascii="仿宋" w:hAnsi="仿宋" w:eastAsia="仿宋"/>
                <w:sz w:val="28"/>
                <w:szCs w:val="28"/>
              </w:rPr>
              <w:t>。</w:t>
            </w:r>
          </w:p>
          <w:p w14:paraId="3C7D443F">
            <w:pPr>
              <w:spacing w:line="600" w:lineRule="exact"/>
              <w:ind w:firstLine="560" w:firstLineChars="200"/>
              <w:rPr>
                <w:rFonts w:ascii="仿宋" w:hAnsi="仿宋" w:eastAsia="仿宋"/>
                <w:sz w:val="28"/>
                <w:szCs w:val="28"/>
              </w:rPr>
            </w:pPr>
            <w:r>
              <w:rPr>
                <w:rFonts w:ascii="仿宋" w:hAnsi="仿宋" w:eastAsia="仿宋"/>
                <w:sz w:val="28"/>
                <w:szCs w:val="28"/>
              </w:rPr>
              <w:t>3.提供作品展示观摩区，面积500平方米左右，赛后作品展示观摩使用。</w:t>
            </w:r>
          </w:p>
          <w:p w14:paraId="5F8A2993">
            <w:pPr>
              <w:spacing w:line="600" w:lineRule="exact"/>
              <w:ind w:firstLine="561" w:firstLineChars="200"/>
              <w:rPr>
                <w:rFonts w:ascii="楷体" w:hAnsi="楷体" w:eastAsia="楷体" w:cs="楷体"/>
                <w:b/>
                <w:bCs/>
                <w:sz w:val="28"/>
                <w:szCs w:val="28"/>
              </w:rPr>
            </w:pPr>
            <w:r>
              <w:rPr>
                <w:rFonts w:hint="eastAsia" w:ascii="楷体" w:hAnsi="楷体" w:eastAsia="楷体" w:cs="楷体"/>
                <w:b/>
                <w:bCs/>
                <w:sz w:val="28"/>
                <w:szCs w:val="28"/>
              </w:rPr>
              <w:t xml:space="preserve">（二）其它场地 </w:t>
            </w:r>
          </w:p>
          <w:p w14:paraId="572B155A">
            <w:pPr>
              <w:spacing w:line="600" w:lineRule="exact"/>
              <w:ind w:firstLine="560" w:firstLineChars="200"/>
              <w:rPr>
                <w:rFonts w:ascii="仿宋" w:hAnsi="仿宋" w:eastAsia="仿宋"/>
                <w:sz w:val="28"/>
                <w:szCs w:val="28"/>
              </w:rPr>
            </w:pPr>
            <w:r>
              <w:rPr>
                <w:rFonts w:ascii="仿宋" w:hAnsi="仿宋" w:eastAsia="仿宋"/>
                <w:sz w:val="28"/>
                <w:szCs w:val="28"/>
              </w:rPr>
              <w:t>1.开幕式：提供可容纳400人以上的报告厅或多媒体教室举办大赛开幕式，领队会议、抽签仪式等</w:t>
            </w:r>
            <w:r>
              <w:rPr>
                <w:rFonts w:hint="eastAsia" w:ascii="仿宋" w:hAnsi="仿宋" w:eastAsia="仿宋"/>
                <w:sz w:val="28"/>
                <w:szCs w:val="28"/>
              </w:rPr>
              <w:t>。</w:t>
            </w:r>
          </w:p>
          <w:p w14:paraId="5DBFEA1F">
            <w:pPr>
              <w:spacing w:line="600" w:lineRule="exact"/>
              <w:ind w:firstLine="560" w:firstLineChars="200"/>
              <w:rPr>
                <w:rFonts w:ascii="仿宋" w:hAnsi="仿宋" w:eastAsia="仿宋"/>
                <w:sz w:val="28"/>
                <w:szCs w:val="28"/>
              </w:rPr>
            </w:pPr>
            <w:r>
              <w:rPr>
                <w:rFonts w:ascii="仿宋" w:hAnsi="仿宋" w:eastAsia="仿宋"/>
                <w:sz w:val="28"/>
                <w:szCs w:val="28"/>
              </w:rPr>
              <w:t>2.专用场地：提供可容纳200人以上报告厅或多媒体教室，作为大赛期间专题讲座与大赛点评专用场地</w:t>
            </w:r>
            <w:r>
              <w:rPr>
                <w:rFonts w:hint="eastAsia" w:ascii="仿宋" w:hAnsi="仿宋" w:eastAsia="仿宋"/>
                <w:sz w:val="28"/>
                <w:szCs w:val="28"/>
              </w:rPr>
              <w:t>。</w:t>
            </w:r>
          </w:p>
          <w:p w14:paraId="3F88B5E7">
            <w:pPr>
              <w:spacing w:line="600" w:lineRule="exact"/>
              <w:ind w:firstLine="560" w:firstLineChars="200"/>
              <w:rPr>
                <w:rFonts w:ascii="仿宋" w:hAnsi="仿宋" w:eastAsia="仿宋"/>
                <w:sz w:val="28"/>
                <w:szCs w:val="28"/>
              </w:rPr>
            </w:pPr>
            <w:r>
              <w:rPr>
                <w:rFonts w:ascii="仿宋" w:hAnsi="仿宋" w:eastAsia="仿宋"/>
                <w:sz w:val="28"/>
                <w:szCs w:val="28"/>
              </w:rPr>
              <w:t>3.其他功能区域：赛项设置媒体区、休息区、服务保障区、监督仲裁申诉区等区域，并配有明显的标牌。</w:t>
            </w:r>
          </w:p>
          <w:p w14:paraId="20DFF7B3">
            <w:pPr>
              <w:spacing w:line="600" w:lineRule="exact"/>
              <w:ind w:firstLine="561" w:firstLineChars="200"/>
              <w:rPr>
                <w:rFonts w:ascii="仿宋" w:hAnsi="仿宋" w:eastAsia="仿宋"/>
                <w:sz w:val="28"/>
                <w:szCs w:val="28"/>
              </w:rPr>
            </w:pPr>
            <w:r>
              <w:rPr>
                <w:rFonts w:hint="eastAsia" w:ascii="楷体" w:hAnsi="楷体" w:eastAsia="楷体" w:cs="楷体"/>
                <w:b/>
                <w:bCs/>
                <w:sz w:val="28"/>
                <w:szCs w:val="28"/>
              </w:rPr>
              <w:t>（三）软件环境</w:t>
            </w:r>
          </w:p>
          <w:p w14:paraId="00AA17AB">
            <w:pPr>
              <w:spacing w:line="600" w:lineRule="exact"/>
              <w:ind w:firstLine="560" w:firstLineChars="200"/>
              <w:rPr>
                <w:rFonts w:ascii="仿宋" w:hAnsi="仿宋" w:eastAsia="仿宋"/>
                <w:sz w:val="28"/>
                <w:szCs w:val="28"/>
              </w:rPr>
            </w:pPr>
            <w:r>
              <w:rPr>
                <w:rFonts w:hint="eastAsia" w:ascii="仿宋" w:hAnsi="仿宋" w:eastAsia="仿宋"/>
                <w:sz w:val="28"/>
                <w:szCs w:val="28"/>
              </w:rPr>
              <w:t>大赛执委会提供以下软件环境：</w:t>
            </w:r>
            <w:r>
              <w:rPr>
                <w:rFonts w:ascii="仿宋" w:hAnsi="仿宋" w:eastAsia="仿宋"/>
                <w:sz w:val="28"/>
                <w:szCs w:val="28"/>
              </w:rPr>
              <w:t>Photoshop 202</w:t>
            </w:r>
            <w:r>
              <w:rPr>
                <w:rFonts w:hint="eastAsia" w:ascii="仿宋" w:hAnsi="仿宋" w:eastAsia="仿宋"/>
                <w:sz w:val="28"/>
                <w:szCs w:val="28"/>
              </w:rPr>
              <w:t>1</w:t>
            </w:r>
            <w:r>
              <w:rPr>
                <w:rFonts w:ascii="仿宋" w:hAnsi="仿宋" w:eastAsia="仿宋"/>
                <w:sz w:val="28"/>
                <w:szCs w:val="28"/>
              </w:rPr>
              <w:t>中文版、 Illustrator 2022中文版、</w:t>
            </w:r>
            <w:r>
              <w:rPr>
                <w:rFonts w:hint="eastAsia" w:ascii="仿宋" w:hAnsi="仿宋" w:eastAsia="仿宋"/>
                <w:sz w:val="28"/>
                <w:szCs w:val="28"/>
              </w:rPr>
              <w:t>CorelDRAW Graphics Suite 2022中文版、</w:t>
            </w:r>
            <w:r>
              <w:rPr>
                <w:rFonts w:ascii="仿宋" w:hAnsi="仿宋" w:eastAsia="仿宋"/>
                <w:sz w:val="28"/>
                <w:szCs w:val="28"/>
              </w:rPr>
              <w:t>InDesign 2022中文版、After_Effects CC 2022中文版、Acrobat DC中文版</w:t>
            </w:r>
            <w:r>
              <w:rPr>
                <w:rFonts w:hint="eastAsia" w:ascii="仿宋" w:hAnsi="仿宋" w:eastAsia="仿宋"/>
                <w:sz w:val="28"/>
                <w:szCs w:val="28"/>
              </w:rPr>
              <w:t>、常用办公软件、图片查看软件、</w:t>
            </w:r>
            <w:r>
              <w:rPr>
                <w:rFonts w:ascii="仿宋" w:hAnsi="仿宋" w:eastAsia="仿宋"/>
                <w:sz w:val="28"/>
                <w:szCs w:val="28"/>
              </w:rPr>
              <w:t>字库。</w:t>
            </w:r>
          </w:p>
          <w:p w14:paraId="7BA72D0A">
            <w:pPr>
              <w:spacing w:line="600" w:lineRule="exact"/>
              <w:ind w:firstLine="561" w:firstLineChars="200"/>
              <w:rPr>
                <w:rFonts w:ascii="楷体" w:hAnsi="楷体" w:eastAsia="楷体" w:cs="楷体"/>
                <w:b/>
                <w:bCs/>
                <w:sz w:val="28"/>
                <w:szCs w:val="28"/>
              </w:rPr>
            </w:pPr>
            <w:r>
              <w:rPr>
                <w:rFonts w:hint="eastAsia" w:ascii="楷体" w:hAnsi="楷体" w:eastAsia="楷体" w:cs="楷体"/>
                <w:b/>
                <w:bCs/>
                <w:sz w:val="28"/>
                <w:szCs w:val="28"/>
              </w:rPr>
              <w:t>（四）技术平台</w:t>
            </w:r>
          </w:p>
          <w:p w14:paraId="5500C55E">
            <w:pPr>
              <w:spacing w:line="600" w:lineRule="exact"/>
              <w:ind w:firstLine="560" w:firstLineChars="200"/>
              <w:rPr>
                <w:rFonts w:ascii="仿宋" w:hAnsi="仿宋" w:eastAsia="仿宋"/>
                <w:sz w:val="28"/>
                <w:szCs w:val="28"/>
              </w:rPr>
            </w:pPr>
            <w:r>
              <w:rPr>
                <w:rFonts w:ascii="仿宋" w:hAnsi="仿宋" w:eastAsia="仿宋"/>
                <w:sz w:val="28"/>
                <w:szCs w:val="28"/>
              </w:rPr>
              <w:t>1.计算机技术指标：预装 Win10操作系统，基本配置：CPU(i7-9700)、内存</w:t>
            </w:r>
            <w:r>
              <w:rPr>
                <w:rFonts w:hint="eastAsia" w:ascii="仿宋" w:hAnsi="仿宋" w:eastAsia="仿宋" w:cs="仿宋"/>
                <w:sz w:val="28"/>
                <w:szCs w:val="28"/>
              </w:rPr>
              <w:t>大于</w:t>
            </w:r>
            <w:r>
              <w:rPr>
                <w:rFonts w:ascii="仿宋" w:hAnsi="仿宋" w:eastAsia="仿宋"/>
                <w:sz w:val="28"/>
                <w:szCs w:val="28"/>
              </w:rPr>
              <w:t>16G</w:t>
            </w:r>
            <w:r>
              <w:rPr>
                <w:rFonts w:hint="eastAsia" w:ascii="仿宋" w:hAnsi="仿宋" w:eastAsia="仿宋"/>
                <w:sz w:val="28"/>
                <w:szCs w:val="28"/>
              </w:rPr>
              <w:t>B、</w:t>
            </w:r>
            <w:r>
              <w:rPr>
                <w:rFonts w:ascii="仿宋" w:hAnsi="仿宋" w:eastAsia="仿宋"/>
                <w:sz w:val="28"/>
                <w:szCs w:val="28"/>
              </w:rPr>
              <w:t xml:space="preserve"> </w:t>
            </w:r>
            <w:r>
              <w:rPr>
                <w:rFonts w:hint="eastAsia" w:ascii="仿宋" w:hAnsi="仿宋" w:eastAsia="仿宋"/>
                <w:sz w:val="28"/>
                <w:szCs w:val="28"/>
              </w:rPr>
              <w:t>M.2硬盘</w:t>
            </w:r>
            <w:r>
              <w:rPr>
                <w:rFonts w:hint="eastAsia" w:ascii="仿宋" w:hAnsi="仿宋" w:eastAsia="仿宋" w:cs="仿宋"/>
                <w:sz w:val="28"/>
                <w:szCs w:val="28"/>
              </w:rPr>
              <w:t>大于</w:t>
            </w:r>
            <w:r>
              <w:rPr>
                <w:rFonts w:ascii="仿宋" w:hAnsi="仿宋" w:eastAsia="仿宋"/>
                <w:sz w:val="28"/>
                <w:szCs w:val="28"/>
              </w:rPr>
              <w:t>250G、独立显卡P2200、液晶显示器</w:t>
            </w:r>
            <w:r>
              <w:rPr>
                <w:rFonts w:hint="eastAsia" w:ascii="仿宋" w:hAnsi="仿宋" w:eastAsia="仿宋"/>
                <w:sz w:val="28"/>
                <w:szCs w:val="28"/>
              </w:rPr>
              <w:t>。</w:t>
            </w:r>
          </w:p>
          <w:p w14:paraId="0A1E6C4E">
            <w:pPr>
              <w:spacing w:line="6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软件及</w:t>
            </w:r>
            <w:r>
              <w:rPr>
                <w:rFonts w:ascii="仿宋" w:hAnsi="仿宋" w:eastAsia="仿宋"/>
                <w:sz w:val="28"/>
                <w:szCs w:val="28"/>
              </w:rPr>
              <w:t>素材支持：匹配与赛题设计项目相关的图片素材库</w:t>
            </w:r>
            <w:r>
              <w:rPr>
                <w:rFonts w:hint="eastAsia" w:ascii="仿宋" w:hAnsi="仿宋" w:eastAsia="仿宋"/>
                <w:sz w:val="28"/>
                <w:szCs w:val="28"/>
              </w:rPr>
              <w:t>，以及相关设计软件</w:t>
            </w:r>
            <w:r>
              <w:rPr>
                <w:rFonts w:ascii="仿宋" w:hAnsi="仿宋" w:eastAsia="仿宋"/>
                <w:sz w:val="28"/>
                <w:szCs w:val="28"/>
              </w:rPr>
              <w:t>，获得使用版权。</w:t>
            </w:r>
          </w:p>
          <w:p w14:paraId="24951601">
            <w:pPr>
              <w:spacing w:line="600" w:lineRule="exact"/>
              <w:ind w:firstLine="561" w:firstLineChars="200"/>
              <w:rPr>
                <w:rFonts w:ascii="楷体" w:hAnsi="楷体" w:eastAsia="楷体" w:cs="楷体"/>
                <w:b/>
                <w:bCs/>
                <w:sz w:val="28"/>
                <w:szCs w:val="28"/>
              </w:rPr>
            </w:pPr>
            <w:r>
              <w:rPr>
                <w:rFonts w:hint="eastAsia" w:ascii="楷体" w:hAnsi="楷体" w:eastAsia="楷体" w:cs="楷体"/>
                <w:b/>
                <w:bCs/>
                <w:sz w:val="28"/>
                <w:szCs w:val="28"/>
              </w:rPr>
              <w:t>（五）其他</w:t>
            </w:r>
          </w:p>
          <w:p w14:paraId="0DE8088E">
            <w:pPr>
              <w:spacing w:line="600" w:lineRule="exact"/>
              <w:ind w:firstLine="560" w:firstLineChars="200"/>
              <w:rPr>
                <w:rFonts w:ascii="仿宋_GB2312" w:hAnsi="仿宋_GB2312" w:eastAsia="仿宋_GB2312" w:cs="仿宋_GB2312"/>
                <w:sz w:val="28"/>
                <w:szCs w:val="28"/>
              </w:rPr>
            </w:pPr>
            <w:r>
              <w:rPr>
                <w:rFonts w:hint="eastAsia" w:ascii="仿宋" w:hAnsi="仿宋" w:eastAsia="仿宋"/>
                <w:sz w:val="28"/>
                <w:szCs w:val="28"/>
              </w:rPr>
              <w:t>计算机机房考试期间不能上网。局域网需断开链接，</w:t>
            </w:r>
            <w:r>
              <w:rPr>
                <w:rFonts w:ascii="仿宋" w:hAnsi="仿宋" w:eastAsia="仿宋"/>
                <w:sz w:val="28"/>
                <w:szCs w:val="28"/>
              </w:rPr>
              <w:t>USB 设备插口用封条做封闭处理。</w:t>
            </w:r>
          </w:p>
          <w:p w14:paraId="51326D56">
            <w:pPr>
              <w:adjustRightInd w:val="0"/>
              <w:snapToGrid w:val="0"/>
              <w:spacing w:line="360" w:lineRule="auto"/>
              <w:ind w:right="220" w:rightChars="100"/>
              <w:rPr>
                <w:b/>
                <w:szCs w:val="21"/>
              </w:rPr>
            </w:pPr>
          </w:p>
        </w:tc>
      </w:tr>
    </w:tbl>
    <w:p w14:paraId="6FADEEA0">
      <w:pPr>
        <w:spacing w:before="120" w:beforeLines="50" w:after="120" w:afterLines="50"/>
        <w:rPr>
          <w:rFonts w:ascii="黑体" w:eastAsia="黑体"/>
          <w:sz w:val="32"/>
          <w:szCs w:val="32"/>
        </w:rPr>
      </w:pPr>
      <w:r>
        <w:rPr>
          <w:rFonts w:hint="eastAsia" w:ascii="黑体" w:eastAsia="黑体"/>
          <w:sz w:val="32"/>
          <w:szCs w:val="32"/>
        </w:rPr>
        <w:t>九、竞赛样题</w:t>
      </w:r>
    </w:p>
    <w:tbl>
      <w:tblPr>
        <w:tblStyle w:val="6"/>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86"/>
      </w:tblGrid>
      <w:tr w14:paraId="034CAF8C">
        <w:trPr>
          <w:trHeight w:val="6344" w:hRule="atLeast"/>
          <w:jc w:val="center"/>
        </w:trPr>
        <w:tc>
          <w:tcPr>
            <w:tcW w:w="8986" w:type="dxa"/>
            <w:tcBorders>
              <w:top w:val="single" w:color="000000" w:sz="2" w:space="0"/>
              <w:left w:val="single" w:color="000000" w:sz="2" w:space="0"/>
              <w:right w:val="single" w:color="000000" w:sz="2" w:space="0"/>
            </w:tcBorders>
          </w:tcPr>
          <w:p w14:paraId="11FA10E2">
            <w:pPr>
              <w:spacing w:line="600" w:lineRule="exact"/>
              <w:ind w:firstLine="560" w:firstLineChars="200"/>
              <w:contextualSpacing/>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赛题：乡村记忆博物馆创意推广设计</w:t>
            </w:r>
          </w:p>
          <w:p w14:paraId="0AA0B828">
            <w:pPr>
              <w:widowControl/>
              <w:spacing w:line="60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为乡村记忆博物馆设计标志、博物馆IP、宣传海报、礼品手提袋包装。注重品牌重塑设计，应有原创性，不拘泥于原有设计，不得抄袭。</w:t>
            </w:r>
          </w:p>
          <w:p w14:paraId="657EEFDB">
            <w:pPr>
              <w:spacing w:line="600" w:lineRule="exact"/>
              <w:ind w:firstLine="561" w:firstLineChars="200"/>
              <w:jc w:val="left"/>
              <w:rPr>
                <w:rFonts w:hint="eastAsia" w:ascii="楷体" w:hAnsi="楷体" w:eastAsia="楷体" w:cs="楷体"/>
                <w:b/>
                <w:bCs/>
                <w:sz w:val="28"/>
                <w:szCs w:val="28"/>
              </w:rPr>
            </w:pPr>
            <w:r>
              <w:rPr>
                <w:rFonts w:hint="eastAsia" w:ascii="楷体" w:hAnsi="楷体" w:eastAsia="楷体" w:cs="楷体"/>
                <w:b/>
                <w:bCs/>
                <w:sz w:val="28"/>
                <w:szCs w:val="28"/>
              </w:rPr>
              <w:t>（一）标志设计（30分）</w:t>
            </w:r>
          </w:p>
          <w:p w14:paraId="37D10EBB">
            <w:pPr>
              <w:spacing w:line="60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含标志设计、标准字体设计、标志与标准字体的组合设计、标准色设计。</w:t>
            </w:r>
          </w:p>
          <w:p w14:paraId="69261228">
            <w:pPr>
              <w:spacing w:line="60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标志以图形为主，必须能够体现馆区的属性和定位，自选创意方向；标准字必须包含完整的中文名称“乡村记忆博物馆”，英文名称“Museum of rural memory”，不得出现其他文字信息。</w:t>
            </w:r>
          </w:p>
          <w:p w14:paraId="13736FBC">
            <w:pPr>
              <w:spacing w:line="600" w:lineRule="exact"/>
              <w:ind w:firstLine="561" w:firstLineChars="200"/>
              <w:jc w:val="left"/>
              <w:rPr>
                <w:rFonts w:hint="eastAsia" w:ascii="楷体" w:hAnsi="楷体" w:eastAsia="楷体" w:cs="楷体"/>
                <w:b/>
                <w:bCs/>
                <w:sz w:val="28"/>
                <w:szCs w:val="28"/>
              </w:rPr>
            </w:pPr>
            <w:r>
              <w:rPr>
                <w:rFonts w:hint="eastAsia" w:ascii="楷体" w:hAnsi="楷体" w:eastAsia="楷体" w:cs="楷体"/>
                <w:b/>
                <w:bCs/>
                <w:sz w:val="28"/>
                <w:szCs w:val="28"/>
              </w:rPr>
              <w:t>（二）活动宣传海报（30分）</w:t>
            </w:r>
          </w:p>
          <w:p w14:paraId="7E4F5E2E">
            <w:pPr>
              <w:spacing w:line="60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为乡村记忆博物馆设计3幅宣传海报，用于活动的纸媒宣传。宣传海报设计可以自行绘制矢量或点阵图元素。</w:t>
            </w:r>
          </w:p>
          <w:p w14:paraId="2560A02F">
            <w:pPr>
              <w:spacing w:line="600" w:lineRule="exact"/>
              <w:ind w:firstLine="561" w:firstLineChars="200"/>
              <w:jc w:val="left"/>
              <w:rPr>
                <w:rFonts w:hint="eastAsia" w:ascii="楷体" w:hAnsi="楷体" w:eastAsia="楷体" w:cs="楷体"/>
                <w:b/>
                <w:bCs/>
                <w:sz w:val="28"/>
                <w:szCs w:val="28"/>
              </w:rPr>
            </w:pPr>
            <w:r>
              <w:rPr>
                <w:rFonts w:hint="eastAsia" w:ascii="楷体" w:hAnsi="楷体" w:eastAsia="楷体" w:cs="楷体"/>
                <w:b/>
                <w:bCs/>
                <w:sz w:val="28"/>
                <w:szCs w:val="28"/>
              </w:rPr>
              <w:t>（三）活动宣传画册（40分）</w:t>
            </w:r>
          </w:p>
          <w:p w14:paraId="0C5B9674">
            <w:pPr>
              <w:spacing w:line="60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Hans"/>
              </w:rPr>
              <w:t>根据系列海报设计元素</w:t>
            </w:r>
            <w:r>
              <w:rPr>
                <w:rFonts w:hint="eastAsia" w:ascii="仿宋_GB2312" w:hAnsi="仿宋_GB2312" w:eastAsia="仿宋_GB2312" w:cs="仿宋_GB2312"/>
                <w:color w:val="000000"/>
                <w:kern w:val="0"/>
                <w:sz w:val="28"/>
                <w:szCs w:val="28"/>
              </w:rPr>
              <w:t>为</w:t>
            </w:r>
            <w:r>
              <w:rPr>
                <w:rFonts w:hint="eastAsia" w:ascii="仿宋_GB2312" w:hAnsi="仿宋_GB2312" w:eastAsia="仿宋_GB2312" w:cs="仿宋_GB2312"/>
                <w:color w:val="000000"/>
                <w:kern w:val="0"/>
                <w:sz w:val="28"/>
                <w:szCs w:val="28"/>
                <w:lang w:eastAsia="zh-Hans"/>
              </w:rPr>
              <w:t>该品牌设计一本宣传画册，用于活动的纸媒宣传。画册设计可以自行绘制矢量或点阵图元素，只能使用给定文本素材和图片素材。</w:t>
            </w:r>
          </w:p>
          <w:p w14:paraId="0D4E05BD">
            <w:pPr>
              <w:pStyle w:val="5"/>
              <w:numPr>
                <w:ilvl w:val="0"/>
                <w:numId w:val="0"/>
              </w:numPr>
              <w:ind w:leftChars="100" w:firstLine="200" w:firstLineChars="100"/>
            </w:pPr>
          </w:p>
        </w:tc>
      </w:tr>
    </w:tbl>
    <w:p w14:paraId="2AEE116F">
      <w:pPr>
        <w:spacing w:before="120" w:beforeLines="50" w:after="120" w:afterLines="50"/>
        <w:rPr>
          <w:rFonts w:ascii="黑体" w:eastAsia="黑体"/>
          <w:sz w:val="32"/>
          <w:szCs w:val="32"/>
        </w:rPr>
      </w:pPr>
      <w:r>
        <w:rPr>
          <w:rFonts w:hint="eastAsia" w:ascii="黑体" w:eastAsia="黑体"/>
          <w:sz w:val="32"/>
          <w:szCs w:val="32"/>
        </w:rPr>
        <w:t>十、赛项安全</w:t>
      </w:r>
    </w:p>
    <w:tbl>
      <w:tblPr>
        <w:tblStyle w:val="6"/>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34"/>
      </w:tblGrid>
      <w:tr w14:paraId="09603B68">
        <w:trPr>
          <w:trHeight w:val="3469" w:hRule="atLeast"/>
          <w:jc w:val="center"/>
        </w:trPr>
        <w:tc>
          <w:tcPr>
            <w:tcW w:w="8834" w:type="dxa"/>
            <w:tcBorders>
              <w:top w:val="single" w:color="000000" w:sz="2" w:space="0"/>
              <w:left w:val="single" w:color="000000" w:sz="2" w:space="0"/>
              <w:right w:val="single" w:color="000000" w:sz="2" w:space="0"/>
            </w:tcBorders>
          </w:tcPr>
          <w:p w14:paraId="7F0B77D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(一) 比赛环境</w:t>
            </w:r>
          </w:p>
          <w:p w14:paraId="0C4FA43A">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成立赛项安全保障小组，由</w:t>
            </w:r>
            <w:r>
              <w:rPr>
                <w:rFonts w:hint="eastAsia" w:ascii="仿宋_GB2312" w:hAnsi="仿宋_GB2312" w:eastAsia="仿宋_GB2312" w:cs="仿宋_GB2312"/>
                <w:sz w:val="24"/>
                <w:szCs w:val="24"/>
                <w:lang w:val="en-US" w:eastAsia="zh-CN"/>
              </w:rPr>
              <w:t>系</w:t>
            </w:r>
            <w:r>
              <w:rPr>
                <w:rFonts w:hint="eastAsia" w:ascii="仿宋_GB2312" w:hAnsi="仿宋_GB2312" w:eastAsia="仿宋_GB2312" w:cs="仿宋_GB2312"/>
                <w:sz w:val="24"/>
                <w:szCs w:val="24"/>
              </w:rPr>
              <w:t>领导担任组长，确保责任到人。赛场周围设立警戒线，所有参赛人员必须凭有效证件进入场地。安全保障小组随时对赛场进行巡查、监督，确保安全。</w:t>
            </w:r>
          </w:p>
          <w:p w14:paraId="27C29EF9">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(二) 应急处理</w:t>
            </w:r>
          </w:p>
          <w:p w14:paraId="12884B77">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b/>
                <w:szCs w:val="21"/>
              </w:rPr>
            </w:pPr>
            <w:r>
              <w:rPr>
                <w:rFonts w:hint="eastAsia" w:ascii="Times New Roman" w:hAnsi="Times New Roman" w:eastAsia="仿宋_GB2312"/>
                <w:sz w:val="24"/>
                <w:szCs w:val="24"/>
                <w:lang w:val="en-US" w:eastAsia="zh-CN"/>
              </w:rPr>
              <w:t>比赛期间发生意外事故时，须在第一时间报告赛项执委会，同时采取有效措施避免事态扩大。赛项执委会应立即启动预案予以解决并向院领导报告。</w:t>
            </w:r>
          </w:p>
        </w:tc>
      </w:tr>
    </w:tbl>
    <w:p w14:paraId="69770D40">
      <w:pPr>
        <w:spacing w:before="120" w:beforeLines="50" w:after="120" w:afterLines="50"/>
        <w:rPr>
          <w:rFonts w:ascii="黑体" w:eastAsia="黑体"/>
          <w:sz w:val="32"/>
          <w:szCs w:val="32"/>
        </w:rPr>
      </w:pPr>
      <w:r>
        <w:rPr>
          <w:rFonts w:hint="eastAsia" w:ascii="黑体" w:eastAsia="黑体"/>
          <w:sz w:val="32"/>
          <w:szCs w:val="32"/>
        </w:rPr>
        <w:t>十一、成绩评定</w:t>
      </w:r>
    </w:p>
    <w:tbl>
      <w:tblPr>
        <w:tblStyle w:val="6"/>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19"/>
      </w:tblGrid>
      <w:tr w14:paraId="24D7BC1B">
        <w:trPr>
          <w:trHeight w:val="6629" w:hRule="atLeast"/>
          <w:jc w:val="center"/>
        </w:trPr>
        <w:tc>
          <w:tcPr>
            <w:tcW w:w="9119" w:type="dxa"/>
            <w:tcBorders>
              <w:top w:val="single" w:color="000000" w:sz="2" w:space="0"/>
              <w:left w:val="single" w:color="000000" w:sz="2" w:space="0"/>
              <w:right w:val="single" w:color="000000" w:sz="2" w:space="0"/>
            </w:tcBorders>
          </w:tcPr>
          <w:p w14:paraId="3136372F">
            <w:pPr>
              <w:spacing w:line="600" w:lineRule="exact"/>
              <w:ind w:firstLine="561" w:firstLineChars="200"/>
              <w:rPr>
                <w:rFonts w:ascii="楷体" w:hAnsi="楷体" w:eastAsia="楷体" w:cs="楷体"/>
                <w:b/>
                <w:bCs/>
                <w:sz w:val="28"/>
                <w:szCs w:val="28"/>
              </w:rPr>
            </w:pPr>
            <w:r>
              <w:rPr>
                <w:rFonts w:hint="eastAsia" w:ascii="楷体" w:hAnsi="楷体" w:eastAsia="楷体" w:cs="楷体"/>
                <w:b/>
                <w:bCs/>
                <w:sz w:val="28"/>
                <w:szCs w:val="28"/>
              </w:rPr>
              <w:t>（一）赛项评分标准</w:t>
            </w:r>
          </w:p>
          <w:p w14:paraId="50ABE067">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成绩评定必须在公开、公平、公正、独立、透明的条件下进行，赛项最终得分按百分制计算。满分100分，主观评分60分，客观评分40分。</w:t>
            </w:r>
          </w:p>
          <w:p w14:paraId="782C1085">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评分标准需匹配赛项模块，根据赛项模块选择对应的评分标准。每个模块按照考核的知识点、技能点梳理出评分要点，并根据重要性原则灵活赋分。具体评分标准参考见表3。</w:t>
            </w:r>
          </w:p>
          <w:p w14:paraId="68B1C2E6">
            <w:pPr>
              <w:pStyle w:val="3"/>
              <w:spacing w:line="600" w:lineRule="exact"/>
            </w:pPr>
            <w:r>
              <w:rPr>
                <w:rFonts w:hint="eastAsia" w:hAnsi="仿宋_GB2312" w:cs="仿宋_GB2312"/>
                <w:sz w:val="28"/>
                <w:szCs w:val="28"/>
              </w:rPr>
              <w:t>表3  赛项评分标准</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7"/>
              <w:gridCol w:w="4130"/>
              <w:gridCol w:w="4177"/>
            </w:tblGrid>
            <w:tr w14:paraId="4C1950D1">
              <w:trPr>
                <w:trHeight w:val="408" w:hRule="atLeast"/>
                <w:jc w:val="center"/>
              </w:trPr>
              <w:tc>
                <w:tcPr>
                  <w:tcW w:w="438" w:type="pct"/>
                  <w:tcBorders>
                    <w:top w:val="single" w:color="auto" w:sz="4" w:space="0"/>
                  </w:tcBorders>
                  <w:tcMar>
                    <w:top w:w="113" w:type="dxa"/>
                    <w:left w:w="113" w:type="dxa"/>
                    <w:bottom w:w="57" w:type="dxa"/>
                    <w:right w:w="113" w:type="dxa"/>
                  </w:tcMar>
                  <w:vAlign w:val="center"/>
                </w:tcPr>
                <w:p w14:paraId="7543773B">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模块</w:t>
                  </w:r>
                </w:p>
              </w:tc>
              <w:tc>
                <w:tcPr>
                  <w:tcW w:w="2267" w:type="pct"/>
                  <w:tcBorders>
                    <w:top w:val="single" w:color="auto" w:sz="4" w:space="0"/>
                  </w:tcBorders>
                  <w:tcMar>
                    <w:top w:w="113" w:type="dxa"/>
                    <w:left w:w="113" w:type="dxa"/>
                    <w:bottom w:w="57" w:type="dxa"/>
                    <w:right w:w="113" w:type="dxa"/>
                  </w:tcMar>
                  <w:vAlign w:val="center"/>
                </w:tcPr>
                <w:p w14:paraId="14B3F1E6">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主观评价要点（60%）</w:t>
                  </w:r>
                </w:p>
              </w:tc>
              <w:tc>
                <w:tcPr>
                  <w:tcW w:w="2293" w:type="pct"/>
                  <w:tcBorders>
                    <w:top w:val="single" w:color="auto" w:sz="4" w:space="0"/>
                  </w:tcBorders>
                  <w:tcMar>
                    <w:top w:w="113" w:type="dxa"/>
                    <w:left w:w="113" w:type="dxa"/>
                    <w:bottom w:w="57" w:type="dxa"/>
                    <w:right w:w="113" w:type="dxa"/>
                  </w:tcMar>
                  <w:vAlign w:val="center"/>
                </w:tcPr>
                <w:p w14:paraId="0A1E5271">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客观评价要点（40%）</w:t>
                  </w:r>
                </w:p>
              </w:tc>
            </w:tr>
            <w:tr w14:paraId="65943040">
              <w:trPr>
                <w:trHeight w:val="3157" w:hRule="atLeast"/>
                <w:jc w:val="center"/>
              </w:trPr>
              <w:tc>
                <w:tcPr>
                  <w:tcW w:w="438" w:type="pct"/>
                  <w:tcMar>
                    <w:top w:w="113" w:type="dxa"/>
                    <w:left w:w="113" w:type="dxa"/>
                    <w:bottom w:w="57" w:type="dxa"/>
                    <w:right w:w="113" w:type="dxa"/>
                  </w:tcMar>
                  <w:vAlign w:val="center"/>
                </w:tcPr>
                <w:p w14:paraId="0113FC85">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信息设计</w:t>
                  </w:r>
                </w:p>
              </w:tc>
              <w:tc>
                <w:tcPr>
                  <w:tcW w:w="2267" w:type="pct"/>
                  <w:tcMar>
                    <w:top w:w="113" w:type="dxa"/>
                    <w:left w:w="113" w:type="dxa"/>
                    <w:bottom w:w="57" w:type="dxa"/>
                    <w:right w:w="113" w:type="dxa"/>
                  </w:tcMar>
                  <w:vAlign w:val="center"/>
                </w:tcPr>
                <w:p w14:paraId="754D368A">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1.创意、形式、手法符合行业特征。主题突出、诉求明确、辨识度高；满足美学要求、有创意点(5分）</w:t>
                  </w:r>
                </w:p>
                <w:p w14:paraId="7F9B7605">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2.图形、字体、组合设计、绘制成熟、标准(4分）</w:t>
                  </w:r>
                </w:p>
                <w:p w14:paraId="4DFB5988">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3.标志在后期延展能满足不同媒介、材质、工艺的应用(2分）</w:t>
                  </w:r>
                </w:p>
                <w:p w14:paraId="789C5948">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4.文件制作精细程度(4分）</w:t>
                  </w:r>
                </w:p>
                <w:p w14:paraId="634541C9">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5.设计说明清晰准确（3分）</w:t>
                  </w:r>
                </w:p>
              </w:tc>
              <w:tc>
                <w:tcPr>
                  <w:tcW w:w="2293" w:type="pct"/>
                  <w:tcMar>
                    <w:top w:w="113" w:type="dxa"/>
                    <w:left w:w="113" w:type="dxa"/>
                    <w:bottom w:w="57" w:type="dxa"/>
                    <w:right w:w="113" w:type="dxa"/>
                  </w:tcMar>
                  <w:vAlign w:val="center"/>
                </w:tcPr>
                <w:p w14:paraId="216263C3">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1.文件是否包含了标志标准图形、标准字体、标准组合、标志彩色与单色效果、标志黑白效果(6分）</w:t>
                  </w:r>
                </w:p>
                <w:p w14:paraId="7FA3F905">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2.是否有辅助图形开发（2分）</w:t>
                  </w:r>
                </w:p>
                <w:p w14:paraId="4B7C1E46">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3.是否有设计说明(2分）</w:t>
                  </w:r>
                </w:p>
                <w:p w14:paraId="1D94F8A4">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4.所有文件是否存储在正确的文件夹内(1分）</w:t>
                  </w:r>
                </w:p>
                <w:p w14:paraId="64D7CC2D">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5.所有文件存储名称、格式与要求是否正确(1分）</w:t>
                  </w:r>
                </w:p>
              </w:tc>
            </w:tr>
            <w:tr w14:paraId="6C739418">
              <w:trPr>
                <w:trHeight w:val="814" w:hRule="atLeast"/>
                <w:jc w:val="center"/>
              </w:trPr>
              <w:tc>
                <w:tcPr>
                  <w:tcW w:w="438" w:type="pct"/>
                  <w:tcMar>
                    <w:top w:w="113" w:type="dxa"/>
                    <w:left w:w="113" w:type="dxa"/>
                    <w:bottom w:w="57" w:type="dxa"/>
                    <w:right w:w="113" w:type="dxa"/>
                  </w:tcMar>
                  <w:vAlign w:val="center"/>
                </w:tcPr>
                <w:p w14:paraId="396CD6E7">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广告设计</w:t>
                  </w:r>
                </w:p>
              </w:tc>
              <w:tc>
                <w:tcPr>
                  <w:tcW w:w="2267" w:type="pct"/>
                  <w:tcMar>
                    <w:top w:w="113" w:type="dxa"/>
                    <w:left w:w="113" w:type="dxa"/>
                    <w:bottom w:w="57" w:type="dxa"/>
                    <w:right w:w="113" w:type="dxa"/>
                  </w:tcMar>
                  <w:vAlign w:val="center"/>
                </w:tcPr>
                <w:p w14:paraId="7A528329">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1.创意、形式、手法符合行业特征。主题突出、诉求明确（5分)</w:t>
                  </w:r>
                </w:p>
                <w:p w14:paraId="668098CF">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2.创意独特、新颖(2分）</w:t>
                  </w:r>
                </w:p>
                <w:p w14:paraId="6110E56E">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3.画面表现有视觉冲击力，能满足美学要求（2分）</w:t>
                  </w:r>
                </w:p>
                <w:p w14:paraId="5FFDB5C1">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4.色彩、版式、字体使用合理（2分）</w:t>
                  </w:r>
                </w:p>
                <w:p w14:paraId="7F5A3280">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5.图形、图像、插画、字体绘制成熟、标准（3分）</w:t>
                  </w:r>
                </w:p>
                <w:p w14:paraId="6615D6E3">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6.文件制作精细程度（1分）</w:t>
                  </w:r>
                </w:p>
                <w:p w14:paraId="7B5FEFDB">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7.设计说明清晰准确（2分）</w:t>
                  </w:r>
                </w:p>
                <w:p w14:paraId="05B4B0DB">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8.系列海报视完整度加分（1分）</w:t>
                  </w:r>
                </w:p>
              </w:tc>
              <w:tc>
                <w:tcPr>
                  <w:tcW w:w="2293" w:type="pct"/>
                  <w:tcMar>
                    <w:top w:w="113" w:type="dxa"/>
                    <w:left w:w="113" w:type="dxa"/>
                    <w:bottom w:w="57" w:type="dxa"/>
                    <w:right w:w="113" w:type="dxa"/>
                  </w:tcMar>
                  <w:vAlign w:val="center"/>
                </w:tcPr>
                <w:p w14:paraId="2C0E2B92">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1.文件尺寸、色彩模式、分辨率是否符合印刷、制作要求(3分）</w:t>
                  </w:r>
                </w:p>
                <w:p w14:paraId="19020E2B">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2.印前文件制作是否符合印刷、制作标准，标注是否正确（成品尺寸、纸张材质、印刷工艺）(3分）</w:t>
                  </w:r>
                </w:p>
                <w:p w14:paraId="5F85A2F1">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3.设计说明是否包含了海报主题创意释义、使用场景描述、海报宣传诉求点(2分）</w:t>
                  </w:r>
                </w:p>
                <w:p w14:paraId="4DD09583">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4.所有文件是否存储在正确的文件夹内(2分）</w:t>
                  </w:r>
                </w:p>
                <w:p w14:paraId="5F5730C6">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5.所有文件存储名称、格式与要求是否正确(2分）</w:t>
                  </w:r>
                </w:p>
              </w:tc>
            </w:tr>
            <w:tr w14:paraId="42A810CD">
              <w:trPr>
                <w:jc w:val="center"/>
              </w:trPr>
              <w:tc>
                <w:tcPr>
                  <w:tcW w:w="438" w:type="pct"/>
                  <w:tcMar>
                    <w:top w:w="113" w:type="dxa"/>
                    <w:left w:w="113" w:type="dxa"/>
                    <w:bottom w:w="57" w:type="dxa"/>
                    <w:right w:w="113" w:type="dxa"/>
                  </w:tcMar>
                  <w:vAlign w:val="center"/>
                </w:tcPr>
                <w:p w14:paraId="62BB4C0C">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编辑设计</w:t>
                  </w:r>
                </w:p>
              </w:tc>
              <w:tc>
                <w:tcPr>
                  <w:tcW w:w="2267" w:type="pct"/>
                  <w:tcMar>
                    <w:top w:w="113" w:type="dxa"/>
                    <w:left w:w="113" w:type="dxa"/>
                    <w:bottom w:w="57" w:type="dxa"/>
                    <w:right w:w="113" w:type="dxa"/>
                  </w:tcMar>
                  <w:vAlign w:val="center"/>
                </w:tcPr>
                <w:p w14:paraId="60AA5358">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1.形式、手法符合行业特征。主题突出、诉求明确(2分）</w:t>
                  </w:r>
                </w:p>
                <w:p w14:paraId="73249B33">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2.设计是否独特、新颖(2分）</w:t>
                  </w:r>
                </w:p>
                <w:p w14:paraId="147D39BE">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3.画面表现有视觉冲击力，能满足美学要求(2分）</w:t>
                  </w:r>
                </w:p>
                <w:p w14:paraId="79EC9779">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4.色彩、版式、字体使用合理(4分）</w:t>
                  </w:r>
                </w:p>
                <w:p w14:paraId="405EAD78">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5.图形、图像、插画、字体绘制成熟、标准(4分）</w:t>
                  </w:r>
                </w:p>
                <w:p w14:paraId="2C35AA79">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6.条理清晰、阅读顺畅(2分）</w:t>
                  </w:r>
                </w:p>
                <w:p w14:paraId="277DE3D0">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7.文件制作精细程度(2分）</w:t>
                  </w:r>
                </w:p>
              </w:tc>
              <w:tc>
                <w:tcPr>
                  <w:tcW w:w="2293" w:type="pct"/>
                  <w:tcMar>
                    <w:top w:w="113" w:type="dxa"/>
                    <w:left w:w="113" w:type="dxa"/>
                    <w:bottom w:w="57" w:type="dxa"/>
                    <w:right w:w="113" w:type="dxa"/>
                  </w:tcMar>
                  <w:vAlign w:val="center"/>
                </w:tcPr>
                <w:p w14:paraId="2B43C713">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1.文件尺寸、色彩模式、分辨率是否符合印刷、制作要求(2分）</w:t>
                  </w:r>
                </w:p>
                <w:p w14:paraId="43743ACC">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2.印前文件制作是否符合印刷、制作标准，标注是否正确（成品尺寸、纸张材质、印刷工艺）(3分）</w:t>
                  </w:r>
                </w:p>
                <w:p w14:paraId="191CA4E7">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3.设计方案是否包含了封面、封底、内页以及图文混排(3分）</w:t>
                  </w:r>
                </w:p>
                <w:p w14:paraId="039CD561">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4. 是否有设计说明(2分）</w:t>
                  </w:r>
                </w:p>
                <w:p w14:paraId="474670E1">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5.所有文件是否存储在正确的文件夹内1分）</w:t>
                  </w:r>
                </w:p>
                <w:p w14:paraId="3AA66953">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6.所有文件存储名称、格式与要求是否正确(1分）</w:t>
                  </w:r>
                </w:p>
              </w:tc>
            </w:tr>
            <w:tr w14:paraId="22D8497C">
              <w:trPr>
                <w:jc w:val="center"/>
              </w:trPr>
              <w:tc>
                <w:tcPr>
                  <w:tcW w:w="438" w:type="pct"/>
                  <w:tcMar>
                    <w:top w:w="113" w:type="dxa"/>
                    <w:left w:w="113" w:type="dxa"/>
                    <w:bottom w:w="57" w:type="dxa"/>
                    <w:right w:w="113" w:type="dxa"/>
                  </w:tcMar>
                  <w:vAlign w:val="center"/>
                </w:tcPr>
                <w:p w14:paraId="6FE4DD94">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包装设计</w:t>
                  </w:r>
                </w:p>
              </w:tc>
              <w:tc>
                <w:tcPr>
                  <w:tcW w:w="2267" w:type="pct"/>
                  <w:tcMar>
                    <w:top w:w="113" w:type="dxa"/>
                    <w:left w:w="113" w:type="dxa"/>
                    <w:bottom w:w="57" w:type="dxa"/>
                    <w:right w:w="113" w:type="dxa"/>
                  </w:tcMar>
                  <w:vAlign w:val="center"/>
                </w:tcPr>
                <w:p w14:paraId="650DD43E">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1.形式、手法符合行业特征。主题突出、诉求明确、有商业卖点(4分）</w:t>
                  </w:r>
                </w:p>
                <w:p w14:paraId="519DBAA3">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2.设计独特、新颖(3分）</w:t>
                  </w:r>
                </w:p>
                <w:p w14:paraId="6A3FBD40">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3.包装开合方式新颖、独特(2分）</w:t>
                  </w:r>
                </w:p>
                <w:p w14:paraId="59BB5923">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4.画面表现有视觉冲击力，能满足美学要求(2分）</w:t>
                  </w:r>
                </w:p>
                <w:p w14:paraId="1112F3C6">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5.色彩、版式、字体使用合理(4分）</w:t>
                  </w:r>
                </w:p>
                <w:p w14:paraId="41108C06">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6.图形、图像、插画、字体绘制成熟、标准(3分）</w:t>
                  </w:r>
                </w:p>
                <w:p w14:paraId="7AAEC1DA">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7.文件制作精细程度(2分）</w:t>
                  </w:r>
                </w:p>
                <w:p w14:paraId="3DC772CB">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8.包装用到特殊印刷工艺(2分）</w:t>
                  </w:r>
                </w:p>
                <w:p w14:paraId="6160D5F3">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9.包装用到特殊印刷工艺(1分）</w:t>
                  </w:r>
                </w:p>
                <w:p w14:paraId="35AE62F1">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10.设计说明表述准确(1分）</w:t>
                  </w:r>
                </w:p>
              </w:tc>
              <w:tc>
                <w:tcPr>
                  <w:tcW w:w="2293" w:type="pct"/>
                  <w:tcMar>
                    <w:top w:w="113" w:type="dxa"/>
                    <w:left w:w="113" w:type="dxa"/>
                    <w:bottom w:w="57" w:type="dxa"/>
                    <w:right w:w="113" w:type="dxa"/>
                  </w:tcMar>
                  <w:vAlign w:val="center"/>
                </w:tcPr>
                <w:p w14:paraId="479E7C03">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1.文件尺寸、色彩模式、分辨率是否符合印刷、制作要求(3分）</w:t>
                  </w:r>
                </w:p>
                <w:p w14:paraId="39BB23D9">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2.包装成品尺寸是否能装入产品(3分）</w:t>
                  </w:r>
                </w:p>
                <w:p w14:paraId="50A0DB81">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3.印前文件制作是否符合印刷、制作标准，标注是否正确（成品尺寸、纸张材质、印刷工艺）(3分）</w:t>
                  </w:r>
                </w:p>
                <w:p w14:paraId="4BF20F63">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4.设计方案是否包含了包装盒设计、外包装袋设计、印前文件制作展开图(2分）</w:t>
                  </w:r>
                </w:p>
                <w:p w14:paraId="074668CC">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5.是否有设计说明(1分）</w:t>
                  </w:r>
                </w:p>
                <w:p w14:paraId="7D21876A">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6.所有文件是否存储在正确的文件夹内(2分）</w:t>
                  </w:r>
                </w:p>
                <w:p w14:paraId="0EB18A62">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7.所有文件存储名称、格式与要求是否正确(2分）</w:t>
                  </w:r>
                </w:p>
              </w:tc>
            </w:tr>
          </w:tbl>
          <w:p w14:paraId="15638CC3">
            <w:pPr>
              <w:pStyle w:val="3"/>
            </w:pPr>
          </w:p>
          <w:p w14:paraId="5F81BF1F">
            <w:pPr>
              <w:spacing w:line="600" w:lineRule="exact"/>
              <w:ind w:firstLine="561" w:firstLineChars="200"/>
              <w:rPr>
                <w:rFonts w:ascii="仿宋_GB2312" w:hAnsi="仿宋_GB2312" w:eastAsia="仿宋_GB2312" w:cs="仿宋_GB2312"/>
                <w:sz w:val="28"/>
                <w:szCs w:val="28"/>
              </w:rPr>
            </w:pPr>
            <w:r>
              <w:rPr>
                <w:rFonts w:hint="eastAsia" w:ascii="楷体" w:hAnsi="楷体" w:eastAsia="楷体" w:cs="楷体"/>
                <w:b/>
                <w:bCs/>
                <w:sz w:val="28"/>
                <w:szCs w:val="28"/>
              </w:rPr>
              <w:t>（二）赛项评分方式</w:t>
            </w:r>
          </w:p>
          <w:p w14:paraId="04546C5D">
            <w:pPr>
              <w:spacing w:line="6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.评分方法</w:t>
            </w:r>
          </w:p>
          <w:p w14:paraId="20C32230">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（1）主观成绩由主观裁判组评分，采用先定档后打分的方式。</w:t>
            </w:r>
          </w:p>
          <w:p w14:paraId="458F0DAC">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观裁判分两组，分别依据评分标准对全部选手所完成的作品整体评审，独立投票赋分（0-3分），基本确定作品定档顺序。对于争议作品（2人以上赋分差值大于1分的），再经充分讨论确定档次后打分，去掉最高分、最低分后，取有效分数的平均分。</w:t>
            </w:r>
          </w:p>
          <w:p w14:paraId="09B31B2F">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主观评价定档规则：</w:t>
            </w:r>
          </w:p>
          <w:p w14:paraId="0DF3C58D">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A档：赋分8-9分，百分制分值50-59分</w:t>
            </w:r>
          </w:p>
          <w:p w14:paraId="5CCB0C34">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B档：赋分5-7分，百分制分值40-49分</w:t>
            </w:r>
          </w:p>
          <w:p w14:paraId="38C8F0B7">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C档：赋分3-4分，百分制分值30-39分</w:t>
            </w:r>
          </w:p>
          <w:p w14:paraId="5DE13C2D">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D档：赋分0-2分，百分制分值20-29分</w:t>
            </w:r>
          </w:p>
          <w:p w14:paraId="0605D5FD">
            <w:pPr>
              <w:spacing w:line="6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（2）客观成绩由客观裁判组评分</w:t>
            </w:r>
          </w:p>
          <w:p w14:paraId="74AE0E6B">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客观裁判对参赛队员的作品原始技术文件，依据客观评分标准，对所有选手进行判分。客观评价标准为有并正确该项计满分、无或有但错误该项计0分。如裁判评分有差异，需裁判复查后确定最终分数。</w:t>
            </w:r>
          </w:p>
          <w:p w14:paraId="5E47CF4D">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（3）违规行为分数判定</w:t>
            </w:r>
          </w:p>
          <w:p w14:paraId="70512BF0">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竞赛时段，参赛选手如出现扰乱赛场秩序、干扰裁判和监考正常工作等不文明行为的，由裁判长扣减该专项相应分数，情节严重的取消比赛资格，该专项成绩为0分。参赛选手有作弊行为的，取消比赛资格，该专项成绩为0分。</w:t>
            </w:r>
          </w:p>
          <w:p w14:paraId="03C559E4">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参赛选手不得在竞赛作品上标注含有本参赛队信息的记号，如有发现，取消奖项评比资格。</w:t>
            </w:r>
          </w:p>
          <w:p w14:paraId="2935DBDC">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4.成绩产生方法</w:t>
            </w:r>
          </w:p>
          <w:p w14:paraId="4709399E">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裁判长负责赛事的整体工作安排，主观裁判组负责主观成绩的定档、评分、复核，产生参赛队员的主观评价得分，得分按四舍五入保留小数点后两位；客观裁判组负责客观成绩的评分和复核，产生参赛队员的客观评价得分。由客观裁判组长和主观裁判组长汇总两项得分，相加总分即为参赛队员的最终成绩。</w:t>
            </w:r>
          </w:p>
          <w:p w14:paraId="5AB7DAC0">
            <w:pPr>
              <w:spacing w:line="6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5</w:t>
            </w:r>
            <w:r>
              <w:rPr>
                <w:rFonts w:hint="eastAsia" w:ascii="仿宋_GB2312" w:hAnsi="仿宋_GB2312" w:eastAsia="仿宋_GB2312" w:cs="仿宋_GB2312"/>
                <w:b/>
                <w:bCs/>
                <w:sz w:val="28"/>
                <w:szCs w:val="28"/>
              </w:rPr>
              <w:t>.成绩公布方法</w:t>
            </w:r>
          </w:p>
          <w:p w14:paraId="37F46A52">
            <w:pPr>
              <w:spacing w:line="600" w:lineRule="exact"/>
              <w:ind w:firstLine="560" w:firstLineChars="200"/>
              <w:rPr>
                <w:b/>
                <w:szCs w:val="21"/>
              </w:rPr>
            </w:pPr>
            <w:r>
              <w:rPr>
                <w:rFonts w:hint="eastAsia" w:ascii="仿宋_GB2312" w:hAnsi="仿宋_GB2312" w:eastAsia="仿宋_GB2312" w:cs="仿宋_GB2312"/>
                <w:sz w:val="28"/>
                <w:szCs w:val="28"/>
              </w:rPr>
              <w:t>最终成绩公示时间为2小时，在公示期间，对成绩有争议的参赛队，可按程序申请仲裁，由仲裁组长组织仲裁。</w:t>
            </w:r>
          </w:p>
        </w:tc>
      </w:tr>
    </w:tbl>
    <w:p w14:paraId="199AC894">
      <w:pPr>
        <w:spacing w:before="120" w:beforeLines="50" w:after="120" w:afterLines="50"/>
        <w:rPr>
          <w:rFonts w:ascii="黑体" w:eastAsia="黑体"/>
          <w:sz w:val="32"/>
          <w:szCs w:val="32"/>
        </w:rPr>
      </w:pPr>
      <w:r>
        <w:rPr>
          <w:rFonts w:hint="eastAsia" w:ascii="黑体" w:eastAsia="黑体"/>
          <w:sz w:val="32"/>
          <w:szCs w:val="32"/>
        </w:rPr>
        <w:t>十二、奖项设置</w:t>
      </w:r>
    </w:p>
    <w:tbl>
      <w:tblPr>
        <w:tblStyle w:val="6"/>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2"/>
      </w:tblGrid>
      <w:tr w14:paraId="5B0ACC8D">
        <w:trPr>
          <w:trHeight w:val="1269" w:hRule="atLeast"/>
          <w:jc w:val="center"/>
        </w:trPr>
        <w:tc>
          <w:tcPr>
            <w:tcW w:w="9002" w:type="dxa"/>
            <w:tcBorders>
              <w:top w:val="single" w:color="000000" w:sz="2" w:space="0"/>
              <w:left w:val="single" w:color="000000" w:sz="2" w:space="0"/>
              <w:right w:val="single" w:color="000000" w:sz="2" w:space="0"/>
            </w:tcBorders>
          </w:tcPr>
          <w:p w14:paraId="15EE6690">
            <w:pPr>
              <w:pStyle w:val="5"/>
              <w:ind w:firstLine="200"/>
            </w:pPr>
            <w:r>
              <w:rPr>
                <w:rFonts w:hint="eastAsia" w:ascii="Times New Roman" w:hAnsi="Times New Roman" w:eastAsia="仿宋_GB2312"/>
                <w:sz w:val="24"/>
                <w:szCs w:val="24"/>
                <w:lang w:val="en-US" w:eastAsia="zh-CN"/>
              </w:rPr>
              <w:t>各赛项学生组比赛按实际参赛人（队）数的10%、20%、30%（小数点后四舍五入）分设一、二、三等奖。</w:t>
            </w:r>
          </w:p>
        </w:tc>
      </w:tr>
    </w:tbl>
    <w:p w14:paraId="55098CC2">
      <w:pPr>
        <w:spacing w:before="120" w:beforeLines="50" w:after="120" w:afterLines="50"/>
        <w:rPr>
          <w:rFonts w:ascii="黑体" w:eastAsia="黑体"/>
          <w:sz w:val="32"/>
          <w:szCs w:val="32"/>
        </w:rPr>
      </w:pPr>
      <w:r>
        <w:rPr>
          <w:rFonts w:hint="eastAsia" w:ascii="黑体" w:eastAsia="黑体"/>
          <w:sz w:val="32"/>
          <w:szCs w:val="32"/>
        </w:rPr>
        <w:t>十三、赛项预案</w:t>
      </w:r>
    </w:p>
    <w:tbl>
      <w:tblPr>
        <w:tblStyle w:val="6"/>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34"/>
      </w:tblGrid>
      <w:tr w14:paraId="238ECAC3">
        <w:trPr>
          <w:trHeight w:val="5957" w:hRule="atLeast"/>
          <w:jc w:val="center"/>
        </w:trPr>
        <w:tc>
          <w:tcPr>
            <w:tcW w:w="8934" w:type="dxa"/>
            <w:tcBorders>
              <w:top w:val="single" w:color="000000" w:sz="2" w:space="0"/>
              <w:left w:val="single" w:color="000000" w:sz="2" w:space="0"/>
              <w:right w:val="single" w:color="000000" w:sz="2" w:space="0"/>
            </w:tcBorders>
          </w:tcPr>
          <w:p w14:paraId="46DF8924">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如遇到紧急情况，向组委会汇报，商议解决。</w:t>
            </w:r>
          </w:p>
          <w:p w14:paraId="1D57107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（一）应急处理预案</w:t>
            </w:r>
          </w:p>
          <w:p w14:paraId="63754849">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比赛期间发生意外事故时，发现者应第一时间报告组委会，同时采取措施，避免事态扩大。赛项指挥应立即启动预案予以解决并向组委会报告。出现重大安全问题的，由组委会决定是否停赛等。</w:t>
            </w:r>
          </w:p>
          <w:p w14:paraId="13BECD79">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（二）处罚措施</w:t>
            </w:r>
          </w:p>
          <w:p w14:paraId="0B74F7C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1.因参赛人员原因造成重大安全事故的，取消其获奖资格。</w:t>
            </w:r>
          </w:p>
          <w:p w14:paraId="23A4BD9B">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2.参赛人员有发生重大安全事故隐患，经赛场工作人员提示、警告无效的，可取消其继续比赛的资格。</w:t>
            </w:r>
          </w:p>
          <w:p w14:paraId="08B257DC">
            <w:pPr>
              <w:adjustRightInd w:val="0"/>
              <w:snapToGrid w:val="0"/>
              <w:spacing w:line="360" w:lineRule="auto"/>
              <w:ind w:right="220" w:rightChars="100"/>
              <w:rPr>
                <w:b/>
                <w:szCs w:val="21"/>
              </w:rPr>
            </w:pPr>
            <w:r>
              <w:rPr>
                <w:rFonts w:hint="eastAsia" w:ascii="Times New Roman" w:hAnsi="Times New Roman" w:eastAsia="仿宋_GB2312"/>
                <w:sz w:val="24"/>
                <w:szCs w:val="24"/>
                <w:lang w:val="en-US" w:eastAsia="zh-CN"/>
              </w:rPr>
              <w:t>3.赛事工作人员违规的，按照相应的制度追究责任。情节恶劣并造成重大安全事故的，由司法机关追究相应法律责任。</w:t>
            </w:r>
          </w:p>
        </w:tc>
      </w:tr>
    </w:tbl>
    <w:p w14:paraId="5369827A">
      <w:pPr>
        <w:spacing w:before="120" w:beforeLines="50" w:after="120" w:afterLines="50"/>
        <w:rPr>
          <w:rFonts w:ascii="黑体" w:eastAsia="黑体"/>
          <w:sz w:val="32"/>
          <w:szCs w:val="32"/>
        </w:rPr>
      </w:pPr>
    </w:p>
    <w:p w14:paraId="0885D220">
      <w:pPr>
        <w:spacing w:before="120" w:beforeLines="50" w:after="120" w:afterLines="50"/>
        <w:rPr>
          <w:rFonts w:ascii="黑体" w:eastAsia="黑体"/>
          <w:sz w:val="32"/>
          <w:szCs w:val="32"/>
        </w:rPr>
      </w:pPr>
      <w:r>
        <w:rPr>
          <w:rFonts w:hint="eastAsia" w:ascii="黑体" w:eastAsia="黑体"/>
          <w:sz w:val="32"/>
          <w:szCs w:val="32"/>
        </w:rPr>
        <w:t>十四、竞赛须知</w:t>
      </w:r>
    </w:p>
    <w:tbl>
      <w:tblPr>
        <w:tblStyle w:val="6"/>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86"/>
      </w:tblGrid>
      <w:tr w14:paraId="09AF2513">
        <w:trPr>
          <w:trHeight w:val="5449" w:hRule="atLeast"/>
          <w:jc w:val="center"/>
        </w:trPr>
        <w:tc>
          <w:tcPr>
            <w:tcW w:w="8986" w:type="dxa"/>
            <w:tcBorders>
              <w:top w:val="single" w:color="000000" w:sz="2" w:space="0"/>
              <w:left w:val="single" w:color="000000" w:sz="2" w:space="0"/>
              <w:right w:val="single" w:color="000000" w:sz="2" w:space="0"/>
            </w:tcBorders>
          </w:tcPr>
          <w:p w14:paraId="485F267F">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right="0" w:rightChars="0" w:firstLine="480" w:firstLineChars="200"/>
              <w:jc w:val="left"/>
              <w:textAlignment w:val="auto"/>
              <w:rPr>
                <w:rFonts w:ascii="Times New Roman" w:hAnsi="Times New Roman" w:eastAsia="仿宋_GB2312"/>
                <w:sz w:val="24"/>
                <w:szCs w:val="24"/>
              </w:rPr>
            </w:pPr>
            <w:r>
              <w:rPr>
                <w:rFonts w:ascii="Times New Roman" w:hAnsi="Times New Roman" w:eastAsia="仿宋_GB2312"/>
                <w:sz w:val="24"/>
                <w:szCs w:val="24"/>
              </w:rPr>
              <w:t>1.参赛选手及指导教师在报名获得确认后，原则上不再更换。</w:t>
            </w:r>
          </w:p>
          <w:p w14:paraId="352CE79D">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ascii="Times New Roman" w:hAnsi="Times New Roman" w:eastAsia="仿宋_GB2312"/>
                <w:sz w:val="24"/>
                <w:szCs w:val="24"/>
              </w:rPr>
            </w:pPr>
            <w:r>
              <w:rPr>
                <w:rFonts w:hint="eastAsia" w:ascii="Times New Roman" w:hAnsi="Times New Roman" w:eastAsia="仿宋_GB2312"/>
                <w:sz w:val="24"/>
                <w:szCs w:val="24"/>
                <w:lang w:val="en-US" w:eastAsia="zh-CN"/>
              </w:rPr>
              <w:t>2</w:t>
            </w:r>
            <w:r>
              <w:rPr>
                <w:rFonts w:ascii="Times New Roman" w:hAnsi="Times New Roman" w:eastAsia="仿宋_GB2312"/>
                <w:sz w:val="24"/>
                <w:szCs w:val="24"/>
              </w:rPr>
              <w:t>.竞赛选手严格遵守赛场规章、操作规程和工艺准则，保证人身及设备安全，接受裁判员的监督和警示，文明竞赛。</w:t>
            </w:r>
          </w:p>
          <w:p w14:paraId="49E338B7">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ascii="Times New Roman" w:hAnsi="Times New Roman" w:eastAsia="仿宋_GB2312"/>
                <w:sz w:val="24"/>
                <w:szCs w:val="24"/>
              </w:rPr>
            </w:pPr>
            <w:r>
              <w:rPr>
                <w:rFonts w:ascii="Times New Roman" w:hAnsi="Times New Roman" w:eastAsia="仿宋_GB2312"/>
                <w:sz w:val="24"/>
                <w:szCs w:val="24"/>
              </w:rPr>
              <w:t>3.参赛选手进入赛场，不允许携带任何书籍和其他纸质资料（相关技术资料的电子文档由组委会提供），不允许携带通信工具和存储设备（如U盘）。竞赛统一提供计算机以及应用软件。</w:t>
            </w:r>
          </w:p>
          <w:p w14:paraId="179997E5">
            <w:pPr>
              <w:pStyle w:val="5"/>
              <w:ind w:firstLine="200"/>
            </w:pPr>
            <w:r>
              <w:rPr>
                <w:rFonts w:hint="eastAsia" w:ascii="Times New Roman" w:hAnsi="Times New Roman" w:eastAsia="仿宋_GB2312"/>
                <w:sz w:val="24"/>
                <w:szCs w:val="24"/>
                <w:lang w:val="en-US" w:eastAsia="zh-CN"/>
              </w:rPr>
              <w:t>4</w:t>
            </w:r>
            <w:r>
              <w:rPr>
                <w:rFonts w:ascii="Times New Roman" w:hAnsi="Times New Roman" w:eastAsia="仿宋_GB2312"/>
                <w:sz w:val="24"/>
                <w:szCs w:val="24"/>
              </w:rPr>
              <w:t>.指导老师应及时查看大赛专用网页有关赛项的通知和内容，认真研究和掌握本赛项竞赛的规程、技术规范和赛场要求，指导选手做好赛前的一切技术准备和竞赛准备。</w:t>
            </w:r>
          </w:p>
        </w:tc>
      </w:tr>
    </w:tbl>
    <w:p w14:paraId="3A0F729F">
      <w:pPr>
        <w:spacing w:before="120" w:beforeLines="50" w:after="120" w:afterLines="50"/>
        <w:rPr>
          <w:rFonts w:ascii="黑体" w:eastAsia="黑体"/>
          <w:sz w:val="32"/>
          <w:szCs w:val="32"/>
        </w:rPr>
      </w:pPr>
      <w:r>
        <w:rPr>
          <w:rFonts w:hint="eastAsia" w:ascii="黑体" w:eastAsia="黑体"/>
          <w:sz w:val="32"/>
          <w:szCs w:val="32"/>
        </w:rPr>
        <w:t>十五、申诉与仲裁</w:t>
      </w:r>
    </w:p>
    <w:tbl>
      <w:tblPr>
        <w:tblStyle w:val="6"/>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6"/>
      </w:tblGrid>
      <w:tr w14:paraId="4BE41A05">
        <w:trPr>
          <w:trHeight w:val="1719" w:hRule="atLeast"/>
          <w:jc w:val="center"/>
        </w:trPr>
        <w:tc>
          <w:tcPr>
            <w:tcW w:w="8956" w:type="dxa"/>
            <w:tcBorders>
              <w:top w:val="single" w:color="000000" w:sz="2" w:space="0"/>
              <w:left w:val="single" w:color="000000" w:sz="2" w:space="0"/>
              <w:right w:val="single" w:color="000000" w:sz="2" w:space="0"/>
            </w:tcBorders>
          </w:tcPr>
          <w:p w14:paraId="3F547993">
            <w:pPr>
              <w:adjustRightInd w:val="0"/>
              <w:snapToGrid w:val="0"/>
              <w:spacing w:line="360" w:lineRule="auto"/>
              <w:ind w:right="220" w:rightChars="100" w:firstLine="480" w:firstLineChars="200"/>
              <w:jc w:val="left"/>
              <w:rPr>
                <w:rFonts w:hint="eastAsia" w:ascii="仿宋_GB2312" w:hAnsi="仿宋_GB2312" w:eastAsia="仿宋_GB2312" w:cs="仿宋_GB2312"/>
                <w:color w:val="auto"/>
              </w:rPr>
            </w:pPr>
            <w:r>
              <w:rPr>
                <w:rFonts w:hint="eastAsia" w:ascii="Times New Roman" w:hAnsi="Times New Roman" w:eastAsia="仿宋_GB2312"/>
                <w:sz w:val="24"/>
                <w:szCs w:val="24"/>
              </w:rPr>
              <w:t>各参赛选手对不符合大赛和赛项规程规定的竞赛使用工具、用品，竞赛执裁、赛场管理，以及工作人员的不规范行为等，可向赛项仲裁工作组提出书面申诉</w:t>
            </w:r>
            <w:r>
              <w:rPr>
                <w:rFonts w:hint="eastAsia" w:ascii="仿宋_GB2312" w:hAnsi="仿宋_GB2312" w:eastAsia="仿宋_GB2312" w:cs="仿宋_GB2312"/>
                <w:color w:val="auto"/>
              </w:rPr>
              <w:t>。</w:t>
            </w:r>
          </w:p>
          <w:p w14:paraId="269416D8">
            <w:pPr>
              <w:pStyle w:val="5"/>
              <w:ind w:left="0" w:leftChars="0" w:firstLine="0" w:firstLineChars="0"/>
            </w:pPr>
            <w:r>
              <w:rPr>
                <w:rFonts w:hint="eastAsia" w:ascii="Times New Roman" w:hAnsi="Times New Roman" w:eastAsia="仿宋_GB2312"/>
                <w:sz w:val="24"/>
                <w:szCs w:val="24"/>
                <w:lang w:val="en-US" w:eastAsia="zh-CN"/>
              </w:rPr>
              <w:t>由组委会和裁判协调解决。</w:t>
            </w:r>
          </w:p>
        </w:tc>
      </w:tr>
    </w:tbl>
    <w:p w14:paraId="4F3C1742">
      <w:pPr>
        <w:spacing w:before="120" w:beforeLines="50" w:after="120" w:afterLines="50"/>
        <w:rPr>
          <w:rFonts w:ascii="黑体" w:eastAsia="黑体"/>
          <w:sz w:val="32"/>
          <w:szCs w:val="32"/>
        </w:rPr>
      </w:pPr>
      <w:r>
        <w:rPr>
          <w:rFonts w:hint="eastAsia" w:ascii="黑体" w:eastAsia="黑体"/>
          <w:sz w:val="32"/>
          <w:szCs w:val="32"/>
        </w:rPr>
        <w:t>十六、竞赛观摩</w:t>
      </w:r>
    </w:p>
    <w:tbl>
      <w:tblPr>
        <w:tblStyle w:val="6"/>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96"/>
      </w:tblGrid>
      <w:tr w14:paraId="16B78A1E">
        <w:trPr>
          <w:trHeight w:val="2635" w:hRule="atLeast"/>
          <w:jc w:val="center"/>
        </w:trPr>
        <w:tc>
          <w:tcPr>
            <w:tcW w:w="8796" w:type="dxa"/>
            <w:tcBorders>
              <w:top w:val="single" w:color="000000" w:sz="2" w:space="0"/>
              <w:left w:val="single" w:color="000000" w:sz="2" w:space="0"/>
              <w:right w:val="single" w:color="000000" w:sz="2" w:space="0"/>
            </w:tcBorders>
          </w:tcPr>
          <w:p w14:paraId="23776BF9">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Times New Roman" w:hAnsi="Times New Roman" w:eastAsia="仿宋_GB2312"/>
                <w:sz w:val="24"/>
                <w:szCs w:val="24"/>
              </w:rPr>
            </w:pPr>
            <w:r>
              <w:rPr>
                <w:rFonts w:ascii="Times New Roman" w:hAnsi="Times New Roman" w:eastAsia="仿宋_GB2312"/>
                <w:sz w:val="24"/>
                <w:szCs w:val="24"/>
              </w:rPr>
              <w:t>本赛项将提供公开观摩区，竞赛环境依据竞赛需求和职业特点设计，在竞赛不被干扰的前提下安全开放部分赛场。</w:t>
            </w:r>
          </w:p>
          <w:p w14:paraId="5387928D">
            <w:pPr>
              <w:pStyle w:val="5"/>
              <w:ind w:firstLine="200"/>
            </w:pPr>
            <w:r>
              <w:rPr>
                <w:rFonts w:hint="eastAsia" w:ascii="仿宋_GB2312" w:hAnsi="仿宋_GB2312" w:eastAsia="仿宋_GB2312" w:cs="仿宋_GB2312"/>
                <w:kern w:val="0"/>
                <w:sz w:val="24"/>
                <w:szCs w:val="24"/>
              </w:rPr>
              <w:t>观摩团成员在赛场需保持安静，不可接触设备，影响选手比赛。观摩者不可携带手机、平板电脑等通讯工具进入赛场，不可与选手讲话、传递信息等，需遵守赛场纪律。</w:t>
            </w:r>
          </w:p>
        </w:tc>
      </w:tr>
    </w:tbl>
    <w:p w14:paraId="5A006B06">
      <w:pPr>
        <w:spacing w:before="120" w:beforeLines="50" w:after="120" w:afterLines="50"/>
        <w:rPr>
          <w:rFonts w:ascii="黑体" w:eastAsia="黑体"/>
          <w:sz w:val="32"/>
          <w:szCs w:val="32"/>
        </w:rPr>
      </w:pPr>
      <w:r>
        <w:rPr>
          <w:rFonts w:hint="eastAsia" w:ascii="黑体" w:eastAsia="黑体"/>
          <w:sz w:val="32"/>
          <w:szCs w:val="32"/>
        </w:rPr>
        <w:t>十七、竞赛直播</w:t>
      </w:r>
    </w:p>
    <w:tbl>
      <w:tblPr>
        <w:tblStyle w:val="6"/>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32"/>
      </w:tblGrid>
      <w:tr w14:paraId="4FE65AD8">
        <w:trPr>
          <w:trHeight w:val="578" w:hRule="atLeast"/>
          <w:jc w:val="center"/>
        </w:trPr>
        <w:tc>
          <w:tcPr>
            <w:tcW w:w="8932" w:type="dxa"/>
            <w:tcBorders>
              <w:top w:val="single" w:color="000000" w:sz="2" w:space="0"/>
              <w:left w:val="single" w:color="000000" w:sz="2" w:space="0"/>
              <w:right w:val="single" w:color="000000" w:sz="2" w:space="0"/>
            </w:tcBorders>
          </w:tcPr>
          <w:p w14:paraId="63614E9F">
            <w:pPr>
              <w:pStyle w:val="5"/>
              <w:ind w:firstLine="200"/>
            </w:pPr>
            <w:r>
              <w:rPr>
                <w:rFonts w:hint="eastAsia" w:ascii="仿宋_GB2312" w:hAnsi="仿宋_GB2312" w:eastAsia="仿宋_GB2312" w:cs="仿宋_GB2312"/>
                <w:kern w:val="0"/>
                <w:sz w:val="24"/>
                <w:szCs w:val="24"/>
              </w:rPr>
              <w:t>本赛项暂未设置竞赛直播形式。</w:t>
            </w:r>
          </w:p>
        </w:tc>
      </w:tr>
    </w:tbl>
    <w:p w14:paraId="65789F53">
      <w:pPr>
        <w:spacing w:before="120" w:beforeLines="50" w:after="120" w:afterLines="50"/>
        <w:rPr>
          <w:rFonts w:ascii="黑体" w:eastAsia="黑体"/>
          <w:sz w:val="24"/>
        </w:rPr>
      </w:pPr>
      <w:r>
        <w:rPr>
          <w:rFonts w:hint="eastAsia" w:ascii="黑体" w:eastAsia="黑体"/>
          <w:sz w:val="32"/>
          <w:szCs w:val="32"/>
        </w:rPr>
        <w:t>十八、</w:t>
      </w:r>
      <w:r>
        <w:rPr>
          <w:rFonts w:ascii="黑体" w:eastAsia="黑体"/>
          <w:sz w:val="32"/>
          <w:szCs w:val="32"/>
        </w:rPr>
        <w:t>赛项成果</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65A64E14">
        <w:trPr>
          <w:trHeight w:val="90" w:hRule="atLeast"/>
          <w:jc w:val="center"/>
        </w:trPr>
        <w:tc>
          <w:tcPr>
            <w:tcW w:w="9180" w:type="dxa"/>
            <w:tcBorders>
              <w:top w:val="single" w:color="000000" w:sz="2" w:space="0"/>
              <w:left w:val="single" w:color="000000" w:sz="2" w:space="0"/>
              <w:right w:val="single" w:color="000000" w:sz="2" w:space="0"/>
            </w:tcBorders>
          </w:tcPr>
          <w:p w14:paraId="2943AC7F">
            <w:pPr>
              <w:pStyle w:val="5"/>
              <w:ind w:firstLine="200"/>
              <w:rPr>
                <w:rFonts w:ascii="仿宋_GB2312" w:hAnsi="仿宋_GB2312" w:eastAsia="仿宋_GB2312" w:cs="仿宋_GB2312"/>
              </w:rPr>
            </w:pPr>
            <w:r>
              <w:rPr>
                <w:rFonts w:ascii="仿宋_GB2312" w:hAnsi="仿宋_GB2312" w:eastAsia="仿宋_GB2312" w:cs="仿宋_GB2312"/>
                <w:kern w:val="0"/>
                <w:sz w:val="24"/>
                <w:szCs w:val="24"/>
              </w:rPr>
              <w:t>202</w:t>
            </w:r>
            <w:r>
              <w:rPr>
                <w:rFonts w:hint="eastAsia" w:ascii="仿宋_GB2312" w:hAnsi="仿宋_GB2312" w:eastAsia="仿宋_GB2312" w:cs="仿宋_GB2312"/>
                <w:kern w:val="0"/>
                <w:sz w:val="24"/>
                <w:szCs w:val="24"/>
                <w:lang w:val="en-US" w:eastAsia="zh-CN"/>
              </w:rPr>
              <w:t>5年山东传媒</w:t>
            </w:r>
            <w:r>
              <w:rPr>
                <w:rFonts w:ascii="仿宋_GB2312" w:hAnsi="仿宋_GB2312" w:eastAsia="仿宋_GB2312" w:cs="仿宋_GB2312"/>
                <w:kern w:val="0"/>
                <w:sz w:val="24"/>
                <w:szCs w:val="24"/>
              </w:rPr>
              <w:t>职业院校技能大赛</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视觉艺术设计”赛项</w:t>
            </w:r>
            <w:r>
              <w:rPr>
                <w:rFonts w:ascii="仿宋_GB2312" w:hAnsi="仿宋_GB2312" w:eastAsia="仿宋_GB2312" w:cs="仿宋_GB2312"/>
                <w:kern w:val="0"/>
                <w:sz w:val="24"/>
                <w:szCs w:val="24"/>
              </w:rPr>
              <w:t>资源转化工作</w:t>
            </w:r>
            <w:r>
              <w:rPr>
                <w:rFonts w:hint="eastAsia" w:ascii="仿宋_GB2312" w:hAnsi="仿宋_GB2312" w:eastAsia="仿宋_GB2312" w:cs="仿宋_GB2312"/>
                <w:kern w:val="0"/>
                <w:sz w:val="24"/>
                <w:szCs w:val="24"/>
              </w:rPr>
              <w:t>由</w:t>
            </w:r>
            <w:r>
              <w:rPr>
                <w:rFonts w:hint="eastAsia" w:ascii="仿宋_GB2312" w:hAnsi="仿宋_GB2312" w:eastAsia="仿宋_GB2312" w:cs="仿宋_GB2312"/>
                <w:kern w:val="0"/>
                <w:sz w:val="24"/>
                <w:szCs w:val="24"/>
                <w:lang w:val="en-US" w:eastAsia="zh-CN"/>
              </w:rPr>
              <w:t>组委会</w:t>
            </w:r>
            <w:r>
              <w:rPr>
                <w:rFonts w:hint="eastAsia" w:ascii="仿宋_GB2312" w:hAnsi="仿宋_GB2312" w:eastAsia="仿宋_GB2312" w:cs="仿宋_GB2312"/>
                <w:kern w:val="0"/>
                <w:sz w:val="24"/>
                <w:szCs w:val="24"/>
              </w:rPr>
              <w:t>负责，通过</w:t>
            </w:r>
            <w:r>
              <w:rPr>
                <w:rFonts w:hint="eastAsia" w:ascii="仿宋_GB2312" w:hAnsi="仿宋_GB2312" w:eastAsia="仿宋_GB2312" w:cs="仿宋_GB2312"/>
                <w:kern w:val="0"/>
                <w:sz w:val="24"/>
                <w:szCs w:val="24"/>
                <w:lang w:val="en-US" w:eastAsia="zh-CN"/>
              </w:rPr>
              <w:t>比赛检验教学能力和学院此类设计比赛的组织能力。</w:t>
            </w:r>
          </w:p>
        </w:tc>
      </w:tr>
    </w:tbl>
    <w:p w14:paraId="511048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w:panose1 w:val="00000000000000000000"/>
    <w:charset w:val="00"/>
    <w:family w:val="auto"/>
    <w:pitch w:val="default"/>
    <w:sig w:usb0="E00002FF" w:usb1="5000785B" w:usb2="00000000" w:usb3="00000000" w:csb0="2000019F" w:csb1="4F010000"/>
  </w:font>
  <w:font w:name="方正小标宋简体">
    <w:altName w:val="汉仪书宋二KW"/>
    <w:panose1 w:val="00000000000000000000"/>
    <w:charset w:val="86"/>
    <w:family w:val="auto"/>
    <w:pitch w:val="default"/>
    <w:sig w:usb0="00000000" w:usb1="00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YTBiNjA1YjE3ZjE4NWFlMTlhYThhZjg5ZDZkZGQifQ=="/>
  </w:docVars>
  <w:rsids>
    <w:rsidRoot w:val="21EB2074"/>
    <w:rsid w:val="09A97751"/>
    <w:rsid w:val="1CD10B7C"/>
    <w:rsid w:val="21EB2074"/>
    <w:rsid w:val="25700B00"/>
    <w:rsid w:val="4E866E34"/>
    <w:rsid w:val="73FFFFC1"/>
    <w:rsid w:val="7F6F2D1B"/>
    <w:rsid w:val="7F7FD8AD"/>
    <w:rsid w:val="DF7C503D"/>
    <w:rsid w:val="EDE8D6B0"/>
    <w:rsid w:val="F1DFF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3"/>
    <w:basedOn w:val="1"/>
    <w:next w:val="1"/>
    <w:unhideWhenUsed/>
    <w:qFormat/>
    <w:uiPriority w:val="0"/>
    <w:pPr>
      <w:spacing w:before="100" w:beforeAutospacing="1" w:after="100" w:afterAutospacing="1"/>
      <w:outlineLvl w:val="2"/>
    </w:pPr>
    <w:rPr>
      <w:rFonts w:hint="eastAsia" w:cs="Times New Roman"/>
      <w:b/>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Normal (Web)"/>
    <w:basedOn w:val="1"/>
    <w:uiPriority w:val="0"/>
    <w:rPr>
      <w:sz w:val="24"/>
    </w:rPr>
  </w:style>
  <w:style w:type="paragraph" w:styleId="5">
    <w:name w:val="Body Text First Indent"/>
    <w:basedOn w:val="3"/>
    <w:qFormat/>
    <w:uiPriority w:val="0"/>
    <w:pPr>
      <w:ind w:firstLine="420" w:firstLineChars="100"/>
    </w:pPr>
    <w:rPr>
      <w:rFonts w:ascii="Calibri" w:hAnsi="Calibri"/>
      <w:sz w:val="20"/>
      <w:szCs w:val="20"/>
    </w:rPr>
  </w:style>
  <w:style w:type="character" w:styleId="8">
    <w:name w:val="Hyperlink"/>
    <w:basedOn w:val="7"/>
    <w:qFormat/>
    <w:uiPriority w:val="0"/>
    <w:rPr>
      <w:color w:val="0000FF"/>
      <w:u w:val="single"/>
    </w:rPr>
  </w:style>
  <w:style w:type="paragraph" w:customStyle="1" w:styleId="9">
    <w:name w:val="p1"/>
    <w:basedOn w:val="1"/>
    <w:uiPriority w:val="0"/>
    <w:pPr>
      <w:spacing w:before="0" w:beforeAutospacing="0" w:after="0" w:afterAutospacing="0"/>
      <w:ind w:left="0" w:right="0"/>
      <w:jc w:val="left"/>
    </w:pPr>
    <w:rPr>
      <w:rFonts w:ascii="Times New Roman" w:hAnsi="Times New Roman" w:cs="Times New Roman"/>
      <w:kern w:val="0"/>
      <w:sz w:val="23"/>
      <w:szCs w:val="23"/>
      <w:lang w:val="en-US" w:eastAsia="zh-CN" w:bidi="ar"/>
    </w:rPr>
  </w:style>
  <w:style w:type="paragraph" w:customStyle="1" w:styleId="10">
    <w:name w:val="p2"/>
    <w:basedOn w:val="1"/>
    <w:uiPriority w:val="0"/>
    <w:pPr>
      <w:spacing w:before="0" w:beforeAutospacing="0" w:after="0" w:afterAutospacing="0"/>
      <w:ind w:left="0" w:right="0"/>
      <w:jc w:val="left"/>
    </w:pPr>
    <w:rPr>
      <w:rFonts w:ascii="helvetica" w:hAnsi="helvetica" w:eastAsia="helvetica" w:cs="helvetica"/>
      <w:kern w:val="0"/>
      <w:sz w:val="23"/>
      <w:szCs w:val="23"/>
      <w:lang w:val="en-US" w:eastAsia="zh-CN" w:bidi="ar"/>
    </w:rPr>
  </w:style>
  <w:style w:type="character" w:customStyle="1" w:styleId="11">
    <w:name w:val="s1"/>
    <w:basedOn w:val="7"/>
    <w:uiPriority w:val="0"/>
    <w:rPr>
      <w:rFonts w:ascii="Times New Roman" w:hAnsi="Times New Roman" w:cs="Times New Roman"/>
      <w:sz w:val="23"/>
      <w:szCs w:val="2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15751</Words>
  <Characters>16536</Characters>
  <Lines>0</Lines>
  <Paragraphs>0</Paragraphs>
  <TotalTime>12</TotalTime>
  <ScaleCrop>false</ScaleCrop>
  <LinksUpToDate>false</LinksUpToDate>
  <CharactersWithSpaces>16702</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2023-06-09T16:10:00Z</dcterms:created>
  <dc:creator>Lenovo</dc:creator>
  <cp:lastModifiedBy>leo</cp:lastModifiedBy>
  <dcterms:modified xsi:type="dcterms:W3CDTF">2025-05-18T20:42:35Z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CC8B66183D6F2AA49CB3056895A4CA4A_43</vt:lpwstr>
  </property>
</Properties>
</file>