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line="560" w:lineRule="exact"/>
        <w:ind w:left="0" w:right="-181" w:firstLine="2640" w:firstLineChars="600"/>
        <w:jc w:val="both"/>
        <w:rPr>
          <w:rFonts w:hint="eastAsia" w:ascii="方正小标宋简体" w:hAnsi="方正小标宋简体" w:eastAsia="方正小标宋简体" w:cs="方正小标宋简体"/>
          <w:b w:val="0"/>
          <w:bCs/>
          <w:color w:val="222222"/>
          <w:sz w:val="44"/>
          <w:szCs w:val="44"/>
          <w:highlight w:val="none"/>
        </w:rPr>
      </w:pPr>
      <w:bookmarkStart w:id="0" w:name="_GoBack"/>
      <w:bookmarkEnd w:id="0"/>
      <w:r>
        <w:rPr>
          <w:rFonts w:hint="eastAsia" w:ascii="方正小标宋简体" w:hAnsi="方正小标宋简体" w:eastAsia="方正小标宋简体" w:cs="方正小标宋简体"/>
          <w:b w:val="0"/>
          <w:bCs/>
          <w:color w:val="222222"/>
          <w:sz w:val="44"/>
          <w:szCs w:val="44"/>
          <w:highlight w:val="none"/>
        </w:rPr>
        <w:t>山东传媒职业学院</w:t>
      </w:r>
    </w:p>
    <w:p>
      <w:pPr>
        <w:pStyle w:val="3"/>
        <w:widowControl/>
        <w:spacing w:line="560" w:lineRule="exact"/>
        <w:ind w:left="-181" w:right="-181" w:firstLine="880" w:firstLineChars="200"/>
        <w:jc w:val="both"/>
        <w:rPr>
          <w:rFonts w:hint="eastAsia" w:ascii="方正小标宋简体" w:hAnsi="方正小标宋简体" w:eastAsia="方正小标宋简体" w:cs="方正小标宋简体"/>
          <w:b w:val="0"/>
          <w:bCs/>
          <w:color w:val="222222"/>
          <w:sz w:val="44"/>
          <w:szCs w:val="44"/>
          <w:highlight w:val="none"/>
        </w:rPr>
      </w:pPr>
      <w:r>
        <w:rPr>
          <w:rFonts w:hint="eastAsia" w:ascii="方正小标宋简体" w:hAnsi="方正小标宋简体" w:eastAsia="方正小标宋简体" w:cs="方正小标宋简体"/>
          <w:b w:val="0"/>
          <w:bCs/>
          <w:color w:val="222222"/>
          <w:sz w:val="44"/>
          <w:szCs w:val="44"/>
          <w:highlight w:val="none"/>
        </w:rPr>
        <w:t>202</w:t>
      </w:r>
      <w:r>
        <w:rPr>
          <w:rFonts w:hint="eastAsia" w:ascii="方正小标宋简体" w:hAnsi="方正小标宋简体" w:eastAsia="方正小标宋简体" w:cs="方正小标宋简体"/>
          <w:b w:val="0"/>
          <w:bCs/>
          <w:color w:val="222222"/>
          <w:sz w:val="44"/>
          <w:szCs w:val="44"/>
          <w:highlight w:val="none"/>
          <w:lang w:val="en-US" w:eastAsia="zh-CN"/>
        </w:rPr>
        <w:t>1-</w:t>
      </w:r>
      <w:r>
        <w:rPr>
          <w:rFonts w:hint="eastAsia" w:ascii="方正小标宋简体" w:hAnsi="方正小标宋简体" w:eastAsia="方正小标宋简体" w:cs="方正小标宋简体"/>
          <w:b w:val="0"/>
          <w:bCs/>
          <w:color w:val="222222"/>
          <w:sz w:val="44"/>
          <w:szCs w:val="44"/>
          <w:highlight w:val="none"/>
        </w:rPr>
        <w:t>202</w:t>
      </w:r>
      <w:r>
        <w:rPr>
          <w:rFonts w:hint="eastAsia" w:ascii="方正小标宋简体" w:hAnsi="方正小标宋简体" w:eastAsia="方正小标宋简体" w:cs="方正小标宋简体"/>
          <w:b w:val="0"/>
          <w:bCs/>
          <w:color w:val="222222"/>
          <w:sz w:val="44"/>
          <w:szCs w:val="44"/>
          <w:highlight w:val="none"/>
          <w:lang w:val="en-US" w:eastAsia="zh-CN"/>
        </w:rPr>
        <w:t>2</w:t>
      </w:r>
      <w:r>
        <w:rPr>
          <w:rFonts w:hint="eastAsia" w:ascii="方正小标宋简体" w:hAnsi="方正小标宋简体" w:eastAsia="方正小标宋简体" w:cs="方正小标宋简体"/>
          <w:b w:val="0"/>
          <w:bCs/>
          <w:color w:val="222222"/>
          <w:sz w:val="44"/>
          <w:szCs w:val="44"/>
          <w:highlight w:val="none"/>
        </w:rPr>
        <w:t>学年度信息公开工作报告</w:t>
      </w:r>
    </w:p>
    <w:p>
      <w:pPr>
        <w:spacing w:line="560" w:lineRule="exact"/>
        <w:jc w:val="center"/>
        <w:rPr>
          <w:rFonts w:hint="default" w:asciiTheme="minorHAnsi" w:hAnsiTheme="minorHAnsi" w:eastAsiaTheme="minorEastAsia" w:cstheme="minorBidi"/>
          <w:b w:val="0"/>
          <w:bCs w:val="0"/>
          <w:sz w:val="21"/>
          <w:szCs w:val="24"/>
        </w:rPr>
      </w:pPr>
    </w:p>
    <w:p>
      <w:pPr>
        <w:keepNext w:val="0"/>
        <w:keepLines w:val="0"/>
        <w:pageBreakBefore w:val="0"/>
        <w:widowControl w:val="0"/>
        <w:kinsoku/>
        <w:wordWrap/>
        <w:overflowPunct/>
        <w:topLinePunct w:val="0"/>
        <w:autoSpaceDE/>
        <w:autoSpaceDN/>
        <w:bidi w:val="0"/>
        <w:adjustRightInd/>
        <w:snapToGrid/>
        <w:spacing w:before="0" w:beforeLines="-2147483648" w:line="560" w:lineRule="exact"/>
        <w:ind w:firstLine="640" w:firstLineChars="200"/>
        <w:textAlignment w:val="auto"/>
        <w:outlineLvl w:val="9"/>
        <w:rPr>
          <w:rFonts w:hint="default" w:ascii="仿宋_GB2312" w:hAnsi="黑体" w:eastAsia="仿宋_GB2312" w:cs="Times New Roman"/>
          <w:color w:val="000000"/>
          <w:sz w:val="32"/>
          <w:szCs w:val="32"/>
          <w:highlight w:val="none"/>
        </w:rPr>
      </w:pPr>
      <w:r>
        <w:rPr>
          <w:rFonts w:hint="default" w:ascii="仿宋_GB2312" w:hAnsi="黑体" w:eastAsia="仿宋_GB2312" w:cs="Times New Roman"/>
          <w:color w:val="000000"/>
          <w:sz w:val="32"/>
          <w:szCs w:val="32"/>
          <w:highlight w:val="none"/>
          <w:lang w:val="en-US" w:eastAsia="zh-CN"/>
        </w:rPr>
        <w:t>本学年信息公开工作报告是</w:t>
      </w:r>
      <w:r>
        <w:rPr>
          <w:rFonts w:hint="default" w:ascii="仿宋_GB2312" w:hAnsi="黑体" w:eastAsia="仿宋_GB2312" w:cs="Times New Roman"/>
          <w:color w:val="000000"/>
          <w:sz w:val="32"/>
          <w:szCs w:val="32"/>
          <w:highlight w:val="none"/>
        </w:rPr>
        <w:t>根据《高等学</w:t>
      </w:r>
      <w:r>
        <w:rPr>
          <w:rFonts w:hint="default" w:ascii="仿宋_GB2312" w:hAnsi="黑体" w:eastAsia="仿宋_GB2312" w:cs="Times New Roman"/>
          <w:color w:val="000000"/>
          <w:sz w:val="32"/>
          <w:szCs w:val="32"/>
          <w:highlight w:val="none"/>
          <w:lang w:val="en-US" w:eastAsia="zh-CN"/>
        </w:rPr>
        <w:t>校</w:t>
      </w:r>
      <w:r>
        <w:rPr>
          <w:rFonts w:hint="default" w:ascii="仿宋_GB2312" w:hAnsi="黑体" w:eastAsia="仿宋_GB2312" w:cs="Times New Roman"/>
          <w:color w:val="000000"/>
          <w:sz w:val="32"/>
          <w:szCs w:val="32"/>
          <w:highlight w:val="none"/>
        </w:rPr>
        <w:t>信息公开办法》(教育部令第29号)、《教育部办公厅关于全面落实高校信息公开清单做好高校信息公开年度报告工作的通知》(教办厅函〔2017〕41号)</w:t>
      </w:r>
      <w:r>
        <w:rPr>
          <w:rFonts w:hint="default" w:ascii="仿宋_GB2312" w:hAnsi="黑体" w:eastAsia="仿宋_GB2312" w:cs="Times New Roman"/>
          <w:color w:val="000000"/>
          <w:sz w:val="32"/>
          <w:szCs w:val="32"/>
          <w:highlight w:val="none"/>
          <w:lang w:eastAsia="zh-CN"/>
        </w:rPr>
        <w:t>、</w:t>
      </w:r>
      <w:r>
        <w:rPr>
          <w:rFonts w:hint="default" w:ascii="仿宋_GB2312" w:hAnsi="黑体" w:eastAsia="仿宋_GB2312" w:cs="Times New Roman"/>
          <w:color w:val="000000"/>
          <w:sz w:val="32"/>
          <w:szCs w:val="32"/>
          <w:highlight w:val="none"/>
          <w:lang w:val="en-US" w:eastAsia="zh-CN"/>
        </w:rPr>
        <w:t>《省政府办公厅2022年山东省公共企事业单位信息公开第三方评估工作实施方案》（办公厅便函〔2022〕251号）和《山东省教育厅办公室关于做好迎接信息公开第三方评估工作的通知》等</w:t>
      </w:r>
      <w:r>
        <w:rPr>
          <w:rFonts w:hint="default" w:ascii="仿宋_GB2312" w:hAnsi="黑体" w:eastAsia="仿宋_GB2312" w:cs="Times New Roman"/>
          <w:color w:val="000000"/>
          <w:sz w:val="32"/>
          <w:szCs w:val="32"/>
          <w:highlight w:val="none"/>
        </w:rPr>
        <w:t>有关文件要求，由山东传媒职业学院信息公开工作领导小组办公室编制并发布。报告内容包括概述、主动公开情况、依申请公开和不予公开情况、对信息公开的评议情况、因学院信息公开工作遭到举报的情况、信息公开工作存在问题及改进措施、其他需要报告的事项、清单事项公开情况表等八个部分。本报告中所列数据的统计期限从202</w:t>
      </w:r>
      <w:r>
        <w:rPr>
          <w:rFonts w:hint="default" w:ascii="仿宋_GB2312" w:hAnsi="黑体" w:eastAsia="仿宋_GB2312" w:cs="Times New Roman"/>
          <w:color w:val="000000"/>
          <w:sz w:val="32"/>
          <w:szCs w:val="32"/>
          <w:highlight w:val="none"/>
          <w:lang w:val="en-US" w:eastAsia="zh-CN"/>
        </w:rPr>
        <w:t>1</w:t>
      </w:r>
      <w:r>
        <w:rPr>
          <w:rFonts w:hint="default" w:ascii="仿宋_GB2312" w:hAnsi="黑体" w:eastAsia="仿宋_GB2312" w:cs="Times New Roman"/>
          <w:color w:val="000000"/>
          <w:sz w:val="32"/>
          <w:szCs w:val="32"/>
          <w:highlight w:val="none"/>
        </w:rPr>
        <w:t>年9月1日至202</w:t>
      </w:r>
      <w:r>
        <w:rPr>
          <w:rFonts w:hint="default" w:ascii="仿宋_GB2312" w:hAnsi="黑体" w:eastAsia="仿宋_GB2312" w:cs="Times New Roman"/>
          <w:color w:val="000000"/>
          <w:sz w:val="32"/>
          <w:szCs w:val="32"/>
          <w:highlight w:val="none"/>
          <w:lang w:val="en-US" w:eastAsia="zh-CN"/>
        </w:rPr>
        <w:t>2</w:t>
      </w:r>
      <w:r>
        <w:rPr>
          <w:rFonts w:hint="default" w:ascii="仿宋_GB2312" w:hAnsi="黑体" w:eastAsia="仿宋_GB2312" w:cs="Times New Roman"/>
          <w:color w:val="000000"/>
          <w:sz w:val="32"/>
          <w:szCs w:val="32"/>
          <w:highlight w:val="none"/>
        </w:rPr>
        <w:t>年9月30日。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一、工作概述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黑体" w:eastAsia="仿宋_GB2312" w:cs="Times New Roman"/>
          <w:color w:val="000000"/>
          <w:sz w:val="32"/>
          <w:szCs w:val="32"/>
          <w:highlight w:val="none"/>
          <w:lang w:eastAsia="zh-CN"/>
        </w:rPr>
      </w:pPr>
      <w:r>
        <w:rPr>
          <w:rFonts w:hint="default" w:ascii="仿宋_GB2312" w:hAnsi="黑体" w:eastAsia="仿宋_GB2312" w:cs="Times New Roman"/>
          <w:color w:val="000000"/>
          <w:sz w:val="32"/>
          <w:szCs w:val="32"/>
          <w:highlight w:val="none"/>
        </w:rPr>
        <w:t>202</w:t>
      </w:r>
      <w:r>
        <w:rPr>
          <w:rFonts w:hint="default" w:ascii="仿宋_GB2312" w:hAnsi="黑体" w:eastAsia="仿宋_GB2312" w:cs="Times New Roman"/>
          <w:color w:val="000000"/>
          <w:sz w:val="32"/>
          <w:szCs w:val="32"/>
          <w:highlight w:val="none"/>
          <w:lang w:val="en-US" w:eastAsia="zh-CN"/>
        </w:rPr>
        <w:t>1</w:t>
      </w:r>
      <w:r>
        <w:rPr>
          <w:rFonts w:hint="default" w:ascii="仿宋_GB2312" w:hAnsi="黑体" w:eastAsia="仿宋_GB2312" w:cs="Times New Roman"/>
          <w:color w:val="000000"/>
          <w:sz w:val="32"/>
          <w:szCs w:val="32"/>
          <w:highlight w:val="none"/>
        </w:rPr>
        <w:t>-202</w:t>
      </w:r>
      <w:r>
        <w:rPr>
          <w:rFonts w:hint="default" w:ascii="仿宋_GB2312" w:hAnsi="黑体" w:eastAsia="仿宋_GB2312" w:cs="Times New Roman"/>
          <w:color w:val="000000"/>
          <w:sz w:val="32"/>
          <w:szCs w:val="32"/>
          <w:highlight w:val="none"/>
          <w:lang w:val="en-US" w:eastAsia="zh-CN"/>
        </w:rPr>
        <w:t>2</w:t>
      </w:r>
      <w:r>
        <w:rPr>
          <w:rFonts w:hint="default" w:ascii="仿宋_GB2312" w:hAnsi="黑体" w:eastAsia="仿宋_GB2312" w:cs="Times New Roman"/>
          <w:color w:val="000000"/>
          <w:sz w:val="32"/>
          <w:szCs w:val="32"/>
          <w:highlight w:val="none"/>
        </w:rPr>
        <w:t>学年</w:t>
      </w:r>
      <w:r>
        <w:rPr>
          <w:rFonts w:hint="eastAsia" w:ascii="仿宋_GB2312" w:hAnsi="黑体" w:eastAsia="仿宋_GB2312" w:cs="Times New Roman"/>
          <w:color w:val="000000"/>
          <w:sz w:val="32"/>
          <w:szCs w:val="32"/>
          <w:highlight w:val="none"/>
          <w:lang w:eastAsia="zh-CN"/>
        </w:rPr>
        <w:t>，</w:t>
      </w:r>
      <w:r>
        <w:rPr>
          <w:rFonts w:hint="default" w:ascii="仿宋_GB2312" w:hAnsi="黑体" w:eastAsia="仿宋_GB2312" w:cs="Times New Roman"/>
          <w:color w:val="000000"/>
          <w:sz w:val="32"/>
          <w:szCs w:val="32"/>
          <w:highlight w:val="none"/>
        </w:rPr>
        <w:t>山东传媒职业学院坚持以习近平新时代中国特色社会主义思想为指导，深入学习贯彻党的十九大和十九届全会精神，认真贯彻落实全国、全省教育大会精神，紧紧围绕年度党政工作要点，聚焦高地建设，全力以赴保障广大师生生命安全和身体健康，统筹推进疫情防控和学院事业高质量发展。学院将信息公开工作作为推进依法治校、加强学院民主管理的重要内容，不断建立健全信息公开工作机制，改进信息公开形式，确保信息公开的准确性、及时性、便捷性与连续性，切实保障了社会和广大师生的知情权、监督权和参与权，进一步提高了学院教育工作透明度，有力推动了学院依法治校工作</w:t>
      </w:r>
      <w:r>
        <w:rPr>
          <w:rFonts w:hint="default" w:ascii="仿宋_GB2312" w:hAnsi="黑体"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24"/>
          <w:szCs w:val="24"/>
        </w:rPr>
      </w:pPr>
      <w:r>
        <w:rPr>
          <w:rFonts w:hint="eastAsia" w:ascii="楷体_GB2312" w:hAnsi="楷体_GB2312" w:eastAsia="楷体_GB2312" w:cs="楷体_GB2312"/>
          <w:b w:val="0"/>
          <w:bCs w:val="0"/>
          <w:color w:val="000000"/>
          <w:sz w:val="32"/>
          <w:szCs w:val="32"/>
          <w:highlight w:val="none"/>
        </w:rPr>
        <w:t>(一)强化组织领导，落实责任主体。</w:t>
      </w:r>
      <w:r>
        <w:rPr>
          <w:rFonts w:hint="default" w:ascii="仿宋_GB2312" w:hAnsi="黑体" w:eastAsia="仿宋_GB2312" w:cs="Times New Roman"/>
          <w:color w:val="000000"/>
          <w:sz w:val="32"/>
          <w:szCs w:val="32"/>
          <w:highlight w:val="none"/>
        </w:rPr>
        <w:t>学院根据相关机构、人员变动情况，及时调整信息公开工作领导小组</w:t>
      </w:r>
      <w:r>
        <w:rPr>
          <w:rFonts w:hint="default" w:ascii="仿宋_GB2312" w:hAnsi="黑体" w:eastAsia="仿宋_GB2312" w:cs="Times New Roman"/>
          <w:color w:val="000000"/>
          <w:sz w:val="32"/>
          <w:szCs w:val="32"/>
          <w:highlight w:val="none"/>
          <w:lang w:val="en-US" w:eastAsia="zh-CN"/>
        </w:rPr>
        <w:t>成员</w:t>
      </w:r>
      <w:r>
        <w:rPr>
          <w:rFonts w:hint="default" w:ascii="仿宋_GB2312" w:hAnsi="黑体" w:eastAsia="仿宋_GB2312" w:cs="Times New Roman"/>
          <w:color w:val="000000"/>
          <w:sz w:val="32"/>
          <w:szCs w:val="32"/>
          <w:highlight w:val="none"/>
        </w:rPr>
        <w:t>。同时学院要求各部门进一步加强组织管理，成立信息公开工作小组，并指定一名负责人和一名联络人，负责领导、统筹、落实本单位信息公开相关工作，接受学院信息公开办公室的工作指导。切实拓宽信息公开渠道，落实责任主体，高效有序、扎实有力</w:t>
      </w:r>
      <w:r>
        <w:rPr>
          <w:rFonts w:hint="default" w:ascii="仿宋_GB2312" w:hAnsi="黑体" w:eastAsia="仿宋_GB2312" w:cs="Times New Roman"/>
          <w:color w:val="000000"/>
          <w:sz w:val="32"/>
          <w:szCs w:val="32"/>
          <w:highlight w:val="none"/>
          <w:lang w:val="en-US" w:eastAsia="zh-CN"/>
        </w:rPr>
        <w:t>地推动了</w:t>
      </w:r>
      <w:r>
        <w:rPr>
          <w:rFonts w:hint="default" w:ascii="仿宋_GB2312" w:hAnsi="黑体" w:eastAsia="仿宋_GB2312" w:cs="Times New Roman"/>
          <w:color w:val="000000"/>
          <w:sz w:val="32"/>
          <w:szCs w:val="32"/>
          <w:highlight w:val="none"/>
        </w:rPr>
        <w:t>学院信息公开各项工作</w:t>
      </w:r>
      <w:r>
        <w:rPr>
          <w:rFonts w:hint="default" w:ascii="仿宋_GB2312" w:hAnsi="黑体" w:eastAsia="仿宋_GB2312" w:cs="Times New Roman"/>
          <w:color w:val="000000"/>
          <w:sz w:val="32"/>
          <w:szCs w:val="32"/>
          <w:highlight w:val="none"/>
          <w:lang w:val="en-US" w:eastAsia="zh-CN"/>
        </w:rPr>
        <w:t>的</w:t>
      </w:r>
      <w:r>
        <w:rPr>
          <w:rFonts w:hint="default" w:ascii="仿宋_GB2312" w:hAnsi="黑体" w:eastAsia="仿宋_GB2312" w:cs="Times New Roman"/>
          <w:color w:val="000000"/>
          <w:sz w:val="32"/>
          <w:szCs w:val="32"/>
          <w:highlight w:val="none"/>
        </w:rPr>
        <w:t>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黑体" w:eastAsia="仿宋_GB2312" w:cs="Times New Roman"/>
          <w:color w:val="000000"/>
          <w:sz w:val="32"/>
          <w:szCs w:val="32"/>
          <w:highlight w:val="none"/>
        </w:rPr>
      </w:pPr>
      <w:r>
        <w:rPr>
          <w:rFonts w:hint="eastAsia" w:ascii="楷体_GB2312" w:hAnsi="楷体_GB2312" w:eastAsia="楷体_GB2312" w:cs="楷体_GB2312"/>
          <w:b w:val="0"/>
          <w:bCs w:val="0"/>
          <w:color w:val="000000"/>
          <w:sz w:val="32"/>
          <w:szCs w:val="32"/>
          <w:highlight w:val="none"/>
        </w:rPr>
        <w:t>(二)完善工作机制，高效开展工作。</w:t>
      </w:r>
      <w:r>
        <w:rPr>
          <w:rFonts w:hint="default" w:ascii="仿宋_GB2312" w:hAnsi="黑体" w:eastAsia="仿宋_GB2312" w:cs="Times New Roman"/>
          <w:color w:val="000000"/>
          <w:sz w:val="32"/>
          <w:szCs w:val="32"/>
          <w:highlight w:val="none"/>
        </w:rPr>
        <w:t>学院进一步完善信息公开工作机制，加强对信息公开的监督检查力度。巩固完善</w:t>
      </w:r>
      <w:r>
        <w:rPr>
          <w:rFonts w:hint="eastAsia" w:ascii="仿宋_GB2312" w:hAnsi="黑体" w:eastAsia="仿宋_GB2312" w:cs="Times New Roman"/>
          <w:color w:val="000000"/>
          <w:sz w:val="32"/>
          <w:szCs w:val="32"/>
          <w:highlight w:val="none"/>
          <w:lang w:eastAsia="zh-CN"/>
        </w:rPr>
        <w:t>“</w:t>
      </w:r>
      <w:r>
        <w:rPr>
          <w:rFonts w:hint="default" w:ascii="仿宋_GB2312" w:hAnsi="黑体" w:eastAsia="仿宋_GB2312" w:cs="Times New Roman"/>
          <w:color w:val="000000"/>
          <w:sz w:val="32"/>
          <w:szCs w:val="32"/>
          <w:highlight w:val="none"/>
        </w:rPr>
        <w:t>学院领导主抓，办公室主管，各部门积极配合，专职人员负责落实</w:t>
      </w:r>
      <w:r>
        <w:rPr>
          <w:rFonts w:hint="eastAsia" w:ascii="仿宋_GB2312" w:hAnsi="黑体" w:eastAsia="仿宋_GB2312" w:cs="Times New Roman"/>
          <w:color w:val="000000"/>
          <w:sz w:val="32"/>
          <w:szCs w:val="32"/>
          <w:highlight w:val="none"/>
          <w:lang w:eastAsia="zh-CN"/>
        </w:rPr>
        <w:t>”</w:t>
      </w:r>
      <w:r>
        <w:rPr>
          <w:rFonts w:hint="default" w:ascii="仿宋_GB2312" w:hAnsi="黑体" w:eastAsia="仿宋_GB2312" w:cs="Times New Roman"/>
          <w:color w:val="000000"/>
          <w:sz w:val="32"/>
          <w:szCs w:val="32"/>
          <w:highlight w:val="none"/>
        </w:rPr>
        <w:t>的信息公开工作机制，明确学院信息公开工作领导小组、办公室各相关职能部门</w:t>
      </w:r>
      <w:r>
        <w:rPr>
          <w:rFonts w:hint="default" w:ascii="仿宋_GB2312" w:hAnsi="黑体" w:eastAsia="仿宋_GB2312" w:cs="Times New Roman"/>
          <w:color w:val="000000"/>
          <w:sz w:val="32"/>
          <w:szCs w:val="32"/>
          <w:highlight w:val="none"/>
          <w:lang w:val="en-US" w:eastAsia="zh-CN"/>
        </w:rPr>
        <w:t>和</w:t>
      </w:r>
      <w:r>
        <w:rPr>
          <w:rFonts w:hint="default" w:ascii="仿宋_GB2312" w:hAnsi="黑体" w:eastAsia="仿宋_GB2312" w:cs="Times New Roman"/>
          <w:color w:val="000000"/>
          <w:sz w:val="32"/>
          <w:szCs w:val="32"/>
          <w:highlight w:val="none"/>
        </w:rPr>
        <w:t>各部门的工作职责，督促各</w:t>
      </w:r>
      <w:r>
        <w:rPr>
          <w:rFonts w:hint="default" w:ascii="仿宋_GB2312" w:hAnsi="黑体" w:eastAsia="仿宋_GB2312" w:cs="Times New Roman"/>
          <w:color w:val="000000"/>
          <w:sz w:val="32"/>
          <w:szCs w:val="32"/>
          <w:highlight w:val="none"/>
          <w:lang w:val="en-US" w:eastAsia="zh-CN"/>
        </w:rPr>
        <w:t>部门</w:t>
      </w:r>
      <w:r>
        <w:rPr>
          <w:rFonts w:hint="default" w:ascii="仿宋_GB2312" w:hAnsi="黑体" w:eastAsia="仿宋_GB2312" w:cs="Times New Roman"/>
          <w:color w:val="000000"/>
          <w:sz w:val="32"/>
          <w:szCs w:val="32"/>
          <w:highlight w:val="none"/>
        </w:rPr>
        <w:t>根据职责范围及时将应当公开的信息通过合适途径公开。</w:t>
      </w:r>
      <w:r>
        <w:rPr>
          <w:rFonts w:hint="default" w:ascii="仿宋_GB2312" w:hAnsi="黑体" w:eastAsia="仿宋_GB2312" w:cs="Times New Roman"/>
          <w:color w:val="000000"/>
          <w:sz w:val="32"/>
          <w:szCs w:val="32"/>
          <w:highlight w:val="none"/>
          <w:lang w:val="en-US" w:eastAsia="zh-CN"/>
        </w:rPr>
        <w:t>切实</w:t>
      </w:r>
      <w:r>
        <w:rPr>
          <w:rFonts w:hint="default" w:ascii="仿宋_GB2312" w:hAnsi="黑体" w:eastAsia="仿宋_GB2312" w:cs="Times New Roman"/>
          <w:color w:val="000000"/>
          <w:sz w:val="32"/>
          <w:szCs w:val="32"/>
          <w:highlight w:val="none"/>
        </w:rPr>
        <w:t>做好信息公开的</w:t>
      </w:r>
      <w:r>
        <w:rPr>
          <w:rFonts w:hint="default" w:ascii="仿宋_GB2312" w:hAnsi="黑体" w:eastAsia="仿宋_GB2312" w:cs="Times New Roman"/>
          <w:color w:val="000000"/>
          <w:sz w:val="32"/>
          <w:szCs w:val="32"/>
          <w:highlight w:val="none"/>
          <w:lang w:val="en-US" w:eastAsia="zh-CN"/>
        </w:rPr>
        <w:t>保密</w:t>
      </w:r>
      <w:r>
        <w:rPr>
          <w:rFonts w:hint="default" w:ascii="仿宋_GB2312" w:hAnsi="黑体" w:eastAsia="仿宋_GB2312" w:cs="Times New Roman"/>
          <w:color w:val="000000"/>
          <w:sz w:val="32"/>
          <w:szCs w:val="32"/>
          <w:highlight w:val="none"/>
        </w:rPr>
        <w:t>审查，贯彻执行</w:t>
      </w:r>
      <w:r>
        <w:rPr>
          <w:rFonts w:hint="default" w:ascii="仿宋_GB2312" w:hAnsi="黑体" w:eastAsia="仿宋_GB2312" w:cs="Times New Roman"/>
          <w:color w:val="000000"/>
          <w:sz w:val="32"/>
          <w:szCs w:val="32"/>
          <w:highlight w:val="none"/>
          <w:lang w:val="en-US" w:eastAsia="zh-CN"/>
        </w:rPr>
        <w:t>信息公开的法律法规和有关文件精神</w:t>
      </w:r>
      <w:r>
        <w:rPr>
          <w:rFonts w:hint="default" w:ascii="仿宋_GB2312" w:hAnsi="黑体" w:eastAsia="仿宋_GB2312" w:cs="Times New Roman"/>
          <w:color w:val="000000"/>
          <w:sz w:val="32"/>
          <w:szCs w:val="32"/>
          <w:highlight w:val="none"/>
        </w:rPr>
        <w:t>，严格遵守工作纪律，推进信息公开事项的清单化、标准化、制度化建设。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二、主动公开情况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(一)各渠道(平台)信息公开情况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黑体" w:eastAsia="仿宋_GB2312" w:cs="Times New Roman"/>
          <w:color w:val="auto"/>
          <w:sz w:val="32"/>
          <w:szCs w:val="32"/>
          <w:highlight w:val="none"/>
        </w:rPr>
      </w:pPr>
      <w:r>
        <w:rPr>
          <w:rFonts w:hint="eastAsia" w:ascii="仿宋_GB2312" w:hAnsi="黑体" w:eastAsia="仿宋_GB2312" w:cs="Times New Roman"/>
          <w:color w:val="auto"/>
          <w:sz w:val="32"/>
          <w:szCs w:val="32"/>
          <w:highlight w:val="none"/>
        </w:rPr>
        <w:t>1</w:t>
      </w:r>
      <w:r>
        <w:rPr>
          <w:rFonts w:hint="eastAsia" w:ascii="仿宋_GB2312" w:hAnsi="黑体" w:eastAsia="仿宋_GB2312" w:cs="Times New Roman"/>
          <w:color w:val="auto"/>
          <w:sz w:val="32"/>
          <w:szCs w:val="32"/>
          <w:highlight w:val="none"/>
          <w:lang w:eastAsia="zh-CN"/>
        </w:rPr>
        <w:t>.</w:t>
      </w:r>
      <w:r>
        <w:rPr>
          <w:rFonts w:hint="eastAsia" w:ascii="仿宋_GB2312" w:hAnsi="黑体" w:eastAsia="仿宋_GB2312" w:cs="Times New Roman"/>
          <w:color w:val="auto"/>
          <w:sz w:val="32"/>
          <w:szCs w:val="32"/>
          <w:highlight w:val="none"/>
        </w:rPr>
        <w:t>学院门户网站、校园服务门户公开信息情况。本学年，山东传媒职业学院门户网站发布新闻资讯</w:t>
      </w:r>
      <w:r>
        <w:rPr>
          <w:rFonts w:hint="eastAsia" w:ascii="仿宋_GB2312" w:hAnsi="黑体" w:eastAsia="仿宋_GB2312" w:cs="Times New Roman"/>
          <w:color w:val="auto"/>
          <w:sz w:val="32"/>
          <w:szCs w:val="32"/>
          <w:highlight w:val="none"/>
          <w:lang w:val="en-US" w:eastAsia="zh-CN"/>
        </w:rPr>
        <w:t>540</w:t>
      </w:r>
      <w:r>
        <w:rPr>
          <w:rFonts w:hint="eastAsia" w:ascii="仿宋_GB2312" w:hAnsi="黑体" w:eastAsia="仿宋_GB2312" w:cs="Times New Roman"/>
          <w:color w:val="auto"/>
          <w:sz w:val="32"/>
          <w:szCs w:val="32"/>
          <w:highlight w:val="none"/>
        </w:rPr>
        <w:t>条，通知公告</w:t>
      </w:r>
      <w:r>
        <w:rPr>
          <w:rFonts w:hint="eastAsia" w:ascii="仿宋_GB2312" w:hAnsi="黑体" w:eastAsia="仿宋_GB2312" w:cs="Times New Roman"/>
          <w:color w:val="auto"/>
          <w:sz w:val="32"/>
          <w:szCs w:val="32"/>
          <w:highlight w:val="none"/>
          <w:lang w:val="en-US" w:eastAsia="zh-CN"/>
        </w:rPr>
        <w:t>108</w:t>
      </w:r>
      <w:r>
        <w:rPr>
          <w:rFonts w:hint="eastAsia" w:ascii="仿宋_GB2312" w:hAnsi="黑体" w:eastAsia="仿宋_GB2312" w:cs="Times New Roman"/>
          <w:color w:val="auto"/>
          <w:sz w:val="32"/>
          <w:szCs w:val="32"/>
          <w:highlight w:val="none"/>
        </w:rPr>
        <w:t>条，共计</w:t>
      </w:r>
      <w:r>
        <w:rPr>
          <w:rFonts w:hint="eastAsia" w:ascii="仿宋_GB2312" w:hAnsi="黑体" w:eastAsia="仿宋_GB2312" w:cs="Times New Roman"/>
          <w:color w:val="auto"/>
          <w:sz w:val="32"/>
          <w:szCs w:val="32"/>
          <w:highlight w:val="none"/>
          <w:lang w:val="en-US" w:eastAsia="zh-CN"/>
        </w:rPr>
        <w:t>648</w:t>
      </w:r>
      <w:r>
        <w:rPr>
          <w:rFonts w:hint="eastAsia" w:ascii="仿宋_GB2312" w:hAnsi="黑体" w:eastAsia="仿宋_GB2312" w:cs="Times New Roman"/>
          <w:color w:val="auto"/>
          <w:sz w:val="32"/>
          <w:szCs w:val="32"/>
          <w:highlight w:val="none"/>
        </w:rPr>
        <w:t>条；在OA平台办公中，面向校内师生员工发布学院党委行政公文</w:t>
      </w:r>
      <w:r>
        <w:rPr>
          <w:rFonts w:hint="eastAsia" w:ascii="仿宋_GB2312" w:hAnsi="黑体" w:eastAsia="仿宋_GB2312" w:cs="Times New Roman"/>
          <w:color w:val="auto"/>
          <w:sz w:val="32"/>
          <w:szCs w:val="32"/>
          <w:highlight w:val="none"/>
          <w:lang w:val="en-US" w:eastAsia="zh-CN"/>
        </w:rPr>
        <w:t>187</w:t>
      </w:r>
      <w:r>
        <w:rPr>
          <w:rFonts w:hint="eastAsia" w:ascii="仿宋_GB2312" w:hAnsi="黑体" w:eastAsia="仿宋_GB2312" w:cs="Times New Roman"/>
          <w:color w:val="auto"/>
          <w:sz w:val="32"/>
          <w:szCs w:val="32"/>
          <w:highlight w:val="none"/>
        </w:rPr>
        <w:t>份，发布部门通知</w:t>
      </w:r>
      <w:r>
        <w:rPr>
          <w:rFonts w:hint="eastAsia" w:ascii="仿宋_GB2312" w:hAnsi="黑体" w:eastAsia="仿宋_GB2312" w:cs="Times New Roman"/>
          <w:color w:val="auto"/>
          <w:sz w:val="32"/>
          <w:szCs w:val="32"/>
          <w:highlight w:val="none"/>
          <w:lang w:val="en-US" w:eastAsia="zh-CN"/>
        </w:rPr>
        <w:t>265</w:t>
      </w:r>
      <w:r>
        <w:rPr>
          <w:rFonts w:hint="eastAsia" w:ascii="仿宋_GB2312" w:hAnsi="黑体" w:eastAsia="仿宋_GB2312" w:cs="Times New Roman"/>
          <w:color w:val="auto"/>
          <w:sz w:val="32"/>
          <w:szCs w:val="32"/>
          <w:highlight w:val="none"/>
        </w:rPr>
        <w:t>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黑体" w:eastAsia="仿宋_GB2312" w:cs="Times New Roman"/>
          <w:color w:val="auto"/>
          <w:sz w:val="32"/>
          <w:szCs w:val="32"/>
          <w:highlight w:val="none"/>
        </w:rPr>
      </w:pPr>
      <w:r>
        <w:rPr>
          <w:rFonts w:hint="eastAsia" w:ascii="仿宋_GB2312" w:hAnsi="黑体" w:eastAsia="仿宋_GB2312" w:cs="Times New Roman"/>
          <w:color w:val="auto"/>
          <w:sz w:val="32"/>
          <w:szCs w:val="32"/>
          <w:highlight w:val="none"/>
        </w:rPr>
        <w:t>2</w:t>
      </w:r>
      <w:r>
        <w:rPr>
          <w:rFonts w:hint="eastAsia" w:ascii="仿宋_GB2312" w:hAnsi="黑体" w:eastAsia="仿宋_GB2312" w:cs="Times New Roman"/>
          <w:color w:val="auto"/>
          <w:sz w:val="32"/>
          <w:szCs w:val="32"/>
          <w:highlight w:val="none"/>
          <w:lang w:eastAsia="zh-CN"/>
        </w:rPr>
        <w:t>.</w:t>
      </w:r>
      <w:r>
        <w:rPr>
          <w:rFonts w:hint="eastAsia" w:ascii="仿宋_GB2312" w:hAnsi="黑体" w:eastAsia="仿宋_GB2312" w:cs="Times New Roman"/>
          <w:color w:val="auto"/>
          <w:sz w:val="32"/>
          <w:szCs w:val="32"/>
          <w:highlight w:val="none"/>
        </w:rPr>
        <w:t>官方微博、微信公众号等媒体发布信息情况。本学年，学院官方微博累计推送</w:t>
      </w:r>
      <w:r>
        <w:rPr>
          <w:rFonts w:hint="eastAsia" w:ascii="仿宋_GB2312" w:hAnsi="黑体" w:eastAsia="仿宋_GB2312" w:cs="Times New Roman"/>
          <w:color w:val="auto"/>
          <w:sz w:val="32"/>
          <w:szCs w:val="32"/>
          <w:highlight w:val="none"/>
          <w:lang w:val="en-US" w:eastAsia="zh-CN"/>
        </w:rPr>
        <w:t>318</w:t>
      </w:r>
      <w:r>
        <w:rPr>
          <w:rFonts w:hint="eastAsia" w:ascii="仿宋_GB2312" w:hAnsi="黑体" w:eastAsia="仿宋_GB2312" w:cs="Times New Roman"/>
          <w:color w:val="auto"/>
          <w:sz w:val="32"/>
          <w:szCs w:val="32"/>
          <w:highlight w:val="none"/>
        </w:rPr>
        <w:t>条，微信公众号累计推送</w:t>
      </w:r>
      <w:r>
        <w:rPr>
          <w:rFonts w:hint="eastAsia" w:ascii="仿宋_GB2312" w:hAnsi="黑体" w:eastAsia="仿宋_GB2312" w:cs="Times New Roman"/>
          <w:color w:val="auto"/>
          <w:sz w:val="32"/>
          <w:szCs w:val="32"/>
          <w:highlight w:val="none"/>
          <w:lang w:val="en-US" w:eastAsia="zh-CN"/>
        </w:rPr>
        <w:t>340</w:t>
      </w:r>
      <w:r>
        <w:rPr>
          <w:rFonts w:hint="eastAsia" w:ascii="仿宋_GB2312" w:hAnsi="黑体" w:eastAsia="仿宋_GB2312" w:cs="Times New Roman"/>
          <w:color w:val="auto"/>
          <w:sz w:val="32"/>
          <w:szCs w:val="32"/>
          <w:highlight w:val="none"/>
        </w:rPr>
        <w:t>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黑体" w:eastAsia="仿宋_GB2312" w:cs="Times New Roman"/>
          <w:color w:val="auto"/>
          <w:sz w:val="32"/>
          <w:szCs w:val="32"/>
          <w:highlight w:val="none"/>
        </w:rPr>
      </w:pPr>
      <w:r>
        <w:rPr>
          <w:rFonts w:hint="eastAsia" w:ascii="仿宋_GB2312" w:hAnsi="黑体" w:eastAsia="仿宋_GB2312" w:cs="Times New Roman"/>
          <w:color w:val="auto"/>
          <w:sz w:val="32"/>
          <w:szCs w:val="32"/>
          <w:highlight w:val="none"/>
        </w:rPr>
        <w:t>3</w:t>
      </w:r>
      <w:r>
        <w:rPr>
          <w:rFonts w:hint="eastAsia" w:ascii="仿宋_GB2312" w:hAnsi="黑体" w:eastAsia="仿宋_GB2312" w:cs="Times New Roman"/>
          <w:color w:val="auto"/>
          <w:sz w:val="32"/>
          <w:szCs w:val="32"/>
          <w:highlight w:val="none"/>
          <w:lang w:eastAsia="zh-CN"/>
        </w:rPr>
        <w:t>.</w:t>
      </w:r>
      <w:r>
        <w:rPr>
          <w:rFonts w:hint="eastAsia" w:ascii="仿宋_GB2312" w:hAnsi="黑体" w:eastAsia="仿宋_GB2312" w:cs="Times New Roman"/>
          <w:color w:val="auto"/>
          <w:sz w:val="32"/>
          <w:szCs w:val="32"/>
          <w:highlight w:val="none"/>
        </w:rPr>
        <w:t>其他途径公开信息情况。中国教育在线、学习强国、大众网、新浪网、电视台等各类媒体关于我</w:t>
      </w:r>
      <w:r>
        <w:rPr>
          <w:rFonts w:hint="eastAsia" w:ascii="仿宋_GB2312" w:hAnsi="黑体" w:eastAsia="仿宋_GB2312" w:cs="Times New Roman"/>
          <w:color w:val="auto"/>
          <w:sz w:val="32"/>
          <w:szCs w:val="32"/>
          <w:highlight w:val="none"/>
          <w:lang w:val="en-US" w:eastAsia="zh-CN"/>
        </w:rPr>
        <w:t>院</w:t>
      </w:r>
      <w:r>
        <w:rPr>
          <w:rFonts w:hint="eastAsia" w:ascii="仿宋_GB2312" w:hAnsi="黑体" w:eastAsia="仿宋_GB2312" w:cs="Times New Roman"/>
          <w:color w:val="auto"/>
          <w:sz w:val="32"/>
          <w:szCs w:val="32"/>
          <w:highlight w:val="none"/>
        </w:rPr>
        <w:t>的相关报道</w:t>
      </w:r>
      <w:r>
        <w:rPr>
          <w:rFonts w:hint="eastAsia" w:ascii="仿宋_GB2312" w:hAnsi="黑体" w:eastAsia="仿宋_GB2312" w:cs="Times New Roman"/>
          <w:color w:val="auto"/>
          <w:sz w:val="32"/>
          <w:szCs w:val="32"/>
          <w:highlight w:val="none"/>
          <w:lang w:val="en-US" w:eastAsia="zh-CN"/>
        </w:rPr>
        <w:t>82</w:t>
      </w:r>
      <w:r>
        <w:rPr>
          <w:rFonts w:hint="eastAsia" w:ascii="仿宋_GB2312" w:hAnsi="黑体" w:eastAsia="仿宋_GB2312" w:cs="Times New Roman"/>
          <w:color w:val="auto"/>
          <w:sz w:val="32"/>
          <w:szCs w:val="32"/>
          <w:highlight w:val="none"/>
        </w:rPr>
        <w:t>次。通过领导信箱、答复各类问题40多件，受理12345市民热线等平台转来的信访事项</w:t>
      </w:r>
      <w:r>
        <w:rPr>
          <w:rFonts w:hint="eastAsia" w:ascii="仿宋_GB2312" w:hAnsi="黑体" w:eastAsia="仿宋_GB2312" w:cs="Times New Roman"/>
          <w:color w:val="auto"/>
          <w:sz w:val="32"/>
          <w:szCs w:val="32"/>
          <w:highlight w:val="none"/>
          <w:lang w:val="en-US" w:eastAsia="zh-CN"/>
        </w:rPr>
        <w:t>3</w:t>
      </w:r>
      <w:r>
        <w:rPr>
          <w:rFonts w:hint="eastAsia" w:ascii="仿宋_GB2312" w:hAnsi="黑体" w:eastAsia="仿宋_GB2312" w:cs="Times New Roman"/>
          <w:color w:val="auto"/>
          <w:sz w:val="32"/>
          <w:szCs w:val="32"/>
          <w:highlight w:val="none"/>
        </w:rPr>
        <w:t>82件。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(二)重点领域信息公开情况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黑体" w:eastAsia="仿宋_GB2312" w:cs="Times New Roman"/>
          <w:color w:val="auto"/>
          <w:sz w:val="32"/>
          <w:szCs w:val="32"/>
          <w:highlight w:val="none"/>
        </w:rPr>
      </w:pPr>
      <w:r>
        <w:rPr>
          <w:rFonts w:hint="eastAsia" w:ascii="仿宋_GB2312" w:hAnsi="黑体" w:eastAsia="仿宋_GB2312" w:cs="Times New Roman"/>
          <w:color w:val="auto"/>
          <w:sz w:val="32"/>
          <w:szCs w:val="32"/>
          <w:highlight w:val="none"/>
        </w:rPr>
        <w:t>1</w:t>
      </w:r>
      <w:r>
        <w:rPr>
          <w:rFonts w:hint="eastAsia" w:ascii="仿宋_GB2312" w:hAnsi="黑体" w:eastAsia="仿宋_GB2312" w:cs="Times New Roman"/>
          <w:color w:val="auto"/>
          <w:sz w:val="32"/>
          <w:szCs w:val="32"/>
          <w:highlight w:val="none"/>
          <w:lang w:eastAsia="zh-CN"/>
        </w:rPr>
        <w:t>.</w:t>
      </w:r>
      <w:r>
        <w:rPr>
          <w:rFonts w:hint="eastAsia" w:ascii="仿宋_GB2312" w:hAnsi="黑体" w:eastAsia="仿宋_GB2312" w:cs="Times New Roman"/>
          <w:color w:val="auto"/>
          <w:sz w:val="32"/>
          <w:szCs w:val="32"/>
          <w:highlight w:val="none"/>
        </w:rPr>
        <w:t>招生考试信息公开情况。山东传媒职业学院招生信息网是学院发布招生信息的专门平台。本学年，学院主要通过招生信息网和官方微信公众号，</w:t>
      </w:r>
      <w:r>
        <w:rPr>
          <w:rFonts w:hint="eastAsia" w:ascii="仿宋_GB2312" w:hAnsi="黑体" w:eastAsia="仿宋_GB2312" w:cs="Times New Roman"/>
          <w:color w:val="auto"/>
          <w:sz w:val="32"/>
          <w:szCs w:val="32"/>
          <w:highlight w:val="none"/>
          <w:lang w:val="en-US" w:eastAsia="zh-CN"/>
        </w:rPr>
        <w:t>同时</w:t>
      </w:r>
      <w:r>
        <w:rPr>
          <w:rFonts w:hint="eastAsia" w:ascii="仿宋_GB2312" w:hAnsi="黑体" w:eastAsia="仿宋_GB2312" w:cs="Times New Roman"/>
          <w:color w:val="auto"/>
          <w:sz w:val="32"/>
          <w:szCs w:val="32"/>
          <w:highlight w:val="none"/>
        </w:rPr>
        <w:t>借助社会网络、电视广播等媒介发布普通高考招生章程、招生计划、历年录取分数、特殊类型招生简章等信息。招生咨询期间，学院领导亲自上阵，推介山东传媒职业学院</w:t>
      </w:r>
      <w:r>
        <w:rPr>
          <w:rFonts w:hint="eastAsia" w:ascii="仿宋_GB2312" w:hAnsi="黑体" w:eastAsia="仿宋_GB2312" w:cs="Times New Roman"/>
          <w:color w:val="auto"/>
          <w:sz w:val="32"/>
          <w:szCs w:val="32"/>
          <w:highlight w:val="none"/>
          <w:lang w:val="en-US" w:eastAsia="zh-CN"/>
        </w:rPr>
        <w:t>各</w:t>
      </w:r>
      <w:r>
        <w:rPr>
          <w:rFonts w:hint="eastAsia" w:ascii="仿宋_GB2312" w:hAnsi="黑体" w:eastAsia="仿宋_GB2312" w:cs="Times New Roman"/>
          <w:color w:val="auto"/>
          <w:sz w:val="32"/>
          <w:szCs w:val="32"/>
          <w:highlight w:val="none"/>
        </w:rPr>
        <w:t>专业特色，并通过招生网站“答考生问”专栏、招生咨询热线、参加高考现场咨询会等方式积极解答考生疑问；录取期间，实时通过招生网站、社会媒体公布分省、分批次、分科类录取分数和人数，及时开通录取结果查询、录取工作进度和录取通知书寄送情况的网络查询通道</w:t>
      </w:r>
      <w:r>
        <w:rPr>
          <w:rFonts w:hint="eastAsia" w:ascii="仿宋_GB2312" w:hAnsi="黑体" w:eastAsia="仿宋_GB2312" w:cs="Times New Roman"/>
          <w:color w:val="auto"/>
          <w:sz w:val="32"/>
          <w:szCs w:val="32"/>
          <w:highlight w:val="none"/>
          <w:lang w:eastAsia="zh-CN"/>
        </w:rPr>
        <w:t>，</w:t>
      </w:r>
      <w:r>
        <w:rPr>
          <w:rFonts w:hint="eastAsia" w:ascii="仿宋_GB2312" w:hAnsi="黑体" w:eastAsia="仿宋_GB2312" w:cs="Times New Roman"/>
          <w:color w:val="auto"/>
          <w:sz w:val="32"/>
          <w:szCs w:val="32"/>
          <w:highlight w:val="none"/>
        </w:rPr>
        <w:t>为考生报考查询提供信息。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黑体" w:eastAsia="仿宋_GB2312" w:cs="Times New Roman"/>
          <w:color w:val="auto"/>
          <w:sz w:val="32"/>
          <w:szCs w:val="32"/>
          <w:highlight w:val="none"/>
        </w:rPr>
      </w:pPr>
      <w:r>
        <w:rPr>
          <w:rFonts w:hint="eastAsia" w:ascii="仿宋_GB2312" w:hAnsi="黑体" w:eastAsia="仿宋_GB2312" w:cs="Times New Roman"/>
          <w:color w:val="auto"/>
          <w:sz w:val="32"/>
          <w:szCs w:val="32"/>
          <w:highlight w:val="none"/>
        </w:rPr>
        <w:t>2</w:t>
      </w:r>
      <w:r>
        <w:rPr>
          <w:rFonts w:hint="eastAsia" w:ascii="仿宋_GB2312" w:hAnsi="黑体" w:eastAsia="仿宋_GB2312" w:cs="Times New Roman"/>
          <w:color w:val="auto"/>
          <w:sz w:val="32"/>
          <w:szCs w:val="32"/>
          <w:highlight w:val="none"/>
          <w:lang w:eastAsia="zh-CN"/>
        </w:rPr>
        <w:t>.</w:t>
      </w:r>
      <w:r>
        <w:rPr>
          <w:rFonts w:hint="eastAsia" w:ascii="仿宋_GB2312" w:hAnsi="黑体" w:eastAsia="仿宋_GB2312" w:cs="Times New Roman"/>
          <w:color w:val="auto"/>
          <w:sz w:val="32"/>
          <w:szCs w:val="32"/>
          <w:highlight w:val="none"/>
        </w:rPr>
        <w:t>财务与收费信息公开。财务管理制度在财务处网站“信息公开”栏目予以公开。收费工作推行阳光收费工程，严格执行山东省相关收费政策和教育收费目录清单公示制度，并且通过学院信息公开网、财务处网站、财务处公示栏和报到收费现场公示等多种方式，将收费目录清单等内容进行公示，主动接受社会、学生及家长监督，促进学院收费行为的合法性。按照省教育厅、省财政厅要求，坚持通过信息公开网向社会公开学院年度预算、决算情况，分别于2020年9月和2021年9月发布了山东传媒职业学院2019年决算和2020年预算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黑体" w:eastAsia="仿宋_GB2312" w:cs="Times New Roman"/>
          <w:color w:val="auto"/>
          <w:sz w:val="32"/>
          <w:szCs w:val="32"/>
          <w:highlight w:val="none"/>
        </w:rPr>
      </w:pPr>
      <w:r>
        <w:rPr>
          <w:rFonts w:hint="eastAsia" w:ascii="仿宋_GB2312" w:hAnsi="黑体" w:eastAsia="仿宋_GB2312" w:cs="Times New Roman"/>
          <w:color w:val="auto"/>
          <w:sz w:val="32"/>
          <w:szCs w:val="32"/>
          <w:highlight w:val="none"/>
        </w:rPr>
        <w:t>3</w:t>
      </w:r>
      <w:r>
        <w:rPr>
          <w:rFonts w:hint="eastAsia" w:ascii="仿宋_GB2312" w:hAnsi="黑体" w:eastAsia="仿宋_GB2312" w:cs="Times New Roman"/>
          <w:color w:val="auto"/>
          <w:sz w:val="32"/>
          <w:szCs w:val="32"/>
          <w:highlight w:val="none"/>
          <w:lang w:eastAsia="zh-CN"/>
        </w:rPr>
        <w:t>.</w:t>
      </w:r>
      <w:r>
        <w:rPr>
          <w:rFonts w:hint="eastAsia" w:ascii="仿宋_GB2312" w:hAnsi="黑体" w:eastAsia="仿宋_GB2312" w:cs="Times New Roman"/>
          <w:color w:val="auto"/>
          <w:sz w:val="32"/>
          <w:szCs w:val="32"/>
          <w:highlight w:val="none"/>
        </w:rPr>
        <w:t>资产与招投标信息公开。资产管理制度在资产管理处网站“信息公开”栏目予以公开。商品服务、仪器设备、物资、基建维修工程等相关政府采购信息和招投标信息在</w:t>
      </w:r>
      <w:r>
        <w:rPr>
          <w:rFonts w:hint="eastAsia" w:ascii="仿宋_GB2312" w:hAnsi="黑体" w:eastAsia="仿宋_GB2312" w:cs="Times New Roman"/>
          <w:color w:val="auto"/>
          <w:sz w:val="32"/>
          <w:szCs w:val="32"/>
          <w:highlight w:val="none"/>
          <w:lang w:val="en-US" w:eastAsia="zh-CN"/>
        </w:rPr>
        <w:t>资产管理处</w:t>
      </w:r>
      <w:r>
        <w:rPr>
          <w:rFonts w:hint="eastAsia" w:ascii="仿宋_GB2312" w:hAnsi="黑体" w:eastAsia="仿宋_GB2312" w:cs="Times New Roman"/>
          <w:color w:val="auto"/>
          <w:sz w:val="32"/>
          <w:szCs w:val="32"/>
          <w:highlight w:val="none"/>
        </w:rPr>
        <w:t>网站和中国山东政府采购网予以公开。</w:t>
      </w:r>
      <w:r>
        <w:rPr>
          <w:rFonts w:hint="eastAsia" w:ascii="仿宋_GB2312" w:hAnsi="黑体" w:eastAsia="仿宋_GB2312" w:cs="Times New Roman"/>
          <w:color w:val="auto"/>
          <w:sz w:val="32"/>
          <w:szCs w:val="32"/>
          <w:highlight w:val="none"/>
          <w:lang w:val="en-US" w:eastAsia="zh-CN"/>
        </w:rPr>
        <w:t>资产管理处</w:t>
      </w:r>
      <w:r>
        <w:rPr>
          <w:rFonts w:hint="eastAsia" w:ascii="仿宋_GB2312" w:hAnsi="黑体" w:eastAsia="仿宋_GB2312" w:cs="Times New Roman"/>
          <w:color w:val="auto"/>
          <w:sz w:val="32"/>
          <w:szCs w:val="32"/>
          <w:highlight w:val="none"/>
        </w:rPr>
        <w:t>网站面向社会公开信息</w:t>
      </w:r>
      <w:r>
        <w:rPr>
          <w:rFonts w:hint="eastAsia" w:ascii="仿宋_GB2312" w:hAnsi="黑体" w:eastAsia="仿宋_GB2312" w:cs="Times New Roman"/>
          <w:color w:val="auto"/>
          <w:sz w:val="32"/>
          <w:szCs w:val="32"/>
          <w:highlight w:val="none"/>
          <w:lang w:val="en-US" w:eastAsia="zh-CN"/>
        </w:rPr>
        <w:t>106</w:t>
      </w:r>
      <w:r>
        <w:rPr>
          <w:rFonts w:hint="eastAsia" w:ascii="仿宋_GB2312" w:hAnsi="黑体" w:eastAsia="仿宋_GB2312" w:cs="Times New Roman"/>
          <w:color w:val="auto"/>
          <w:sz w:val="32"/>
          <w:szCs w:val="32"/>
          <w:highlight w:val="none"/>
        </w:rPr>
        <w:t>条，其中采购公告</w:t>
      </w:r>
      <w:r>
        <w:rPr>
          <w:rFonts w:hint="eastAsia" w:ascii="仿宋_GB2312" w:hAnsi="黑体" w:eastAsia="仿宋_GB2312" w:cs="Times New Roman"/>
          <w:color w:val="auto"/>
          <w:sz w:val="32"/>
          <w:szCs w:val="32"/>
          <w:highlight w:val="none"/>
          <w:lang w:val="en-US" w:eastAsia="zh-CN"/>
        </w:rPr>
        <w:t>59</w:t>
      </w:r>
      <w:r>
        <w:rPr>
          <w:rFonts w:hint="eastAsia" w:ascii="仿宋_GB2312" w:hAnsi="黑体" w:eastAsia="仿宋_GB2312" w:cs="Times New Roman"/>
          <w:color w:val="auto"/>
          <w:sz w:val="32"/>
          <w:szCs w:val="32"/>
          <w:highlight w:val="none"/>
        </w:rPr>
        <w:t>条，中标公告</w:t>
      </w:r>
      <w:r>
        <w:rPr>
          <w:rFonts w:hint="eastAsia" w:ascii="仿宋_GB2312" w:hAnsi="黑体" w:eastAsia="仿宋_GB2312" w:cs="Times New Roman"/>
          <w:color w:val="auto"/>
          <w:sz w:val="32"/>
          <w:szCs w:val="32"/>
          <w:highlight w:val="none"/>
          <w:lang w:val="en-US" w:eastAsia="zh-CN"/>
        </w:rPr>
        <w:t>47</w:t>
      </w:r>
      <w:r>
        <w:rPr>
          <w:rFonts w:hint="eastAsia" w:ascii="仿宋_GB2312" w:hAnsi="黑体" w:eastAsia="仿宋_GB2312" w:cs="Times New Roman"/>
          <w:color w:val="auto"/>
          <w:sz w:val="32"/>
          <w:szCs w:val="32"/>
          <w:highlight w:val="none"/>
        </w:rPr>
        <w:t>条。公开过程中，除了涉及要求保密的内容外，做到了应公开内容全部公开。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黑体" w:eastAsia="仿宋_GB2312" w:cs="Times New Roman"/>
          <w:color w:val="auto"/>
          <w:sz w:val="32"/>
          <w:szCs w:val="32"/>
          <w:highlight w:val="none"/>
        </w:rPr>
      </w:pPr>
      <w:r>
        <w:rPr>
          <w:rFonts w:hint="eastAsia" w:ascii="仿宋_GB2312" w:hAnsi="黑体" w:eastAsia="仿宋_GB2312" w:cs="Times New Roman"/>
          <w:color w:val="auto"/>
          <w:sz w:val="32"/>
          <w:szCs w:val="32"/>
          <w:highlight w:val="none"/>
        </w:rPr>
        <w:t>4</w:t>
      </w:r>
      <w:r>
        <w:rPr>
          <w:rFonts w:hint="eastAsia" w:ascii="仿宋_GB2312" w:hAnsi="黑体" w:eastAsia="仿宋_GB2312" w:cs="Times New Roman"/>
          <w:color w:val="auto"/>
          <w:sz w:val="32"/>
          <w:szCs w:val="32"/>
          <w:highlight w:val="none"/>
          <w:lang w:eastAsia="zh-CN"/>
        </w:rPr>
        <w:t>.</w:t>
      </w:r>
      <w:r>
        <w:rPr>
          <w:rFonts w:hint="eastAsia" w:ascii="仿宋_GB2312" w:hAnsi="黑体" w:eastAsia="仿宋_GB2312" w:cs="Times New Roman"/>
          <w:color w:val="auto"/>
          <w:sz w:val="32"/>
          <w:szCs w:val="32"/>
          <w:highlight w:val="none"/>
        </w:rPr>
        <w:t>人事师资信息公开。本学年，学院主动公开干部任命、人事招聘、职称评审等各类干部、人事信息，确保干部、人事工作公开透明。干部任命方面，学院严格按照《党政领导干部选拔任用工作条例》等有关政策法规开展中层干部选拔任用工作，通过对新提任干部进行考察公示和任职公示，扩大了干部工作信息公开、强化了群众监督、提高了选人用人公信度。学院OA系统和信息公开网发布干部任免文件</w:t>
      </w:r>
      <w:r>
        <w:rPr>
          <w:rFonts w:hint="eastAsia" w:ascii="仿宋_GB2312" w:hAnsi="黑体" w:eastAsia="仿宋_GB2312" w:cs="Times New Roman"/>
          <w:color w:val="auto"/>
          <w:sz w:val="32"/>
          <w:szCs w:val="32"/>
          <w:highlight w:val="none"/>
          <w:lang w:val="en-US" w:eastAsia="zh-CN"/>
        </w:rPr>
        <w:t>19</w:t>
      </w:r>
      <w:r>
        <w:rPr>
          <w:rFonts w:hint="eastAsia" w:ascii="仿宋_GB2312" w:hAnsi="黑体" w:eastAsia="仿宋_GB2312" w:cs="Times New Roman"/>
          <w:color w:val="auto"/>
          <w:sz w:val="32"/>
          <w:szCs w:val="32"/>
          <w:highlight w:val="none"/>
        </w:rPr>
        <w:t>份，其中中层干部任免文件</w:t>
      </w:r>
      <w:r>
        <w:rPr>
          <w:rFonts w:hint="eastAsia" w:ascii="仿宋_GB2312" w:hAnsi="黑体" w:eastAsia="仿宋_GB2312" w:cs="Times New Roman"/>
          <w:color w:val="auto"/>
          <w:sz w:val="32"/>
          <w:szCs w:val="32"/>
          <w:highlight w:val="none"/>
          <w:lang w:val="en-US" w:eastAsia="zh-CN"/>
        </w:rPr>
        <w:t>6</w:t>
      </w:r>
      <w:r>
        <w:rPr>
          <w:rFonts w:hint="eastAsia" w:ascii="仿宋_GB2312" w:hAnsi="黑体" w:eastAsia="仿宋_GB2312" w:cs="Times New Roman"/>
          <w:color w:val="auto"/>
          <w:sz w:val="32"/>
          <w:szCs w:val="32"/>
          <w:highlight w:val="none"/>
        </w:rPr>
        <w:t>份。人事招聘方面，通过学院门户网站发布人才招聘计划、应聘方式、流程等信息，通过</w:t>
      </w:r>
      <w:r>
        <w:rPr>
          <w:rFonts w:hint="eastAsia" w:ascii="仿宋_GB2312" w:hAnsi="黑体" w:eastAsia="仿宋_GB2312" w:cs="Times New Roman"/>
          <w:color w:val="auto"/>
          <w:sz w:val="32"/>
          <w:szCs w:val="32"/>
          <w:highlight w:val="none"/>
          <w:lang w:val="en-US" w:eastAsia="zh-CN"/>
        </w:rPr>
        <w:t>组织</w:t>
      </w:r>
      <w:r>
        <w:rPr>
          <w:rFonts w:hint="eastAsia" w:ascii="仿宋_GB2312" w:hAnsi="黑体" w:eastAsia="仿宋_GB2312" w:cs="Times New Roman"/>
          <w:color w:val="auto"/>
          <w:sz w:val="32"/>
          <w:szCs w:val="32"/>
          <w:highlight w:val="none"/>
        </w:rPr>
        <w:t>人事处网站公开拟录用人员名单公示信息</w:t>
      </w:r>
      <w:r>
        <w:rPr>
          <w:rFonts w:hint="eastAsia" w:ascii="仿宋_GB2312" w:hAnsi="黑体" w:eastAsia="仿宋_GB2312" w:cs="Times New Roman"/>
          <w:color w:val="auto"/>
          <w:sz w:val="32"/>
          <w:szCs w:val="32"/>
          <w:highlight w:val="none"/>
          <w:lang w:val="en-US" w:eastAsia="zh-CN"/>
        </w:rPr>
        <w:t>1</w:t>
      </w:r>
      <w:r>
        <w:rPr>
          <w:rFonts w:hint="eastAsia" w:ascii="仿宋_GB2312" w:hAnsi="黑体" w:eastAsia="仿宋_GB2312" w:cs="Times New Roman"/>
          <w:color w:val="auto"/>
          <w:sz w:val="32"/>
          <w:szCs w:val="32"/>
          <w:highlight w:val="none"/>
        </w:rPr>
        <w:t>批次。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黑体" w:eastAsia="仿宋_GB2312" w:cs="Times New Roman"/>
          <w:color w:val="000000"/>
          <w:sz w:val="32"/>
          <w:szCs w:val="32"/>
          <w:highlight w:val="none"/>
        </w:rPr>
      </w:pPr>
      <w:r>
        <w:rPr>
          <w:rFonts w:hint="eastAsia" w:ascii="仿宋_GB2312" w:hAnsi="黑体" w:eastAsia="仿宋_GB2312" w:cs="Times New Roman"/>
          <w:color w:val="auto"/>
          <w:sz w:val="32"/>
          <w:szCs w:val="32"/>
          <w:highlight w:val="none"/>
        </w:rPr>
        <w:t>5</w:t>
      </w:r>
      <w:r>
        <w:rPr>
          <w:rFonts w:hint="eastAsia" w:ascii="仿宋_GB2312" w:hAnsi="黑体" w:eastAsia="仿宋_GB2312" w:cs="Times New Roman"/>
          <w:color w:val="auto"/>
          <w:sz w:val="32"/>
          <w:szCs w:val="32"/>
          <w:highlight w:val="none"/>
          <w:lang w:eastAsia="zh-CN"/>
        </w:rPr>
        <w:t>.</w:t>
      </w:r>
      <w:r>
        <w:rPr>
          <w:rFonts w:hint="eastAsia" w:ascii="仿宋_GB2312" w:hAnsi="黑体" w:eastAsia="仿宋_GB2312" w:cs="Times New Roman"/>
          <w:color w:val="auto"/>
          <w:sz w:val="32"/>
          <w:szCs w:val="32"/>
          <w:highlight w:val="none"/>
        </w:rPr>
        <w:t>学生管理服务信息公开。学生管理制度在学生工作处网站“信息公开”栏目予以公开。</w:t>
      </w:r>
      <w:r>
        <w:rPr>
          <w:rFonts w:hint="eastAsia" w:ascii="仿宋_GB2312" w:hAnsi="黑体" w:eastAsia="仿宋_GB2312" w:cs="Times New Roman"/>
          <w:color w:val="auto"/>
          <w:sz w:val="32"/>
          <w:szCs w:val="32"/>
          <w:highlight w:val="none"/>
          <w:lang w:val="en-US" w:eastAsia="zh-CN"/>
        </w:rPr>
        <w:t>信息</w:t>
      </w:r>
      <w:r>
        <w:rPr>
          <w:rFonts w:hint="eastAsia" w:ascii="仿宋_GB2312" w:hAnsi="黑体" w:eastAsia="仿宋_GB2312" w:cs="Times New Roman"/>
          <w:color w:val="auto"/>
          <w:sz w:val="32"/>
          <w:szCs w:val="32"/>
          <w:highlight w:val="none"/>
        </w:rPr>
        <w:t>涉及各类学生奖学金、助学金的评选，省级、</w:t>
      </w:r>
      <w:r>
        <w:rPr>
          <w:rFonts w:hint="eastAsia" w:ascii="仿宋_GB2312" w:hAnsi="黑体" w:eastAsia="仿宋_GB2312" w:cs="Times New Roman"/>
          <w:color w:val="auto"/>
          <w:sz w:val="32"/>
          <w:szCs w:val="32"/>
          <w:highlight w:val="none"/>
          <w:lang w:val="en-US" w:eastAsia="zh-CN"/>
        </w:rPr>
        <w:t>院</w:t>
      </w:r>
      <w:r>
        <w:rPr>
          <w:rFonts w:hint="eastAsia" w:ascii="仿宋_GB2312" w:hAnsi="黑体" w:eastAsia="仿宋_GB2312" w:cs="Times New Roman"/>
          <w:color w:val="auto"/>
          <w:sz w:val="32"/>
          <w:szCs w:val="32"/>
          <w:highlight w:val="none"/>
        </w:rPr>
        <w:t>级优秀学生、优秀学生干部等荣誉的评选，</w:t>
      </w:r>
      <w:r>
        <w:rPr>
          <w:rFonts w:hint="eastAsia" w:ascii="仿宋_GB2312" w:hAnsi="黑体" w:eastAsia="仿宋_GB2312" w:cs="Times New Roman"/>
          <w:color w:val="auto"/>
          <w:sz w:val="32"/>
          <w:szCs w:val="32"/>
          <w:highlight w:val="none"/>
          <w:lang w:val="en-US" w:eastAsia="zh-CN"/>
        </w:rPr>
        <w:t>以及</w:t>
      </w:r>
      <w:r>
        <w:rPr>
          <w:rFonts w:hint="eastAsia" w:ascii="仿宋_GB2312" w:hAnsi="黑体" w:eastAsia="仿宋_GB2312" w:cs="Times New Roman"/>
          <w:color w:val="auto"/>
          <w:sz w:val="32"/>
          <w:szCs w:val="32"/>
          <w:highlight w:val="none"/>
        </w:rPr>
        <w:t>对省级、校级优秀毕业生评选结果进行公</w:t>
      </w:r>
      <w:r>
        <w:rPr>
          <w:rFonts w:hint="eastAsia" w:ascii="仿宋_GB2312" w:hAnsi="黑体" w:eastAsia="仿宋_GB2312" w:cs="Times New Roman"/>
          <w:color w:val="000000"/>
          <w:sz w:val="32"/>
          <w:szCs w:val="32"/>
          <w:highlight w:val="none"/>
        </w:rPr>
        <w:t>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三、依申请公开和不予公开情况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黑体" w:eastAsia="仿宋_GB2312" w:cs="Times New Roman"/>
          <w:color w:val="000000"/>
          <w:sz w:val="32"/>
          <w:szCs w:val="32"/>
          <w:highlight w:val="none"/>
        </w:rPr>
      </w:pPr>
      <w:r>
        <w:rPr>
          <w:rFonts w:hint="default" w:ascii="仿宋_GB2312" w:hAnsi="黑体" w:eastAsia="仿宋_GB2312" w:cs="Times New Roman"/>
          <w:color w:val="000000"/>
          <w:sz w:val="32"/>
          <w:szCs w:val="32"/>
          <w:highlight w:val="none"/>
        </w:rPr>
        <w:t>学院信息公开网公开了依申请公开的受理程序、联系方式，明确受理机构为</w:t>
      </w:r>
      <w:r>
        <w:rPr>
          <w:rFonts w:hint="default" w:ascii="仿宋_GB2312" w:hAnsi="黑体" w:eastAsia="仿宋_GB2312" w:cs="Times New Roman"/>
          <w:color w:val="000000"/>
          <w:sz w:val="32"/>
          <w:szCs w:val="32"/>
          <w:highlight w:val="none"/>
          <w:lang w:val="en-US" w:eastAsia="zh-CN"/>
        </w:rPr>
        <w:t>学</w:t>
      </w:r>
      <w:r>
        <w:rPr>
          <w:rFonts w:hint="default" w:ascii="仿宋_GB2312" w:hAnsi="黑体" w:eastAsia="仿宋_GB2312" w:cs="Times New Roman"/>
          <w:color w:val="000000"/>
          <w:sz w:val="32"/>
          <w:szCs w:val="32"/>
          <w:highlight w:val="none"/>
        </w:rPr>
        <w:t>院办公室，并在网站上同时设立了信息公开专用邮箱接受信息公开申请。本学年，未收到信息公开的申请，没有出现不予公开的情况。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四、对信息公开的评议情况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黑体" w:eastAsia="仿宋_GB2312" w:cs="Times New Roman"/>
          <w:color w:val="000000"/>
          <w:sz w:val="32"/>
          <w:szCs w:val="32"/>
          <w:highlight w:val="none"/>
        </w:rPr>
      </w:pPr>
      <w:r>
        <w:rPr>
          <w:rFonts w:hint="default" w:ascii="仿宋_GB2312" w:hAnsi="黑体" w:eastAsia="仿宋_GB2312" w:cs="Times New Roman"/>
          <w:color w:val="000000"/>
          <w:sz w:val="32"/>
          <w:szCs w:val="32"/>
          <w:highlight w:val="none"/>
        </w:rPr>
        <w:t>学院以公布监督电话、邮箱等方式收集师生员工和社会公众对相关信息的诉求，接受师生员工和社会公众对信息公开的意见和建议，充分保障了师生员工和相关社会公众的知情权、参与权、表达权和监督权，师生员工和社会公众对学院信息公开的途径、范围、内容等均表示满意，对学院的信息公开</w:t>
      </w:r>
      <w:r>
        <w:rPr>
          <w:rFonts w:hint="default" w:ascii="仿宋_GB2312" w:hAnsi="黑体" w:eastAsia="仿宋_GB2312" w:cs="Times New Roman"/>
          <w:color w:val="000000"/>
          <w:sz w:val="32"/>
          <w:szCs w:val="32"/>
          <w:highlight w:val="none"/>
          <w:lang w:val="en-US" w:eastAsia="zh-CN"/>
        </w:rPr>
        <w:t>工作</w:t>
      </w:r>
      <w:r>
        <w:rPr>
          <w:rFonts w:hint="default" w:ascii="仿宋_GB2312" w:hAnsi="黑体" w:eastAsia="仿宋_GB2312" w:cs="Times New Roman"/>
          <w:color w:val="000000"/>
          <w:sz w:val="32"/>
          <w:szCs w:val="32"/>
          <w:highlight w:val="none"/>
        </w:rPr>
        <w:t>给予充分肯定。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五、因学院信息公开工作受到举报的情况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黑体" w:eastAsia="仿宋_GB2312" w:cs="Times New Roman"/>
          <w:color w:val="000000"/>
          <w:sz w:val="32"/>
          <w:szCs w:val="32"/>
          <w:highlight w:val="none"/>
        </w:rPr>
      </w:pPr>
      <w:r>
        <w:rPr>
          <w:rFonts w:hint="default" w:ascii="仿宋_GB2312" w:hAnsi="黑体" w:eastAsia="仿宋_GB2312" w:cs="Times New Roman"/>
          <w:color w:val="000000"/>
          <w:sz w:val="32"/>
          <w:szCs w:val="32"/>
          <w:highlight w:val="none"/>
        </w:rPr>
        <w:t>本学年，学院未接到和发现任何关于信息公开工作受到举报、复议、诉讼的情况。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六、信息公开工作存在的问题及改进措施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黑体" w:eastAsia="仿宋_GB2312" w:cs="Times New Roman"/>
          <w:color w:val="000000"/>
          <w:sz w:val="32"/>
          <w:szCs w:val="32"/>
          <w:highlight w:val="none"/>
        </w:rPr>
      </w:pPr>
      <w:r>
        <w:rPr>
          <w:rFonts w:hint="default" w:ascii="仿宋_GB2312" w:hAnsi="黑体" w:eastAsia="仿宋_GB2312" w:cs="Times New Roman"/>
          <w:color w:val="000000"/>
          <w:sz w:val="32"/>
          <w:szCs w:val="32"/>
          <w:highlight w:val="none"/>
        </w:rPr>
        <w:t>本学年，学院通过不断探索实践，在推进信息公开方面取得了一定的进展，但也还存在一些问题和不足，主要是：学院信息公开的内部工作运行机制、信息公开平台和信息公开事项清单还需要进一步完善，信息公开工作宣传培训的力度还需要进一步加强。下一步，学院将继续深入贯彻落实上级有关信息公开的工作要求，不断加强和改进信息公开工作</w:t>
      </w:r>
      <w:r>
        <w:rPr>
          <w:rFonts w:hint="default" w:ascii="仿宋_GB2312" w:hAnsi="黑体" w:eastAsia="仿宋_GB2312" w:cs="Times New Roman"/>
          <w:color w:val="000000"/>
          <w:sz w:val="32"/>
          <w:szCs w:val="32"/>
          <w:highlight w:val="none"/>
          <w:lang w:eastAsia="zh-CN"/>
        </w:rPr>
        <w:t>：</w:t>
      </w:r>
      <w:r>
        <w:rPr>
          <w:rFonts w:hint="default" w:ascii="仿宋_GB2312" w:hAnsi="黑体" w:eastAsia="仿宋_GB2312" w:cs="Times New Roman"/>
          <w:color w:val="000000"/>
          <w:sz w:val="32"/>
          <w:szCs w:val="32"/>
          <w:highlight w:val="none"/>
        </w:rPr>
        <w:t>一是加强宣传和培训。进一步加强信息公开工作研究，增强各部门对信息公开工作重要性的认识，加大业务培训力度。二是不断建立健全</w:t>
      </w:r>
      <w:r>
        <w:rPr>
          <w:rFonts w:hint="default" w:ascii="仿宋_GB2312" w:hAnsi="黑体" w:eastAsia="仿宋_GB2312" w:cs="Times New Roman"/>
          <w:color w:val="000000"/>
          <w:sz w:val="32"/>
          <w:szCs w:val="32"/>
          <w:highlight w:val="none"/>
          <w:lang w:val="en-US" w:eastAsia="zh-CN"/>
        </w:rPr>
        <w:t>学院</w:t>
      </w:r>
      <w:r>
        <w:rPr>
          <w:rFonts w:hint="default" w:ascii="仿宋_GB2312" w:hAnsi="黑体" w:eastAsia="仿宋_GB2312" w:cs="Times New Roman"/>
          <w:color w:val="000000"/>
          <w:sz w:val="32"/>
          <w:szCs w:val="32"/>
          <w:highlight w:val="none"/>
        </w:rPr>
        <w:t>主动公开目录，探索完善部门主动公开目录制度，进一步拓宽公开范围，细化公开事项，做好动态更新，提高制度化规范化标准化水平。三是继续加强信息公开网的建设工作，提升网站的互动性，促进信息公开工作线上线下融合发展。</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七、</w:t>
      </w:r>
      <w:r>
        <w:rPr>
          <w:rFonts w:hint="eastAsia" w:ascii="黑体" w:hAnsi="黑体" w:eastAsia="黑体" w:cs="黑体"/>
          <w:b w:val="0"/>
          <w:bCs w:val="0"/>
          <w:color w:val="000000"/>
          <w:sz w:val="32"/>
          <w:szCs w:val="32"/>
          <w:highlight w:val="none"/>
        </w:rPr>
        <w:t>其他需要报告的事项</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黑体" w:eastAsia="仿宋_GB2312" w:cs="Times New Roman"/>
          <w:color w:val="000000"/>
          <w:sz w:val="32"/>
          <w:szCs w:val="32"/>
          <w:highlight w:val="none"/>
        </w:rPr>
      </w:pPr>
      <w:r>
        <w:rPr>
          <w:rFonts w:hint="default" w:ascii="仿宋_GB2312" w:hAnsi="黑体" w:eastAsia="仿宋_GB2312" w:cs="Times New Roman"/>
          <w:color w:val="000000"/>
          <w:sz w:val="32"/>
          <w:szCs w:val="32"/>
          <w:highlight w:val="none"/>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000000"/>
          <w:sz w:val="32"/>
          <w:szCs w:val="32"/>
          <w:highlight w:val="none"/>
        </w:rPr>
      </w:pPr>
      <w:r>
        <w:rPr>
          <w:rFonts w:hint="eastAsia" w:ascii="黑体" w:hAnsi="黑体" w:eastAsia="黑体" w:cs="黑体"/>
          <w:b w:val="0"/>
          <w:bCs w:val="0"/>
          <w:color w:val="000000"/>
          <w:sz w:val="32"/>
          <w:szCs w:val="32"/>
          <w:highlight w:val="none"/>
        </w:rPr>
        <w:t>八、信息公开网站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黑体" w:eastAsia="仿宋_GB2312" w:cs="Times New Roman"/>
          <w:color w:val="000000"/>
          <w:sz w:val="32"/>
          <w:szCs w:val="32"/>
          <w:highlight w:val="none"/>
        </w:rPr>
      </w:pPr>
      <w:r>
        <w:rPr>
          <w:rFonts w:hint="default" w:ascii="仿宋_GB2312" w:hAnsi="黑体" w:eastAsia="仿宋_GB2312" w:cs="Times New Roman"/>
          <w:color w:val="000000"/>
          <w:sz w:val="32"/>
          <w:szCs w:val="32"/>
          <w:highlight w:val="none"/>
        </w:rPr>
        <w:t xml:space="preserve"> http://xxgk.sdcmc.edu.cn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黑体" w:eastAsia="仿宋_GB2312" w:cs="Times New Roman"/>
          <w:color w:val="000000"/>
          <w:sz w:val="32"/>
          <w:szCs w:val="32"/>
          <w:highlight w:val="none"/>
          <w:lang w:eastAsia="zh-CN"/>
        </w:rPr>
      </w:pPr>
      <w:r>
        <w:rPr>
          <w:rFonts w:hint="default" w:ascii="仿宋_GB2312" w:hAnsi="黑体" w:eastAsia="仿宋_GB2312" w:cs="Times New Roman"/>
          <w:color w:val="000000"/>
          <w:sz w:val="32"/>
          <w:szCs w:val="32"/>
          <w:highlight w:val="none"/>
        </w:rPr>
        <w:t>如对本报告有疑问，请与山东传媒职业学院办公室联系，地址：济南市经十东路8678号，邮编：250200，电话：0531-61326621</w:t>
      </w:r>
      <w:r>
        <w:rPr>
          <w:rFonts w:hint="default" w:ascii="仿宋_GB2312" w:hAnsi="黑体"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黑体" w:eastAsia="仿宋_GB2312" w:cs="Times New Roman"/>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 xml:space="preserve">                                  山东传媒职业学院</w:t>
      </w:r>
    </w:p>
    <w:p>
      <w:pPr>
        <w:keepNext w:val="0"/>
        <w:keepLines w:val="0"/>
        <w:pageBreakBefore w:val="0"/>
        <w:widowControl w:val="0"/>
        <w:kinsoku/>
        <w:wordWrap w:val="0"/>
        <w:overflowPunct/>
        <w:topLinePunct w:val="0"/>
        <w:autoSpaceDE/>
        <w:autoSpaceDN/>
        <w:bidi w:val="0"/>
        <w:adjustRightInd/>
        <w:snapToGrid/>
        <w:spacing w:line="580" w:lineRule="exact"/>
        <w:ind w:firstLine="0" w:firstLineChars="0"/>
        <w:jc w:val="center"/>
        <w:textAlignment w:val="auto"/>
        <w:outlineLvl w:val="9"/>
        <w:rPr>
          <w:rFonts w:hint="default" w:ascii="仿宋_GB2312" w:hAnsi="黑体" w:eastAsia="仿宋_GB2312" w:cs="Times New Roman"/>
          <w:color w:val="000000"/>
          <w:sz w:val="32"/>
          <w:szCs w:val="32"/>
          <w:highlight w:val="none"/>
          <w:lang w:eastAsia="zh-CN"/>
        </w:rPr>
      </w:pPr>
      <w:r>
        <w:rPr>
          <w:rFonts w:hint="eastAsia" w:ascii="仿宋_GB2312" w:hAnsi="Times New Roman" w:eastAsia="仿宋_GB2312" w:cs="Times New Roman"/>
          <w:sz w:val="32"/>
          <w:szCs w:val="32"/>
          <w:highlight w:val="none"/>
          <w:lang w:val="en-US" w:eastAsia="zh-CN"/>
        </w:rPr>
        <w:t xml:space="preserve">                                    2022年11月7日   </w:t>
      </w:r>
      <w:r>
        <w:rPr>
          <w:rFonts w:hint="eastAsia" w:ascii="仿宋_GB2312" w:hAnsi="黑体" w:eastAsia="仿宋_GB2312" w:cs="Times New Roman"/>
          <w:color w:val="000000"/>
          <w:sz w:val="32"/>
          <w:szCs w:val="32"/>
          <w:highlight w:val="none"/>
          <w:lang w:val="en-US"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8AA1BD-8B90-461C-8696-140FFFC027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8BAD2D6-6FE3-4A18-B4E4-9A352F3E5023}"/>
  </w:font>
  <w:font w:name="方正小标宋简体">
    <w:panose1 w:val="02000000000000000000"/>
    <w:charset w:val="86"/>
    <w:family w:val="auto"/>
    <w:pitch w:val="default"/>
    <w:sig w:usb0="00000001" w:usb1="08000000" w:usb2="00000000" w:usb3="00000000" w:csb0="00040000" w:csb1="00000000"/>
    <w:embedRegular r:id="rId3" w:fontKey="{584999BE-5AA0-45C8-ABB6-336BFC5648DD}"/>
  </w:font>
  <w:font w:name="仿宋_GB2312">
    <w:altName w:val="仿宋"/>
    <w:panose1 w:val="02010609030101010101"/>
    <w:charset w:val="86"/>
    <w:family w:val="auto"/>
    <w:pitch w:val="default"/>
    <w:sig w:usb0="00000000" w:usb1="00000000" w:usb2="00000000" w:usb3="00000000" w:csb0="00040000" w:csb1="00000000"/>
    <w:embedRegular r:id="rId4" w:fontKey="{198C66D7-A4D3-42DB-8013-67EDFA1856AD}"/>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5" w:fontKey="{F38A2586-1C28-4C6E-9AA4-3E10F9C73CC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zNGI1NWExNGM3ZTA0OTQ3Y2UyNDJkZWIxNmFmZWUifQ=="/>
  </w:docVars>
  <w:rsids>
    <w:rsidRoot w:val="4AA04FE5"/>
    <w:rsid w:val="03C95C6E"/>
    <w:rsid w:val="094D790A"/>
    <w:rsid w:val="0B126CEE"/>
    <w:rsid w:val="0D1D3A97"/>
    <w:rsid w:val="0D41483C"/>
    <w:rsid w:val="12103BCB"/>
    <w:rsid w:val="13710699"/>
    <w:rsid w:val="13CE315C"/>
    <w:rsid w:val="1C876837"/>
    <w:rsid w:val="217B0AED"/>
    <w:rsid w:val="23307C29"/>
    <w:rsid w:val="23A221A9"/>
    <w:rsid w:val="299627B0"/>
    <w:rsid w:val="2BA47406"/>
    <w:rsid w:val="2DAF3E40"/>
    <w:rsid w:val="2E552C39"/>
    <w:rsid w:val="2EBC6814"/>
    <w:rsid w:val="30B67293"/>
    <w:rsid w:val="331B68CE"/>
    <w:rsid w:val="33AA10F2"/>
    <w:rsid w:val="343230D5"/>
    <w:rsid w:val="34D4418C"/>
    <w:rsid w:val="357E0CC8"/>
    <w:rsid w:val="35ED19A9"/>
    <w:rsid w:val="36E8543A"/>
    <w:rsid w:val="37294C63"/>
    <w:rsid w:val="3C5E715D"/>
    <w:rsid w:val="41FA7928"/>
    <w:rsid w:val="44510166"/>
    <w:rsid w:val="449B0124"/>
    <w:rsid w:val="466122CB"/>
    <w:rsid w:val="48194880"/>
    <w:rsid w:val="4AA04FE5"/>
    <w:rsid w:val="4CA02E7A"/>
    <w:rsid w:val="5051245D"/>
    <w:rsid w:val="56156687"/>
    <w:rsid w:val="56E61DD1"/>
    <w:rsid w:val="587C7066"/>
    <w:rsid w:val="5A1529D1"/>
    <w:rsid w:val="5C2A09B2"/>
    <w:rsid w:val="5FD72BFF"/>
    <w:rsid w:val="6034421B"/>
    <w:rsid w:val="609E548E"/>
    <w:rsid w:val="6311467A"/>
    <w:rsid w:val="65501489"/>
    <w:rsid w:val="66B44DA1"/>
    <w:rsid w:val="69146C72"/>
    <w:rsid w:val="6A0942FC"/>
    <w:rsid w:val="6E26547D"/>
    <w:rsid w:val="704249E6"/>
    <w:rsid w:val="715F7BDE"/>
    <w:rsid w:val="721B2E1F"/>
    <w:rsid w:val="753A35BC"/>
    <w:rsid w:val="75CC75B2"/>
    <w:rsid w:val="7C562221"/>
    <w:rsid w:val="7D7F2813"/>
    <w:rsid w:val="7E2D0162"/>
    <w:rsid w:val="7F192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0" w:after="0" w:afterAutospacing="0" w:line="13" w:lineRule="atLeast"/>
      <w:ind w:left="0" w:right="0"/>
      <w:jc w:val="left"/>
    </w:pPr>
    <w:rPr>
      <w:rFonts w:hint="eastAsia" w:ascii="宋体" w:hAnsi="宋体" w:eastAsia="宋体" w:cs="宋体"/>
      <w:b/>
      <w:kern w:val="44"/>
      <w:sz w:val="43"/>
      <w:szCs w:val="43"/>
      <w:lang w:val="en-US" w:eastAsia="zh-CN" w:bidi="ar"/>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3060</Words>
  <Characters>3192</Characters>
  <Lines>0</Lines>
  <Paragraphs>0</Paragraphs>
  <TotalTime>2</TotalTime>
  <ScaleCrop>false</ScaleCrop>
  <LinksUpToDate>false</LinksUpToDate>
  <CharactersWithSpaces>3267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2022-09-22T06:40:00Z</dcterms:created>
  <dc:creator>一帆风顺²⁰¹⁸</dc:creator>
  <cp:lastModifiedBy>一帆风顺²⁰¹⁸</cp:lastModifiedBy>
  <cp:lastPrinted>2022-11-08T00:44:59Z</cp:lastPrinted>
  <dcterms:modified xsi:type="dcterms:W3CDTF">2022-11-08T00:45:01Z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1540C8B5BE4143169282AA733B5D4B9D</vt:lpwstr>
  </property>
</Properties>
</file>