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学年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eastAsia="zh-CN"/>
        </w:rPr>
        <w:t>山东传媒职业学院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</w:rPr>
        <w:t>信息公开工作报告</w:t>
      </w:r>
    </w:p>
    <w:p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2020年10月26日）</w:t>
      </w:r>
    </w:p>
    <w:p>
      <w:pPr>
        <w:pStyle w:val="4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根据</w:t>
      </w:r>
      <w:bookmarkStart w:id="0" w:name="_Hlk529126218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</w:rPr>
        <w:t>《高等学校信息公开办法》</w:t>
      </w:r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《</w:t>
      </w:r>
      <w:bookmarkStart w:id="1" w:name="_Hlk529126467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u w:val="none"/>
        </w:rPr>
        <w:t>高等学校信息公开事项清单</w:t>
      </w:r>
      <w:bookmarkEnd w:id="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学院《信息公开管理办法》《信息公开目录》，结合工作实际编制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-20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学年信息公开工作报告。全文包括概述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主动公开信息情况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依申请公开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情况、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不予公开情况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对信息公开评议情况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因信息公开工作受到举报情况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存在问题和改进措施等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。报告中所列数据统计时间为201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年9月1日至20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年8月31日。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一、概述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-20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学年，我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院深入学习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贯彻习近平新时代中国特色社会主义思想和党的十九大精神，以《高等学校信息公开办法》《高等学校信息公开事项清单》为遵循，按照学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《信息公开目录》要求，做好信息公开工作，切实保障社会公众和广大师生的知情权、参与权和监督权，大大提升学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工作透明度和满意度。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（一）完善信息公开制度，确保信息公开有章可依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本学年，根据《高等学校信息公开事项清单》、学院《信息公开实施办法（试行）》要求，修订学院《信息公开目录》，进一步明确信息公开内容、公开形式及责任部门，确保信息公开有章可依。学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将基本信息、招生考试、财务、资产及收费等8个类别39个条目的内容，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在网站上向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校内和社会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主动公开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，每个条目有明确的责任部门，做到分工明确。各部门根据学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信息公开制度文件，细化明确本单位的信息公开内容和公开范围，确保信息公开工作及时高效。同时，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完善信息发布保密审查机制，明确审查的程序和责任。为信息公开向深度、广度发展提供了坚实保障。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（二）加强信息公开网站建设，拓展信息公开渠道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为强化信息公开平台建设，学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在门户网站首页设立信息公开专栏，根据信息公开目录设计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网站版块和内容。同时积极做好网站使用宣传工作，确保信息及时公开，提高信息公开的时效性。在做好信息公开网站建设的同时，继续强化宣传栏、公告栏、年鉴、校园广播等传统信息发布平台建设，充分利用新媒体技术，通过官方微博、微信等渠道，分门类、多层次、广维度及时主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公开学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综合改革发展过程中的热点问题和师生员工、社会公众关心的焦点问题，大大拓展公开渠道，信息公开覆盖面明显增大。同时，强化学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教职工工会代表大会、学术委员会、学生代表大会信息发布工作，为学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师生员工和社会公众参与学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改革发展提供渠道保障。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（三）贯彻落实清单要求，狠抓关键领域信息公开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根据教育部《高等学校信息公开事项清单》、学院《信息公开目录》要求，各系部结合工作实际，进一步细化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信息公开目录，明确责任，确保清单要求落实到位。在抓好清单落实的同时，突出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在财务、招生等关键领域信息公开。认真做好单独招生工作信息公开，及时将招考章程、报名办法、录取情况公布到学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官网，并开通成绩复核通道，保证考生正当权益。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主动公开情况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ind w:leftChars="200" w:right="0" w:rightChars="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主动公开信息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数量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年9月1日至20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学院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网站发布信息2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815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条；微信公众号发布信息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430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篇；官方微博发布信息5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）主动公开信息内容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1.学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基本情况。包括学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名称、历史沿革、办学地点、办学性质、办学宗旨、办学层次、办学规模、办学条件；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级领导班子；内部管理体制；机构设置；学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章程及制定的各项规章制度；学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发展规划、年度工作计划及重点工作安排；信息公开报告等基本信息。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.招生考试信息。招生章程及特殊类型招生办法，分批次、分科类招生计划；单独招生等特殊类型招生入选考生资格及测试结果；考生个人录取信息查询渠道和办法，分批次、分科类录取人数和录取最低分；招生咨询及考生申诉渠道，新生复查期间有关举报、调查及处理结果；各类学生考试规定、考试纪律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3.财务、资产及招投标等方面的信息。财务、资产管理制度；学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经费来源、年度经费预算决算方案；学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收费的项目、依据、标准与投诉方式；货物、工程、服务等项目招投标和中标情况。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4.人事师资信息。人事调配政策及结果；教职工录用、培训、考核、奖惩办法及结果；工资政策及调整方案；定岗定编、岗位聘任、专业技术职务聘任办法；教师评优评奖办法及结果；教师申诉办法、教职工争议解决办法；年度人才招聘、引进计划及结果；优秀中青年骨干教师、特聘岗位等评选的条件、办法和评选结果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5.教学质量信息。专业设置、当年新增专业、停招专业名单；全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开设课程总门数；教学计划、教学管理制度及执行情况；教学改革立项、教学成果、质量工程项目的申报、条件、程序及结果；教科研项目的申报、评审、立项和验收情况；高等职业教育质量年度报告；毕业生就业指导与服务；毕业生的规模、结构、就业率、就业流向；高校毕业生就业质量年度报告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6.学生管理服务信息。学生教育管理规定；学生奖励处罚办法；各项评优、评先办法及名单；各级学生干部的任免；学生申诉渠道和处理程序；学生奖学金、助学金、学费减免、助学贷款、勤工俭学的申请与管理规定；各类奖学金、助学金、贷款、困难补助的评选办法及获得者名单；勤工助学岗位公告，获得校内岗位人员名单；学生申诉办法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7.学风建设信息。学风建设机构、学术规范制度、学术不端行为查处机制。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8.其他。巡视组反馈意见，落实反馈意见整改情况；自然灾害等突发事件的应急处理预案、预警信息和处置情况。法律、法规和规章规定需要公开的其他事项。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）主动公开信息的途径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1.校园网及微信平台：通过学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门户网站、二级网站、网站办公系统、学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及部门微信平台向社会公众、师生员工主动公开信息，这是信息公开的主渠道。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2.会议：通过教代会、工代会、学代会、团代会、学术委员会、中层干部培训会议、系部党政联席会、部门会议等有关会议公开学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3.其它载体：以纸质文件、通知、年鉴、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校园电视台、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校内广播、公告栏、电子屏幕、会议纪要或简报等形式面向全校或校内一定范围内公开信息。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三、依申请公开和不予公开情况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本学年没有收到相关申请。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四、对信息公开的评议情况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发放纸质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调查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问卷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100余份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经统计，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师生和社会公众对我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信息公开工作比较满意。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五、因信息公开工作受到举报的情况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没有收到对我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信息公开工作方面的举报。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六、信息公开工作的主要经验、存在问题和改进措施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(一)主要经验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信息公开工作是一项长期的系统工程，关乎师生切身利益及社会形象，需要常抓不懈。在工作中，学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领导高度重视，不断建立健全信息公开工作机构和工作机制，使各部门做到有效交流与互动。同时，注重在传统信息公开渠道的基础上，不断拓展新媒体等新的公开渠道。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（二）存在问题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高度重视信息公开工作，不断完善工作制度，健全工作机制，拓展信息公开渠道，丰富信息公开内容，确保信息及时有效公开。但也存在一些不足。如，在具体执行落实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方面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，个别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存在公开比较随意、公开不及时、公开内容单一等现象，没有形成“公开是常态，不公开是例外”的工作惯性。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32"/>
          <w:szCs w:val="32"/>
        </w:rPr>
        <w:t>（三）改进措施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1.提高认识，落实责任。进一步加强信息公开工作的宣传，提高对信息公开工作重要性和必要性的认识；加大对信息公开工作人员的教育和培训力度，进一步明确各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信息公开责任，使信息公开工作更加规范化。</w:t>
      </w:r>
    </w:p>
    <w:p>
      <w:pPr>
        <w:pStyle w:val="4"/>
        <w:keepNext w:val="0"/>
        <w:keepLines w:val="0"/>
        <w:widowControl/>
        <w:suppressLineNumbers w:val="0"/>
        <w:ind w:lef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2.制定信息公开考核制度，规范院系两级公开工作。加强调研，制定信息公开考核制度，强化对各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部门的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信息公开监督。充分发挥绩效考核的作用，确保各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严格按照学院《信息公开目录》要求，及时高效公开信息。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87453E"/>
    <w:multiLevelType w:val="singleLevel"/>
    <w:tmpl w:val="BB8745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289ED6D"/>
    <w:multiLevelType w:val="singleLevel"/>
    <w:tmpl w:val="F289ED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97856"/>
    <w:rsid w:val="09E935FB"/>
    <w:rsid w:val="28522E23"/>
    <w:rsid w:val="2BAB59E1"/>
    <w:rsid w:val="3FBA3AAE"/>
    <w:rsid w:val="44766223"/>
    <w:rsid w:val="5610191B"/>
    <w:rsid w:val="5D797856"/>
    <w:rsid w:val="64203A0A"/>
    <w:rsid w:val="6EF17ECC"/>
    <w:rsid w:val="759405AA"/>
    <w:rsid w:val="78D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2020-09-16T07:54:00Z</dcterms:created>
  <dc:creator>Administrator</dc:creator>
  <cp:lastModifiedBy>喂人民服雾</cp:lastModifiedBy>
  <cp:lastPrinted>2020-10-30T04:02:00Z</cp:lastPrinted>
  <dcterms:modified xsi:type="dcterms:W3CDTF">2020-10-30T08:06:54Z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