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36"/>
          <w:szCs w:val="36"/>
        </w:rPr>
      </w:pPr>
      <w:r>
        <w:rPr>
          <w:rFonts w:hint="eastAsia" w:ascii="方正小标宋简体" w:eastAsia="方正小标宋简体" w:cs="方正小标宋简体"/>
          <w:sz w:val="36"/>
          <w:szCs w:val="36"/>
        </w:rPr>
        <w:t>202</w:t>
      </w:r>
      <w:r>
        <w:rPr>
          <w:rFonts w:hint="eastAsia" w:ascii="方正小标宋简体" w:eastAsia="方正小标宋简体" w:cs="方正小标宋简体"/>
          <w:sz w:val="36"/>
          <w:szCs w:val="36"/>
          <w:lang w:val="en-US" w:eastAsia="zh-CN"/>
        </w:rPr>
        <w:t>2</w:t>
      </w:r>
      <w:r>
        <w:rPr>
          <w:rFonts w:hint="eastAsia" w:ascii="方正小标宋简体" w:eastAsia="方正小标宋简体" w:cs="方正小标宋简体"/>
          <w:sz w:val="36"/>
          <w:szCs w:val="36"/>
        </w:rPr>
        <w:t>年山东传媒职业学院技能大赛</w:t>
      </w:r>
    </w:p>
    <w:p>
      <w:pPr>
        <w:snapToGrid w:val="0"/>
        <w:spacing w:line="360" w:lineRule="auto"/>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高职组“电子商务技能”赛项规程</w:t>
      </w:r>
    </w:p>
    <w:p>
      <w:pPr>
        <w:snapToGrid w:val="0"/>
        <w:spacing w:line="360" w:lineRule="auto"/>
        <w:jc w:val="center"/>
        <w:rPr>
          <w:rFonts w:ascii="仿宋_GB2312" w:eastAsia="仿宋_GB2312"/>
          <w:sz w:val="24"/>
          <w:szCs w:val="24"/>
        </w:rPr>
      </w:pPr>
    </w:p>
    <w:p>
      <w:pPr>
        <w:snapToGrid w:val="0"/>
        <w:spacing w:line="360" w:lineRule="auto"/>
        <w:ind w:firstLine="453" w:firstLineChars="189"/>
        <w:rPr>
          <w:rFonts w:ascii="黑体" w:hAnsi="黑体" w:eastAsia="黑体"/>
          <w:spacing w:val="-8"/>
          <w:sz w:val="24"/>
          <w:szCs w:val="24"/>
        </w:rPr>
      </w:pPr>
      <w:r>
        <w:rPr>
          <w:rFonts w:hint="eastAsia" w:ascii="黑体" w:hAnsi="黑体" w:eastAsia="黑体"/>
          <w:sz w:val="24"/>
          <w:szCs w:val="24"/>
        </w:rPr>
        <w:t>一、</w:t>
      </w:r>
      <w:r>
        <w:rPr>
          <w:rFonts w:hint="eastAsia" w:ascii="黑体" w:hAnsi="黑体" w:eastAsia="黑体"/>
          <w:spacing w:val="-8"/>
          <w:sz w:val="24"/>
          <w:szCs w:val="24"/>
        </w:rPr>
        <w:t>赛项名称</w:t>
      </w:r>
    </w:p>
    <w:p>
      <w:pPr>
        <w:snapToGrid w:val="0"/>
        <w:spacing w:line="360" w:lineRule="auto"/>
        <w:ind w:firstLine="480" w:firstLineChars="200"/>
        <w:rPr>
          <w:rFonts w:ascii="仿宋_GB2312" w:eastAsia="仿宋_GB2312"/>
          <w:color w:val="000000"/>
          <w:sz w:val="24"/>
        </w:rPr>
      </w:pPr>
      <w:r>
        <w:rPr>
          <w:rFonts w:hint="eastAsia" w:ascii="仿宋_GB2312" w:eastAsia="仿宋_GB2312"/>
          <w:color w:val="000000"/>
          <w:sz w:val="24"/>
        </w:rPr>
        <w:t>电子商务技能（高职组）</w:t>
      </w:r>
    </w:p>
    <w:p>
      <w:pPr>
        <w:snapToGrid w:val="0"/>
        <w:spacing w:line="360" w:lineRule="auto"/>
        <w:ind w:firstLine="453" w:firstLineChars="189"/>
        <w:rPr>
          <w:rFonts w:ascii="黑体" w:hAnsi="黑体" w:eastAsia="黑体"/>
          <w:spacing w:val="-1"/>
          <w:sz w:val="24"/>
          <w:szCs w:val="24"/>
        </w:rPr>
      </w:pPr>
      <w:r>
        <w:rPr>
          <w:rFonts w:hint="eastAsia" w:ascii="黑体" w:hAnsi="黑体" w:eastAsia="黑体"/>
          <w:sz w:val="24"/>
          <w:szCs w:val="24"/>
        </w:rPr>
        <w:t>二、</w:t>
      </w:r>
      <w:r>
        <w:rPr>
          <w:rFonts w:hint="eastAsia" w:ascii="黑体" w:hAnsi="黑体" w:eastAsia="黑体"/>
          <w:spacing w:val="-1"/>
          <w:sz w:val="24"/>
          <w:szCs w:val="24"/>
        </w:rPr>
        <w:t>竞赛目的</w:t>
      </w:r>
    </w:p>
    <w:p>
      <w:pPr>
        <w:snapToGrid w:val="0"/>
        <w:spacing w:line="360" w:lineRule="auto"/>
        <w:ind w:firstLine="453" w:firstLineChars="189"/>
        <w:rPr>
          <w:rFonts w:ascii="仿宋_GB2312" w:eastAsia="仿宋_GB2312"/>
          <w:color w:val="000000"/>
          <w:sz w:val="24"/>
        </w:rPr>
      </w:pPr>
      <w:r>
        <w:rPr>
          <w:rFonts w:hint="eastAsia" w:ascii="仿宋_GB2312" w:eastAsia="仿宋_GB2312"/>
          <w:color w:val="000000"/>
          <w:sz w:val="24"/>
        </w:rPr>
        <w:t>电子商务技能赛项对接产业前沿技术，促进大数据技术和移动商务技术在高职电子商务专业中的教学应用，引领高职院校专业建设和改革的方向。通过店铺装修、直播带货、运营推广等几个关键任务竞赛，全面考察选手的职业素养、技术技能水平和创新创业能力，展示职业教育改革成果，全面提升教学质量，激发大学生电子商务创业热情，推动“大众创业、万众创新”在高等职业教育中落地实施。</w:t>
      </w:r>
    </w:p>
    <w:p>
      <w:pPr>
        <w:snapToGrid w:val="0"/>
        <w:spacing w:line="360" w:lineRule="auto"/>
        <w:ind w:firstLine="453" w:firstLineChars="189"/>
        <w:rPr>
          <w:rFonts w:ascii="仿宋_GB2312" w:eastAsia="仿宋_GB2312"/>
          <w:spacing w:val="-7"/>
          <w:sz w:val="24"/>
          <w:szCs w:val="24"/>
        </w:rPr>
      </w:pPr>
      <w:r>
        <w:rPr>
          <w:rFonts w:hint="eastAsia" w:ascii="黑体" w:hAnsi="黑体" w:eastAsia="黑体"/>
          <w:sz w:val="24"/>
          <w:szCs w:val="24"/>
        </w:rPr>
        <w:t>三</w:t>
      </w:r>
      <w:r>
        <w:rPr>
          <w:rFonts w:hint="eastAsia" w:ascii="黑体" w:hAnsi="黑体" w:eastAsia="黑体"/>
          <w:spacing w:val="-22"/>
          <w:sz w:val="24"/>
          <w:szCs w:val="24"/>
        </w:rPr>
        <w:t>、</w:t>
      </w:r>
      <w:r>
        <w:rPr>
          <w:rFonts w:hint="eastAsia" w:ascii="黑体" w:hAnsi="黑体" w:eastAsia="黑体"/>
          <w:spacing w:val="-7"/>
          <w:sz w:val="24"/>
          <w:szCs w:val="24"/>
        </w:rPr>
        <w:t>竞赛内容</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本赛项通过考察参赛选手网店运营推广等重要工作任务的完成质量以及选手职业素养作为竞赛内容，全面考察选手的数据分析能力、网络营销能力、网店运营能力和团队合作能力。</w:t>
      </w:r>
    </w:p>
    <w:p>
      <w:pPr>
        <w:pStyle w:val="3"/>
        <w:spacing w:line="560" w:lineRule="exact"/>
        <w:ind w:firstLine="482" w:firstLineChars="200"/>
        <w:jc w:val="center"/>
        <w:rPr>
          <w:rFonts w:ascii="仿宋_GB2312" w:hAnsi="仿宋" w:eastAsia="仿宋_GB2312"/>
          <w:b/>
          <w:color w:val="000000"/>
          <w:sz w:val="24"/>
        </w:rPr>
      </w:pPr>
      <w:r>
        <w:rPr>
          <w:rFonts w:hint="eastAsia" w:ascii="仿宋_GB2312" w:hAnsi="仿宋" w:eastAsia="仿宋_GB2312"/>
          <w:b/>
          <w:color w:val="000000"/>
          <w:sz w:val="24"/>
        </w:rPr>
        <w:t>表1 竞赛内容与岗位、知识、技能</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71"/>
        <w:gridCol w:w="2410"/>
        <w:gridCol w:w="223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vAlign w:val="center"/>
          </w:tcPr>
          <w:p>
            <w:pPr>
              <w:jc w:val="center"/>
              <w:rPr>
                <w:rFonts w:ascii="仿宋_GB2312" w:eastAsia="仿宋_GB2312"/>
                <w:b/>
                <w:color w:val="000000"/>
                <w:sz w:val="24"/>
              </w:rPr>
            </w:pPr>
            <w:r>
              <w:rPr>
                <w:rFonts w:hint="eastAsia" w:ascii="仿宋_GB2312" w:eastAsia="仿宋_GB2312"/>
                <w:b/>
                <w:color w:val="000000"/>
                <w:sz w:val="24"/>
              </w:rPr>
              <w:t>竞赛内容</w:t>
            </w:r>
          </w:p>
        </w:tc>
        <w:tc>
          <w:tcPr>
            <w:tcW w:w="1571" w:type="dxa"/>
            <w:vAlign w:val="center"/>
          </w:tcPr>
          <w:p>
            <w:pPr>
              <w:jc w:val="center"/>
              <w:rPr>
                <w:rFonts w:ascii="仿宋_GB2312" w:eastAsia="仿宋_GB2312"/>
                <w:b/>
                <w:color w:val="000000"/>
                <w:sz w:val="24"/>
              </w:rPr>
            </w:pPr>
            <w:r>
              <w:rPr>
                <w:rFonts w:hint="eastAsia" w:ascii="仿宋_GB2312" w:eastAsia="仿宋_GB2312"/>
                <w:b/>
                <w:color w:val="000000"/>
                <w:sz w:val="24"/>
              </w:rPr>
              <w:t>岗位</w:t>
            </w:r>
          </w:p>
        </w:tc>
        <w:tc>
          <w:tcPr>
            <w:tcW w:w="2410" w:type="dxa"/>
            <w:vAlign w:val="center"/>
          </w:tcPr>
          <w:p>
            <w:pPr>
              <w:jc w:val="center"/>
              <w:rPr>
                <w:rFonts w:ascii="仿宋_GB2312" w:eastAsia="仿宋_GB2312"/>
                <w:b/>
                <w:color w:val="000000"/>
                <w:sz w:val="24"/>
              </w:rPr>
            </w:pPr>
            <w:r>
              <w:rPr>
                <w:rFonts w:hint="eastAsia" w:ascii="仿宋_GB2312" w:eastAsia="仿宋_GB2312"/>
                <w:b/>
                <w:color w:val="000000"/>
                <w:sz w:val="24"/>
              </w:rPr>
              <w:t>知识</w:t>
            </w:r>
          </w:p>
        </w:tc>
        <w:tc>
          <w:tcPr>
            <w:tcW w:w="2948" w:type="dxa"/>
            <w:gridSpan w:val="2"/>
            <w:vAlign w:val="center"/>
          </w:tcPr>
          <w:p>
            <w:pPr>
              <w:jc w:val="center"/>
              <w:rPr>
                <w:rFonts w:ascii="仿宋_GB2312" w:eastAsia="仿宋_GB2312"/>
                <w:b/>
                <w:color w:val="000000"/>
                <w:sz w:val="24"/>
              </w:rPr>
            </w:pPr>
            <w:r>
              <w:rPr>
                <w:rFonts w:hint="eastAsia" w:ascii="仿宋_GB2312" w:eastAsia="仿宋_GB2312"/>
                <w:b/>
                <w:color w:val="000000"/>
                <w:sz w:val="24"/>
              </w:rPr>
              <w:t>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vAlign w:val="center"/>
          </w:tcPr>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网店运营推广</w:t>
            </w:r>
          </w:p>
        </w:tc>
        <w:tc>
          <w:tcPr>
            <w:tcW w:w="1571" w:type="dxa"/>
            <w:vAlign w:val="center"/>
          </w:tcPr>
          <w:p>
            <w:pPr>
              <w:snapToGrid w:val="0"/>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运营经理</w:t>
            </w:r>
          </w:p>
          <w:p>
            <w:pPr>
              <w:snapToGrid w:val="0"/>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推广专员</w:t>
            </w:r>
          </w:p>
          <w:p>
            <w:pPr>
              <w:snapToGrid w:val="0"/>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店长</w:t>
            </w:r>
          </w:p>
        </w:tc>
        <w:tc>
          <w:tcPr>
            <w:tcW w:w="2410" w:type="dxa"/>
            <w:vAlign w:val="center"/>
          </w:tcPr>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关键词优化（SEO），关键词竞价推广（SEM），</w:t>
            </w:r>
            <w:r>
              <w:rPr>
                <w:rFonts w:hint="eastAsia" w:ascii="仿宋_GB2312" w:hAnsi="Times New Roman" w:eastAsia="仿宋_GB2312" w:cs="Times New Roman"/>
                <w:color w:val="000000"/>
                <w:sz w:val="24"/>
                <w:lang w:val="en-US" w:eastAsia="zh-CN"/>
              </w:rPr>
              <w:t>信息流推广</w:t>
            </w:r>
            <w:r>
              <w:rPr>
                <w:rFonts w:hint="eastAsia" w:ascii="仿宋_GB2312" w:hAnsi="Times New Roman" w:eastAsia="仿宋_GB2312" w:cs="Times New Roman"/>
                <w:color w:val="000000"/>
                <w:sz w:val="24"/>
              </w:rPr>
              <w:t>。</w:t>
            </w:r>
          </w:p>
        </w:tc>
        <w:tc>
          <w:tcPr>
            <w:tcW w:w="2239" w:type="dxa"/>
            <w:vAlign w:val="center"/>
          </w:tcPr>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网络营销能力</w:t>
            </w:r>
          </w:p>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店铺规划能力</w:t>
            </w:r>
          </w:p>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供应链管理能力</w:t>
            </w:r>
          </w:p>
          <w:p>
            <w:pPr>
              <w:snapToGrid w:val="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财务分析能力</w:t>
            </w:r>
          </w:p>
        </w:tc>
        <w:tc>
          <w:tcPr>
            <w:tcW w:w="709" w:type="dxa"/>
            <w:vAlign w:val="center"/>
          </w:tcPr>
          <w:p>
            <w:pPr>
              <w:rPr>
                <w:rFonts w:ascii="仿宋_GB2312" w:eastAsia="仿宋_GB2312"/>
                <w:color w:val="000000"/>
                <w:sz w:val="24"/>
              </w:rPr>
            </w:pPr>
            <w:r>
              <w:rPr>
                <w:rFonts w:hint="eastAsia" w:ascii="仿宋_GB2312" w:hAnsi="Times New Roman" w:eastAsia="仿宋_GB2312" w:cs="Times New Roman"/>
                <w:color w:val="000000"/>
                <w:sz w:val="24"/>
              </w:rPr>
              <w:t>数据分析能力</w:t>
            </w:r>
          </w:p>
        </w:tc>
      </w:tr>
    </w:tbl>
    <w:p>
      <w:pPr>
        <w:pStyle w:val="3"/>
        <w:spacing w:line="560" w:lineRule="exact"/>
        <w:ind w:firstLine="482" w:firstLineChars="200"/>
        <w:jc w:val="center"/>
        <w:rPr>
          <w:rFonts w:ascii="仿宋_GB2312" w:hAnsi="仿宋" w:eastAsia="仿宋_GB2312"/>
          <w:b/>
          <w:color w:val="000000"/>
          <w:sz w:val="24"/>
        </w:rPr>
      </w:pPr>
      <w:r>
        <w:rPr>
          <w:rFonts w:hint="eastAsia" w:ascii="仿宋_GB2312" w:hAnsi="仿宋" w:eastAsia="仿宋_GB2312"/>
          <w:b/>
          <w:color w:val="000000"/>
          <w:sz w:val="24"/>
        </w:rPr>
        <w:t>表2 竞赛内容与分值、竞赛方式、竞赛时间</w:t>
      </w:r>
    </w:p>
    <w:tbl>
      <w:tblPr>
        <w:tblStyle w:val="6"/>
        <w:tblW w:w="7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1599"/>
        <w:gridCol w:w="266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竞赛内容</w:t>
            </w:r>
          </w:p>
        </w:tc>
        <w:tc>
          <w:tcPr>
            <w:tcW w:w="1599" w:type="dxa"/>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分值</w:t>
            </w:r>
          </w:p>
        </w:tc>
        <w:tc>
          <w:tcPr>
            <w:tcW w:w="2669"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竞赛方式</w:t>
            </w:r>
          </w:p>
        </w:tc>
        <w:tc>
          <w:tcPr>
            <w:tcW w:w="1358"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竞赛时间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76" w:type="dxa"/>
            <w:vAlign w:val="center"/>
          </w:tcPr>
          <w:p>
            <w:pPr>
              <w:pStyle w:val="3"/>
              <w:jc w:val="cente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网店运营推广</w:t>
            </w:r>
          </w:p>
        </w:tc>
        <w:tc>
          <w:tcPr>
            <w:tcW w:w="1599" w:type="dxa"/>
            <w:vAlign w:val="center"/>
          </w:tcPr>
          <w:p>
            <w:pPr>
              <w:pStyle w:val="3"/>
              <w:jc w:val="cente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100分</w:t>
            </w:r>
          </w:p>
        </w:tc>
        <w:tc>
          <w:tcPr>
            <w:tcW w:w="2669" w:type="dxa"/>
            <w:vAlign w:val="center"/>
          </w:tcPr>
          <w:p>
            <w:pPr>
              <w:pStyle w:val="3"/>
              <w:jc w:val="cente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lang w:val="en-US" w:eastAsia="zh-CN"/>
              </w:rPr>
              <w:t>2</w:t>
            </w:r>
            <w:r>
              <w:rPr>
                <w:rFonts w:hint="eastAsia" w:ascii="仿宋_GB2312" w:hAnsi="Times New Roman" w:eastAsia="仿宋_GB2312" w:cs="Times New Roman"/>
                <w:color w:val="000000"/>
                <w:kern w:val="2"/>
                <w:sz w:val="24"/>
                <w:szCs w:val="24"/>
              </w:rPr>
              <w:t>人合作计总分取均值</w:t>
            </w:r>
          </w:p>
        </w:tc>
        <w:tc>
          <w:tcPr>
            <w:tcW w:w="1358" w:type="dxa"/>
            <w:vAlign w:val="center"/>
          </w:tcPr>
          <w:p>
            <w:pPr>
              <w:pStyle w:val="3"/>
              <w:jc w:val="cente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lang w:val="en-US" w:eastAsia="zh-CN"/>
              </w:rPr>
              <w:t>180</w:t>
            </w:r>
            <w:r>
              <w:rPr>
                <w:rFonts w:hint="eastAsia" w:ascii="仿宋_GB2312" w:hAnsi="Times New Roman" w:eastAsia="仿宋_GB2312" w:cs="Times New Roman"/>
                <w:color w:val="000000"/>
                <w:kern w:val="2"/>
                <w:sz w:val="24"/>
                <w:szCs w:val="24"/>
              </w:rPr>
              <w:t>分钟</w:t>
            </w:r>
          </w:p>
        </w:tc>
      </w:tr>
    </w:tbl>
    <w:p>
      <w:pPr>
        <w:snapToGrid w:val="0"/>
        <w:spacing w:line="360" w:lineRule="auto"/>
        <w:ind w:firstLine="453" w:firstLineChars="189"/>
        <w:rPr>
          <w:rFonts w:ascii="黑体" w:hAnsi="黑体" w:eastAsia="黑体"/>
          <w:spacing w:val="-8"/>
          <w:sz w:val="24"/>
          <w:szCs w:val="24"/>
        </w:rPr>
      </w:pPr>
      <w:r>
        <w:rPr>
          <w:rFonts w:hint="eastAsia" w:ascii="黑体" w:hAnsi="黑体" w:eastAsia="黑体"/>
          <w:sz w:val="24"/>
          <w:szCs w:val="24"/>
        </w:rPr>
        <w:t>四</w:t>
      </w:r>
      <w:r>
        <w:rPr>
          <w:rFonts w:hint="eastAsia" w:ascii="黑体" w:hAnsi="黑体" w:eastAsia="黑体"/>
          <w:spacing w:val="-29"/>
          <w:sz w:val="24"/>
          <w:szCs w:val="24"/>
        </w:rPr>
        <w:t>、</w:t>
      </w:r>
      <w:r>
        <w:rPr>
          <w:rFonts w:hint="eastAsia" w:ascii="黑体" w:hAnsi="黑体" w:eastAsia="黑体"/>
          <w:spacing w:val="-8"/>
          <w:sz w:val="24"/>
          <w:szCs w:val="24"/>
        </w:rPr>
        <w:t>竞赛方式</w:t>
      </w:r>
    </w:p>
    <w:p>
      <w:pPr>
        <w:snapToGrid w:val="0"/>
        <w:spacing w:line="360" w:lineRule="auto"/>
        <w:ind w:firstLine="480" w:firstLineChars="200"/>
        <w:rPr>
          <w:rFonts w:ascii="仿宋_GB2312" w:eastAsia="仿宋_GB2312"/>
          <w:color w:val="000000"/>
          <w:sz w:val="24"/>
        </w:rPr>
      </w:pPr>
      <w:r>
        <w:rPr>
          <w:rFonts w:hint="eastAsia" w:ascii="仿宋_GB2312" w:eastAsia="仿宋_GB2312"/>
          <w:color w:val="000000"/>
          <w:sz w:val="24"/>
        </w:rPr>
        <w:t>（一）本赛项为团体赛。以系为单位组队参赛，每系推送参赛队伍数量不限，每支参赛队</w:t>
      </w:r>
      <w:r>
        <w:rPr>
          <w:rFonts w:hint="eastAsia" w:ascii="仿宋_GB2312" w:eastAsia="仿宋_GB2312"/>
          <w:color w:val="auto"/>
          <w:sz w:val="24"/>
        </w:rPr>
        <w:t>由</w:t>
      </w:r>
      <w:r>
        <w:rPr>
          <w:rFonts w:ascii="仿宋_GB2312" w:eastAsia="仿宋_GB2312"/>
          <w:color w:val="auto"/>
          <w:sz w:val="24"/>
        </w:rPr>
        <w:t>2</w:t>
      </w:r>
      <w:r>
        <w:rPr>
          <w:rFonts w:hint="eastAsia" w:ascii="仿宋_GB2312" w:eastAsia="仿宋_GB2312"/>
          <w:color w:val="auto"/>
          <w:sz w:val="24"/>
        </w:rPr>
        <w:t>名参赛选手、1名指导教师组</w:t>
      </w:r>
      <w:r>
        <w:rPr>
          <w:rFonts w:hint="eastAsia" w:ascii="仿宋_GB2312" w:eastAsia="仿宋_GB2312"/>
          <w:color w:val="000000"/>
          <w:sz w:val="24"/>
        </w:rPr>
        <w:t>成。</w:t>
      </w:r>
    </w:p>
    <w:p>
      <w:pPr>
        <w:snapToGrid w:val="0"/>
        <w:spacing w:line="360" w:lineRule="auto"/>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rPr>
        <w:t>（二）</w:t>
      </w:r>
      <w:r>
        <w:rPr>
          <w:rFonts w:hint="eastAsia" w:ascii="仿宋_GB2312" w:eastAsia="仿宋_GB2312"/>
          <w:color w:val="000000"/>
          <w:sz w:val="24"/>
          <w:lang w:val="en-US" w:eastAsia="zh-CN"/>
        </w:rPr>
        <w:t>竞赛形式：竞赛形式分为线下竞赛和线上竞赛两种形式，根据疫情发展情况适时选择具体的竞赛形式。</w:t>
      </w:r>
    </w:p>
    <w:p>
      <w:pPr>
        <w:snapToGrid w:val="0"/>
        <w:spacing w:line="360" w:lineRule="auto"/>
        <w:ind w:firstLine="480" w:firstLineChars="200"/>
        <w:rPr>
          <w:rFonts w:ascii="仿宋_GB2312" w:eastAsia="仿宋_GB2312"/>
          <w:color w:val="000000"/>
          <w:sz w:val="24"/>
        </w:rPr>
      </w:pPr>
      <w:r>
        <w:rPr>
          <w:rFonts w:hint="eastAsia" w:ascii="仿宋_GB2312" w:eastAsia="仿宋_GB2312"/>
          <w:color w:val="000000"/>
          <w:sz w:val="24"/>
          <w:lang w:val="en-US" w:eastAsia="zh-CN"/>
        </w:rPr>
        <w:t>（三）若采用线下竞赛形式，首先</w:t>
      </w:r>
      <w:r>
        <w:rPr>
          <w:rFonts w:hint="eastAsia" w:ascii="仿宋_GB2312" w:eastAsia="仿宋_GB2312"/>
          <w:color w:val="000000"/>
          <w:sz w:val="24"/>
        </w:rPr>
        <w:t>根据报名参赛队人数设置赛场数目，一个赛场</w:t>
      </w:r>
      <w:r>
        <w:rPr>
          <w:rFonts w:hint="eastAsia" w:ascii="仿宋_GB2312" w:eastAsia="仿宋_GB2312"/>
          <w:color w:val="000000"/>
          <w:sz w:val="24"/>
          <w:lang w:val="en-US" w:eastAsia="zh-CN"/>
        </w:rPr>
        <w:t>10</w:t>
      </w:r>
      <w:r>
        <w:rPr>
          <w:rFonts w:hint="eastAsia" w:ascii="仿宋_GB2312" w:eastAsia="仿宋_GB2312"/>
          <w:color w:val="000000"/>
          <w:sz w:val="24"/>
        </w:rPr>
        <w:t>个参赛队（具体安排将根据报名人数进行协调），有</w:t>
      </w:r>
      <w:r>
        <w:rPr>
          <w:rFonts w:hint="eastAsia" w:ascii="仿宋_GB2312" w:eastAsia="仿宋_GB2312"/>
          <w:color w:val="000000"/>
          <w:sz w:val="24"/>
          <w:lang w:val="en-US" w:eastAsia="zh-CN"/>
        </w:rPr>
        <w:t>10</w:t>
      </w:r>
      <w:r>
        <w:rPr>
          <w:rFonts w:hint="eastAsia" w:ascii="仿宋_GB2312" w:eastAsia="仿宋_GB2312"/>
          <w:color w:val="000000"/>
          <w:sz w:val="24"/>
        </w:rPr>
        <w:t>组赛位，一个参赛</w:t>
      </w:r>
      <w:r>
        <w:rPr>
          <w:rFonts w:hint="eastAsia" w:ascii="仿宋_GB2312" w:eastAsia="仿宋_GB2312"/>
          <w:color w:val="000000"/>
          <w:sz w:val="24"/>
          <w:shd w:val="clear" w:color="auto" w:fill="auto"/>
        </w:rPr>
        <w:t>队一个</w:t>
      </w:r>
      <w:r>
        <w:rPr>
          <w:rFonts w:hint="eastAsia" w:ascii="仿宋_GB2312" w:eastAsia="仿宋_GB2312"/>
          <w:color w:val="000000"/>
          <w:sz w:val="24"/>
        </w:rPr>
        <w:t>赛位，每个机位3台电脑，其中1台电脑备用。比赛前举行抽签仪式，确定各参赛队所在的赛位。</w:t>
      </w:r>
    </w:p>
    <w:p>
      <w:pPr>
        <w:snapToGrid w:val="0"/>
        <w:spacing w:line="360" w:lineRule="auto"/>
        <w:ind w:firstLine="480" w:firstLineChars="200"/>
        <w:rPr>
          <w:rFonts w:ascii="仿宋_GB2312" w:eastAsia="仿宋_GB2312"/>
          <w:color w:val="000000"/>
          <w:sz w:val="24"/>
        </w:rPr>
      </w:pPr>
      <w:r>
        <w:rPr>
          <w:rFonts w:hint="eastAsia" w:ascii="仿宋_GB2312" w:eastAsia="仿宋_GB2312"/>
          <w:color w:val="000000"/>
          <w:sz w:val="24"/>
        </w:rPr>
        <w:t>（</w:t>
      </w:r>
      <w:r>
        <w:rPr>
          <w:rFonts w:hint="eastAsia" w:ascii="仿宋_GB2312" w:eastAsia="仿宋_GB2312"/>
          <w:color w:val="000000"/>
          <w:sz w:val="24"/>
          <w:lang w:val="en-US" w:eastAsia="zh-CN"/>
        </w:rPr>
        <w:t>四</w:t>
      </w:r>
      <w:r>
        <w:rPr>
          <w:rFonts w:hint="eastAsia" w:ascii="仿宋_GB2312" w:eastAsia="仿宋_GB2312"/>
          <w:color w:val="000000"/>
          <w:sz w:val="24"/>
        </w:rPr>
        <w:t>）若因疫情影响，</w:t>
      </w:r>
      <w:r>
        <w:rPr>
          <w:rFonts w:hint="eastAsia" w:ascii="仿宋_GB2312" w:eastAsia="仿宋_GB2312"/>
          <w:color w:val="000000"/>
          <w:sz w:val="24"/>
          <w:lang w:val="en-US" w:eastAsia="zh-CN"/>
        </w:rPr>
        <w:t>将</w:t>
      </w:r>
      <w:r>
        <w:rPr>
          <w:rFonts w:hint="eastAsia" w:ascii="仿宋_GB2312" w:eastAsia="仿宋_GB2312"/>
          <w:color w:val="000000"/>
          <w:sz w:val="24"/>
        </w:rPr>
        <w:t>采取线上竞赛形式，</w:t>
      </w:r>
      <w:r>
        <w:rPr>
          <w:rFonts w:hint="eastAsia" w:ascii="仿宋_GB2312" w:eastAsia="仿宋_GB2312"/>
          <w:color w:val="000000"/>
          <w:sz w:val="24"/>
          <w:lang w:val="en-US" w:eastAsia="zh-CN"/>
        </w:rPr>
        <w:t>学生按照线上竞赛要求，在规定时间登录竞赛网站，完成竞赛题目，</w:t>
      </w:r>
      <w:r>
        <w:rPr>
          <w:rFonts w:hint="eastAsia" w:ascii="仿宋_GB2312" w:hAnsi="Times New Roman" w:eastAsia="仿宋_GB2312" w:cs="Times New Roman"/>
          <w:color w:val="000000"/>
          <w:kern w:val="2"/>
          <w:sz w:val="24"/>
          <w:szCs w:val="24"/>
        </w:rPr>
        <w:t>最终结果取参赛队员两人平均分。</w:t>
      </w:r>
    </w:p>
    <w:p>
      <w:pPr>
        <w:snapToGrid w:val="0"/>
        <w:spacing w:line="360" w:lineRule="auto"/>
        <w:ind w:firstLine="453" w:firstLineChars="189"/>
        <w:rPr>
          <w:rFonts w:ascii="黑体" w:hAnsi="黑体" w:eastAsia="黑体"/>
          <w:spacing w:val="-8"/>
          <w:sz w:val="24"/>
          <w:szCs w:val="24"/>
        </w:rPr>
      </w:pPr>
      <w:r>
        <w:rPr>
          <w:rFonts w:hint="eastAsia" w:ascii="黑体" w:hAnsi="黑体" w:eastAsia="黑体"/>
          <w:sz w:val="24"/>
          <w:szCs w:val="24"/>
        </w:rPr>
        <w:t>五、</w:t>
      </w:r>
      <w:r>
        <w:rPr>
          <w:rFonts w:hint="eastAsia" w:ascii="黑体" w:hAnsi="黑体" w:eastAsia="黑体"/>
          <w:spacing w:val="-8"/>
          <w:sz w:val="24"/>
          <w:szCs w:val="24"/>
        </w:rPr>
        <w:t>竞赛流程</w:t>
      </w:r>
    </w:p>
    <w:tbl>
      <w:tblPr>
        <w:tblStyle w:val="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36"/>
        <w:gridCol w:w="1664"/>
        <w:gridCol w:w="2401"/>
        <w:gridCol w:w="2268"/>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pPr>
              <w:pStyle w:val="3"/>
              <w:rPr>
                <w:rFonts w:hint="default" w:ascii="仿宋_GB2312" w:hAnsi="仿宋" w:eastAsia="仿宋_GB2312"/>
                <w:b/>
                <w:color w:val="000000"/>
                <w:sz w:val="24"/>
                <w:lang w:val="en-US" w:eastAsia="zh-CN"/>
              </w:rPr>
            </w:pPr>
            <w:r>
              <w:rPr>
                <w:rFonts w:hint="eastAsia" w:ascii="仿宋_GB2312" w:hAnsi="仿宋" w:eastAsia="仿宋_GB2312"/>
                <w:b/>
                <w:color w:val="000000"/>
                <w:sz w:val="24"/>
                <w:lang w:val="en-US" w:eastAsia="zh-CN"/>
              </w:rPr>
              <w:t>竞赛形式（取一）</w:t>
            </w:r>
          </w:p>
        </w:tc>
        <w:tc>
          <w:tcPr>
            <w:tcW w:w="836" w:type="dxa"/>
            <w:vAlign w:val="center"/>
          </w:tcPr>
          <w:p>
            <w:pPr>
              <w:pStyle w:val="3"/>
              <w:rPr>
                <w:rFonts w:hint="eastAsia" w:ascii="仿宋_GB2312" w:hAnsi="仿宋" w:eastAsia="仿宋_GB2312"/>
                <w:b/>
                <w:color w:val="000000"/>
                <w:sz w:val="24"/>
              </w:rPr>
            </w:pPr>
            <w:r>
              <w:rPr>
                <w:rFonts w:hint="eastAsia" w:ascii="仿宋_GB2312" w:hAnsi="仿宋" w:eastAsia="仿宋_GB2312"/>
                <w:b/>
                <w:color w:val="000000"/>
                <w:sz w:val="24"/>
              </w:rPr>
              <w:t>日期</w:t>
            </w:r>
          </w:p>
        </w:tc>
        <w:tc>
          <w:tcPr>
            <w:tcW w:w="1664"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时间</w:t>
            </w:r>
          </w:p>
        </w:tc>
        <w:tc>
          <w:tcPr>
            <w:tcW w:w="2401"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事项</w:t>
            </w:r>
          </w:p>
        </w:tc>
        <w:tc>
          <w:tcPr>
            <w:tcW w:w="2268"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参加人员</w:t>
            </w:r>
          </w:p>
        </w:tc>
        <w:tc>
          <w:tcPr>
            <w:tcW w:w="1682" w:type="dxa"/>
            <w:vAlign w:val="center"/>
          </w:tcPr>
          <w:p>
            <w:pPr>
              <w:pStyle w:val="3"/>
              <w:jc w:val="center"/>
              <w:rPr>
                <w:rFonts w:ascii="仿宋_GB2312" w:hAnsi="仿宋" w:eastAsia="仿宋_GB2312"/>
                <w:b/>
                <w:color w:val="000000"/>
                <w:sz w:val="24"/>
              </w:rPr>
            </w:pPr>
            <w:r>
              <w:rPr>
                <w:rFonts w:hint="eastAsia" w:ascii="仿宋_GB2312" w:hAnsi="仿宋" w:eastAsia="仿宋_GB2312"/>
                <w:b/>
                <w:color w:val="00000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pPr>
              <w:pStyle w:val="3"/>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线下竞赛</w:t>
            </w:r>
          </w:p>
        </w:tc>
        <w:tc>
          <w:tcPr>
            <w:tcW w:w="836" w:type="dxa"/>
            <w:vMerge w:val="restart"/>
            <w:vAlign w:val="center"/>
          </w:tcPr>
          <w:p>
            <w:pPr>
              <w:pStyle w:val="3"/>
              <w:rPr>
                <w:rFonts w:hint="eastAsia" w:ascii="仿宋_GB2312" w:hAnsi="仿宋" w:eastAsia="仿宋_GB2312"/>
                <w:color w:val="000000"/>
                <w:sz w:val="36"/>
                <w:szCs w:val="32"/>
                <w:lang w:val="en-US" w:eastAsia="zh-CN"/>
              </w:rPr>
            </w:pPr>
            <w:r>
              <w:rPr>
                <w:rFonts w:hint="eastAsia" w:ascii="仿宋_GB2312" w:hAnsi="仿宋" w:eastAsia="仿宋_GB2312"/>
                <w:color w:val="000000"/>
                <w:sz w:val="20"/>
                <w:szCs w:val="18"/>
                <w:lang w:val="en-US" w:eastAsia="zh-CN"/>
              </w:rPr>
              <w:t>6月11日</w:t>
            </w: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08:30～9:30</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参赛队领取比赛资料</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工作人员，参赛队</w:t>
            </w:r>
          </w:p>
        </w:tc>
        <w:tc>
          <w:tcPr>
            <w:tcW w:w="1682" w:type="dxa"/>
            <w:vAlign w:val="center"/>
          </w:tcPr>
          <w:p>
            <w:pPr>
              <w:pStyle w:val="3"/>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continue"/>
            <w:vAlign w:val="center"/>
          </w:tcPr>
          <w:p>
            <w:pPr>
              <w:pStyle w:val="3"/>
              <w:rPr>
                <w:rFonts w:ascii="仿宋_GB2312" w:hAnsi="仿宋" w:eastAsia="仿宋_GB2312"/>
                <w:color w:val="000000"/>
                <w:sz w:val="36"/>
                <w:szCs w:val="32"/>
              </w:rPr>
            </w:pP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9:45～10:</w:t>
            </w:r>
            <w:r>
              <w:rPr>
                <w:rFonts w:hint="eastAsia" w:ascii="仿宋_GB2312" w:hAnsi="仿宋" w:eastAsia="仿宋_GB2312"/>
                <w:color w:val="000000"/>
                <w:sz w:val="24"/>
                <w:lang w:val="en-US" w:eastAsia="zh-CN"/>
              </w:rPr>
              <w:t>1</w:t>
            </w:r>
            <w:r>
              <w:rPr>
                <w:rFonts w:hint="eastAsia" w:ascii="仿宋_GB2312" w:hAnsi="仿宋" w:eastAsia="仿宋_GB2312"/>
                <w:color w:val="000000"/>
                <w:sz w:val="24"/>
              </w:rPr>
              <w:t>0</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赛前说明会</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各参赛队指导教师</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continue"/>
            <w:vAlign w:val="center"/>
          </w:tcPr>
          <w:p>
            <w:pPr>
              <w:pStyle w:val="3"/>
              <w:rPr>
                <w:rFonts w:ascii="仿宋_GB2312" w:hAnsi="仿宋" w:eastAsia="仿宋_GB2312"/>
                <w:color w:val="000000"/>
                <w:sz w:val="36"/>
                <w:szCs w:val="32"/>
              </w:rPr>
            </w:pP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10:</w:t>
            </w:r>
            <w:r>
              <w:rPr>
                <w:rFonts w:hint="eastAsia" w:ascii="仿宋_GB2312" w:hAnsi="仿宋" w:eastAsia="仿宋_GB2312"/>
                <w:color w:val="000000"/>
                <w:sz w:val="24"/>
                <w:lang w:val="en-US" w:eastAsia="zh-CN"/>
              </w:rPr>
              <w:t>1</w:t>
            </w:r>
            <w:r>
              <w:rPr>
                <w:rFonts w:hint="eastAsia" w:ascii="仿宋_GB2312" w:hAnsi="仿宋" w:eastAsia="仿宋_GB2312"/>
                <w:color w:val="000000"/>
                <w:sz w:val="24"/>
              </w:rPr>
              <w:t>0～11:30</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熟悉赛场</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赛场技术人员、各参赛队指导教师</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restart"/>
            <w:vAlign w:val="center"/>
          </w:tcPr>
          <w:p>
            <w:pPr>
              <w:pStyle w:val="3"/>
              <w:rPr>
                <w:rFonts w:ascii="仿宋_GB2312" w:hAnsi="仿宋" w:eastAsia="仿宋_GB2312"/>
                <w:color w:val="000000"/>
                <w:sz w:val="36"/>
                <w:szCs w:val="32"/>
              </w:rPr>
            </w:pPr>
            <w:r>
              <w:rPr>
                <w:rFonts w:hint="eastAsia" w:ascii="仿宋_GB2312" w:hAnsi="仿宋" w:eastAsia="仿宋_GB2312"/>
                <w:color w:val="000000"/>
                <w:sz w:val="20"/>
                <w:szCs w:val="18"/>
                <w:lang w:val="en-US" w:eastAsia="zh-CN"/>
              </w:rPr>
              <w:t>6月12日</w:t>
            </w: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8:30</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竞赛场地前检录</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各参赛队</w:t>
            </w:r>
            <w:r>
              <w:rPr>
                <w:rFonts w:hint="eastAsia" w:ascii="仿宋_GB2312" w:hAnsi="仿宋" w:eastAsia="仿宋_GB2312"/>
                <w:color w:val="000000"/>
                <w:sz w:val="24"/>
                <w:lang w:eastAsia="zh-CN"/>
              </w:rPr>
              <w:t>、</w:t>
            </w:r>
            <w:r>
              <w:rPr>
                <w:rFonts w:hint="eastAsia" w:ascii="仿宋_GB2312" w:hAnsi="仿宋" w:eastAsia="仿宋_GB2312"/>
                <w:color w:val="000000"/>
                <w:sz w:val="24"/>
              </w:rPr>
              <w:t>工作人员</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continue"/>
            <w:vAlign w:val="center"/>
          </w:tcPr>
          <w:p>
            <w:pPr>
              <w:pStyle w:val="3"/>
              <w:rPr>
                <w:rFonts w:ascii="仿宋_GB2312" w:hAnsi="仿宋" w:eastAsia="仿宋_GB2312"/>
                <w:color w:val="000000"/>
                <w:sz w:val="36"/>
                <w:szCs w:val="32"/>
              </w:rPr>
            </w:pP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8:45开始</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抽赛位</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参赛选手，抽签裁判</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continue"/>
            <w:vAlign w:val="center"/>
          </w:tcPr>
          <w:p>
            <w:pPr>
              <w:pStyle w:val="3"/>
              <w:rPr>
                <w:rFonts w:ascii="仿宋_GB2312" w:hAnsi="仿宋" w:eastAsia="仿宋_GB2312"/>
                <w:color w:val="000000"/>
                <w:sz w:val="36"/>
                <w:szCs w:val="32"/>
              </w:rPr>
            </w:pPr>
          </w:p>
        </w:tc>
        <w:tc>
          <w:tcPr>
            <w:tcW w:w="1664"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9:00</w:t>
            </w:r>
          </w:p>
        </w:tc>
        <w:tc>
          <w:tcPr>
            <w:tcW w:w="2401"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各组进入赛位</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参赛选手、裁判</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ascii="仿宋_GB2312" w:hAnsi="仿宋" w:eastAsia="仿宋_GB2312"/>
                <w:color w:val="000000"/>
                <w:sz w:val="24"/>
              </w:rPr>
            </w:pPr>
          </w:p>
        </w:tc>
        <w:tc>
          <w:tcPr>
            <w:tcW w:w="836" w:type="dxa"/>
            <w:vMerge w:val="continue"/>
            <w:vAlign w:val="center"/>
          </w:tcPr>
          <w:p>
            <w:pPr>
              <w:pStyle w:val="3"/>
              <w:rPr>
                <w:rFonts w:ascii="仿宋_GB2312" w:hAnsi="仿宋" w:eastAsia="仿宋_GB2312"/>
                <w:color w:val="000000"/>
                <w:sz w:val="36"/>
                <w:szCs w:val="32"/>
              </w:rPr>
            </w:pPr>
          </w:p>
        </w:tc>
        <w:tc>
          <w:tcPr>
            <w:tcW w:w="1664" w:type="dxa"/>
            <w:vAlign w:val="center"/>
          </w:tcPr>
          <w:p>
            <w:pPr>
              <w:pStyle w:val="3"/>
              <w:rPr>
                <w:rFonts w:ascii="仿宋_GB2312" w:hAnsi="仿宋" w:eastAsia="仿宋_GB2312"/>
                <w:color w:val="auto"/>
                <w:sz w:val="24"/>
              </w:rPr>
            </w:pPr>
            <w:r>
              <w:rPr>
                <w:rFonts w:hint="eastAsia" w:ascii="仿宋_GB2312" w:hAnsi="仿宋" w:eastAsia="仿宋_GB2312"/>
                <w:color w:val="auto"/>
                <w:sz w:val="24"/>
              </w:rPr>
              <w:t>9:15～12:15</w:t>
            </w:r>
          </w:p>
        </w:tc>
        <w:tc>
          <w:tcPr>
            <w:tcW w:w="2401" w:type="dxa"/>
            <w:vAlign w:val="center"/>
          </w:tcPr>
          <w:p>
            <w:pPr>
              <w:pStyle w:val="3"/>
              <w:rPr>
                <w:rFonts w:ascii="仿宋_GB2312" w:hAnsi="仿宋" w:eastAsia="仿宋_GB2312"/>
                <w:b w:val="0"/>
                <w:bCs w:val="0"/>
                <w:color w:val="auto"/>
                <w:sz w:val="24"/>
              </w:rPr>
            </w:pPr>
            <w:r>
              <w:rPr>
                <w:rFonts w:hint="eastAsia" w:ascii="仿宋_GB2312" w:hAnsi="仿宋" w:eastAsia="仿宋_GB2312"/>
                <w:b w:val="0"/>
                <w:bCs w:val="0"/>
                <w:color w:val="auto"/>
                <w:sz w:val="24"/>
              </w:rPr>
              <w:t>网店运营推广</w:t>
            </w:r>
          </w:p>
        </w:tc>
        <w:tc>
          <w:tcPr>
            <w:tcW w:w="2268"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参赛选手、裁判</w:t>
            </w:r>
          </w:p>
        </w:tc>
        <w:tc>
          <w:tcPr>
            <w:tcW w:w="1682" w:type="dxa"/>
            <w:vAlign w:val="center"/>
          </w:tcPr>
          <w:p>
            <w:pPr>
              <w:pStyle w:val="3"/>
              <w:rPr>
                <w:rFonts w:ascii="仿宋_GB2312" w:hAnsi="仿宋" w:eastAsia="仿宋_GB2312"/>
                <w:color w:val="000000"/>
                <w:sz w:val="24"/>
              </w:rPr>
            </w:pPr>
            <w:r>
              <w:rPr>
                <w:rFonts w:hint="eastAsia" w:ascii="仿宋_GB2312" w:hAnsi="仿宋" w:eastAsia="仿宋_GB2312"/>
                <w:color w:val="000000"/>
                <w:sz w:val="24"/>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pPr>
              <w:pStyle w:val="3"/>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线上竞赛</w:t>
            </w:r>
          </w:p>
        </w:tc>
        <w:tc>
          <w:tcPr>
            <w:tcW w:w="836" w:type="dxa"/>
            <w:vMerge w:val="restart"/>
            <w:vAlign w:val="center"/>
          </w:tcPr>
          <w:p>
            <w:pPr>
              <w:pStyle w:val="3"/>
              <w:rPr>
                <w:rFonts w:hint="default" w:ascii="仿宋_GB2312" w:hAnsi="仿宋" w:eastAsia="仿宋_GB2312"/>
                <w:color w:val="000000"/>
                <w:sz w:val="36"/>
                <w:szCs w:val="32"/>
                <w:lang w:val="en-US"/>
              </w:rPr>
            </w:pPr>
            <w:r>
              <w:rPr>
                <w:rFonts w:hint="eastAsia" w:ascii="仿宋_GB2312" w:hAnsi="仿宋" w:eastAsia="仿宋_GB2312"/>
                <w:color w:val="000000"/>
                <w:sz w:val="20"/>
                <w:szCs w:val="18"/>
                <w:lang w:val="en-US" w:eastAsia="zh-CN"/>
              </w:rPr>
              <w:t>6月11日</w:t>
            </w:r>
          </w:p>
        </w:tc>
        <w:tc>
          <w:tcPr>
            <w:tcW w:w="1664" w:type="dxa"/>
            <w:vAlign w:val="center"/>
          </w:tcPr>
          <w:p>
            <w:pPr>
              <w:pStyle w:val="3"/>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8:30-8:45</w:t>
            </w:r>
          </w:p>
        </w:tc>
        <w:tc>
          <w:tcPr>
            <w:tcW w:w="2401" w:type="dxa"/>
            <w:vAlign w:val="center"/>
          </w:tcPr>
          <w:p>
            <w:pPr>
              <w:pStyle w:val="3"/>
              <w:rPr>
                <w:rFonts w:hint="default" w:ascii="仿宋_GB2312" w:hAnsi="仿宋" w:eastAsia="仿宋_GB2312"/>
                <w:b w:val="0"/>
                <w:bCs w:val="0"/>
                <w:color w:val="C00000"/>
                <w:sz w:val="24"/>
                <w:lang w:val="en-US" w:eastAsia="zh-CN"/>
              </w:rPr>
            </w:pPr>
            <w:r>
              <w:rPr>
                <w:rFonts w:hint="eastAsia" w:ascii="仿宋_GB2312" w:hAnsi="仿宋" w:eastAsia="仿宋_GB2312"/>
                <w:b w:val="0"/>
                <w:bCs w:val="0"/>
                <w:color w:val="auto"/>
                <w:sz w:val="24"/>
                <w:lang w:val="en-US" w:eastAsia="zh-CN"/>
              </w:rPr>
              <w:t>线上赛前说明会</w:t>
            </w:r>
          </w:p>
        </w:tc>
        <w:tc>
          <w:tcPr>
            <w:tcW w:w="2268" w:type="dxa"/>
            <w:vAlign w:val="center"/>
          </w:tcPr>
          <w:p>
            <w:pPr>
              <w:pStyle w:val="3"/>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指导教师、参赛队员</w:t>
            </w:r>
          </w:p>
        </w:tc>
        <w:tc>
          <w:tcPr>
            <w:tcW w:w="1682" w:type="dxa"/>
            <w:vAlign w:val="center"/>
          </w:tcPr>
          <w:p>
            <w:pPr>
              <w:pStyle w:val="3"/>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线上腾讯会议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pPr>
              <w:pStyle w:val="3"/>
              <w:rPr>
                <w:rFonts w:hint="eastAsia" w:ascii="仿宋_GB2312" w:hAnsi="仿宋" w:eastAsia="仿宋_GB2312"/>
                <w:color w:val="000000"/>
                <w:sz w:val="24"/>
                <w:lang w:val="en-US" w:eastAsia="zh-CN"/>
              </w:rPr>
            </w:pPr>
          </w:p>
        </w:tc>
        <w:tc>
          <w:tcPr>
            <w:tcW w:w="836" w:type="dxa"/>
            <w:vMerge w:val="continue"/>
            <w:vAlign w:val="center"/>
          </w:tcPr>
          <w:p>
            <w:pPr>
              <w:pStyle w:val="3"/>
              <w:rPr>
                <w:rFonts w:hint="eastAsia" w:ascii="仿宋_GB2312" w:hAnsi="仿宋" w:eastAsia="仿宋_GB2312"/>
                <w:color w:val="000000"/>
                <w:sz w:val="24"/>
                <w:lang w:val="en-US" w:eastAsia="zh-CN"/>
              </w:rPr>
            </w:pPr>
          </w:p>
        </w:tc>
        <w:tc>
          <w:tcPr>
            <w:tcW w:w="1664" w:type="dxa"/>
            <w:vAlign w:val="center"/>
          </w:tcPr>
          <w:p>
            <w:pPr>
              <w:pStyle w:val="3"/>
              <w:rPr>
                <w:rFonts w:hint="eastAsia" w:ascii="仿宋_GB2312" w:hAnsi="仿宋" w:eastAsia="仿宋_GB2312" w:cs="宋体"/>
                <w:color w:val="000000"/>
                <w:sz w:val="24"/>
                <w:szCs w:val="22"/>
                <w:lang w:val="en-US" w:eastAsia="zh-CN" w:bidi="ar-SA"/>
              </w:rPr>
            </w:pPr>
            <w:r>
              <w:rPr>
                <w:rFonts w:hint="eastAsia" w:ascii="仿宋_GB2312" w:hAnsi="仿宋" w:eastAsia="仿宋_GB2312"/>
                <w:color w:val="000000"/>
                <w:sz w:val="24"/>
                <w:lang w:val="en-US" w:eastAsia="zh-CN"/>
              </w:rPr>
              <w:t>9:00-12:00</w:t>
            </w:r>
          </w:p>
        </w:tc>
        <w:tc>
          <w:tcPr>
            <w:tcW w:w="2401" w:type="dxa"/>
            <w:vAlign w:val="center"/>
          </w:tcPr>
          <w:p>
            <w:pPr>
              <w:pStyle w:val="3"/>
              <w:rPr>
                <w:rFonts w:hint="eastAsia" w:ascii="仿宋_GB2312" w:hAnsi="仿宋" w:eastAsia="仿宋_GB2312" w:cs="宋体"/>
                <w:b w:val="0"/>
                <w:bCs w:val="0"/>
                <w:color w:val="C00000"/>
                <w:sz w:val="24"/>
                <w:szCs w:val="22"/>
                <w:lang w:val="en-US" w:eastAsia="zh-CN" w:bidi="ar-SA"/>
              </w:rPr>
            </w:pPr>
            <w:r>
              <w:rPr>
                <w:rFonts w:hint="eastAsia" w:ascii="仿宋_GB2312" w:hAnsi="仿宋" w:eastAsia="仿宋_GB2312"/>
                <w:b w:val="0"/>
                <w:bCs w:val="0"/>
                <w:color w:val="auto"/>
                <w:sz w:val="24"/>
              </w:rPr>
              <w:t>网店运营推广</w:t>
            </w:r>
          </w:p>
        </w:tc>
        <w:tc>
          <w:tcPr>
            <w:tcW w:w="2268" w:type="dxa"/>
            <w:vAlign w:val="center"/>
          </w:tcPr>
          <w:p>
            <w:pPr>
              <w:pStyle w:val="3"/>
              <w:rPr>
                <w:rFonts w:hint="eastAsia" w:ascii="仿宋_GB2312" w:hAnsi="仿宋" w:eastAsia="仿宋_GB2312" w:cs="宋体"/>
                <w:color w:val="000000"/>
                <w:sz w:val="24"/>
                <w:szCs w:val="22"/>
                <w:lang w:val="en-US" w:eastAsia="zh-CN" w:bidi="ar-SA"/>
              </w:rPr>
            </w:pPr>
            <w:r>
              <w:rPr>
                <w:rFonts w:hint="eastAsia" w:ascii="仿宋_GB2312" w:hAnsi="仿宋" w:eastAsia="仿宋_GB2312"/>
                <w:color w:val="000000"/>
                <w:sz w:val="24"/>
              </w:rPr>
              <w:t>参赛选手、裁判</w:t>
            </w:r>
          </w:p>
        </w:tc>
        <w:tc>
          <w:tcPr>
            <w:tcW w:w="1682" w:type="dxa"/>
            <w:vAlign w:val="center"/>
          </w:tcPr>
          <w:p>
            <w:pPr>
              <w:pStyle w:val="3"/>
              <w:rPr>
                <w:rFonts w:hint="eastAsia" w:ascii="仿宋_GB2312" w:hAnsi="仿宋" w:eastAsia="仿宋_GB2312" w:cs="宋体"/>
                <w:color w:val="000000"/>
                <w:sz w:val="24"/>
                <w:szCs w:val="22"/>
                <w:lang w:val="en-US" w:eastAsia="zh-CN" w:bidi="ar-SA"/>
              </w:rPr>
            </w:pPr>
            <w:r>
              <w:rPr>
                <w:rFonts w:hint="eastAsia" w:ascii="仿宋_GB2312" w:hAnsi="仿宋" w:eastAsia="仿宋_GB2312"/>
                <w:color w:val="000000"/>
                <w:sz w:val="24"/>
                <w:lang w:val="en-US" w:eastAsia="zh-CN"/>
              </w:rPr>
              <w:t>自选竞赛场地</w:t>
            </w:r>
          </w:p>
        </w:tc>
      </w:tr>
    </w:tbl>
    <w:p>
      <w:pPr>
        <w:snapToGrid w:val="0"/>
        <w:spacing w:line="360" w:lineRule="auto"/>
        <w:ind w:firstLine="453" w:firstLineChars="189"/>
        <w:rPr>
          <w:rFonts w:ascii="黑体" w:hAnsi="黑体" w:eastAsia="黑体"/>
          <w:sz w:val="24"/>
          <w:szCs w:val="24"/>
        </w:rPr>
      </w:pPr>
      <w:r>
        <w:rPr>
          <w:rFonts w:hint="eastAsia" w:ascii="黑体" w:hAnsi="黑体" w:eastAsia="黑体"/>
          <w:sz w:val="24"/>
          <w:szCs w:val="24"/>
        </w:rPr>
        <w:t>六、竞赛命题</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本赛项于开赛</w:t>
      </w:r>
      <w:r>
        <w:rPr>
          <w:rFonts w:hint="eastAsia" w:ascii="仿宋_GB2312" w:hAnsi="Times New Roman" w:eastAsia="仿宋_GB2312" w:cs="Times New Roman"/>
          <w:color w:val="000000"/>
          <w:sz w:val="24"/>
          <w:lang w:val="en-US" w:eastAsia="zh-CN"/>
        </w:rPr>
        <w:t>两个周</w:t>
      </w:r>
      <w:r>
        <w:rPr>
          <w:rFonts w:hint="eastAsia" w:ascii="仿宋_GB2312" w:hAnsi="Times New Roman" w:eastAsia="仿宋_GB2312" w:cs="Times New Roman"/>
          <w:color w:val="000000"/>
          <w:sz w:val="24"/>
        </w:rPr>
        <w:t>前开通网上练习系统，正式赛卷要求于比赛当日由系统随机抽取。</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竞赛题目示例如下：</w:t>
      </w:r>
    </w:p>
    <w:p>
      <w:pPr>
        <w:snapToGrid w:val="0"/>
        <w:spacing w:line="360" w:lineRule="auto"/>
        <w:ind w:left="440" w:leftChars="200"/>
        <w:rPr>
          <w:rFonts w:ascii="仿宋_GB2312" w:hAnsi="Times New Roman" w:eastAsia="仿宋_GB2312" w:cs="Times New Roman"/>
          <w:b/>
          <w:bCs/>
          <w:color w:val="000000"/>
          <w:sz w:val="24"/>
        </w:rPr>
      </w:pPr>
      <w:r>
        <w:rPr>
          <w:rFonts w:hint="eastAsia" w:ascii="仿宋_GB2312" w:hAnsi="Times New Roman" w:eastAsia="仿宋_GB2312" w:cs="Times New Roman"/>
          <w:b/>
          <w:bCs/>
          <w:color w:val="000000"/>
          <w:sz w:val="24"/>
        </w:rPr>
        <w:t>网店运营推广</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1.分值：100分</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2.竞赛时间：</w:t>
      </w:r>
      <w:r>
        <w:rPr>
          <w:rFonts w:hint="eastAsia" w:ascii="仿宋_GB2312" w:hAnsi="Times New Roman" w:eastAsia="仿宋_GB2312" w:cs="Times New Roman"/>
          <w:color w:val="000000"/>
          <w:sz w:val="24"/>
          <w:lang w:val="en-US" w:eastAsia="zh-CN"/>
        </w:rPr>
        <w:t>18</w:t>
      </w:r>
      <w:r>
        <w:rPr>
          <w:rFonts w:hint="eastAsia" w:ascii="仿宋_GB2312" w:hAnsi="Times New Roman" w:eastAsia="仿宋_GB2312" w:cs="Times New Roman"/>
          <w:color w:val="000000"/>
          <w:sz w:val="24"/>
        </w:rPr>
        <w:t>0分钟</w:t>
      </w:r>
      <w:bookmarkStart w:id="2" w:name="_GoBack"/>
      <w:bookmarkEnd w:id="2"/>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3.背景资料</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参赛团队以卖家角色，根据数据魔方进行搜索引擎优化（SEO）操作、获取尽可能多的自然流量，进行关键词竞价（SEM）推广、获取尽可能多的付费流量，进行站外推广（电视广告、网盟、百度竞价排名）获取尽可能多的站外流量，引导买家进店消费；针对不同消费人群采取不同策略，制定商品价格，促成交易，提升转化率；处理订单，配送商品，结算资金；规划资金需求，控制成本，分析财务指标，调整策略，创造最大利润。</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4.具体考核要求</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（1）SEO优化</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每种商品最多可以选择7个标题关键词，通过优化标题关键词尽可能匹配买家搜索的关键词，在买家搜索某个关键词时，展示与该关键词相关的商品，并取得靠前的自然排名。</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SEO排名得分=关键词相关性（数据魔方提供）*SEO关键词匹配方式得分*0.4+商品绩效得分*0.06。</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SEO关键词匹配方式分为：完全匹配、高度匹配、部分匹配。</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只有当买家搜索的词与卖家设置的标题关键词完全相同时称为完全匹配，SEO关键词匹配方式得分为1；当买家搜索的词是卖家设置的标题关键词的子集时称为高度匹配，SEO关键词匹配方式得分为0.5；当买家搜索的词与卖家设置的标题关键词文字部分匹配时称为部分匹配，SEO关键词匹配方式得分为0.2。</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例如，卖家标题关键词设置为“韩版 棉衣”，三种匹配方式如下：买家搜索关键词为“韩版 棉衣”时，匹配方式为完全匹配；买家搜索关键词为“韩版”或“棉衣”时，匹配方式为高度匹配；买家搜索关键词为“男款 棉衣”或“韩版 外套”这一类型词时，匹配方式为部分匹配。</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商品绩效：</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商品绩效得分（总分100）=商品点击率得分+商品点击量得分+商品转化率得分+商品转化量得分+退单率得分+保修得分。</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商品展现量：该商品被展现的次数。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商品点击量：该商品被点击的次数。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商品点击率：商品点击量/商品展现量。</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商品转化量：该商品最终达成的成交单数。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商品转化率：商品转化量/商品点击量。</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商品退单量：该商品累计退单的数量。</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商品退单率：商品退单量/商品成交量（订单数）。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保修：售后服务类型，会产生售后服务费用。</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（2）SEM推广</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通过对自己所销售商品相关的关键词出具一定的竞价价格，在买家搜索其中某个关键词时，展示与该关键词相关的商品，并取得靠前的搜索排名。</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SEM排名得分=质量分*竞价价格。</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质量分=关键词搜索相关性*0.4+商品绩效*0.06。</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竞价价格：为取得靠前的排名为某关键词所出的一次点击的价格。</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卖家实际为某个SEM关键词的一次点击支付的费用=该关键词排名下一名的竞价价格*(下一名的质量得分/本组的质量得分)+0.01</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例如，一个卖家A与卖家B都选取了“办公家具”这个关键词做SEM推广，且在该关键词的搜索排名中卖家A排名第一，卖家B排名第二。卖家A竞价价格为1.5，卖家B竞价价格为1。卖家A该词质量分10分，卖家B该词质量分8分。则卖家A实际为该关键词一次点击支付的费用=1*（8分/10分）+0.01=0.81元。</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SEM关键词匹配方式分为：精确匹配、中心匹配、广泛匹配。</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精确匹配是卖家投放的关键词与买家搜索的关键词完全相同才能被搜索到；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中心匹配是指卖家投放的关键词是买家搜索的关键词的子集时也能被搜索到；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广泛匹配是指卖家投放的关键词与买家搜索的关键词有一部分相同即可被搜索到。</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例如：</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设置为精确匹配时，卖家投放“棉衣”，买家搜索“棉衣”时可搜索到卖家；</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设置为中心匹配时，卖家投放“棉衣”，买家搜索“韩版 棉衣”也可搜索到卖家；</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设置为广泛匹配时，卖家投放“韩版 棉衣”，买家搜索“韩版”或“短款 棉衣”时可搜索到卖家。</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（3）信息流推广</w:t>
      </w:r>
    </w:p>
    <w:p>
      <w:pPr>
        <w:snapToGrid w:val="0"/>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信息流推广实训系统以数据为基础，以精准为手段，以培养新媒体广告账户优化师为目的。系统模拟今日头条账户优化专员的基本工作内容和业务流程，账户给定一个虚拟推广费用，学生根据推广目标制定一个最优推广方案。其方案包括预算安排，人群画像的选取，广告组、计划、创意的最优化搭建等多种实训。系统立足实际，从实践角度出发，用典型案例作为实训任务，让学生更快的熟悉了解头条机制，帮助学生从书本层面认识迅速上升到实践的认知，学生可以反复模拟推广过程，不断分析总结，然后继续优化，达到一个最优投放目的，从而进一步掌握广告优化这一行业的核心精髓。</w:t>
      </w:r>
    </w:p>
    <w:p>
      <w:pPr>
        <w:numPr>
          <w:ilvl w:val="0"/>
          <w:numId w:val="1"/>
        </w:numPr>
        <w:snapToGrid w:val="0"/>
        <w:spacing w:line="360" w:lineRule="auto"/>
        <w:ind w:firstLine="453" w:firstLineChars="189"/>
        <w:rPr>
          <w:rFonts w:hint="default" w:ascii="黑体" w:hAnsi="黑体" w:eastAsia="黑体"/>
          <w:sz w:val="24"/>
          <w:szCs w:val="24"/>
          <w:lang w:val="en-US" w:eastAsia="zh-CN"/>
        </w:rPr>
      </w:pPr>
      <w:r>
        <w:rPr>
          <w:rFonts w:hint="eastAsia" w:ascii="黑体" w:hAnsi="黑体" w:eastAsia="黑体"/>
          <w:sz w:val="24"/>
          <w:szCs w:val="24"/>
        </w:rPr>
        <w:t>竞赛规则</w:t>
      </w:r>
      <w:r>
        <w:rPr>
          <w:rFonts w:hint="eastAsia" w:ascii="黑体" w:hAnsi="黑体" w:eastAsia="黑体"/>
          <w:sz w:val="24"/>
          <w:szCs w:val="24"/>
          <w:lang w:eastAsia="zh-CN"/>
        </w:rPr>
        <w:t>（</w:t>
      </w:r>
      <w:r>
        <w:rPr>
          <w:rFonts w:hint="eastAsia" w:ascii="黑体" w:hAnsi="黑体" w:eastAsia="黑体"/>
          <w:sz w:val="24"/>
          <w:szCs w:val="24"/>
          <w:lang w:val="en-US" w:eastAsia="zh-CN"/>
        </w:rPr>
        <w:t>根据实际比赛形式选定</w:t>
      </w:r>
      <w:r>
        <w:rPr>
          <w:rFonts w:hint="eastAsia" w:ascii="黑体" w:hAnsi="黑体" w:eastAsia="黑体"/>
          <w:sz w:val="24"/>
          <w:szCs w:val="24"/>
          <w:lang w:eastAsia="zh-CN"/>
        </w:rPr>
        <w:t>）</w:t>
      </w:r>
    </w:p>
    <w:p>
      <w:pPr>
        <w:numPr>
          <w:ilvl w:val="0"/>
          <w:numId w:val="0"/>
        </w:num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线下比赛规则</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报名资格：</w:t>
      </w:r>
      <w:bookmarkStart w:id="0" w:name="OLE_LINK2"/>
      <w:r>
        <w:rPr>
          <w:rFonts w:hint="eastAsia" w:ascii="仿宋_GB2312" w:hAnsi="Times New Roman" w:cs="Times New Roman"/>
          <w:color w:val="000000"/>
          <w:kern w:val="2"/>
          <w:sz w:val="24"/>
          <w:szCs w:val="24"/>
        </w:rPr>
        <w:t>参赛选手须为普通高等学校全日制在籍专科学生；凡在往届全国、全省技能大赛中获一等奖的学生,不得再参加同一项目同一组别的比赛。</w:t>
      </w:r>
    </w:p>
    <w:bookmarkEnd w:id="0"/>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报名要求：</w:t>
      </w:r>
      <w:r>
        <w:rPr>
          <w:rFonts w:hint="eastAsia" w:ascii="仿宋_GB2312" w:hAnsi="Times New Roman" w:cs="Times New Roman"/>
          <w:color w:val="auto"/>
          <w:kern w:val="2"/>
          <w:sz w:val="24"/>
          <w:szCs w:val="24"/>
        </w:rPr>
        <w:t>每个参赛队由2名参赛选手、1名指导教师。报</w:t>
      </w:r>
      <w:r>
        <w:rPr>
          <w:rFonts w:hint="eastAsia" w:ascii="仿宋_GB2312" w:hAnsi="Times New Roman" w:cs="Times New Roman"/>
          <w:color w:val="000000"/>
          <w:kern w:val="2"/>
          <w:sz w:val="24"/>
          <w:szCs w:val="24"/>
        </w:rPr>
        <w:t>名获得确认后不得随意更换。如比赛前参赛选手和指导教师因故无法参赛，须由参赛系于参与赛项开赛5个工作日之前出具书面说明，经大赛主办方核实后予以更换。团体赛选手因特殊原因不能参加比赛时，由大赛主办方根据赛项的特点决定是否可进行缺员比赛，并上报备案。如未经报备，发现实际参赛选手与报名信息不符的情况，均不得入场。</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线下</w:t>
      </w:r>
      <w:r>
        <w:rPr>
          <w:rFonts w:hint="eastAsia" w:ascii="仿宋_GB2312" w:hAnsi="Times New Roman" w:cs="Times New Roman"/>
          <w:color w:val="000000"/>
          <w:kern w:val="2"/>
          <w:sz w:val="24"/>
          <w:szCs w:val="24"/>
        </w:rPr>
        <w:t>赛前说明会：</w:t>
      </w:r>
      <w:r>
        <w:rPr>
          <w:rFonts w:hint="eastAsia" w:ascii="仿宋_GB2312" w:hAnsi="Times New Roman" w:cs="Times New Roman"/>
          <w:color w:val="000000"/>
          <w:kern w:val="2"/>
          <w:sz w:val="24"/>
          <w:szCs w:val="24"/>
          <w:lang w:val="en-US" w:eastAsia="zh-CN"/>
        </w:rPr>
        <w:t>6月4日上午</w:t>
      </w:r>
      <w:r>
        <w:rPr>
          <w:rFonts w:hint="eastAsia" w:ascii="仿宋_GB2312" w:hAnsi="Times New Roman" w:cs="Times New Roman"/>
          <w:color w:val="000000"/>
          <w:kern w:val="2"/>
          <w:sz w:val="24"/>
          <w:szCs w:val="24"/>
        </w:rPr>
        <w:t>9:45～10:</w:t>
      </w:r>
      <w:r>
        <w:rPr>
          <w:rFonts w:hint="eastAsia" w:ascii="仿宋_GB2312" w:hAnsi="Times New Roman" w:cs="Times New Roman"/>
          <w:color w:val="000000"/>
          <w:kern w:val="2"/>
          <w:sz w:val="24"/>
          <w:szCs w:val="24"/>
          <w:lang w:val="en-US" w:eastAsia="zh-CN"/>
        </w:rPr>
        <w:t>1</w:t>
      </w:r>
      <w:r>
        <w:rPr>
          <w:rFonts w:hint="eastAsia" w:ascii="仿宋_GB2312" w:hAnsi="Times New Roman" w:cs="Times New Roman"/>
          <w:color w:val="000000"/>
          <w:kern w:val="2"/>
          <w:sz w:val="24"/>
          <w:szCs w:val="24"/>
        </w:rPr>
        <w:t>0召开赛前说明会议，由各参赛队的指导教师参加，会议讲解竞赛注意事项并进行赛前答疑。</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熟悉场地：</w:t>
      </w:r>
      <w:r>
        <w:rPr>
          <w:rFonts w:hint="eastAsia" w:ascii="仿宋_GB2312" w:hAnsi="Times New Roman" w:cs="Times New Roman"/>
          <w:color w:val="000000"/>
          <w:kern w:val="2"/>
          <w:sz w:val="24"/>
          <w:szCs w:val="24"/>
          <w:lang w:val="en-US" w:eastAsia="zh-CN"/>
        </w:rPr>
        <w:t>6月4日上午</w:t>
      </w:r>
      <w:r>
        <w:rPr>
          <w:rFonts w:hint="eastAsia" w:ascii="仿宋_GB2312" w:hAnsi="Times New Roman" w:cs="Times New Roman"/>
          <w:color w:val="000000"/>
          <w:kern w:val="2"/>
          <w:sz w:val="24"/>
          <w:szCs w:val="24"/>
        </w:rPr>
        <w:t>10:30-11:30开放赛场，熟悉场地。</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检录：由检录工作人员依照检录表进行点名核对，并检查确定无误后向裁判长递交检录单。</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抽签：所有比赛项目在比赛的当天抽签，8:45组织参赛选手进行抽签，抽取赛位。</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引导：参赛选手凭赛位号进入赛场，不得携带其他显示个人身份信息的物品，不得携带与竞赛无关的电子设备、通讯设备及其他相关资料与用品。现场裁判负责引导参赛队伍至赛位前等待竞赛指令。比赛开始前，在没有裁判允许的情况下，严禁随意触碰竞赛设施和阅读赛卷内容。比赛中途不得离开赛场。</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由裁判长宣布比赛开始，各参赛队开始竞赛。</w:t>
      </w:r>
    </w:p>
    <w:p>
      <w:pPr>
        <w:pStyle w:val="8"/>
        <w:numPr>
          <w:ilvl w:val="0"/>
          <w:numId w:val="2"/>
        </w:numPr>
        <w:tabs>
          <w:tab w:val="left" w:pos="851"/>
        </w:tabs>
        <w:adjustRightInd w:val="0"/>
        <w:snapToGrid w:val="0"/>
        <w:spacing w:line="360" w:lineRule="auto"/>
        <w:ind w:left="0" w:firstLine="567" w:firstLineChars="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竞赛过程中，如遇设备故障、身体不适活其他问题，参赛选手举手示意，裁判应及时予以答疑。</w:t>
      </w:r>
    </w:p>
    <w:p>
      <w:pPr>
        <w:pStyle w:val="8"/>
        <w:tabs>
          <w:tab w:val="left" w:pos="851"/>
          <w:tab w:val="left" w:pos="993"/>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10.网店运营推广结束后，裁判公布竞赛结果，并将成绩登录在竞赛成绩单上。各参赛队伍派一名参赛代表在竞赛成绩单上签字，裁判监督所有参赛队伍签字后，裁判签字。</w:t>
      </w:r>
    </w:p>
    <w:p>
      <w:pPr>
        <w:pStyle w:val="8"/>
        <w:tabs>
          <w:tab w:val="left" w:pos="851"/>
          <w:tab w:val="left" w:pos="993"/>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11.记分员统计完最终成绩单，交裁判长、监督组签字后进行公布。</w:t>
      </w:r>
    </w:p>
    <w:p>
      <w:pPr>
        <w:numPr>
          <w:ilvl w:val="0"/>
          <w:numId w:val="0"/>
        </w:num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（二）线上比赛规则</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1.</w:t>
      </w:r>
      <w:r>
        <w:rPr>
          <w:rFonts w:hint="eastAsia" w:ascii="仿宋_GB2312" w:hAnsi="Times New Roman" w:cs="Times New Roman"/>
          <w:color w:val="000000"/>
          <w:kern w:val="2"/>
          <w:sz w:val="24"/>
          <w:szCs w:val="24"/>
        </w:rPr>
        <w:t>报名资格：参赛选手须为普通高等学校全日制在籍专科学生；凡在往届全国、全省技能大赛中获一等奖的学生,不得再参加同一项目同一组别的比赛。</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2.</w:t>
      </w:r>
      <w:r>
        <w:rPr>
          <w:rFonts w:hint="eastAsia" w:ascii="仿宋_GB2312" w:hAnsi="Times New Roman" w:cs="Times New Roman"/>
          <w:color w:val="000000"/>
          <w:kern w:val="2"/>
          <w:sz w:val="24"/>
          <w:szCs w:val="24"/>
        </w:rPr>
        <w:t>报名要求：每个参赛队由2名参赛选手、1名指导教师。报名获得确认后不得随意更换。如比赛前参赛选手和指导教师因故无法参赛，须由参赛系于参与赛项开赛5个工作日之前出具书面说明，经大赛主办方核实后予以更换。团体赛选手因特殊原因不能参加比赛时，由大赛主办方根据赛项的特点决定是否可进行缺员比赛，并上报备案。如未经报备，发现实际参赛选手与报名信息不符的情况，均不得</w:t>
      </w:r>
      <w:r>
        <w:rPr>
          <w:rFonts w:hint="eastAsia" w:ascii="仿宋_GB2312" w:hAnsi="Times New Roman" w:cs="Times New Roman"/>
          <w:color w:val="000000"/>
          <w:kern w:val="2"/>
          <w:sz w:val="24"/>
          <w:szCs w:val="24"/>
          <w:lang w:val="en-US" w:eastAsia="zh-CN"/>
        </w:rPr>
        <w:t>参加比赛</w:t>
      </w:r>
      <w:r>
        <w:rPr>
          <w:rFonts w:hint="eastAsia" w:ascii="仿宋_GB2312" w:hAnsi="Times New Roman" w:cs="Times New Roman"/>
          <w:color w:val="000000"/>
          <w:kern w:val="2"/>
          <w:sz w:val="24"/>
          <w:szCs w:val="24"/>
        </w:rPr>
        <w:t>。</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3.线上</w:t>
      </w:r>
      <w:r>
        <w:rPr>
          <w:rFonts w:hint="eastAsia" w:ascii="仿宋_GB2312" w:hAnsi="Times New Roman" w:cs="Times New Roman"/>
          <w:color w:val="000000"/>
          <w:kern w:val="2"/>
          <w:sz w:val="24"/>
          <w:szCs w:val="24"/>
        </w:rPr>
        <w:t>赛前说明会：</w:t>
      </w:r>
      <w:r>
        <w:rPr>
          <w:rFonts w:hint="eastAsia" w:ascii="仿宋_GB2312" w:hAnsi="Times New Roman" w:cs="Times New Roman"/>
          <w:color w:val="000000"/>
          <w:kern w:val="2"/>
          <w:sz w:val="24"/>
          <w:szCs w:val="24"/>
          <w:lang w:val="en-US" w:eastAsia="zh-CN"/>
        </w:rPr>
        <w:t>6月5日上午8</w:t>
      </w:r>
      <w:r>
        <w:rPr>
          <w:rFonts w:hint="eastAsia" w:ascii="仿宋_GB2312" w:hAnsi="Times New Roman" w:cs="Times New Roman"/>
          <w:color w:val="000000"/>
          <w:kern w:val="2"/>
          <w:sz w:val="24"/>
          <w:szCs w:val="24"/>
        </w:rPr>
        <w:t>:</w:t>
      </w:r>
      <w:r>
        <w:rPr>
          <w:rFonts w:hint="eastAsia" w:ascii="仿宋_GB2312" w:hAnsi="Times New Roman" w:cs="Times New Roman"/>
          <w:color w:val="000000"/>
          <w:kern w:val="2"/>
          <w:sz w:val="24"/>
          <w:szCs w:val="24"/>
          <w:lang w:val="en-US" w:eastAsia="zh-CN"/>
        </w:rPr>
        <w:t>30</w:t>
      </w:r>
      <w:r>
        <w:rPr>
          <w:rFonts w:hint="eastAsia" w:ascii="仿宋_GB2312" w:hAnsi="Times New Roman" w:cs="Times New Roman"/>
          <w:color w:val="000000"/>
          <w:kern w:val="2"/>
          <w:sz w:val="24"/>
          <w:szCs w:val="24"/>
        </w:rPr>
        <w:t>～</w:t>
      </w:r>
      <w:r>
        <w:rPr>
          <w:rFonts w:hint="eastAsia" w:ascii="仿宋_GB2312" w:hAnsi="Times New Roman" w:cs="Times New Roman"/>
          <w:color w:val="000000"/>
          <w:kern w:val="2"/>
          <w:sz w:val="24"/>
          <w:szCs w:val="24"/>
          <w:lang w:val="en-US" w:eastAsia="zh-CN"/>
        </w:rPr>
        <w:t>8</w:t>
      </w:r>
      <w:r>
        <w:rPr>
          <w:rFonts w:hint="eastAsia" w:ascii="仿宋_GB2312" w:hAnsi="Times New Roman" w:cs="Times New Roman"/>
          <w:color w:val="000000"/>
          <w:kern w:val="2"/>
          <w:sz w:val="24"/>
          <w:szCs w:val="24"/>
        </w:rPr>
        <w:t>:</w:t>
      </w:r>
      <w:r>
        <w:rPr>
          <w:rFonts w:hint="eastAsia" w:ascii="仿宋_GB2312" w:hAnsi="Times New Roman" w:cs="Times New Roman"/>
          <w:color w:val="000000"/>
          <w:kern w:val="2"/>
          <w:sz w:val="24"/>
          <w:szCs w:val="24"/>
          <w:lang w:val="en-US" w:eastAsia="zh-CN"/>
        </w:rPr>
        <w:t>45</w:t>
      </w:r>
      <w:r>
        <w:rPr>
          <w:rFonts w:hint="eastAsia" w:ascii="仿宋_GB2312" w:hAnsi="Times New Roman" w:cs="Times New Roman"/>
          <w:color w:val="000000"/>
          <w:kern w:val="2"/>
          <w:sz w:val="24"/>
          <w:szCs w:val="24"/>
        </w:rPr>
        <w:t>召开赛前说明会议，</w:t>
      </w:r>
      <w:r>
        <w:rPr>
          <w:rFonts w:hint="eastAsia" w:ascii="仿宋_GB2312" w:hAnsi="Times New Roman" w:cs="Times New Roman"/>
          <w:color w:val="000000"/>
          <w:kern w:val="2"/>
          <w:sz w:val="24"/>
          <w:szCs w:val="24"/>
          <w:lang w:val="en-US" w:eastAsia="zh-CN"/>
        </w:rPr>
        <w:t>采用腾讯会议形式，</w:t>
      </w:r>
      <w:r>
        <w:rPr>
          <w:rFonts w:hint="eastAsia" w:ascii="仿宋_GB2312" w:hAnsi="Times New Roman" w:cs="Times New Roman"/>
          <w:color w:val="000000"/>
          <w:kern w:val="2"/>
          <w:sz w:val="24"/>
          <w:szCs w:val="24"/>
        </w:rPr>
        <w:t>由各参赛队的指导教师参加，会议讲解竞赛注意事项并进行赛前答疑。</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lang w:val="en-US" w:eastAsia="zh-CN"/>
        </w:rPr>
      </w:pPr>
      <w:r>
        <w:rPr>
          <w:rFonts w:hint="eastAsia" w:ascii="仿宋_GB2312" w:hAnsi="Times New Roman" w:cs="Times New Roman"/>
          <w:color w:val="000000"/>
          <w:kern w:val="2"/>
          <w:sz w:val="24"/>
          <w:szCs w:val="24"/>
          <w:lang w:val="en-US" w:eastAsia="zh-CN"/>
        </w:rPr>
        <w:t>4.正式比赛：9:00-12:00，参赛选手登录指定参赛网站，完成比赛内容。</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lang w:val="en-US" w:eastAsia="zh-CN"/>
        </w:rPr>
      </w:pPr>
      <w:r>
        <w:rPr>
          <w:rFonts w:hint="eastAsia" w:ascii="仿宋_GB2312" w:hAnsi="Times New Roman" w:cs="Times New Roman"/>
          <w:color w:val="000000"/>
          <w:kern w:val="2"/>
          <w:sz w:val="24"/>
          <w:szCs w:val="24"/>
          <w:lang w:val="en-US" w:eastAsia="zh-CN"/>
        </w:rPr>
        <w:t>5.</w:t>
      </w:r>
      <w:r>
        <w:rPr>
          <w:rFonts w:hint="eastAsia" w:ascii="仿宋_GB2312" w:hAnsi="Times New Roman" w:cs="Times New Roman"/>
          <w:color w:val="000000"/>
          <w:kern w:val="2"/>
          <w:sz w:val="24"/>
          <w:szCs w:val="24"/>
        </w:rPr>
        <w:t>网店运营推广结束后，裁判</w:t>
      </w:r>
      <w:r>
        <w:rPr>
          <w:rFonts w:hint="eastAsia" w:ascii="仿宋_GB2312" w:hAnsi="Times New Roman" w:cs="Times New Roman"/>
          <w:color w:val="000000"/>
          <w:kern w:val="2"/>
          <w:sz w:val="24"/>
          <w:szCs w:val="24"/>
          <w:lang w:val="en-US" w:eastAsia="zh-CN"/>
        </w:rPr>
        <w:t>线上获取</w:t>
      </w:r>
      <w:r>
        <w:rPr>
          <w:rFonts w:hint="eastAsia" w:ascii="仿宋_GB2312" w:hAnsi="Times New Roman" w:cs="Times New Roman"/>
          <w:color w:val="000000"/>
          <w:kern w:val="2"/>
          <w:sz w:val="24"/>
          <w:szCs w:val="24"/>
        </w:rPr>
        <w:t>竞赛结果，并将成绩登录在竞赛成绩单上</w:t>
      </w:r>
      <w:r>
        <w:rPr>
          <w:rFonts w:hint="eastAsia" w:ascii="仿宋_GB2312" w:hAnsi="Times New Roman" w:cs="Times New Roman"/>
          <w:color w:val="000000"/>
          <w:kern w:val="2"/>
          <w:sz w:val="24"/>
          <w:szCs w:val="24"/>
          <w:lang w:val="en-US" w:eastAsia="zh-CN"/>
        </w:rPr>
        <w:t>。</w:t>
      </w:r>
    </w:p>
    <w:p>
      <w:pPr>
        <w:pStyle w:val="8"/>
        <w:numPr>
          <w:ilvl w:val="0"/>
          <w:numId w:val="0"/>
        </w:numPr>
        <w:tabs>
          <w:tab w:val="left" w:pos="851"/>
        </w:tabs>
        <w:adjustRightInd w:val="0"/>
        <w:snapToGrid w:val="0"/>
        <w:spacing w:line="360" w:lineRule="auto"/>
        <w:ind w:firstLine="480" w:firstLineChars="200"/>
        <w:rPr>
          <w:rFonts w:hint="eastAsia" w:ascii="仿宋_GB2312" w:hAnsi="Times New Roman" w:cs="Times New Roman"/>
          <w:color w:val="000000"/>
          <w:kern w:val="2"/>
          <w:sz w:val="24"/>
          <w:szCs w:val="24"/>
          <w:lang w:val="en-US" w:eastAsia="zh-CN"/>
        </w:rPr>
      </w:pPr>
      <w:r>
        <w:rPr>
          <w:rFonts w:hint="eastAsia" w:ascii="仿宋_GB2312" w:hAnsi="Times New Roman" w:cs="Times New Roman"/>
          <w:color w:val="000000"/>
          <w:kern w:val="2"/>
          <w:sz w:val="24"/>
          <w:szCs w:val="24"/>
          <w:lang w:val="en-US" w:eastAsia="zh-CN"/>
        </w:rPr>
        <w:t>6.裁判统计完最终成绩单，交裁判长、监督组签字后进行公布。</w:t>
      </w:r>
    </w:p>
    <w:p>
      <w:pPr>
        <w:snapToGrid w:val="0"/>
        <w:spacing w:line="360" w:lineRule="auto"/>
        <w:ind w:firstLine="453" w:firstLineChars="189"/>
        <w:rPr>
          <w:rFonts w:hint="eastAsia" w:ascii="黑体" w:hAnsi="黑体" w:eastAsia="黑体"/>
          <w:spacing w:val="-7"/>
          <w:sz w:val="24"/>
          <w:szCs w:val="24"/>
        </w:rPr>
      </w:pPr>
      <w:r>
        <w:rPr>
          <w:rFonts w:hint="eastAsia" w:ascii="黑体" w:hAnsi="黑体" w:eastAsia="黑体"/>
          <w:sz w:val="24"/>
          <w:szCs w:val="24"/>
        </w:rPr>
        <w:t>八、</w:t>
      </w:r>
      <w:r>
        <w:rPr>
          <w:rFonts w:hint="eastAsia" w:ascii="黑体" w:hAnsi="黑体" w:eastAsia="黑体"/>
          <w:spacing w:val="-7"/>
          <w:sz w:val="24"/>
          <w:szCs w:val="24"/>
        </w:rPr>
        <w:t>竞赛环境</w:t>
      </w:r>
    </w:p>
    <w:p>
      <w:pPr>
        <w:pStyle w:val="8"/>
        <w:numPr>
          <w:ilvl w:val="0"/>
          <w:numId w:val="0"/>
        </w:numPr>
        <w:tabs>
          <w:tab w:val="left" w:pos="851"/>
        </w:tabs>
        <w:adjustRightInd w:val="0"/>
        <w:snapToGrid w:val="0"/>
        <w:spacing w:line="360" w:lineRule="auto"/>
        <w:ind w:firstLine="480" w:firstLineChars="200"/>
        <w:rPr>
          <w:rFonts w:hint="default" w:ascii="仿宋_GB2312" w:hAnsi="Times New Roman" w:cs="Times New Roman"/>
          <w:color w:val="000000"/>
          <w:kern w:val="2"/>
          <w:sz w:val="24"/>
          <w:szCs w:val="24"/>
          <w:lang w:val="en-US" w:eastAsia="zh-CN"/>
        </w:rPr>
      </w:pPr>
      <w:r>
        <w:rPr>
          <w:rFonts w:hint="eastAsia" w:ascii="仿宋_GB2312" w:hAnsi="Times New Roman" w:cs="Times New Roman"/>
          <w:color w:val="000000"/>
          <w:kern w:val="2"/>
          <w:sz w:val="24"/>
          <w:szCs w:val="24"/>
          <w:lang w:val="en-US" w:eastAsia="zh-CN"/>
        </w:rPr>
        <w:t>（一）线下竞赛形式</w:t>
      </w:r>
    </w:p>
    <w:p>
      <w:pPr>
        <w:widowControl/>
        <w:snapToGrid w:val="0"/>
        <w:spacing w:line="360" w:lineRule="auto"/>
        <w:ind w:firstLine="480" w:firstLineChars="200"/>
        <w:rPr>
          <w:rFonts w:hint="eastAsia"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1.竞赛场地设在实训机房内，场地内设置满足10个团队的竞赛环境，分成10个赛</w:t>
      </w:r>
      <w:r>
        <w:rPr>
          <w:rFonts w:hint="eastAsia" w:ascii="仿宋_GB2312" w:hAnsi="Times New Roman" w:eastAsia="仿宋_GB2312" w:cs="Times New Roman"/>
          <w:color w:val="000000"/>
          <w:kern w:val="2"/>
          <w:sz w:val="24"/>
          <w:szCs w:val="24"/>
          <w:lang w:val="en-US" w:eastAsia="zh-CN"/>
        </w:rPr>
        <w:t>位</w:t>
      </w:r>
      <w:r>
        <w:rPr>
          <w:rFonts w:hint="eastAsia" w:ascii="仿宋_GB2312" w:hAnsi="Times New Roman" w:eastAsia="仿宋_GB2312" w:cs="Times New Roman"/>
          <w:color w:val="000000"/>
          <w:kern w:val="2"/>
          <w:sz w:val="24"/>
          <w:szCs w:val="24"/>
        </w:rPr>
        <w:t>；</w:t>
      </w:r>
    </w:p>
    <w:p>
      <w:pPr>
        <w:widowControl/>
        <w:snapToGrid w:val="0"/>
        <w:spacing w:line="360" w:lineRule="auto"/>
        <w:ind w:firstLine="480" w:firstLineChars="200"/>
        <w:rPr>
          <w:rFonts w:ascii="仿宋_GB2312" w:hAnsi="Times New Roman" w:eastAsia="仿宋_GB2312" w:cs="Times New Roman"/>
          <w:color w:val="auto"/>
          <w:kern w:val="2"/>
          <w:sz w:val="24"/>
          <w:szCs w:val="24"/>
        </w:rPr>
      </w:pPr>
      <w:r>
        <w:rPr>
          <w:rFonts w:hint="eastAsia" w:ascii="仿宋_GB2312" w:hAnsi="Times New Roman" w:eastAsia="仿宋_GB2312" w:cs="Times New Roman"/>
          <w:color w:val="000000"/>
          <w:kern w:val="2"/>
          <w:sz w:val="24"/>
          <w:szCs w:val="24"/>
        </w:rPr>
        <w:t>2.一个参赛队一</w:t>
      </w:r>
      <w:r>
        <w:rPr>
          <w:rFonts w:hint="eastAsia" w:ascii="仿宋_GB2312" w:hAnsi="Times New Roman" w:eastAsia="仿宋_GB2312" w:cs="Times New Roman"/>
          <w:color w:val="auto"/>
          <w:kern w:val="2"/>
          <w:sz w:val="24"/>
          <w:szCs w:val="24"/>
        </w:rPr>
        <w:t>个赛位，每个机位三台电脑，其中一台备用；</w:t>
      </w:r>
    </w:p>
    <w:p>
      <w:pPr>
        <w:widowControl/>
        <w:snapToGrid w:val="0"/>
        <w:spacing w:line="360" w:lineRule="auto"/>
        <w:ind w:firstLine="480" w:firstLineChars="200"/>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3.竞赛场地内设置背景板、宣传横幅及壁挂图，营造竞赛氛围；</w:t>
      </w:r>
    </w:p>
    <w:p>
      <w:pPr>
        <w:widowControl/>
        <w:snapToGrid w:val="0"/>
        <w:spacing w:line="360" w:lineRule="auto"/>
        <w:ind w:firstLine="480" w:firstLineChars="200"/>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4.局域网络。采用星形网络拓扑结构，安装千兆交换机。网线与电源线隐蔽铺设。</w:t>
      </w:r>
    </w:p>
    <w:p>
      <w:pPr>
        <w:widowControl/>
        <w:snapToGrid w:val="0"/>
        <w:spacing w:line="360" w:lineRule="auto"/>
        <w:ind w:firstLine="480" w:firstLineChars="200"/>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5.利用UPS防止现场因突然断电导致的系统数据丢失，额定功率：3KVA，后备时间：2小时，电池类型：输出电压：230V±5%V。</w:t>
      </w:r>
    </w:p>
    <w:p>
      <w:pPr>
        <w:widowControl/>
        <w:snapToGrid w:val="0"/>
        <w:spacing w:line="360" w:lineRule="auto"/>
        <w:ind w:firstLine="480" w:firstLineChars="200"/>
        <w:rPr>
          <w:rFonts w:hint="eastAsia"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lang w:eastAsia="zh-CN"/>
        </w:rPr>
        <w:t>（</w:t>
      </w:r>
      <w:r>
        <w:rPr>
          <w:rFonts w:hint="eastAsia" w:ascii="仿宋_GB2312" w:hAnsi="Times New Roman" w:eastAsia="仿宋_GB2312" w:cs="Times New Roman"/>
          <w:color w:val="000000"/>
          <w:kern w:val="2"/>
          <w:sz w:val="24"/>
          <w:szCs w:val="24"/>
          <w:lang w:val="en-US" w:eastAsia="zh-CN"/>
        </w:rPr>
        <w:t>二</w:t>
      </w:r>
      <w:r>
        <w:rPr>
          <w:rFonts w:hint="eastAsia" w:ascii="仿宋_GB2312" w:hAnsi="Times New Roman" w:eastAsia="仿宋_GB2312" w:cs="Times New Roman"/>
          <w:color w:val="000000"/>
          <w:kern w:val="2"/>
          <w:sz w:val="24"/>
          <w:szCs w:val="24"/>
          <w:lang w:eastAsia="zh-CN"/>
        </w:rPr>
        <w:t>）</w:t>
      </w:r>
      <w:r>
        <w:rPr>
          <w:rFonts w:hint="eastAsia" w:ascii="仿宋_GB2312" w:hAnsi="Times New Roman" w:eastAsia="仿宋_GB2312" w:cs="Times New Roman"/>
          <w:color w:val="000000"/>
          <w:kern w:val="2"/>
          <w:sz w:val="24"/>
          <w:szCs w:val="24"/>
        </w:rPr>
        <w:t>线上比赛</w:t>
      </w:r>
    </w:p>
    <w:p>
      <w:pPr>
        <w:widowControl/>
        <w:snapToGrid w:val="0"/>
        <w:spacing w:line="360" w:lineRule="auto"/>
        <w:ind w:firstLine="480" w:firstLineChars="200"/>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lang w:val="en-US" w:eastAsia="zh-CN"/>
        </w:rPr>
        <w:t>参赛选手</w:t>
      </w:r>
      <w:r>
        <w:rPr>
          <w:rFonts w:hint="eastAsia" w:ascii="仿宋_GB2312" w:hAnsi="Times New Roman" w:eastAsia="仿宋_GB2312" w:cs="Times New Roman"/>
          <w:color w:val="000000"/>
          <w:kern w:val="2"/>
          <w:sz w:val="24"/>
          <w:szCs w:val="24"/>
        </w:rPr>
        <w:t>选择安静并具有良</w:t>
      </w:r>
      <w:r>
        <w:rPr>
          <w:rFonts w:hint="eastAsia" w:ascii="仿宋_GB2312" w:hAnsi="Times New Roman" w:eastAsia="仿宋_GB2312" w:cs="Times New Roman"/>
          <w:color w:val="auto"/>
          <w:kern w:val="2"/>
          <w:sz w:val="24"/>
          <w:szCs w:val="24"/>
        </w:rPr>
        <w:t>好网络的环境（宿舍、教室均可），并</w:t>
      </w:r>
      <w:r>
        <w:rPr>
          <w:rFonts w:hint="eastAsia" w:ascii="仿宋_GB2312" w:hAnsi="Times New Roman" w:eastAsia="仿宋_GB2312" w:cs="Times New Roman"/>
          <w:color w:val="000000"/>
          <w:kern w:val="2"/>
          <w:sz w:val="24"/>
          <w:szCs w:val="24"/>
        </w:rPr>
        <w:t>用手机支架支好手机，登录指定腾讯会议，拍摄自己考试的全景，</w:t>
      </w:r>
      <w:r>
        <w:rPr>
          <w:rFonts w:hint="eastAsia" w:ascii="仿宋_GB2312" w:hAnsi="Times New Roman" w:eastAsia="仿宋_GB2312" w:cs="Times New Roman"/>
          <w:color w:val="000000"/>
          <w:kern w:val="2"/>
          <w:sz w:val="24"/>
          <w:szCs w:val="24"/>
          <w:lang w:val="en-US" w:eastAsia="zh-CN"/>
        </w:rPr>
        <w:t>竞赛</w:t>
      </w:r>
      <w:r>
        <w:rPr>
          <w:rFonts w:hint="eastAsia" w:ascii="仿宋_GB2312" w:hAnsi="Times New Roman" w:eastAsia="仿宋_GB2312" w:cs="Times New Roman"/>
          <w:color w:val="000000"/>
          <w:kern w:val="2"/>
          <w:sz w:val="24"/>
          <w:szCs w:val="24"/>
        </w:rPr>
        <w:t>过程中手机要连接手机充电器，</w:t>
      </w:r>
      <w:r>
        <w:rPr>
          <w:rFonts w:hint="eastAsia" w:ascii="仿宋_GB2312" w:hAnsi="Times New Roman" w:eastAsia="仿宋_GB2312" w:cs="Times New Roman"/>
          <w:color w:val="000000"/>
          <w:kern w:val="2"/>
          <w:sz w:val="24"/>
          <w:szCs w:val="24"/>
          <w:lang w:val="en-US" w:eastAsia="zh-CN"/>
        </w:rPr>
        <w:t>保证腾讯会议处于适时在线状态，</w:t>
      </w:r>
      <w:r>
        <w:rPr>
          <w:rFonts w:hint="eastAsia" w:ascii="仿宋_GB2312" w:hAnsi="Times New Roman" w:eastAsia="仿宋_GB2312" w:cs="Times New Roman"/>
          <w:color w:val="000000"/>
          <w:kern w:val="2"/>
          <w:sz w:val="24"/>
          <w:szCs w:val="24"/>
        </w:rPr>
        <w:t>以防中间断电，影响监控。</w:t>
      </w:r>
    </w:p>
    <w:p>
      <w:pPr>
        <w:snapToGrid w:val="0"/>
        <w:spacing w:line="360" w:lineRule="auto"/>
        <w:ind w:firstLine="453" w:firstLineChars="189"/>
        <w:rPr>
          <w:rFonts w:ascii="黑体" w:hAnsi="黑体" w:eastAsia="黑体"/>
          <w:spacing w:val="-8"/>
          <w:sz w:val="24"/>
          <w:szCs w:val="24"/>
        </w:rPr>
      </w:pPr>
      <w:r>
        <w:rPr>
          <w:rFonts w:hint="eastAsia" w:ascii="黑体" w:hAnsi="黑体" w:eastAsia="黑体"/>
          <w:sz w:val="24"/>
          <w:szCs w:val="24"/>
        </w:rPr>
        <w:t>九、</w:t>
      </w:r>
      <w:r>
        <w:rPr>
          <w:rFonts w:hint="eastAsia" w:ascii="黑体" w:hAnsi="黑体" w:eastAsia="黑体"/>
          <w:spacing w:val="-8"/>
          <w:sz w:val="24"/>
          <w:szCs w:val="24"/>
        </w:rPr>
        <w:t>技术规范</w:t>
      </w:r>
    </w:p>
    <w:p>
      <w:pPr>
        <w:pStyle w:val="8"/>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参赛团队遵循以下规范：</w:t>
      </w:r>
    </w:p>
    <w:p>
      <w:pPr>
        <w:pStyle w:val="8"/>
        <w:adjustRightInd w:val="0"/>
        <w:snapToGrid w:val="0"/>
        <w:spacing w:line="360" w:lineRule="auto"/>
        <w:ind w:firstLine="480"/>
        <w:rPr>
          <w:rFonts w:ascii="仿宋_GB2312" w:hAnsi="Times New Roman" w:cs="Times New Roman"/>
          <w:color w:val="auto"/>
          <w:kern w:val="2"/>
          <w:sz w:val="24"/>
          <w:szCs w:val="24"/>
        </w:rPr>
      </w:pPr>
      <w:r>
        <w:rPr>
          <w:rFonts w:hint="eastAsia" w:ascii="仿宋_GB2312" w:hAnsi="Times New Roman" w:cs="Times New Roman"/>
          <w:color w:val="auto"/>
          <w:kern w:val="2"/>
          <w:sz w:val="24"/>
          <w:szCs w:val="24"/>
        </w:rPr>
        <w:t>教学标准：《高等职业学校电子商务专业教学标准》和国家级职业教育专业教学资源库《电子商务专业教学资源库》。</w:t>
      </w:r>
    </w:p>
    <w:p>
      <w:pPr>
        <w:pStyle w:val="8"/>
        <w:adjustRightInd w:val="0"/>
        <w:snapToGrid w:val="0"/>
        <w:spacing w:line="360" w:lineRule="auto"/>
        <w:ind w:firstLine="480"/>
        <w:rPr>
          <w:rFonts w:ascii="仿宋_GB2312" w:hAnsi="Times New Roman" w:cs="Times New Roman"/>
          <w:color w:val="auto"/>
          <w:kern w:val="2"/>
          <w:sz w:val="24"/>
          <w:szCs w:val="24"/>
        </w:rPr>
      </w:pPr>
      <w:r>
        <w:rPr>
          <w:rFonts w:hint="eastAsia" w:ascii="仿宋_GB2312" w:hAnsi="Times New Roman" w:cs="Times New Roman"/>
          <w:color w:val="auto"/>
          <w:kern w:val="2"/>
          <w:sz w:val="24"/>
          <w:szCs w:val="24"/>
        </w:rPr>
        <w:t>职业标准：《电子商务师国家职业标准（2005版）》</w:t>
      </w:r>
    </w:p>
    <w:p>
      <w:pPr>
        <w:pStyle w:val="8"/>
        <w:adjustRightInd w:val="0"/>
        <w:snapToGrid w:val="0"/>
        <w:spacing w:line="360" w:lineRule="auto"/>
        <w:ind w:firstLine="480"/>
        <w:rPr>
          <w:rFonts w:ascii="仿宋_GB2312" w:hAnsi="Times New Roman" w:cs="Times New Roman"/>
          <w:color w:val="auto"/>
          <w:kern w:val="2"/>
          <w:sz w:val="24"/>
          <w:szCs w:val="24"/>
        </w:rPr>
      </w:pPr>
      <w:r>
        <w:rPr>
          <w:rFonts w:hint="eastAsia" w:ascii="仿宋_GB2312" w:hAnsi="Times New Roman" w:cs="Times New Roman"/>
          <w:color w:val="auto"/>
          <w:kern w:val="2"/>
          <w:sz w:val="24"/>
          <w:szCs w:val="24"/>
        </w:rPr>
        <w:t>行业规范：采用主流电商平台的首页、详情页操作规范，SEO优化规则、SEM竞价规则。</w:t>
      </w:r>
    </w:p>
    <w:p>
      <w:pPr>
        <w:snapToGrid w:val="0"/>
        <w:spacing w:line="360" w:lineRule="auto"/>
        <w:ind w:firstLine="453" w:firstLineChars="189"/>
        <w:rPr>
          <w:rFonts w:ascii="黑体" w:hAnsi="黑体" w:eastAsia="黑体"/>
          <w:spacing w:val="-8"/>
          <w:sz w:val="24"/>
          <w:szCs w:val="24"/>
        </w:rPr>
      </w:pPr>
      <w:r>
        <w:rPr>
          <w:rFonts w:hint="eastAsia" w:ascii="黑体" w:hAnsi="黑体" w:eastAsia="黑体"/>
          <w:sz w:val="24"/>
          <w:szCs w:val="24"/>
        </w:rPr>
        <w:t>十、</w:t>
      </w:r>
      <w:r>
        <w:rPr>
          <w:rFonts w:hint="eastAsia" w:ascii="黑体" w:hAnsi="黑体" w:eastAsia="黑体"/>
          <w:spacing w:val="-8"/>
          <w:sz w:val="24"/>
          <w:szCs w:val="24"/>
        </w:rPr>
        <w:t>技术平台</w:t>
      </w:r>
    </w:p>
    <w:tbl>
      <w:tblPr>
        <w:tblStyle w:val="6"/>
        <w:tblW w:w="9035" w:type="dxa"/>
        <w:tblInd w:w="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72"/>
        <w:gridCol w:w="66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2372" w:type="dxa"/>
            <w:vAlign w:val="center"/>
          </w:tcPr>
          <w:p>
            <w:pPr>
              <w:spacing w:line="560" w:lineRule="exact"/>
              <w:jc w:val="center"/>
              <w:rPr>
                <w:rFonts w:ascii="仿宋_GB2312" w:hAnsi="仿宋" w:eastAsia="仿宋_GB2312"/>
                <w:b/>
                <w:color w:val="000000"/>
                <w:sz w:val="24"/>
                <w:szCs w:val="24"/>
              </w:rPr>
            </w:pPr>
            <w:r>
              <w:rPr>
                <w:rFonts w:hint="eastAsia" w:ascii="仿宋_GB2312" w:hAnsi="仿宋" w:eastAsia="仿宋_GB2312"/>
                <w:b/>
                <w:color w:val="000000"/>
                <w:sz w:val="24"/>
                <w:szCs w:val="24"/>
              </w:rPr>
              <w:t>品名</w:t>
            </w:r>
          </w:p>
        </w:tc>
        <w:tc>
          <w:tcPr>
            <w:tcW w:w="6663" w:type="dxa"/>
            <w:vAlign w:val="center"/>
          </w:tcPr>
          <w:p>
            <w:pPr>
              <w:spacing w:line="560" w:lineRule="exact"/>
              <w:jc w:val="center"/>
              <w:rPr>
                <w:rFonts w:ascii="仿宋_GB2312" w:hAnsi="仿宋" w:eastAsia="仿宋_GB2312"/>
                <w:b/>
                <w:color w:val="000000"/>
                <w:sz w:val="24"/>
                <w:szCs w:val="24"/>
              </w:rPr>
            </w:pPr>
            <w:r>
              <w:rPr>
                <w:rFonts w:hint="eastAsia" w:ascii="仿宋_GB2312" w:hAnsi="仿宋" w:eastAsia="仿宋_GB2312"/>
                <w:b/>
                <w:color w:val="000000"/>
                <w:sz w:val="24"/>
                <w:szCs w:val="24"/>
              </w:rPr>
              <w:t>规格要求说明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2372"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参赛选手计算机</w:t>
            </w:r>
          </w:p>
        </w:tc>
        <w:tc>
          <w:tcPr>
            <w:tcW w:w="6663" w:type="dxa"/>
          </w:tcPr>
          <w:p>
            <w:pPr>
              <w:widowControl/>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配置要求：酷睿I5双核3.0以上CPU；8G以上内存；100G以上硬盘；2G显存以上独立显卡，千兆网卡。预装Windows7以上操作系统；预装火狐浏览器；预装录屏软件；预装全拼、简拼、微软拼音等中文输入法和英文输入法；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2372"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现场布置</w:t>
            </w:r>
          </w:p>
        </w:tc>
        <w:tc>
          <w:tcPr>
            <w:tcW w:w="6663" w:type="dxa"/>
            <w:vAlign w:val="center"/>
          </w:tcPr>
          <w:p>
            <w:pPr>
              <w:widowControl/>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分隔挡板、环境布置、桌椅等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2372"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网络连接设备</w:t>
            </w:r>
          </w:p>
        </w:tc>
        <w:tc>
          <w:tcPr>
            <w:tcW w:w="6663"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提供网络布线、千兆交换机、AC控制器、无线AP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2372"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竞赛服务器</w:t>
            </w:r>
          </w:p>
        </w:tc>
        <w:tc>
          <w:tcPr>
            <w:tcW w:w="6663" w:type="dxa"/>
            <w:vAlign w:val="center"/>
          </w:tcPr>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配置要求：英特尔至强E5系列 E5-2683 v4 十六核以上CPU；16GB以上内存；硬盘：500G以上、转速：10000 RPM或固定P4510；千兆网卡。</w:t>
            </w:r>
          </w:p>
          <w:p>
            <w:pPr>
              <w:rPr>
                <w:rFonts w:ascii="仿宋_GB2312" w:hAnsi="Times New Roman" w:eastAsia="仿宋_GB2312" w:cs="Times New Roman"/>
                <w:color w:val="000000"/>
                <w:kern w:val="2"/>
                <w:sz w:val="24"/>
                <w:szCs w:val="24"/>
              </w:rPr>
            </w:pPr>
            <w:r>
              <w:rPr>
                <w:rFonts w:hint="eastAsia" w:ascii="仿宋_GB2312" w:hAnsi="Times New Roman" w:eastAsia="仿宋_GB2312" w:cs="Times New Roman"/>
                <w:color w:val="000000"/>
                <w:kern w:val="2"/>
                <w:sz w:val="24"/>
                <w:szCs w:val="24"/>
              </w:rPr>
              <w:t>预装Windows Server 2008 R2操作系统及IIS 7.5；预装Microsoft SQL Server 2005数据库。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2372" w:type="dxa"/>
            <w:vAlign w:val="center"/>
          </w:tcPr>
          <w:p>
            <w:pPr>
              <w:rPr>
                <w:rFonts w:ascii="仿宋_GB2312" w:hAnsi="Times New Roman" w:eastAsia="仿宋_GB2312" w:cs="Times New Roman"/>
                <w:color w:val="auto"/>
                <w:kern w:val="2"/>
                <w:sz w:val="24"/>
                <w:szCs w:val="24"/>
              </w:rPr>
            </w:pPr>
            <w:r>
              <w:rPr>
                <w:rFonts w:hint="eastAsia" w:ascii="仿宋_GB2312" w:hAnsi="Times New Roman" w:eastAsia="仿宋_GB2312" w:cs="Times New Roman"/>
                <w:color w:val="auto"/>
                <w:kern w:val="2"/>
                <w:sz w:val="24"/>
                <w:szCs w:val="24"/>
              </w:rPr>
              <w:t>线上比赛设备</w:t>
            </w:r>
          </w:p>
        </w:tc>
        <w:tc>
          <w:tcPr>
            <w:tcW w:w="6663" w:type="dxa"/>
            <w:vAlign w:val="center"/>
          </w:tcPr>
          <w:p>
            <w:pPr>
              <w:rPr>
                <w:rFonts w:ascii="仿宋_GB2312" w:hAnsi="Times New Roman" w:eastAsia="仿宋_GB2312" w:cs="Times New Roman"/>
                <w:color w:val="auto"/>
                <w:kern w:val="2"/>
                <w:sz w:val="24"/>
                <w:szCs w:val="24"/>
              </w:rPr>
            </w:pPr>
            <w:r>
              <w:rPr>
                <w:rFonts w:hint="eastAsia" w:ascii="仿宋_GB2312" w:hAnsi="Times New Roman" w:eastAsia="仿宋_GB2312" w:cs="Times New Roman"/>
                <w:color w:val="auto"/>
                <w:kern w:val="2"/>
                <w:sz w:val="24"/>
                <w:szCs w:val="24"/>
                <w:lang w:val="en-US" w:eastAsia="zh-CN"/>
              </w:rPr>
              <w:t>每队</w:t>
            </w:r>
            <w:r>
              <w:rPr>
                <w:rFonts w:hint="eastAsia" w:ascii="仿宋_GB2312" w:hAnsi="Times New Roman" w:eastAsia="仿宋_GB2312" w:cs="Times New Roman"/>
                <w:color w:val="auto"/>
                <w:kern w:val="2"/>
                <w:sz w:val="24"/>
                <w:szCs w:val="24"/>
              </w:rPr>
              <w:t>自备笔记本电脑</w:t>
            </w:r>
            <w:r>
              <w:rPr>
                <w:rFonts w:hint="eastAsia" w:ascii="仿宋_GB2312" w:hAnsi="Times New Roman" w:eastAsia="仿宋_GB2312" w:cs="Times New Roman"/>
                <w:color w:val="auto"/>
                <w:kern w:val="2"/>
                <w:sz w:val="24"/>
                <w:szCs w:val="24"/>
                <w:lang w:val="en-US" w:eastAsia="zh-CN"/>
              </w:rPr>
              <w:t>三</w:t>
            </w:r>
            <w:r>
              <w:rPr>
                <w:rFonts w:hint="eastAsia" w:ascii="仿宋_GB2312" w:hAnsi="Times New Roman" w:eastAsia="仿宋_GB2312" w:cs="Times New Roman"/>
                <w:color w:val="auto"/>
                <w:kern w:val="2"/>
                <w:sz w:val="24"/>
                <w:szCs w:val="24"/>
              </w:rPr>
              <w:t>台</w:t>
            </w:r>
            <w:r>
              <w:rPr>
                <w:rFonts w:hint="eastAsia" w:ascii="仿宋_GB2312" w:hAnsi="Times New Roman" w:eastAsia="仿宋_GB2312" w:cs="Times New Roman"/>
                <w:color w:val="auto"/>
                <w:kern w:val="2"/>
                <w:sz w:val="24"/>
                <w:szCs w:val="24"/>
                <w:lang w:eastAsia="zh-CN"/>
              </w:rPr>
              <w:t>（</w:t>
            </w:r>
            <w:r>
              <w:rPr>
                <w:rFonts w:hint="eastAsia" w:ascii="仿宋_GB2312" w:hAnsi="Times New Roman" w:eastAsia="仿宋_GB2312" w:cs="Times New Roman"/>
                <w:color w:val="auto"/>
                <w:kern w:val="2"/>
                <w:sz w:val="24"/>
                <w:szCs w:val="24"/>
                <w:lang w:val="en-US" w:eastAsia="zh-CN"/>
              </w:rPr>
              <w:t>一台备用</w:t>
            </w:r>
            <w:r>
              <w:rPr>
                <w:rFonts w:hint="eastAsia" w:ascii="仿宋_GB2312" w:hAnsi="Times New Roman" w:eastAsia="仿宋_GB2312" w:cs="Times New Roman"/>
                <w:color w:val="auto"/>
                <w:kern w:val="2"/>
                <w:sz w:val="24"/>
                <w:szCs w:val="24"/>
                <w:lang w:eastAsia="zh-CN"/>
              </w:rPr>
              <w:t>）</w:t>
            </w:r>
            <w:r>
              <w:rPr>
                <w:rFonts w:hint="eastAsia" w:ascii="仿宋_GB2312" w:hAnsi="Times New Roman" w:eastAsia="仿宋_GB2312" w:cs="Times New Roman"/>
                <w:color w:val="auto"/>
                <w:kern w:val="2"/>
                <w:sz w:val="24"/>
                <w:szCs w:val="24"/>
              </w:rPr>
              <w:t>，监控手机一部、手机支架、充电器。</w:t>
            </w:r>
          </w:p>
        </w:tc>
      </w:tr>
    </w:tbl>
    <w:p>
      <w:pPr>
        <w:snapToGrid w:val="0"/>
        <w:spacing w:line="360" w:lineRule="auto"/>
        <w:ind w:firstLine="453" w:firstLineChars="189"/>
        <w:rPr>
          <w:rFonts w:ascii="黑体" w:hAnsi="黑体" w:eastAsia="黑体"/>
          <w:spacing w:val="-7"/>
          <w:sz w:val="24"/>
          <w:szCs w:val="24"/>
        </w:rPr>
      </w:pPr>
      <w:r>
        <w:rPr>
          <w:rFonts w:hint="eastAsia" w:ascii="黑体" w:hAnsi="黑体" w:eastAsia="黑体"/>
          <w:sz w:val="24"/>
          <w:szCs w:val="24"/>
        </w:rPr>
        <w:t>十一</w:t>
      </w:r>
      <w:r>
        <w:rPr>
          <w:rFonts w:hint="eastAsia" w:ascii="黑体" w:hAnsi="黑体" w:eastAsia="黑体"/>
          <w:spacing w:val="-29"/>
          <w:sz w:val="24"/>
          <w:szCs w:val="24"/>
        </w:rPr>
        <w:t>、</w:t>
      </w:r>
      <w:r>
        <w:rPr>
          <w:rFonts w:hint="eastAsia" w:ascii="黑体" w:hAnsi="黑体" w:eastAsia="黑体"/>
          <w:spacing w:val="-7"/>
          <w:sz w:val="24"/>
          <w:szCs w:val="24"/>
        </w:rPr>
        <w:t>成绩评定</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lang w:val="en-US" w:eastAsia="zh-CN"/>
        </w:rPr>
      </w:pPr>
      <w:r>
        <w:rPr>
          <w:rFonts w:hint="eastAsia" w:ascii="仿宋_GB2312" w:hAnsi="Times New Roman" w:cs="Times New Roman"/>
          <w:color w:val="000000"/>
          <w:kern w:val="2"/>
          <w:sz w:val="24"/>
          <w:szCs w:val="24"/>
        </w:rPr>
        <w:t>1.裁判员选聘：裁判长由赛项主办方向校方主管部门推荐，由校方主管部门确定。</w:t>
      </w:r>
      <w:r>
        <w:rPr>
          <w:rFonts w:hint="eastAsia" w:ascii="仿宋_GB2312" w:hAnsi="Times New Roman" w:cs="Times New Roman"/>
          <w:color w:val="000000"/>
          <w:kern w:val="2"/>
          <w:sz w:val="24"/>
          <w:szCs w:val="24"/>
          <w:lang w:val="en-US" w:eastAsia="zh-CN"/>
        </w:rPr>
        <w:t>线下竞赛</w:t>
      </w:r>
      <w:r>
        <w:rPr>
          <w:rFonts w:hint="eastAsia" w:ascii="仿宋_GB2312" w:hAnsi="Times New Roman" w:cs="Times New Roman"/>
          <w:color w:val="000000"/>
          <w:kern w:val="2"/>
          <w:sz w:val="24"/>
          <w:szCs w:val="24"/>
        </w:rPr>
        <w:t>共安排</w:t>
      </w:r>
      <w:r>
        <w:rPr>
          <w:rFonts w:hint="eastAsia" w:ascii="仿宋_GB2312" w:hAnsi="Times New Roman" w:cs="Times New Roman"/>
          <w:color w:val="000000"/>
          <w:kern w:val="2"/>
          <w:sz w:val="24"/>
          <w:szCs w:val="24"/>
          <w:lang w:val="en-US" w:eastAsia="zh-CN"/>
        </w:rPr>
        <w:t>8</w:t>
      </w:r>
      <w:r>
        <w:rPr>
          <w:rFonts w:hint="eastAsia" w:ascii="仿宋_GB2312" w:hAnsi="Times New Roman" w:cs="Times New Roman"/>
          <w:color w:val="000000"/>
          <w:kern w:val="2"/>
          <w:sz w:val="24"/>
          <w:szCs w:val="24"/>
        </w:rPr>
        <w:t>名裁判，其中裁判长1人，抽签裁判1人，现场裁判4人，评分裁判2人。</w:t>
      </w:r>
      <w:r>
        <w:rPr>
          <w:rFonts w:hint="eastAsia" w:ascii="仿宋_GB2312" w:hAnsi="Times New Roman" w:cs="Times New Roman"/>
          <w:color w:val="000000"/>
          <w:kern w:val="2"/>
          <w:sz w:val="24"/>
          <w:szCs w:val="24"/>
          <w:lang w:val="en-US" w:eastAsia="zh-CN"/>
        </w:rPr>
        <w:t>若采用线上竞赛形式，则只需要设置</w:t>
      </w:r>
      <w:r>
        <w:rPr>
          <w:rFonts w:hint="eastAsia" w:ascii="仿宋_GB2312" w:hAnsi="Times New Roman" w:cs="Times New Roman"/>
          <w:color w:val="000000"/>
          <w:kern w:val="2"/>
          <w:sz w:val="24"/>
          <w:szCs w:val="24"/>
        </w:rPr>
        <w:t>裁判长1人，</w:t>
      </w:r>
      <w:r>
        <w:rPr>
          <w:rFonts w:hint="eastAsia" w:ascii="仿宋_GB2312" w:hAnsi="Times New Roman" w:cs="Times New Roman"/>
          <w:color w:val="000000"/>
          <w:kern w:val="2"/>
          <w:sz w:val="24"/>
          <w:szCs w:val="24"/>
          <w:lang w:val="en-US" w:eastAsia="zh-CN"/>
        </w:rPr>
        <w:t>线上监督</w:t>
      </w:r>
      <w:r>
        <w:rPr>
          <w:rFonts w:hint="eastAsia" w:ascii="仿宋_GB2312" w:hAnsi="Times New Roman" w:cs="Times New Roman"/>
          <w:color w:val="000000"/>
          <w:kern w:val="2"/>
          <w:sz w:val="24"/>
          <w:szCs w:val="24"/>
        </w:rPr>
        <w:t>裁判</w:t>
      </w:r>
      <w:r>
        <w:rPr>
          <w:rFonts w:hint="eastAsia" w:ascii="仿宋_GB2312" w:hAnsi="Times New Roman" w:cs="Times New Roman"/>
          <w:color w:val="000000"/>
          <w:kern w:val="2"/>
          <w:sz w:val="24"/>
          <w:szCs w:val="24"/>
          <w:lang w:val="en-US" w:eastAsia="zh-CN"/>
        </w:rPr>
        <w:t>2</w:t>
      </w:r>
      <w:r>
        <w:rPr>
          <w:rFonts w:hint="eastAsia" w:ascii="仿宋_GB2312" w:hAnsi="Times New Roman" w:cs="Times New Roman"/>
          <w:color w:val="000000"/>
          <w:kern w:val="2"/>
          <w:sz w:val="24"/>
          <w:szCs w:val="24"/>
        </w:rPr>
        <w:t>人</w:t>
      </w:r>
      <w:r>
        <w:rPr>
          <w:rFonts w:hint="eastAsia" w:ascii="仿宋_GB2312" w:hAnsi="Times New Roman" w:cs="Times New Roman"/>
          <w:color w:val="000000"/>
          <w:kern w:val="2"/>
          <w:sz w:val="24"/>
          <w:szCs w:val="24"/>
          <w:lang w:eastAsia="zh-CN"/>
        </w:rPr>
        <w:t>，</w:t>
      </w:r>
      <w:r>
        <w:rPr>
          <w:rFonts w:hint="eastAsia" w:ascii="仿宋_GB2312" w:hAnsi="Times New Roman" w:cs="Times New Roman"/>
          <w:color w:val="000000"/>
          <w:kern w:val="2"/>
          <w:sz w:val="24"/>
          <w:szCs w:val="24"/>
          <w:lang w:val="en-US" w:eastAsia="zh-CN"/>
        </w:rPr>
        <w:t>评分裁判</w:t>
      </w:r>
      <w:r>
        <w:rPr>
          <w:rFonts w:hint="eastAsia" w:ascii="仿宋_GB2312" w:hAnsi="Times New Roman" w:cs="Times New Roman"/>
          <w:color w:val="000000"/>
          <w:kern w:val="2"/>
          <w:sz w:val="24"/>
          <w:szCs w:val="24"/>
        </w:rPr>
        <w:t>2人</w:t>
      </w:r>
      <w:r>
        <w:rPr>
          <w:rFonts w:hint="eastAsia" w:ascii="仿宋_GB2312" w:hAnsi="Times New Roman" w:cs="Times New Roman"/>
          <w:color w:val="000000"/>
          <w:kern w:val="2"/>
          <w:sz w:val="24"/>
          <w:szCs w:val="24"/>
          <w:lang w:eastAsia="zh-CN"/>
        </w:rPr>
        <w:t>。</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2.评分方法：网店运营推广评分方式为客观评分。</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3.成绩复核：为保障成绩评判的准确性，</w:t>
      </w:r>
      <w:r>
        <w:rPr>
          <w:rFonts w:hint="eastAsia" w:ascii="仿宋_GB2312" w:hAnsi="Times New Roman" w:cs="Times New Roman"/>
          <w:color w:val="000000"/>
          <w:kern w:val="2"/>
          <w:sz w:val="24"/>
          <w:szCs w:val="24"/>
          <w:lang w:val="en-US" w:eastAsia="zh-CN"/>
        </w:rPr>
        <w:t>监督裁判</w:t>
      </w:r>
      <w:r>
        <w:rPr>
          <w:rFonts w:hint="eastAsia" w:ascii="仿宋_GB2312" w:hAnsi="Times New Roman" w:cs="Times New Roman"/>
          <w:color w:val="000000"/>
          <w:kern w:val="2"/>
          <w:sz w:val="24"/>
          <w:szCs w:val="24"/>
        </w:rPr>
        <w:t>将对所有参赛队的成绩进行复核；如发现成绩错误以书面方式及时告知裁判长，由裁判长更正成绩并签字确认。</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4.赛项最终得分：按100分制计分，最终成绩经复核无误，由裁判长签字确认后公布。</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bookmarkStart w:id="1" w:name="_Hlk66631887"/>
      <w:r>
        <w:rPr>
          <w:rFonts w:hint="eastAsia" w:ascii="仿宋_GB2312" w:hAnsi="Times New Roman" w:cs="Times New Roman"/>
          <w:color w:val="000000"/>
          <w:kern w:val="2"/>
          <w:sz w:val="24"/>
          <w:szCs w:val="24"/>
        </w:rPr>
        <w:t>5.评分标准</w:t>
      </w:r>
    </w:p>
    <w:tbl>
      <w:tblPr>
        <w:tblStyle w:val="6"/>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6401"/>
        <w:gridCol w:w="86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color w:val="000000"/>
                <w:szCs w:val="21"/>
              </w:rPr>
            </w:pPr>
            <w:r>
              <w:rPr>
                <w:rFonts w:hint="eastAsia" w:ascii="仿宋_GB2312" w:eastAsia="仿宋_GB2312"/>
                <w:bCs/>
                <w:color w:val="000000"/>
                <w:szCs w:val="21"/>
              </w:rPr>
              <w:t>内容</w:t>
            </w:r>
          </w:p>
        </w:tc>
        <w:tc>
          <w:tcPr>
            <w:tcW w:w="64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color w:val="000000"/>
                <w:szCs w:val="21"/>
              </w:rPr>
            </w:pPr>
            <w:r>
              <w:rPr>
                <w:rFonts w:hint="eastAsia" w:ascii="仿宋_GB2312" w:eastAsia="仿宋_GB2312"/>
                <w:bCs/>
                <w:color w:val="000000"/>
                <w:szCs w:val="21"/>
              </w:rPr>
              <w:t>评分细则</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color w:val="000000"/>
                <w:szCs w:val="21"/>
              </w:rPr>
            </w:pPr>
            <w:r>
              <w:rPr>
                <w:rFonts w:hint="eastAsia" w:ascii="仿宋_GB2312" w:eastAsia="仿宋_GB2312"/>
                <w:bCs/>
                <w:color w:val="000000"/>
                <w:szCs w:val="21"/>
              </w:rPr>
              <w:t>分值</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ascii="仿宋_GB2312" w:eastAsia="仿宋_GB2312"/>
                <w:bCs/>
                <w:color w:val="000000"/>
                <w:szCs w:val="21"/>
              </w:rPr>
            </w:pPr>
            <w:r>
              <w:rPr>
                <w:rFonts w:hint="eastAsia" w:ascii="仿宋_GB2312" w:eastAsia="仿宋_GB2312"/>
                <w:bCs/>
                <w:color w:val="000000"/>
                <w:szCs w:val="21"/>
              </w:rPr>
              <w:t>评分方式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Cs/>
                <w:color w:val="000000"/>
                <w:szCs w:val="21"/>
              </w:rPr>
            </w:pPr>
            <w:r>
              <w:rPr>
                <w:rFonts w:hint="eastAsia" w:ascii="仿宋_GB2312" w:eastAsia="仿宋_GB2312"/>
                <w:bCs/>
                <w:color w:val="000000"/>
                <w:szCs w:val="21"/>
              </w:rPr>
              <w:t>网店运 营推广</w:t>
            </w:r>
          </w:p>
        </w:tc>
        <w:tc>
          <w:tcPr>
            <w:tcW w:w="6401"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Cs w:val="21"/>
              </w:rPr>
            </w:pPr>
            <w:r>
              <w:rPr>
                <w:rFonts w:hint="eastAsia" w:ascii="仿宋" w:hAnsi="仿宋" w:eastAsia="仿宋"/>
                <w:color w:val="000000"/>
                <w:szCs w:val="21"/>
              </w:rPr>
              <w:t>每个赛队两名同学最终客观成绩取平均值即为最终成绩。</w:t>
            </w: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Cs w:val="21"/>
              </w:rPr>
            </w:pPr>
            <w:r>
              <w:rPr>
                <w:rFonts w:hint="eastAsia" w:ascii="仿宋" w:hAnsi="仿宋" w:eastAsia="仿宋"/>
                <w:color w:val="000000"/>
                <w:szCs w:val="21"/>
              </w:rPr>
              <w:t>10</w:t>
            </w:r>
            <w:r>
              <w:rPr>
                <w:rFonts w:ascii="仿宋" w:hAnsi="仿宋" w:eastAsia="仿宋"/>
                <w:color w:val="000000"/>
                <w:szCs w:val="21"/>
              </w:rPr>
              <w:t>0</w:t>
            </w:r>
            <w:r>
              <w:rPr>
                <w:rFonts w:hint="eastAsia" w:ascii="仿宋" w:hAnsi="仿宋" w:eastAsia="仿宋"/>
                <w:color w:val="000000"/>
                <w:szCs w:val="21"/>
              </w:rPr>
              <w:t>分</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Cs w:val="21"/>
              </w:rPr>
            </w:pPr>
            <w:r>
              <w:rPr>
                <w:rFonts w:hint="eastAsia" w:ascii="仿宋_GB2312" w:eastAsia="仿宋_GB2312"/>
                <w:bCs/>
                <w:color w:val="000000"/>
                <w:szCs w:val="21"/>
              </w:rPr>
              <w:t>客观评分</w:t>
            </w:r>
          </w:p>
        </w:tc>
      </w:tr>
      <w:bookmarkEnd w:id="1"/>
    </w:tbl>
    <w:p>
      <w:pPr>
        <w:snapToGrid w:val="0"/>
        <w:spacing w:line="360" w:lineRule="auto"/>
        <w:ind w:firstLine="453" w:firstLineChars="189"/>
        <w:rPr>
          <w:rFonts w:ascii="黑体" w:hAnsi="黑体" w:eastAsia="黑体"/>
          <w:sz w:val="24"/>
          <w:szCs w:val="24"/>
        </w:rPr>
      </w:pPr>
      <w:r>
        <w:rPr>
          <w:rFonts w:hint="eastAsia" w:ascii="黑体" w:hAnsi="黑体" w:eastAsia="黑体"/>
          <w:sz w:val="24"/>
          <w:szCs w:val="24"/>
        </w:rPr>
        <w:t>十二、赛场预案</w:t>
      </w:r>
    </w:p>
    <w:p>
      <w:pPr>
        <w:pStyle w:val="8"/>
        <w:tabs>
          <w:tab w:val="left" w:pos="851"/>
        </w:tabs>
        <w:adjustRightInd w:val="0"/>
        <w:snapToGrid w:val="0"/>
        <w:spacing w:line="360" w:lineRule="auto"/>
        <w:ind w:firstLine="480"/>
        <w:rPr>
          <w:rFonts w:ascii="仿宋_GB2312" w:hAnsi="Times New Roman" w:cs="Times New Roman"/>
          <w:b/>
          <w:bCs/>
          <w:color w:val="000000"/>
          <w:kern w:val="2"/>
          <w:sz w:val="24"/>
          <w:szCs w:val="24"/>
        </w:rPr>
      </w:pPr>
      <w:r>
        <w:rPr>
          <w:rFonts w:hint="eastAsia" w:ascii="仿宋_GB2312" w:hAnsi="Times New Roman" w:cs="Times New Roman"/>
          <w:b/>
          <w:bCs/>
          <w:color w:val="000000"/>
          <w:kern w:val="2"/>
          <w:sz w:val="24"/>
          <w:szCs w:val="24"/>
        </w:rPr>
        <w:t>（一）疫情防控</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为确保竞赛安全顺利举办，需要切实做好竞赛期间疫情防控工作：</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1.按照相关要求，提前做好疫情防护相关准备工作。</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2</w:t>
      </w:r>
      <w:r>
        <w:rPr>
          <w:rFonts w:hint="eastAsia" w:ascii="仿宋_GB2312" w:hAnsi="Times New Roman" w:cs="Times New Roman"/>
          <w:color w:val="000000"/>
          <w:kern w:val="2"/>
          <w:sz w:val="24"/>
          <w:szCs w:val="24"/>
        </w:rPr>
        <w:t>.各参赛代表队及所有参加大赛人员进入赛场和会场前均要核验健康码，健康码显示黄码、红码人员不得入内，并立即向当地疫情防控部门报告。做好大赛人员健康登记，严格落实赛场实名签到，以便必要时开展追踪监测。</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3</w:t>
      </w:r>
      <w:r>
        <w:rPr>
          <w:rFonts w:hint="eastAsia" w:ascii="仿宋_GB2312" w:hAnsi="Times New Roman" w:cs="Times New Roman"/>
          <w:color w:val="000000"/>
          <w:kern w:val="2"/>
          <w:sz w:val="24"/>
          <w:szCs w:val="24"/>
        </w:rPr>
        <w:t>. 各参赛代表队及所有参加大赛人员科学合理佩戴口罩并随身携带备用口罩，接受体温检测，体温低于37.3℃，且无以下情况者方可入场。在测温正常且做好个人防护前提下可有序流动。（删）比赛会场内，确保就坐间距超过1.5 米，需佩戴医用口罩。</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4.</w:t>
      </w:r>
      <w:r>
        <w:rPr>
          <w:rFonts w:hint="eastAsia" w:ascii="仿宋_GB2312" w:hAnsi="Times New Roman" w:cs="Times New Roman"/>
          <w:color w:val="000000"/>
          <w:kern w:val="2"/>
          <w:sz w:val="24"/>
          <w:szCs w:val="24"/>
        </w:rPr>
        <w:t>存在以下情形者，一律不得参加比赛各环节任何活动：①确诊病例、疑似病例、无症状感染者和尚在隔离观察期的密切接触者、密切接触者的密切接触者；②14天内有发生本土疫情地区或境外旅居史的；③近14天有发热、咳嗽等症状未痊愈的，未排除传染病及身体不适者。</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5</w:t>
      </w:r>
      <w:r>
        <w:rPr>
          <w:rFonts w:hint="eastAsia" w:ascii="仿宋_GB2312" w:hAnsi="Times New Roman" w:cs="Times New Roman"/>
          <w:color w:val="000000"/>
          <w:kern w:val="2"/>
          <w:sz w:val="24"/>
          <w:szCs w:val="24"/>
        </w:rPr>
        <w:t>.参赛过程中身体状况异常的，大赛执委会将协调卫生健康部门组织疾控机构和医疗机构专家对其进行核酸检测，并提出专业评估建议，未排除疑似传染病及身体不适者不得参赛。</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6</w:t>
      </w:r>
      <w:r>
        <w:rPr>
          <w:rFonts w:hint="eastAsia" w:ascii="仿宋_GB2312" w:hAnsi="Times New Roman" w:cs="Times New Roman"/>
          <w:color w:val="000000"/>
          <w:kern w:val="2"/>
          <w:sz w:val="24"/>
          <w:szCs w:val="24"/>
        </w:rPr>
        <w:t>.大赛应避免人员聚集，要将赛事疫情防控要求、报名报到办法、交通食宿、（删）赛前训练及比赛日程安排等，提前告知参赛人员，确保各类人员错峰有序训练和参赛。</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7</w:t>
      </w:r>
      <w:r>
        <w:rPr>
          <w:rFonts w:hint="eastAsia" w:ascii="仿宋_GB2312" w:hAnsi="Times New Roman" w:cs="Times New Roman"/>
          <w:color w:val="000000"/>
          <w:kern w:val="2"/>
          <w:sz w:val="24"/>
          <w:szCs w:val="24"/>
        </w:rPr>
        <w:t>.竞赛场地各参赛工位间隔不小于1.5米，并为参赛选手提供免洗洗手液、医用口罩等防护用品。</w:t>
      </w:r>
    </w:p>
    <w:p>
      <w:pPr>
        <w:pStyle w:val="8"/>
        <w:tabs>
          <w:tab w:val="left" w:pos="851"/>
        </w:tabs>
        <w:adjustRightInd w:val="0"/>
        <w:snapToGrid w:val="0"/>
        <w:spacing w:line="360" w:lineRule="auto"/>
        <w:ind w:firstLine="480"/>
        <w:rPr>
          <w:rFonts w:ascii="仿宋_GB2312" w:hAnsi="Times New Roman" w:cs="Times New Roman"/>
          <w:b/>
          <w:bCs/>
          <w:color w:val="000000"/>
          <w:kern w:val="2"/>
          <w:sz w:val="24"/>
          <w:szCs w:val="24"/>
        </w:rPr>
      </w:pPr>
      <w:r>
        <w:rPr>
          <w:rFonts w:hint="eastAsia" w:ascii="仿宋_GB2312" w:hAnsi="Times New Roman" w:cs="Times New Roman"/>
          <w:b/>
          <w:bCs/>
          <w:color w:val="000000"/>
          <w:kern w:val="2"/>
          <w:sz w:val="24"/>
          <w:szCs w:val="24"/>
        </w:rPr>
        <w:t>（二）非正常停电</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线下</w:t>
      </w:r>
      <w:r>
        <w:rPr>
          <w:rFonts w:hint="eastAsia" w:ascii="仿宋_GB2312" w:hAnsi="Times New Roman" w:cs="Times New Roman"/>
          <w:color w:val="000000"/>
          <w:kern w:val="2"/>
          <w:sz w:val="24"/>
          <w:szCs w:val="24"/>
        </w:rPr>
        <w:t>竞赛现场如出现突然非正常停电的，按下述步骤进行处理：</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1.裁判员提示参赛选手，工作人员提示观摩人员要保持镇静，防止踩踏事件发生；</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2.裁判员提示参赛选手在电源保护装置的有效时间内备份计算机操作数据，并等候处理决定；</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3.必要时，保卫人员开启安全通道，有序疏散现场人员离场；</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4.裁判长视情况决定启动备用电源或延迟竞赛。</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5.现场电力恢复后，由裁判组集体商定根据竞赛内容特点的不同可采用继续比赛、顺延比赛时间、重赛等处理办法。</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如为线上比赛，请选手提前安排好</w:t>
      </w:r>
      <w:r>
        <w:rPr>
          <w:rFonts w:hint="eastAsia" w:ascii="仿宋_GB2312" w:hAnsi="Times New Roman" w:cs="Times New Roman"/>
          <w:color w:val="000000"/>
          <w:kern w:val="2"/>
          <w:sz w:val="24"/>
          <w:szCs w:val="24"/>
          <w:lang w:val="en-US" w:eastAsia="zh-CN"/>
        </w:rPr>
        <w:t>笔记本</w:t>
      </w:r>
      <w:r>
        <w:rPr>
          <w:rFonts w:hint="eastAsia" w:ascii="仿宋_GB2312" w:hAnsi="Times New Roman" w:cs="Times New Roman"/>
          <w:color w:val="000000"/>
          <w:kern w:val="2"/>
          <w:sz w:val="24"/>
          <w:szCs w:val="24"/>
        </w:rPr>
        <w:t>备用</w:t>
      </w:r>
      <w:r>
        <w:rPr>
          <w:rFonts w:hint="eastAsia" w:ascii="仿宋_GB2312" w:hAnsi="Times New Roman" w:cs="Times New Roman"/>
          <w:color w:val="000000"/>
          <w:kern w:val="2"/>
          <w:sz w:val="24"/>
          <w:szCs w:val="24"/>
          <w:lang w:val="en-US" w:eastAsia="zh-CN"/>
        </w:rPr>
        <w:t>电池</w:t>
      </w:r>
      <w:r>
        <w:rPr>
          <w:rFonts w:hint="eastAsia" w:ascii="仿宋_GB2312" w:hAnsi="Times New Roman" w:cs="Times New Roman"/>
          <w:color w:val="000000"/>
          <w:kern w:val="2"/>
          <w:sz w:val="24"/>
          <w:szCs w:val="24"/>
          <w:lang w:eastAsia="zh-CN"/>
        </w:rPr>
        <w:t>，</w:t>
      </w:r>
      <w:r>
        <w:rPr>
          <w:rFonts w:hint="eastAsia" w:ascii="仿宋_GB2312" w:hAnsi="Times New Roman" w:cs="Times New Roman"/>
          <w:color w:val="000000"/>
          <w:kern w:val="2"/>
          <w:sz w:val="24"/>
          <w:szCs w:val="24"/>
        </w:rPr>
        <w:t>如中途停电，请及时保存数据及时在线上通知裁判做好备案。</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b/>
          <w:bCs/>
          <w:color w:val="000000"/>
          <w:kern w:val="2"/>
          <w:sz w:val="24"/>
          <w:szCs w:val="24"/>
        </w:rPr>
        <w:t>（三）竞赛设备故障</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 xml:space="preserve">线下竞赛过程中，如遇竞赛设备故障，按下列程序报告并处理： </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1.参赛选手举手示意，说明故障现象，裁判员、技术员等应及时予以解决。</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2.确因设备无法继续操作，经由裁判员提出申请，报裁判长批准后，予以启用备用设备。</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3.竞赛设置了关键节点的自动备份功能，裁判长根据实际情况授权工作人员恢复备份数据。</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4.数据恢复正常后，由裁判组集体商定根据竞赛内容特点的不同可采用继续比赛、顺延比赛时间、重赛等处理办法。</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线上竞赛过程中，如遇竞赛</w:t>
      </w:r>
      <w:r>
        <w:rPr>
          <w:rFonts w:hint="eastAsia" w:ascii="仿宋_GB2312" w:hAnsi="Times New Roman" w:cs="Times New Roman"/>
          <w:color w:val="000000"/>
          <w:kern w:val="2"/>
          <w:sz w:val="24"/>
          <w:szCs w:val="24"/>
          <w:lang w:val="en-US" w:eastAsia="zh-CN"/>
        </w:rPr>
        <w:t>系统</w:t>
      </w:r>
      <w:r>
        <w:rPr>
          <w:rFonts w:hint="eastAsia" w:ascii="仿宋_GB2312" w:hAnsi="Times New Roman" w:cs="Times New Roman"/>
          <w:color w:val="000000"/>
          <w:kern w:val="2"/>
          <w:sz w:val="24"/>
          <w:szCs w:val="24"/>
        </w:rPr>
        <w:t>故障，请立即在线联系裁判员，等待技术处理。</w:t>
      </w:r>
    </w:p>
    <w:p>
      <w:pPr>
        <w:pStyle w:val="8"/>
        <w:tabs>
          <w:tab w:val="left" w:pos="851"/>
        </w:tabs>
        <w:adjustRightInd w:val="0"/>
        <w:snapToGrid w:val="0"/>
        <w:spacing w:line="360" w:lineRule="auto"/>
        <w:ind w:firstLine="480"/>
        <w:rPr>
          <w:rFonts w:ascii="仿宋_GB2312" w:hAnsi="Times New Roman" w:cs="Times New Roman"/>
          <w:b/>
          <w:bCs/>
          <w:color w:val="000000"/>
          <w:kern w:val="2"/>
          <w:sz w:val="24"/>
          <w:szCs w:val="24"/>
        </w:rPr>
      </w:pPr>
      <w:r>
        <w:rPr>
          <w:rFonts w:hint="eastAsia" w:ascii="仿宋_GB2312" w:hAnsi="Times New Roman" w:cs="Times New Roman"/>
          <w:b/>
          <w:bCs/>
          <w:color w:val="000000"/>
          <w:kern w:val="2"/>
          <w:sz w:val="24"/>
          <w:szCs w:val="24"/>
        </w:rPr>
        <w:t>（四）参赛队员发生意外受伤或急病等情况</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线下竞赛，</w:t>
      </w:r>
      <w:r>
        <w:rPr>
          <w:rFonts w:hint="eastAsia" w:ascii="仿宋_GB2312" w:hAnsi="Times New Roman" w:cs="Times New Roman"/>
          <w:color w:val="000000"/>
          <w:kern w:val="2"/>
          <w:sz w:val="24"/>
          <w:szCs w:val="24"/>
        </w:rPr>
        <w:t>参赛队员发生意外受伤或急病等情况，应按下列步骤进行处理：</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1.参赛选手举手示意说明情况；</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2.现场医务人员迅速到达现场，救治或急送最近医院进行救治；</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3.参赛队其他队员可在不违反有关规定的情况下，协同完成竞赛事项。</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线上竞赛，</w:t>
      </w:r>
      <w:r>
        <w:rPr>
          <w:rFonts w:hint="eastAsia" w:ascii="仿宋_GB2312" w:hAnsi="Times New Roman" w:cs="Times New Roman"/>
          <w:color w:val="000000"/>
          <w:kern w:val="2"/>
          <w:sz w:val="24"/>
          <w:szCs w:val="24"/>
        </w:rPr>
        <w:t>参赛队员发生意外受伤或急病等情况，应</w:t>
      </w:r>
      <w:r>
        <w:rPr>
          <w:rFonts w:hint="eastAsia" w:ascii="仿宋_GB2312" w:hAnsi="Times New Roman" w:cs="Times New Roman"/>
          <w:color w:val="000000"/>
          <w:kern w:val="2"/>
          <w:sz w:val="24"/>
          <w:szCs w:val="24"/>
          <w:lang w:val="en-US" w:eastAsia="zh-CN"/>
        </w:rPr>
        <w:t>第一时间通过腾讯会议报线上裁判，根据情况拨打120进行救治</w:t>
      </w:r>
      <w:r>
        <w:rPr>
          <w:rFonts w:hint="eastAsia" w:ascii="仿宋_GB2312" w:hAnsi="Times New Roman" w:cs="Times New Roman"/>
          <w:color w:val="000000"/>
          <w:kern w:val="2"/>
          <w:sz w:val="24"/>
          <w:szCs w:val="24"/>
        </w:rPr>
        <w:t>：</w:t>
      </w:r>
    </w:p>
    <w:p>
      <w:pPr>
        <w:pStyle w:val="8"/>
        <w:tabs>
          <w:tab w:val="left" w:pos="851"/>
        </w:tabs>
        <w:adjustRightInd w:val="0"/>
        <w:snapToGrid w:val="0"/>
        <w:spacing w:line="360" w:lineRule="auto"/>
        <w:ind w:firstLine="480"/>
        <w:rPr>
          <w:rFonts w:ascii="仿宋_GB2312" w:hAnsi="Times New Roman" w:cs="Times New Roman"/>
          <w:b/>
          <w:bCs/>
          <w:color w:val="000000"/>
          <w:kern w:val="2"/>
          <w:sz w:val="24"/>
          <w:szCs w:val="24"/>
        </w:rPr>
      </w:pPr>
      <w:r>
        <w:rPr>
          <w:rFonts w:hint="eastAsia" w:ascii="仿宋_GB2312" w:hAnsi="Times New Roman" w:cs="Times New Roman"/>
          <w:b/>
          <w:bCs/>
          <w:color w:val="000000"/>
          <w:kern w:val="2"/>
          <w:sz w:val="24"/>
          <w:szCs w:val="24"/>
        </w:rPr>
        <w:t>（五）参赛现场出现暴力，人员拥堵，急性传染病人员进入等情况</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线下</w:t>
      </w:r>
      <w:r>
        <w:rPr>
          <w:rFonts w:hint="eastAsia" w:ascii="仿宋_GB2312" w:hAnsi="Times New Roman" w:cs="Times New Roman"/>
          <w:color w:val="000000"/>
          <w:kern w:val="2"/>
          <w:sz w:val="24"/>
          <w:szCs w:val="24"/>
        </w:rPr>
        <w:t>参赛现场出现暴力，人员拥堵，急性传染病人员进入等情况，应按下述步骤进行处理：</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1.有关人员迅速向赛项</w:t>
      </w:r>
      <w:r>
        <w:rPr>
          <w:rFonts w:hint="eastAsia" w:ascii="仿宋_GB2312" w:hAnsi="Times New Roman" w:cs="Times New Roman"/>
          <w:color w:val="000000"/>
          <w:kern w:val="2"/>
          <w:sz w:val="24"/>
          <w:szCs w:val="24"/>
          <w:lang w:val="en-US" w:eastAsia="zh-CN"/>
        </w:rPr>
        <w:t>裁判长</w:t>
      </w:r>
      <w:r>
        <w:rPr>
          <w:rFonts w:hint="eastAsia" w:ascii="仿宋_GB2312" w:hAnsi="Times New Roman" w:cs="Times New Roman"/>
          <w:color w:val="000000"/>
          <w:kern w:val="2"/>
          <w:sz w:val="24"/>
          <w:szCs w:val="24"/>
        </w:rPr>
        <w:t>汇报，并由</w:t>
      </w:r>
      <w:r>
        <w:rPr>
          <w:rFonts w:hint="eastAsia" w:ascii="仿宋_GB2312" w:hAnsi="Times New Roman" w:cs="Times New Roman"/>
          <w:color w:val="000000"/>
          <w:kern w:val="2"/>
          <w:sz w:val="24"/>
          <w:szCs w:val="24"/>
          <w:lang w:val="en-US" w:eastAsia="zh-CN"/>
        </w:rPr>
        <w:t>裁判长</w:t>
      </w:r>
      <w:r>
        <w:rPr>
          <w:rFonts w:hint="eastAsia" w:ascii="仿宋_GB2312" w:hAnsi="Times New Roman" w:cs="Times New Roman"/>
          <w:color w:val="000000"/>
          <w:kern w:val="2"/>
          <w:sz w:val="24"/>
          <w:szCs w:val="24"/>
        </w:rPr>
        <w:t>汇报</w:t>
      </w:r>
      <w:r>
        <w:rPr>
          <w:rFonts w:hint="eastAsia" w:ascii="仿宋_GB2312" w:hAnsi="Times New Roman" w:cs="Times New Roman"/>
          <w:color w:val="000000"/>
          <w:kern w:val="2"/>
          <w:sz w:val="24"/>
          <w:szCs w:val="24"/>
          <w:lang w:val="en-US" w:eastAsia="zh-CN"/>
        </w:rPr>
        <w:t>学院分管部门领导</w:t>
      </w:r>
      <w:r>
        <w:rPr>
          <w:rFonts w:hint="eastAsia" w:ascii="仿宋_GB2312" w:hAnsi="Times New Roman" w:cs="Times New Roman"/>
          <w:color w:val="000000"/>
          <w:kern w:val="2"/>
          <w:sz w:val="24"/>
          <w:szCs w:val="24"/>
        </w:rPr>
        <w:t>，并由</w:t>
      </w:r>
      <w:r>
        <w:rPr>
          <w:rFonts w:hint="eastAsia" w:ascii="仿宋_GB2312" w:hAnsi="Times New Roman" w:cs="Times New Roman"/>
          <w:color w:val="000000"/>
          <w:kern w:val="2"/>
          <w:sz w:val="24"/>
          <w:szCs w:val="24"/>
          <w:lang w:val="en-US" w:eastAsia="zh-CN"/>
        </w:rPr>
        <w:t>部门领导</w:t>
      </w:r>
      <w:r>
        <w:rPr>
          <w:rFonts w:hint="eastAsia" w:ascii="仿宋_GB2312" w:hAnsi="Times New Roman" w:cs="Times New Roman"/>
          <w:color w:val="000000"/>
          <w:kern w:val="2"/>
          <w:sz w:val="24"/>
          <w:szCs w:val="24"/>
        </w:rPr>
        <w:t>根据事态发展情况确定是否及时报告公安部门，公共卫生部门及医疗部门，在保证赛场内人员人生安全的原则下，尽量不扩大事态；</w:t>
      </w:r>
    </w:p>
    <w:p>
      <w:pPr>
        <w:pStyle w:val="8"/>
        <w:tabs>
          <w:tab w:val="left" w:pos="851"/>
        </w:tabs>
        <w:adjustRightInd w:val="0"/>
        <w:snapToGrid w:val="0"/>
        <w:spacing w:line="360" w:lineRule="auto"/>
        <w:ind w:firstLine="480"/>
        <w:rPr>
          <w:rFonts w:hint="eastAsia" w:ascii="仿宋_GB2312" w:hAnsi="Times New Roman" w:cs="Times New Roman"/>
          <w:color w:val="000000"/>
          <w:kern w:val="2"/>
          <w:sz w:val="24"/>
          <w:szCs w:val="24"/>
        </w:rPr>
      </w:pPr>
      <w:r>
        <w:rPr>
          <w:rFonts w:hint="eastAsia" w:ascii="仿宋_GB2312" w:hAnsi="Times New Roman" w:cs="Times New Roman"/>
          <w:color w:val="000000"/>
          <w:kern w:val="2"/>
          <w:sz w:val="24"/>
          <w:szCs w:val="24"/>
        </w:rPr>
        <w:t>3.根据赛前制定的现场保卫人员的职责范围，以及突发情况应对的赛前演练安排，赛项保卫人员迅速就位，对赛场内除参赛队以外的其他人员进行有序疏散；</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4.人员疏散后进行现场清理，消毒，找出突发事件隐患并进行处理等；</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5.进行处理后，在保证参赛队员人身安全的前提下，继续有序组织竞赛。</w:t>
      </w:r>
    </w:p>
    <w:p>
      <w:pPr>
        <w:pStyle w:val="8"/>
        <w:tabs>
          <w:tab w:val="left" w:pos="851"/>
        </w:tabs>
        <w:adjustRightInd w:val="0"/>
        <w:snapToGrid w:val="0"/>
        <w:spacing w:line="360" w:lineRule="auto"/>
        <w:ind w:firstLine="480"/>
        <w:rPr>
          <w:rFonts w:ascii="仿宋_GB2312" w:hAnsi="Times New Roman" w:cs="Times New Roman"/>
          <w:b/>
          <w:bCs/>
          <w:color w:val="000000"/>
          <w:kern w:val="2"/>
          <w:sz w:val="24"/>
          <w:szCs w:val="24"/>
        </w:rPr>
      </w:pPr>
      <w:r>
        <w:rPr>
          <w:rFonts w:hint="eastAsia" w:ascii="仿宋_GB2312" w:hAnsi="Times New Roman" w:cs="Times New Roman"/>
          <w:b/>
          <w:bCs/>
          <w:color w:val="000000"/>
          <w:kern w:val="2"/>
          <w:sz w:val="24"/>
          <w:szCs w:val="24"/>
        </w:rPr>
        <w:t>（六）火灾等事故</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lang w:val="en-US" w:eastAsia="zh-CN"/>
        </w:rPr>
        <w:t>线下比赛，</w:t>
      </w:r>
      <w:r>
        <w:rPr>
          <w:rFonts w:hint="eastAsia" w:ascii="仿宋_GB2312" w:hAnsi="Times New Roman" w:cs="Times New Roman"/>
          <w:color w:val="000000"/>
          <w:kern w:val="2"/>
          <w:sz w:val="24"/>
          <w:szCs w:val="24"/>
        </w:rPr>
        <w:t>如遇火灾等事故，应按下述步骤进行处理：</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1.立即组织相关人员到现场，疏散人群，进行应急处理，如使用灭火装置灭掉明火等，必要时封存竞赛现场，停止竞赛；</w:t>
      </w:r>
    </w:p>
    <w:p>
      <w:pPr>
        <w:pStyle w:val="8"/>
        <w:tabs>
          <w:tab w:val="left" w:pos="851"/>
        </w:tabs>
        <w:adjustRightInd w:val="0"/>
        <w:snapToGrid w:val="0"/>
        <w:spacing w:line="360" w:lineRule="auto"/>
        <w:ind w:firstLine="480"/>
        <w:rPr>
          <w:rFonts w:ascii="仿宋_GB2312" w:hAnsi="Times New Roman" w:cs="Times New Roman"/>
          <w:color w:val="000000"/>
          <w:kern w:val="2"/>
          <w:sz w:val="24"/>
          <w:szCs w:val="24"/>
        </w:rPr>
      </w:pPr>
      <w:r>
        <w:rPr>
          <w:rFonts w:hint="eastAsia" w:ascii="仿宋_GB2312" w:hAnsi="Times New Roman" w:cs="Times New Roman"/>
          <w:color w:val="000000"/>
          <w:kern w:val="2"/>
          <w:sz w:val="24"/>
          <w:szCs w:val="24"/>
        </w:rPr>
        <w:t>2.现场裁判做好参赛选手工作，工作人员做好观摩人员的思想工作，确保事态不人为扩张。</w:t>
      </w:r>
    </w:p>
    <w:p>
      <w:pPr>
        <w:snapToGrid w:val="0"/>
        <w:spacing w:line="360" w:lineRule="auto"/>
        <w:ind w:firstLine="453" w:firstLineChars="189"/>
        <w:rPr>
          <w:rFonts w:ascii="黑体" w:hAnsi="黑体" w:eastAsia="黑体"/>
          <w:sz w:val="24"/>
          <w:szCs w:val="24"/>
        </w:rPr>
      </w:pPr>
      <w:r>
        <w:rPr>
          <w:rFonts w:hint="eastAsia" w:ascii="黑体" w:hAnsi="黑体" w:eastAsia="黑体"/>
          <w:sz w:val="24"/>
          <w:szCs w:val="24"/>
        </w:rPr>
        <w:t>十三、申诉与仲裁</w:t>
      </w:r>
    </w:p>
    <w:p>
      <w:pPr>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大赛采取</w:t>
      </w:r>
      <w:r>
        <w:rPr>
          <w:rFonts w:hint="eastAsia" w:ascii="仿宋_GB2312" w:hAnsi="Times New Roman" w:eastAsia="仿宋_GB2312" w:cs="Times New Roman"/>
          <w:color w:val="000000"/>
          <w:sz w:val="24"/>
          <w:lang w:val="en-US" w:eastAsia="zh-CN"/>
        </w:rPr>
        <w:t>一</w:t>
      </w:r>
      <w:r>
        <w:rPr>
          <w:rFonts w:hint="eastAsia" w:ascii="仿宋_GB2312" w:hAnsi="Times New Roman" w:eastAsia="仿宋_GB2312" w:cs="Times New Roman"/>
          <w:color w:val="000000"/>
          <w:sz w:val="24"/>
        </w:rPr>
        <w:t>级仲裁机制。比赛</w:t>
      </w:r>
      <w:r>
        <w:rPr>
          <w:rFonts w:hint="eastAsia" w:ascii="仿宋_GB2312" w:hAnsi="Times New Roman" w:eastAsia="仿宋_GB2312" w:cs="Times New Roman"/>
          <w:color w:val="000000"/>
          <w:sz w:val="24"/>
          <w:lang w:val="en-US" w:eastAsia="zh-CN"/>
        </w:rPr>
        <w:t>由学校</w:t>
      </w:r>
      <w:r>
        <w:rPr>
          <w:rFonts w:hint="eastAsia" w:ascii="仿宋_GB2312" w:hAnsi="Times New Roman" w:eastAsia="仿宋_GB2312" w:cs="Times New Roman"/>
          <w:color w:val="000000"/>
          <w:sz w:val="24"/>
        </w:rPr>
        <w:t>设赛项仲裁工作组</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各参赛队对不符合大赛和赛项规程规定的仪器、设备、工装、材料、物件、计算机软硬件、竞赛使用工具、用品，竞赛执裁、赛场管理，以及工作人员的不规范行为等，可向赛项仲裁工作组提出申诉。申诉主体为参赛队</w:t>
      </w:r>
      <w:r>
        <w:rPr>
          <w:rFonts w:hint="eastAsia" w:ascii="仿宋_GB2312" w:hAnsi="Times New Roman" w:eastAsia="仿宋_GB2312" w:cs="Times New Roman"/>
          <w:color w:val="000000"/>
          <w:sz w:val="24"/>
          <w:lang w:val="en-US" w:eastAsia="zh-CN"/>
        </w:rPr>
        <w:t>指导教师</w:t>
      </w:r>
      <w:r>
        <w:rPr>
          <w:rFonts w:hint="eastAsia" w:ascii="仿宋_GB2312" w:hAnsi="Times New Roman" w:eastAsia="仿宋_GB2312" w:cs="Times New Roman"/>
          <w:color w:val="000000"/>
          <w:sz w:val="24"/>
        </w:rPr>
        <w:t>。申诉启动时，领队向赛项仲裁工作组递交亲笔签字同意的书面申诉报告。申诉报告应对申诉事件的现象、发生时间、涉及人员、申诉依据等进行充分、实事求是的叙述。非书面申诉不予受理。</w:t>
      </w:r>
    </w:p>
    <w:p>
      <w:pPr>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提出申诉的时间应在竞赛结束后2小时内，超过时效不予受理。赛项仲裁工作组在接到申诉报告后的2小时内组织复议，并及时将复议结果以书面形式告知申诉方。申诉方对复议结果仍有异议，可由领队向仲裁委员会提出申诉。仲裁委员会的仲裁结果为最终结果。申诉方可随时提出放弃申诉。</w:t>
      </w:r>
    </w:p>
    <w:p>
      <w:pPr>
        <w:spacing w:line="360" w:lineRule="auto"/>
        <w:ind w:firstLine="484" w:firstLineChars="202"/>
        <w:rPr>
          <w:rFonts w:ascii="黑体" w:hAnsi="黑体" w:eastAsia="黑体"/>
          <w:color w:val="000000"/>
          <w:sz w:val="32"/>
          <w:szCs w:val="32"/>
        </w:rPr>
      </w:pPr>
      <w:r>
        <w:rPr>
          <w:rFonts w:hint="eastAsia" w:ascii="黑体" w:hAnsi="黑体" w:eastAsia="黑体"/>
          <w:color w:val="000000"/>
          <w:sz w:val="24"/>
        </w:rPr>
        <w:t>十四、竞赛观摩</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lang w:val="en-US" w:eastAsia="zh-CN"/>
        </w:rPr>
        <w:t>线下</w:t>
      </w:r>
      <w:r>
        <w:rPr>
          <w:rFonts w:hint="eastAsia" w:ascii="仿宋_GB2312" w:eastAsia="仿宋_GB2312"/>
          <w:color w:val="000000"/>
          <w:sz w:val="24"/>
        </w:rPr>
        <w:t>竞赛设定观摩区域，面向指导教师开放，不允许有大声喧哗等影响参赛选手竞赛的行为发生。</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为保证大赛顺利进行，在观摩期间应遵循以下规则：</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1.除与竞赛直接有关工作人员、裁判员、参赛选手外，其余人员均为观摩观众。</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2.请勿在观摩场地大声交谈或欢呼，保持观摩场地安静，文明观摩。</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3.不得违反山东传媒职业院校技能大赛规定的各项纪律。请在指定观摩区域观摩比赛，不得有围攻裁判员、选手或者其他工作人员的行为。</w:t>
      </w:r>
    </w:p>
    <w:p>
      <w:pPr>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4.请务必保持观摩现场清洁，严禁吸烟，乱扔杂物等。</w:t>
      </w:r>
    </w:p>
    <w:p>
      <w:pPr>
        <w:spacing w:line="360" w:lineRule="auto"/>
        <w:ind w:firstLine="484" w:firstLineChars="202"/>
        <w:rPr>
          <w:rFonts w:hint="eastAsia" w:ascii="仿宋_GB2312" w:eastAsia="仿宋_GB2312"/>
          <w:color w:val="000000"/>
          <w:sz w:val="24"/>
        </w:rPr>
      </w:pPr>
      <w:r>
        <w:rPr>
          <w:rFonts w:hint="eastAsia" w:ascii="仿宋_GB2312" w:eastAsia="仿宋_GB2312"/>
          <w:color w:val="000000"/>
          <w:sz w:val="24"/>
        </w:rPr>
        <w:t>5.如果对竞赛过程产生质疑的，</w:t>
      </w:r>
      <w:r>
        <w:rPr>
          <w:rFonts w:hint="eastAsia" w:ascii="仿宋_GB2312" w:eastAsia="仿宋_GB2312"/>
          <w:color w:val="auto"/>
          <w:sz w:val="24"/>
        </w:rPr>
        <w:t>请</w:t>
      </w:r>
      <w:r>
        <w:rPr>
          <w:rFonts w:hint="eastAsia" w:ascii="仿宋_GB2312" w:eastAsia="仿宋_GB2312"/>
          <w:color w:val="000000"/>
          <w:sz w:val="24"/>
        </w:rPr>
        <w:t>通过各参赛队领队向组委会仲裁委员会提出，不得在比赛现场发言。</w:t>
      </w:r>
    </w:p>
    <w:p>
      <w:pPr>
        <w:spacing w:line="360" w:lineRule="auto"/>
        <w:ind w:firstLine="480" w:firstLineChars="200"/>
        <w:rPr>
          <w:rFonts w:hint="default" w:ascii="仿宋_GB2312" w:eastAsia="仿宋_GB2312"/>
          <w:color w:val="000000"/>
          <w:sz w:val="24"/>
          <w:lang w:val="en-US" w:eastAsia="zh-CN"/>
        </w:rPr>
      </w:pPr>
      <w:r>
        <w:rPr>
          <w:rFonts w:hint="eastAsia" w:ascii="仿宋_GB2312" w:eastAsia="仿宋_GB2312"/>
          <w:color w:val="000000"/>
          <w:sz w:val="24"/>
          <w:lang w:val="en-US" w:eastAsia="zh-CN"/>
        </w:rPr>
        <w:t>线上竞赛不设观摩区域，竞赛中的腾讯会议为线上裁判监督用，为了防止在线流量不足，产生画面卡顿，将不对外开放。</w:t>
      </w:r>
    </w:p>
    <w:p>
      <w:pPr>
        <w:spacing w:line="360" w:lineRule="auto"/>
        <w:ind w:firstLine="484" w:firstLineChars="202"/>
        <w:rPr>
          <w:rFonts w:ascii="黑体" w:hAnsi="黑体" w:eastAsia="黑体" w:cs="Times New Roman"/>
          <w:color w:val="000000"/>
          <w:sz w:val="24"/>
        </w:rPr>
      </w:pPr>
      <w:r>
        <w:rPr>
          <w:rFonts w:hint="eastAsia" w:ascii="黑体" w:hAnsi="黑体" w:eastAsia="黑体" w:cs="Times New Roman"/>
          <w:color w:val="000000"/>
          <w:sz w:val="24"/>
        </w:rPr>
        <w:t>十五、竞赛直播</w:t>
      </w:r>
    </w:p>
    <w:p>
      <w:pPr>
        <w:spacing w:line="360" w:lineRule="auto"/>
        <w:ind w:firstLine="480" w:firstLineChars="200"/>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hint="eastAsia" w:ascii="仿宋_GB2312" w:hAnsi="Times New Roman" w:eastAsia="仿宋_GB2312" w:cs="Times New Roman"/>
          <w:color w:val="000000"/>
          <w:sz w:val="24"/>
          <w:lang w:val="en-US" w:eastAsia="zh-CN"/>
        </w:rPr>
        <w:t>线下竞赛，</w:t>
      </w:r>
      <w:r>
        <w:rPr>
          <w:rFonts w:hint="eastAsia" w:ascii="仿宋_GB2312" w:hAnsi="Times New Roman" w:eastAsia="仿宋_GB2312" w:cs="Times New Roman"/>
          <w:color w:val="000000"/>
          <w:sz w:val="24"/>
        </w:rPr>
        <w:t>赛场内部署录像设备，自选手入场开始全过程实时录制赛场情况并直播。</w:t>
      </w:r>
    </w:p>
    <w:p>
      <w:pPr>
        <w:spacing w:line="360" w:lineRule="auto"/>
        <w:ind w:firstLine="480" w:firstLineChars="200"/>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2.在不影响比赛前提下，直播画面面向观摩区开放。</w:t>
      </w:r>
    </w:p>
    <w:p>
      <w:pPr>
        <w:spacing w:line="360" w:lineRule="auto"/>
        <w:ind w:firstLine="480" w:firstLineChars="200"/>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3.线上竞赛不开直播频道。</w:t>
      </w:r>
    </w:p>
    <w:p>
      <w:pPr>
        <w:spacing w:line="360" w:lineRule="auto"/>
        <w:ind w:firstLine="484" w:firstLineChars="202"/>
        <w:rPr>
          <w:rFonts w:ascii="黑体" w:hAnsi="黑体" w:eastAsia="黑体"/>
          <w:color w:val="auto"/>
          <w:sz w:val="32"/>
          <w:szCs w:val="32"/>
        </w:rPr>
      </w:pPr>
      <w:r>
        <w:rPr>
          <w:rFonts w:hint="eastAsia" w:ascii="黑体" w:hAnsi="黑体" w:eastAsia="黑体"/>
          <w:color w:val="auto"/>
          <w:sz w:val="24"/>
        </w:rPr>
        <w:t>十六、竞赛须知</w:t>
      </w: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w:t>
      </w:r>
      <w:r>
        <w:rPr>
          <w:rFonts w:hint="eastAsia" w:ascii="仿宋_GB2312" w:eastAsia="仿宋_GB2312"/>
          <w:b/>
          <w:color w:val="000000"/>
          <w:sz w:val="24"/>
          <w:lang w:eastAsia="zh-CN"/>
        </w:rPr>
        <w:t>一</w:t>
      </w:r>
      <w:r>
        <w:rPr>
          <w:rFonts w:hint="eastAsia" w:ascii="仿宋_GB2312" w:eastAsia="仿宋_GB2312"/>
          <w:b/>
          <w:color w:val="000000"/>
          <w:sz w:val="24"/>
        </w:rPr>
        <w:t>）领队、指导教师须知</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1.各参赛代表队要发扬良好道德风尚，听从指挥，服从裁判，不弄虚作假。如发现弄虚作假者，取消参赛资格，名次无效。</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2.各代表队领队要坚决执行竞赛的各项规定，加强对参赛人员的管理，做好赛前准备工作，督促选手带好证件等竞赛相关材料。</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3.竞赛过程中，除参加当场次竞赛的选手、执行裁判员、现场工作人员和经批准的人员外，领队、指导教师及其他人员一律不得进入竞赛现场。</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4.参赛代表队若对竞赛过程有异议，在规定的时间内由领队向赛项仲裁工作组提出书面报告。</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5.对申诉的仲裁结果，领队要带头服从和执行，并做好选手工作。参赛选手不得因申诉或处理意见不服而停止竞赛，否则以弃权处理。</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6.指导老师应及时查看赛项通知和内容，认真研究和掌握本赛项竞赛的规程、技术规范和赛场要求，指导选手做好赛前的一切技术准备和竞赛准备。</w:t>
      </w: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w:t>
      </w:r>
      <w:r>
        <w:rPr>
          <w:rFonts w:hint="eastAsia" w:ascii="仿宋_GB2312" w:eastAsia="仿宋_GB2312"/>
          <w:b/>
          <w:color w:val="000000"/>
          <w:sz w:val="24"/>
          <w:lang w:eastAsia="zh-CN"/>
        </w:rPr>
        <w:t>二</w:t>
      </w:r>
      <w:r>
        <w:rPr>
          <w:rFonts w:hint="eastAsia" w:ascii="仿宋_GB2312" w:eastAsia="仿宋_GB2312"/>
          <w:b/>
          <w:color w:val="000000"/>
          <w:sz w:val="24"/>
        </w:rPr>
        <w:t>）参赛选手须知</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1.参赛选手应按有关要求如实填报个人信息，否则取消竞赛资格。</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2.参赛选手凭学生证和有效身份证件参加竞赛。</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3.参赛选手应认真学习领会本次竞赛相关文件，自觉遵守大赛纪律，服从指挥，听从安排，文明参赛。</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4.参赛选手请勿携带与竞赛无关的电子设备、通讯设备及其他资料与用品。</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5.参赛选手应提前15分钟抵达赛场，凭学生证、身份证件检录，按要求入场，不得迟到早退。</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6.参赛选手应按抽签结果在指定位置就坐。</w:t>
      </w:r>
    </w:p>
    <w:p>
      <w:pPr>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7.参赛选手须在确认竞赛内容和现场设备等无误后开始竞赛。在竞赛过程中，如有疑问，参赛选手</w:t>
      </w:r>
      <w:r>
        <w:rPr>
          <w:rFonts w:hint="eastAsia" w:ascii="仿宋_GB2312" w:eastAsia="仿宋_GB2312"/>
          <w:color w:val="000000"/>
          <w:sz w:val="24"/>
          <w:lang w:val="en-US" w:eastAsia="zh-CN"/>
        </w:rPr>
        <w:t>举手</w:t>
      </w:r>
      <w:r>
        <w:rPr>
          <w:rFonts w:hint="eastAsia" w:ascii="仿宋_GB2312" w:eastAsia="仿宋_GB2312"/>
          <w:color w:val="000000"/>
          <w:sz w:val="24"/>
        </w:rPr>
        <w:t>示意，项目裁判长应按照有关要求及时予以答疑。</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8.各参赛选手必须按规范要求操作竞赛设备。一旦出现较严重的安全事故，经裁判长批准后将立即取消其参赛资格。</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9.竞赛时间终了，选手应全体起立，结束操作，参赛选手将资料和工具整齐摆放在操作平台上，经工作人员清点后可离开赛场，离开赛场时不得带走任何资料。</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10.在竞赛期间，未经执委会的批准，参赛选手不得接受其他单位和个人进行的与竞赛内容相关的采访。参赛选手不得将竞赛的相关信息私自公布。</w:t>
      </w: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w:t>
      </w:r>
      <w:r>
        <w:rPr>
          <w:rFonts w:hint="eastAsia" w:ascii="仿宋_GB2312" w:eastAsia="仿宋_GB2312"/>
          <w:b/>
          <w:color w:val="000000"/>
          <w:sz w:val="24"/>
          <w:lang w:eastAsia="zh-CN"/>
        </w:rPr>
        <w:t>三</w:t>
      </w:r>
      <w:r>
        <w:rPr>
          <w:rFonts w:hint="eastAsia" w:ascii="仿宋_GB2312" w:eastAsia="仿宋_GB2312"/>
          <w:b/>
          <w:color w:val="000000"/>
          <w:sz w:val="24"/>
        </w:rPr>
        <w:t>）工作人员须知</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1.工作人员必须统一佩戴由大赛组委会签发的相应证件，着装整齐。</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2.工作人员不得影响参赛选手比赛，不允许有影响比赛公平的行为。</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 xml:space="preserve">3.服从领导，听从指挥，以高度负责的精神、严肃认真的态度做好各项工作。 </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 xml:space="preserve">4.熟悉比赛规程，认真遵守各项比赛规则和工作要求。 </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 xml:space="preserve">5.坚守岗位，如有急事需要离开岗位时，应经领导同意，并做好工作衔接。 </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 xml:space="preserve">6.严格遵守比赛纪律，如发现其他人员有违反比赛纪律的行为，应予以制止。情节严重的，应向竞赛组委会反映。 </w:t>
      </w:r>
    </w:p>
    <w:p>
      <w:pPr>
        <w:spacing w:line="360" w:lineRule="auto"/>
        <w:ind w:firstLine="480" w:firstLineChars="200"/>
        <w:rPr>
          <w:sz w:val="24"/>
          <w:szCs w:val="24"/>
        </w:rPr>
      </w:pPr>
      <w:r>
        <w:rPr>
          <w:rFonts w:hint="eastAsia" w:ascii="仿宋_GB2312" w:eastAsia="仿宋_GB2312"/>
          <w:color w:val="000000"/>
          <w:sz w:val="24"/>
        </w:rPr>
        <w:t>7.发扬无私奉献和团结协作的精神，提供热情、优质服务。</w:t>
      </w:r>
    </w:p>
    <w:sectPr>
      <w:footerReference r:id="rId3" w:type="default"/>
      <w:pgSz w:w="11906" w:h="16838"/>
      <w:pgMar w:top="2041" w:right="1417" w:bottom="198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840" w:hanging="420"/>
      </w:pPr>
      <w:rPr>
        <w:rFonts w:hint="eastAsia"/>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zAwOWExYjEyNjkyMjZjNGUzMzA0ZjIxZGRkMTgifQ=="/>
  </w:docVars>
  <w:rsids>
    <w:rsidRoot w:val="00000000"/>
    <w:rsid w:val="06447728"/>
    <w:rsid w:val="25655B05"/>
    <w:rsid w:val="29CC44A2"/>
    <w:rsid w:val="2E38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qFormat/>
    <w:uiPriority w:val="0"/>
    <w:pPr>
      <w:spacing w:before="100" w:beforeAutospacing="1" w:after="100" w:afterAutospacing="1"/>
      <w:outlineLvl w:val="2"/>
    </w:pPr>
    <w:rPr>
      <w:rFonts w:hint="eastAsia" w:cs="Times New Roman"/>
      <w:b/>
      <w:sz w:val="27"/>
      <w:szCs w:val="27"/>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rPr>
      <w:sz w:val="20"/>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5-内文"/>
    <w:basedOn w:val="1"/>
    <w:qFormat/>
    <w:uiPriority w:val="99"/>
    <w:pPr>
      <w:spacing w:beforeLines="25" w:afterLines="25" w:line="300" w:lineRule="auto"/>
      <w:ind w:firstLine="200" w:firstLineChars="200"/>
    </w:pPr>
    <w:rPr>
      <w:rFonts w:eastAsia="仿宋_GB2312"/>
      <w:sz w:val="28"/>
      <w:szCs w:val="28"/>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8334</Words>
  <Characters>8715</Characters>
  <Paragraphs>316</Paragraphs>
  <TotalTime>20</TotalTime>
  <ScaleCrop>false</ScaleCrop>
  <LinksUpToDate>false</LinksUpToDate>
  <CharactersWithSpaces>8743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2022-05-02T02:11:00Z</dcterms:created>
  <dc:creator>大地荷衣堂⁶⁶⁶</dc:creator>
  <cp:lastModifiedBy>韩兆友</cp:lastModifiedBy>
  <dcterms:modified xsi:type="dcterms:W3CDTF">2022-05-18T07:13:48Z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7448ED8273C943FC8CC78B7A698270B9</vt:lpwstr>
  </property>
</Properties>
</file>