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723"/>
        <w:jc w:val="center"/>
        <w:outlineLvl w:val="0"/>
        <w:rPr>
          <w:rFonts w:hint="eastAsia" w:ascii="方正宋三_GBK" w:hAnsi="方正宋三_GBK" w:eastAsia="方正宋三_GBK" w:cs="方正宋三_GBK"/>
          <w:b/>
          <w:bCs/>
          <w:color w:val="000000"/>
          <w:sz w:val="36"/>
          <w:szCs w:val="36"/>
          <w:lang w:val="en-US" w:eastAsia="zh-CN"/>
        </w:rPr>
      </w:pPr>
      <w:r>
        <w:rPr>
          <w:rFonts w:hint="eastAsia" w:ascii="方正宋三_GBK" w:hAnsi="方正宋三_GBK" w:eastAsia="方正宋三_GBK" w:cs="方正宋三_GBK"/>
          <w:b/>
          <w:bCs/>
          <w:color w:val="000000"/>
          <w:sz w:val="36"/>
          <w:szCs w:val="36"/>
          <w:lang w:val="en-US" w:eastAsia="zh-CN"/>
        </w:rPr>
        <w:t>2022</w:t>
      </w:r>
      <w:r>
        <w:rPr>
          <w:rFonts w:hint="eastAsia" w:ascii="方正宋三_GBK" w:hAnsi="方正宋三_GBK" w:eastAsia="方正宋三_GBK" w:cs="方正宋三_GBK"/>
          <w:b/>
          <w:bCs/>
          <w:color w:val="000000"/>
          <w:sz w:val="36"/>
          <w:szCs w:val="36"/>
        </w:rPr>
        <w:t>年</w:t>
      </w:r>
      <w:r>
        <w:rPr>
          <w:rFonts w:hint="eastAsia" w:ascii="方正宋三_GBK" w:hAnsi="方正宋三_GBK" w:eastAsia="方正宋三_GBK" w:cs="方正宋三_GBK"/>
          <w:b/>
          <w:bCs/>
          <w:color w:val="000000"/>
          <w:sz w:val="36"/>
          <w:szCs w:val="36"/>
          <w:lang w:val="en-US" w:eastAsia="zh-CN"/>
        </w:rPr>
        <w:t>山东传媒职业学院</w:t>
      </w:r>
    </w:p>
    <w:p>
      <w:pPr>
        <w:adjustRightInd w:val="0"/>
        <w:snapToGrid w:val="0"/>
        <w:spacing w:line="600" w:lineRule="exact"/>
        <w:ind w:firstLine="723"/>
        <w:jc w:val="center"/>
        <w:outlineLvl w:val="0"/>
        <w:rPr>
          <w:rFonts w:hint="eastAsia" w:ascii="黑体" w:hAnsi="黑体" w:eastAsia="黑体"/>
          <w:color w:val="000000"/>
          <w:sz w:val="36"/>
          <w:szCs w:val="36"/>
        </w:rPr>
      </w:pPr>
      <w:r>
        <w:rPr>
          <w:rFonts w:hint="eastAsia" w:ascii="方正宋三_GBK" w:hAnsi="方正宋三_GBK" w:eastAsia="方正宋三_GBK" w:cs="方正宋三_GBK"/>
          <w:b/>
          <w:bCs/>
          <w:color w:val="000000"/>
          <w:sz w:val="36"/>
          <w:szCs w:val="36"/>
        </w:rPr>
        <w:t>“嵌入式技术应用开发”赛项规程</w:t>
      </w:r>
    </w:p>
    <w:p>
      <w:pPr>
        <w:pStyle w:val="19"/>
        <w:rPr>
          <w:rFonts w:hint="eastAsia"/>
          <w:sz w:val="18"/>
          <w:szCs w:val="18"/>
        </w:rPr>
      </w:pPr>
      <w:bookmarkStart w:id="0" w:name="_Toc382406748"/>
    </w:p>
    <w:p>
      <w:pPr>
        <w:pStyle w:val="19"/>
        <w:rPr>
          <w:sz w:val="28"/>
        </w:rPr>
      </w:pPr>
      <w:r>
        <w:rPr>
          <w:rFonts w:hint="eastAsia"/>
          <w:sz w:val="28"/>
        </w:rPr>
        <w:t>一、赛项名称</w:t>
      </w:r>
      <w:bookmarkEnd w:id="0"/>
    </w:p>
    <w:p>
      <w:pPr>
        <w:ind w:firstLine="480"/>
        <w:rPr>
          <w:rFonts w:ascii="Arial Narrow" w:hAnsi="Arial Narrow" w:cs="宋体"/>
          <w:sz w:val="24"/>
          <w:szCs w:val="28"/>
          <w:u w:val="single"/>
        </w:rPr>
      </w:pPr>
      <w:r>
        <w:rPr>
          <w:rFonts w:hint="eastAsia" w:ascii="Arial Narrow" w:hAnsi="Arial Narrow" w:cs="宋体"/>
          <w:sz w:val="24"/>
          <w:szCs w:val="28"/>
        </w:rPr>
        <w:t>赛项名称：</w:t>
      </w:r>
      <w:bookmarkStart w:id="1" w:name="_Hlk83743970"/>
      <w:r>
        <w:rPr>
          <w:rFonts w:hint="eastAsia" w:ascii="仿宋_GB2312" w:hAnsi="仿宋_GB2312" w:cs="仿宋_GB2312"/>
          <w:sz w:val="24"/>
          <w:szCs w:val="28"/>
        </w:rPr>
        <w:t>嵌入式技术应用开发</w:t>
      </w:r>
      <w:bookmarkEnd w:id="1"/>
    </w:p>
    <w:p>
      <w:pPr>
        <w:pStyle w:val="19"/>
        <w:rPr>
          <w:sz w:val="28"/>
        </w:rPr>
      </w:pPr>
      <w:bookmarkStart w:id="2" w:name="_Toc382406749"/>
      <w:r>
        <w:rPr>
          <w:rFonts w:hint="eastAsia"/>
          <w:sz w:val="28"/>
        </w:rPr>
        <w:t>二、竞赛目的</w:t>
      </w:r>
      <w:bookmarkEnd w:id="2"/>
    </w:p>
    <w:p>
      <w:pPr>
        <w:ind w:firstLine="480"/>
        <w:rPr>
          <w:sz w:val="24"/>
        </w:rPr>
      </w:pPr>
      <w:r>
        <w:rPr>
          <w:rFonts w:hint="eastAsia"/>
          <w:sz w:val="24"/>
        </w:rPr>
        <w:t>信息化时代、数字化时代使得嵌入式技术获得了巨大的发展契机，尤其是受人工智能、物联网等新一代信息技术的影响，嵌入式技术逐渐成为当前新一代信息技术落地到产业行业应用的基础保障。无论是新一代信息技术产业、高端装备制造业以及新能源汽车产业等国家战略新兴产业的快速落地，还是工业、农业、教育、交通等传统行业的转型升级，都离不开嵌入式技术的支撑。</w:t>
      </w:r>
    </w:p>
    <w:p>
      <w:pPr>
        <w:ind w:firstLine="480"/>
        <w:rPr>
          <w:sz w:val="24"/>
        </w:rPr>
      </w:pPr>
      <w:r>
        <w:rPr>
          <w:rFonts w:hint="eastAsia"/>
          <w:sz w:val="24"/>
        </w:rPr>
        <w:t>受行业智能化浪潮影响，嵌入式技术与人工智能、边缘计算等深度融合，逐渐形成以嵌入式技术为基础的边缘计算人工智能发展新趋势，即嵌入式人工智能。嵌入式人工智能致力于实现本地智能化，在不依赖网络的情况下，实现环境感知、人机交互、决策控制。像无人驾驶、车联网、智能机器人、智能可穿戴设备、智能家居、AR/VR等都可以及时的、迅速的在本地来处理决策，不必依赖于云端，嵌入式人工智能已经成为嵌入式技术发展的必然趋势。嵌入式技术应用开发赛项为适应行业发展需求，在竞赛涉及的感知、交互、决策等环节嵌入人工智能技术，融入符合新一代信息技术产业实际应用场景的嵌入式端智能化元素，像自动驾驶、车联网等，构建符合真实行业需求的竞赛环境。</w:t>
      </w:r>
    </w:p>
    <w:p>
      <w:pPr>
        <w:ind w:firstLine="480"/>
        <w:rPr>
          <w:sz w:val="24"/>
        </w:rPr>
      </w:pPr>
      <w:r>
        <w:rPr>
          <w:rFonts w:hint="eastAsia"/>
          <w:sz w:val="24"/>
        </w:rPr>
        <w:t>嵌入式技术应用开发赛项以“立德树人”、“德技并修”为指导思想，以服务“新基建”，“互联网+”，“中国制造2025”为宗旨，以促进国家战略性新兴产业落地实施为导向，推动新一代信息技术与基础设施的融合，支撑打造符合产业的升级、融合、创新的新型基础设施体系。加快政产学研一体化进程，构建以“竞赛”为中心、多方联合参与的新形态教学体系，进一步深化产教融合、校企合作协同育人，为行业、企业培养思想政治觉悟高、综合素质强的高技能复合型嵌入式技术紧缺人才。</w:t>
      </w:r>
    </w:p>
    <w:p>
      <w:pPr>
        <w:ind w:firstLine="480"/>
        <w:rPr>
          <w:sz w:val="24"/>
        </w:rPr>
      </w:pPr>
      <w:r>
        <w:rPr>
          <w:rFonts w:hint="eastAsia"/>
          <w:sz w:val="24"/>
        </w:rPr>
        <w:t>本赛项设计借鉴了世界技能大赛的理念和竞赛方式，紧随嵌入式技术的最新发展趋势，重点考察嵌入式系统电路设计及应用、嵌入式微控制器技术及应用、传感器技术及应用、RFID技术及应用、无线传感网技术及应用、移动互联技术及应用、Android应用开发、机器视觉技术及应用、智能语音技术及应用、嵌入式人工智能与边缘计算技术应用等嵌入式技术核心知识和核心技能。赛项设计还采用嵌入式技术应用的真实场景，设计了完整的任务，能很好的考察选手的综合技能和应变能力。</w:t>
      </w:r>
    </w:p>
    <w:p>
      <w:pPr>
        <w:ind w:firstLine="480"/>
        <w:rPr>
          <w:sz w:val="24"/>
        </w:rPr>
      </w:pPr>
      <w:r>
        <w:rPr>
          <w:rFonts w:hint="eastAsia"/>
          <w:sz w:val="24"/>
        </w:rPr>
        <w:t>通过竞赛，引领教学实践、促进工学结合，搭建校企合作平台、深化产教融合、强化校企合作、推进协同育人，满足电子信息行业对嵌入式技术技能人才的快速增长需求，促进社会对嵌入式技术相关职业岗位的认可。</w:t>
      </w:r>
    </w:p>
    <w:p>
      <w:pPr>
        <w:ind w:firstLine="480"/>
        <w:rPr>
          <w:sz w:val="24"/>
        </w:rPr>
      </w:pPr>
      <w:r>
        <w:rPr>
          <w:rFonts w:hint="eastAsia"/>
          <w:sz w:val="24"/>
        </w:rPr>
        <w:t>通过竞赛，实现嵌入式技术行业企业资源与教学资源的有机融合，使高职院校在专业建设、课程建设、人才培养方案和人才培养模式等方面，跟踪社会发展的最新需要，引领相关专业的教育教学改革与专业建设，缩小人才培养与行业需求的差距，深化专业教学改革。</w:t>
      </w:r>
    </w:p>
    <w:p>
      <w:pPr>
        <w:ind w:firstLine="480"/>
        <w:rPr>
          <w:sz w:val="24"/>
        </w:rPr>
      </w:pPr>
      <w:r>
        <w:rPr>
          <w:rFonts w:hint="eastAsia"/>
          <w:sz w:val="24"/>
        </w:rPr>
        <w:t>通过竞赛，全面检验学生嵌入式技术应用开发工程实践能力、创新能力等综合职业能力；加强学生对嵌入式技术相关知识的理解、掌握和应用；培养学生的动手实操能力、团队协作能力、嵌入式技术的综合应用能力、突发应变能力、创新意识和职业素养；促进理论与实践相结合，增强技能型人才的就业竞争力，提高学生的就业质量和就业水平。</w:t>
      </w:r>
    </w:p>
    <w:p>
      <w:pPr>
        <w:ind w:firstLine="480"/>
        <w:rPr>
          <w:sz w:val="24"/>
        </w:rPr>
      </w:pPr>
      <w:r>
        <w:rPr>
          <w:rFonts w:hint="eastAsia"/>
          <w:sz w:val="24"/>
        </w:rPr>
        <w:t>通过竞赛，充分展示职业院校师生积极向上、奋发进取的精神风貌和职教改革成果。在锻炼学生综合能力的同时，培养出一批会知识、懂技术、熟项目的嵌入式技术专任教师。促进教师全面掌握行业企业对高素质嵌入式技术技能人才培养需求及相关职业岗位的技能要求，不断提高自身的专业水平与实践能力，加强自身“双师型”素养与水平，及时更新教学内容，改进教学方法，提高教学质量，形成师生同赛、教学相长的生动活泼的教学格局，从而推动嵌入式技术应用开发相关专业的教学改革，实现以赛促教、以赛促学、以赛促改、以赛促建。</w:t>
      </w:r>
    </w:p>
    <w:p>
      <w:pPr>
        <w:pStyle w:val="19"/>
        <w:rPr>
          <w:sz w:val="28"/>
        </w:rPr>
      </w:pPr>
      <w:r>
        <w:rPr>
          <w:rFonts w:hint="eastAsia"/>
          <w:sz w:val="28"/>
        </w:rPr>
        <w:t>三、竞赛内容</w:t>
      </w:r>
    </w:p>
    <w:p>
      <w:pPr>
        <w:ind w:firstLine="480"/>
        <w:rPr>
          <w:sz w:val="24"/>
        </w:rPr>
      </w:pPr>
      <w:r>
        <w:rPr>
          <w:rFonts w:hint="eastAsia"/>
          <w:sz w:val="24"/>
        </w:rPr>
        <w:t>（一）竞赛内容</w:t>
      </w:r>
    </w:p>
    <w:p>
      <w:pPr>
        <w:ind w:firstLine="480"/>
        <w:rPr>
          <w:sz w:val="24"/>
        </w:rPr>
      </w:pPr>
      <w:r>
        <w:rPr>
          <w:rFonts w:hint="eastAsia"/>
          <w:sz w:val="24"/>
        </w:rPr>
        <w:t>本赛项采用实操形式考察学生的嵌入式技术应用能力。赛项分为嵌入式系统硬件制作与驱动开发和嵌入式边缘计算应用程序开发两个模块。第一模块要求参赛选手在规定时间内焊接、调试一套竞赛现场下发的功能电路板，并完成嵌入式系统硬件制作与驱动开发任务，使之能实现相应功能。第二模块要求选手在规定时间内根据现场下发的竞赛赛题，进行嵌入式应用程序的编写和嵌入式边缘计算应用程序开发，使之能够自动控制竞赛平台完成相应赛道任务。</w:t>
      </w:r>
    </w:p>
    <w:p>
      <w:pPr>
        <w:ind w:firstLine="480"/>
        <w:rPr>
          <w:sz w:val="24"/>
        </w:rPr>
      </w:pPr>
      <w:r>
        <w:rPr>
          <w:rFonts w:hint="eastAsia"/>
          <w:sz w:val="24"/>
        </w:rPr>
        <w:t>赛项涵盖的知识点有：嵌入式微控制器编程技术、Android应用开发技术、开源硬件编程技术、二维码采集与识别技术、图像处理技术、网络通信技术、现场总线技术、RFID技术、无线传感技术、数据采集与处理技术、机器视觉技术、红外通信技术、语音控制技术、嵌入式人工智能与边缘计算技术等。</w:t>
      </w:r>
    </w:p>
    <w:p>
      <w:pPr>
        <w:ind w:firstLine="480"/>
        <w:rPr>
          <w:sz w:val="24"/>
        </w:rPr>
      </w:pPr>
      <w:r>
        <w:rPr>
          <w:rFonts w:hint="eastAsia"/>
          <w:sz w:val="24"/>
        </w:rPr>
        <w:t>赛项涵盖的技能点有：电路板的焊接、调试、排障、安装，嵌入式微处理器控制程序编写与调试，开源硬件程序编写与调试，Android应用开发、嵌入式边缘计算应用程序开发以及系统集成应用技能。</w:t>
      </w:r>
    </w:p>
    <w:p>
      <w:pPr>
        <w:ind w:firstLine="480"/>
        <w:rPr>
          <w:sz w:val="24"/>
        </w:rPr>
      </w:pPr>
      <w:r>
        <w:rPr>
          <w:rFonts w:hint="eastAsia"/>
          <w:sz w:val="24"/>
        </w:rPr>
        <w:t>选手的创新、创意可以在图像处理算法、多任务程序设计与优化、通信安全与稳定性、信道传输效率、加密算法优化、电机动态控制算法优化、产品装配流程工艺、数据采集算法优化等技术领域得到发挥。</w:t>
      </w:r>
    </w:p>
    <w:p>
      <w:pPr>
        <w:ind w:firstLine="480"/>
        <w:rPr>
          <w:sz w:val="24"/>
        </w:rPr>
      </w:pPr>
      <w:r>
        <w:rPr>
          <w:rFonts w:hint="eastAsia"/>
          <w:sz w:val="24"/>
        </w:rPr>
        <w:t>（二）竞赛时间</w:t>
      </w:r>
    </w:p>
    <w:p>
      <w:pPr>
        <w:ind w:firstLine="480"/>
        <w:rPr>
          <w:sz w:val="24"/>
        </w:rPr>
      </w:pPr>
      <w:r>
        <w:rPr>
          <w:rFonts w:hint="eastAsia"/>
          <w:sz w:val="24"/>
          <w:highlight w:val="none"/>
        </w:rPr>
        <w:t>竞赛时长共计</w:t>
      </w:r>
      <w:r>
        <w:rPr>
          <w:rFonts w:hint="eastAsia"/>
          <w:sz w:val="24"/>
          <w:highlight w:val="none"/>
          <w:lang w:val="en-US" w:eastAsia="zh-CN"/>
        </w:rPr>
        <w:t>4</w:t>
      </w:r>
      <w:r>
        <w:rPr>
          <w:rFonts w:hint="eastAsia"/>
          <w:sz w:val="24"/>
          <w:highlight w:val="none"/>
        </w:rPr>
        <w:t>个小时，参赛队需要完成嵌入式边缘计算应用程序开发任务，选手需</w:t>
      </w:r>
      <w:r>
        <w:rPr>
          <w:rFonts w:hint="eastAsia"/>
          <w:sz w:val="24"/>
        </w:rPr>
        <w:t>要在嵌入式微控制器应用程序开发、开源硬件应用程序开发与智能视觉摄像头应用开发、嵌入式移动终端应用程序开发、信息编解码应用程序开发、边缘计算应用程序开发等方面进行分工合作共同完成</w:t>
      </w:r>
      <w:r>
        <w:rPr>
          <w:rFonts w:hint="eastAsia"/>
          <w:sz w:val="24"/>
          <w:lang w:val="en-US" w:eastAsia="zh-CN"/>
        </w:rPr>
        <w:t>在线赛题</w:t>
      </w:r>
      <w:r>
        <w:rPr>
          <w:rFonts w:hint="eastAsia"/>
          <w:sz w:val="24"/>
        </w:rPr>
        <w:t>任务。</w:t>
      </w:r>
    </w:p>
    <w:p>
      <w:pPr>
        <w:ind w:firstLine="0" w:firstLineChars="0"/>
        <w:rPr>
          <w:rFonts w:ascii="Arial Narrow" w:hAnsi="Arial Narrow"/>
          <w:b/>
          <w:szCs w:val="30"/>
        </w:rPr>
      </w:pPr>
      <w:r>
        <w:rPr>
          <w:rFonts w:hint="eastAsia" w:ascii="Arial Narrow" w:hAnsi="Arial Narrow"/>
          <w:b/>
          <w:szCs w:val="30"/>
        </w:rPr>
        <w:t>四、竞赛方式</w:t>
      </w:r>
    </w:p>
    <w:p>
      <w:pPr>
        <w:ind w:firstLine="480"/>
        <w:rPr>
          <w:sz w:val="24"/>
        </w:rPr>
      </w:pPr>
      <w:r>
        <w:rPr>
          <w:rFonts w:hint="eastAsia"/>
          <w:sz w:val="24"/>
        </w:rPr>
        <w:t>赛项为团体赛，必须以院校为单位组队参赛，不得跨校组队。每队由3名选手（设1名队长）组成，每队限报2名指导教师。</w:t>
      </w:r>
    </w:p>
    <w:p>
      <w:pPr>
        <w:ind w:firstLine="480"/>
        <w:rPr>
          <w:sz w:val="24"/>
        </w:rPr>
      </w:pPr>
      <w:r>
        <w:rPr>
          <w:rFonts w:hint="eastAsia"/>
          <w:sz w:val="24"/>
        </w:rPr>
        <w:t>竞赛在一天内完成，参赛队的竞赛赛位号于竞赛当天采用抽签方式确定，由各参赛队队长进行抽签并确认。赛题以</w:t>
      </w:r>
      <w:r>
        <w:rPr>
          <w:rFonts w:hint="eastAsia"/>
          <w:sz w:val="24"/>
          <w:lang w:val="en-US" w:eastAsia="zh-CN"/>
        </w:rPr>
        <w:t>在线测试平台</w:t>
      </w:r>
      <w:r>
        <w:rPr>
          <w:rFonts w:hint="eastAsia"/>
          <w:sz w:val="24"/>
        </w:rPr>
        <w:t>的形式发放，参赛队根据任务书的要求完成竞赛任务。</w:t>
      </w:r>
    </w:p>
    <w:p>
      <w:pPr>
        <w:ind w:firstLine="0" w:firstLineChars="0"/>
        <w:rPr>
          <w:rFonts w:ascii="Arial Narrow" w:hAnsi="Arial Narrow"/>
          <w:b/>
          <w:szCs w:val="30"/>
        </w:rPr>
      </w:pPr>
      <w:r>
        <w:rPr>
          <w:rFonts w:hint="eastAsia" w:ascii="Arial Narrow" w:hAnsi="Arial Narrow"/>
          <w:b/>
          <w:szCs w:val="30"/>
        </w:rPr>
        <w:t>五、竞赛流程</w:t>
      </w:r>
    </w:p>
    <w:p>
      <w:pPr>
        <w:snapToGrid w:val="0"/>
        <w:spacing w:line="540" w:lineRule="exact"/>
        <w:ind w:firstLine="480"/>
        <w:rPr>
          <w:rFonts w:ascii="仿宋_GB2312" w:hAnsi="仿宋_GB2312" w:cs="仿宋_GB2312"/>
          <w:color w:val="000000"/>
          <w:sz w:val="24"/>
          <w:szCs w:val="28"/>
        </w:rPr>
      </w:pPr>
      <w:r>
        <w:rPr>
          <w:rFonts w:hint="eastAsia" w:ascii="仿宋_GB2312" w:hAnsi="仿宋_GB2312" w:cs="仿宋_GB2312"/>
          <w:color w:val="000000"/>
          <w:sz w:val="24"/>
          <w:szCs w:val="28"/>
        </w:rPr>
        <w:t>（</w:t>
      </w:r>
      <w:r>
        <w:rPr>
          <w:rFonts w:hint="eastAsia" w:ascii="仿宋_GB2312" w:hAnsi="仿宋_GB2312" w:cs="仿宋_GB2312"/>
          <w:color w:val="000000"/>
          <w:sz w:val="24"/>
          <w:szCs w:val="28"/>
          <w:lang w:val="en-US" w:eastAsia="zh-CN"/>
        </w:rPr>
        <w:t>一</w:t>
      </w:r>
      <w:r>
        <w:rPr>
          <w:rFonts w:hint="eastAsia" w:ascii="仿宋_GB2312" w:hAnsi="仿宋_GB2312" w:cs="仿宋_GB2312"/>
          <w:color w:val="000000"/>
          <w:sz w:val="24"/>
          <w:szCs w:val="28"/>
        </w:rPr>
        <w:t>）竞赛时间及流程安排</w:t>
      </w:r>
    </w:p>
    <w:p>
      <w:pPr>
        <w:ind w:firstLine="0" w:firstLineChars="0"/>
        <w:jc w:val="center"/>
        <w:rPr>
          <w:rFonts w:ascii="仿宋_GB2312" w:hAnsi="仿宋_GB2312" w:cs="仿宋_GB2312"/>
          <w:b/>
          <w:bCs/>
          <w:color w:val="000000"/>
          <w:sz w:val="24"/>
          <w:szCs w:val="24"/>
        </w:rPr>
      </w:pPr>
      <w:r>
        <w:rPr>
          <w:rFonts w:hint="eastAsia" w:ascii="仿宋_GB2312" w:hAnsi="仿宋_GB2312" w:cs="仿宋_GB2312"/>
          <w:b/>
          <w:bCs/>
          <w:color w:val="000000"/>
          <w:sz w:val="24"/>
          <w:szCs w:val="24"/>
        </w:rPr>
        <w:t>表1 嵌入式技术应用开发赛项竞赛时间及流程安排表</w:t>
      </w:r>
    </w:p>
    <w:tbl>
      <w:tblPr>
        <w:tblStyle w:val="8"/>
        <w:tblW w:w="45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913"/>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00" w:type="pct"/>
            <w:vMerge w:val="restart"/>
            <w:vAlign w:val="center"/>
          </w:tcPr>
          <w:p>
            <w:pPr>
              <w:spacing w:line="240" w:lineRule="auto"/>
              <w:ind w:firstLine="0" w:firstLineChars="0"/>
              <w:jc w:val="center"/>
              <w:rPr>
                <w:rFonts w:ascii="仿宋_GB2312"/>
                <w:sz w:val="24"/>
                <w:highlight w:val="none"/>
              </w:rPr>
            </w:pPr>
          </w:p>
          <w:p>
            <w:pPr>
              <w:spacing w:line="240" w:lineRule="auto"/>
              <w:ind w:firstLine="0" w:firstLineChars="0"/>
              <w:jc w:val="center"/>
              <w:rPr>
                <w:rFonts w:ascii="仿宋_GB2312"/>
                <w:sz w:val="24"/>
                <w:highlight w:val="none"/>
              </w:rPr>
            </w:pPr>
            <w:r>
              <w:rPr>
                <w:rFonts w:hint="eastAsia" w:ascii="仿宋_GB2312"/>
                <w:sz w:val="24"/>
                <w:highlight w:val="none"/>
              </w:rPr>
              <w:t>竞</w:t>
            </w:r>
          </w:p>
          <w:p>
            <w:pPr>
              <w:spacing w:line="240" w:lineRule="auto"/>
              <w:ind w:firstLine="0" w:firstLineChars="0"/>
              <w:jc w:val="center"/>
              <w:rPr>
                <w:rFonts w:ascii="仿宋_GB2312"/>
                <w:sz w:val="24"/>
                <w:highlight w:val="none"/>
              </w:rPr>
            </w:pPr>
          </w:p>
          <w:p>
            <w:pPr>
              <w:spacing w:line="240" w:lineRule="auto"/>
              <w:ind w:firstLine="0" w:firstLineChars="0"/>
              <w:jc w:val="center"/>
              <w:rPr>
                <w:rFonts w:ascii="仿宋_GB2312"/>
                <w:sz w:val="24"/>
                <w:highlight w:val="none"/>
              </w:rPr>
            </w:pPr>
          </w:p>
          <w:p>
            <w:pPr>
              <w:spacing w:line="240" w:lineRule="auto"/>
              <w:ind w:firstLine="0" w:firstLineChars="0"/>
              <w:jc w:val="center"/>
              <w:rPr>
                <w:rFonts w:ascii="仿宋_GB2312"/>
                <w:sz w:val="24"/>
                <w:highlight w:val="none"/>
              </w:rPr>
            </w:pPr>
            <w:r>
              <w:rPr>
                <w:rFonts w:hint="eastAsia" w:ascii="仿宋_GB2312"/>
                <w:sz w:val="24"/>
                <w:highlight w:val="none"/>
              </w:rPr>
              <w:t>赛</w:t>
            </w:r>
          </w:p>
          <w:p>
            <w:pPr>
              <w:spacing w:line="240" w:lineRule="auto"/>
              <w:ind w:firstLine="0" w:firstLineChars="0"/>
              <w:jc w:val="center"/>
              <w:rPr>
                <w:rFonts w:ascii="仿宋_GB2312"/>
                <w:sz w:val="24"/>
                <w:highlight w:val="none"/>
              </w:rPr>
            </w:pPr>
          </w:p>
          <w:p>
            <w:pPr>
              <w:spacing w:line="240" w:lineRule="auto"/>
              <w:ind w:firstLine="0" w:firstLineChars="0"/>
              <w:jc w:val="center"/>
              <w:rPr>
                <w:rFonts w:ascii="仿宋_GB2312"/>
                <w:sz w:val="24"/>
                <w:highlight w:val="none"/>
              </w:rPr>
            </w:pPr>
          </w:p>
          <w:p>
            <w:pPr>
              <w:spacing w:line="240" w:lineRule="auto"/>
              <w:ind w:firstLine="0" w:firstLineChars="0"/>
              <w:jc w:val="center"/>
              <w:rPr>
                <w:rFonts w:hint="eastAsia" w:ascii="仿宋_GB2312"/>
                <w:sz w:val="24"/>
                <w:highlight w:val="none"/>
              </w:rPr>
            </w:pPr>
            <w:r>
              <w:rPr>
                <w:rFonts w:hint="eastAsia" w:ascii="仿宋_GB2312"/>
                <w:sz w:val="24"/>
                <w:highlight w:val="none"/>
              </w:rPr>
              <w:t>日</w:t>
            </w:r>
          </w:p>
          <w:p>
            <w:pPr>
              <w:spacing w:line="240" w:lineRule="auto"/>
              <w:ind w:firstLine="0" w:firstLineChars="0"/>
              <w:jc w:val="center"/>
              <w:rPr>
                <w:rFonts w:hint="eastAsia" w:ascii="仿宋_GB2312"/>
                <w:sz w:val="24"/>
                <w:highlight w:val="none"/>
              </w:rPr>
            </w:pPr>
          </w:p>
        </w:tc>
        <w:tc>
          <w:tcPr>
            <w:tcW w:w="1225"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lang w:val="en-US" w:eastAsia="zh-CN"/>
              </w:rPr>
              <w:t>13</w:t>
            </w:r>
            <w:r>
              <w:rPr>
                <w:rFonts w:hint="eastAsia" w:ascii="仿宋_GB2312"/>
                <w:sz w:val="24"/>
                <w:highlight w:val="none"/>
              </w:rPr>
              <w:t>:</w:t>
            </w:r>
            <w:r>
              <w:rPr>
                <w:rFonts w:hint="eastAsia" w:ascii="仿宋_GB2312"/>
                <w:sz w:val="24"/>
                <w:highlight w:val="none"/>
                <w:lang w:val="en-US" w:eastAsia="zh-CN"/>
              </w:rPr>
              <w:t>3</w:t>
            </w:r>
            <w:r>
              <w:rPr>
                <w:rFonts w:hint="eastAsia" w:ascii="仿宋_GB2312"/>
                <w:sz w:val="24"/>
                <w:highlight w:val="none"/>
              </w:rPr>
              <w:t>0</w:t>
            </w:r>
          </w:p>
        </w:tc>
        <w:tc>
          <w:tcPr>
            <w:tcW w:w="3374"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参赛选手到指定地点集合检录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00" w:type="pct"/>
            <w:vMerge w:val="continue"/>
            <w:vAlign w:val="center"/>
          </w:tcPr>
          <w:p>
            <w:pPr>
              <w:spacing w:line="240" w:lineRule="auto"/>
              <w:ind w:firstLine="0" w:firstLineChars="0"/>
              <w:jc w:val="center"/>
              <w:rPr>
                <w:rFonts w:ascii="仿宋_GB2312"/>
                <w:sz w:val="24"/>
                <w:highlight w:val="none"/>
              </w:rPr>
            </w:pPr>
          </w:p>
        </w:tc>
        <w:tc>
          <w:tcPr>
            <w:tcW w:w="1225"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lang w:val="en-US" w:eastAsia="zh-CN"/>
              </w:rPr>
              <w:t>14</w:t>
            </w:r>
            <w:r>
              <w:rPr>
                <w:rFonts w:hint="eastAsia" w:ascii="仿宋_GB2312"/>
                <w:sz w:val="24"/>
                <w:highlight w:val="none"/>
              </w:rPr>
              <w:t>:</w:t>
            </w:r>
            <w:r>
              <w:rPr>
                <w:rFonts w:hint="eastAsia" w:ascii="仿宋_GB2312"/>
                <w:sz w:val="24"/>
                <w:highlight w:val="none"/>
                <w:lang w:val="en-US" w:eastAsia="zh-CN"/>
              </w:rPr>
              <w:t>00</w:t>
            </w:r>
            <w:r>
              <w:rPr>
                <w:rFonts w:hint="eastAsia" w:ascii="仿宋_GB2312"/>
                <w:sz w:val="24"/>
                <w:highlight w:val="none"/>
              </w:rPr>
              <w:t>-</w:t>
            </w:r>
            <w:r>
              <w:rPr>
                <w:rFonts w:hint="eastAsia" w:ascii="仿宋_GB2312"/>
                <w:sz w:val="24"/>
                <w:highlight w:val="none"/>
                <w:lang w:val="en-US" w:eastAsia="zh-CN"/>
              </w:rPr>
              <w:t>18</w:t>
            </w:r>
            <w:r>
              <w:rPr>
                <w:rFonts w:hint="eastAsia" w:ascii="仿宋_GB2312"/>
                <w:sz w:val="24"/>
                <w:highlight w:val="none"/>
              </w:rPr>
              <w:t>:00</w:t>
            </w:r>
          </w:p>
        </w:tc>
        <w:tc>
          <w:tcPr>
            <w:tcW w:w="3374"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发放赛题，竞赛开始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00" w:type="pct"/>
            <w:vMerge w:val="continue"/>
            <w:vAlign w:val="center"/>
          </w:tcPr>
          <w:p>
            <w:pPr>
              <w:spacing w:line="240" w:lineRule="auto"/>
              <w:ind w:firstLine="0" w:firstLineChars="0"/>
              <w:jc w:val="center"/>
              <w:rPr>
                <w:rFonts w:ascii="仿宋_GB2312"/>
                <w:sz w:val="24"/>
                <w:highlight w:val="none"/>
              </w:rPr>
            </w:pPr>
          </w:p>
        </w:tc>
        <w:tc>
          <w:tcPr>
            <w:tcW w:w="1225"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18:</w:t>
            </w:r>
            <w:r>
              <w:rPr>
                <w:rFonts w:hint="eastAsia" w:ascii="仿宋_GB2312"/>
                <w:sz w:val="24"/>
                <w:highlight w:val="none"/>
                <w:lang w:val="en-US" w:eastAsia="zh-CN"/>
              </w:rPr>
              <w:t>1</w:t>
            </w:r>
            <w:r>
              <w:rPr>
                <w:rFonts w:ascii="仿宋_GB2312"/>
                <w:sz w:val="24"/>
                <w:highlight w:val="none"/>
              </w:rPr>
              <w:t>0</w:t>
            </w:r>
          </w:p>
        </w:tc>
        <w:tc>
          <w:tcPr>
            <w:tcW w:w="3374"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竞赛结束，选手离场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00" w:type="pct"/>
            <w:vMerge w:val="continue"/>
            <w:vAlign w:val="center"/>
          </w:tcPr>
          <w:p>
            <w:pPr>
              <w:spacing w:line="240" w:lineRule="auto"/>
              <w:ind w:firstLine="0" w:firstLineChars="0"/>
              <w:jc w:val="center"/>
              <w:rPr>
                <w:rFonts w:ascii="仿宋_GB2312"/>
                <w:sz w:val="24"/>
                <w:highlight w:val="none"/>
              </w:rPr>
            </w:pPr>
          </w:p>
        </w:tc>
        <w:tc>
          <w:tcPr>
            <w:tcW w:w="1225" w:type="pct"/>
            <w:vAlign w:val="center"/>
          </w:tcPr>
          <w:p>
            <w:pPr>
              <w:spacing w:line="240" w:lineRule="auto"/>
              <w:ind w:firstLine="0" w:firstLineChars="0"/>
              <w:jc w:val="center"/>
              <w:rPr>
                <w:rFonts w:ascii="仿宋_GB2312"/>
                <w:sz w:val="24"/>
                <w:highlight w:val="none"/>
              </w:rPr>
            </w:pPr>
            <w:r>
              <w:rPr>
                <w:rFonts w:ascii="仿宋_GB2312"/>
                <w:sz w:val="24"/>
                <w:highlight w:val="none"/>
              </w:rPr>
              <w:t>18</w:t>
            </w:r>
            <w:r>
              <w:rPr>
                <w:rFonts w:hint="eastAsia" w:ascii="仿宋_GB2312"/>
                <w:sz w:val="24"/>
                <w:highlight w:val="none"/>
              </w:rPr>
              <w:t>:</w:t>
            </w:r>
            <w:r>
              <w:rPr>
                <w:rFonts w:hint="eastAsia" w:ascii="仿宋_GB2312"/>
                <w:sz w:val="24"/>
                <w:highlight w:val="none"/>
                <w:lang w:val="en-US" w:eastAsia="zh-CN"/>
              </w:rPr>
              <w:t>1</w:t>
            </w:r>
            <w:r>
              <w:rPr>
                <w:rFonts w:hint="eastAsia" w:ascii="仿宋_GB2312"/>
                <w:sz w:val="24"/>
                <w:highlight w:val="none"/>
              </w:rPr>
              <w:t>0</w:t>
            </w:r>
            <w:r>
              <w:rPr>
                <w:rFonts w:ascii="仿宋_GB2312"/>
                <w:sz w:val="24"/>
                <w:highlight w:val="none"/>
              </w:rPr>
              <w:t>-</w:t>
            </w:r>
            <w:r>
              <w:rPr>
                <w:rFonts w:hint="eastAsia" w:ascii="仿宋_GB2312"/>
                <w:sz w:val="24"/>
                <w:highlight w:val="none"/>
                <w:lang w:val="en-US" w:eastAsia="zh-CN"/>
              </w:rPr>
              <w:t>18</w:t>
            </w:r>
            <w:r>
              <w:rPr>
                <w:rFonts w:hint="eastAsia" w:ascii="仿宋_GB2312"/>
                <w:sz w:val="24"/>
                <w:highlight w:val="none"/>
              </w:rPr>
              <w:t>:30</w:t>
            </w:r>
          </w:p>
        </w:tc>
        <w:tc>
          <w:tcPr>
            <w:tcW w:w="3374"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申诉受理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00" w:type="pct"/>
            <w:vMerge w:val="continue"/>
            <w:vAlign w:val="center"/>
          </w:tcPr>
          <w:p>
            <w:pPr>
              <w:spacing w:line="240" w:lineRule="auto"/>
              <w:ind w:firstLine="0" w:firstLineChars="0"/>
              <w:jc w:val="center"/>
              <w:rPr>
                <w:rFonts w:ascii="仿宋_GB2312"/>
                <w:sz w:val="24"/>
                <w:highlight w:val="none"/>
              </w:rPr>
            </w:pPr>
          </w:p>
        </w:tc>
        <w:tc>
          <w:tcPr>
            <w:tcW w:w="1225" w:type="pct"/>
            <w:vAlign w:val="center"/>
          </w:tcPr>
          <w:p>
            <w:pPr>
              <w:spacing w:line="240" w:lineRule="auto"/>
              <w:ind w:firstLine="0" w:firstLineChars="0"/>
              <w:jc w:val="center"/>
              <w:rPr>
                <w:rFonts w:ascii="仿宋_GB2312"/>
                <w:sz w:val="24"/>
                <w:highlight w:val="none"/>
              </w:rPr>
            </w:pPr>
            <w:r>
              <w:rPr>
                <w:rFonts w:ascii="仿宋_GB2312"/>
                <w:sz w:val="24"/>
                <w:highlight w:val="none"/>
              </w:rPr>
              <w:t>18</w:t>
            </w:r>
            <w:r>
              <w:rPr>
                <w:rFonts w:hint="eastAsia" w:ascii="仿宋_GB2312"/>
                <w:sz w:val="24"/>
                <w:highlight w:val="none"/>
              </w:rPr>
              <w:t>:3</w:t>
            </w:r>
            <w:r>
              <w:rPr>
                <w:rFonts w:ascii="仿宋_GB2312"/>
                <w:sz w:val="24"/>
                <w:highlight w:val="none"/>
              </w:rPr>
              <w:t>0-19</w:t>
            </w:r>
            <w:r>
              <w:rPr>
                <w:rFonts w:hint="eastAsia" w:ascii="仿宋_GB2312"/>
                <w:sz w:val="24"/>
                <w:highlight w:val="none"/>
              </w:rPr>
              <w:t>:3</w:t>
            </w:r>
            <w:r>
              <w:rPr>
                <w:rFonts w:ascii="仿宋_GB2312"/>
                <w:sz w:val="24"/>
                <w:highlight w:val="none"/>
              </w:rPr>
              <w:t>0</w:t>
            </w:r>
          </w:p>
        </w:tc>
        <w:tc>
          <w:tcPr>
            <w:tcW w:w="3374"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各竞赛分数汇总与成绩核定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00" w:type="pct"/>
            <w:vMerge w:val="continue"/>
            <w:vAlign w:val="center"/>
          </w:tcPr>
          <w:p>
            <w:pPr>
              <w:spacing w:line="240" w:lineRule="auto"/>
              <w:ind w:firstLine="0" w:firstLineChars="0"/>
              <w:jc w:val="center"/>
              <w:rPr>
                <w:rFonts w:ascii="仿宋_GB2312"/>
                <w:sz w:val="24"/>
                <w:highlight w:val="none"/>
              </w:rPr>
            </w:pPr>
          </w:p>
        </w:tc>
        <w:tc>
          <w:tcPr>
            <w:tcW w:w="1225"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1</w:t>
            </w:r>
            <w:r>
              <w:rPr>
                <w:rFonts w:ascii="仿宋_GB2312"/>
                <w:sz w:val="24"/>
                <w:highlight w:val="none"/>
              </w:rPr>
              <w:t>9:30-20:00</w:t>
            </w:r>
          </w:p>
        </w:tc>
        <w:tc>
          <w:tcPr>
            <w:tcW w:w="3374" w:type="pct"/>
            <w:vAlign w:val="center"/>
          </w:tcPr>
          <w:p>
            <w:pPr>
              <w:spacing w:line="240" w:lineRule="auto"/>
              <w:ind w:firstLine="0" w:firstLineChars="0"/>
              <w:jc w:val="center"/>
              <w:rPr>
                <w:rFonts w:ascii="仿宋_GB2312"/>
                <w:sz w:val="24"/>
                <w:highlight w:val="none"/>
              </w:rPr>
            </w:pPr>
            <w:r>
              <w:rPr>
                <w:rFonts w:hint="eastAsia" w:ascii="仿宋_GB2312"/>
                <w:sz w:val="24"/>
                <w:highlight w:val="none"/>
              </w:rPr>
              <w:t>成绩解密，公布成绩</w:t>
            </w:r>
          </w:p>
        </w:tc>
      </w:tr>
    </w:tbl>
    <w:p>
      <w:pPr>
        <w:ind w:firstLine="480"/>
        <w:rPr>
          <w:sz w:val="24"/>
        </w:rPr>
      </w:pPr>
      <w:r>
        <w:rPr>
          <w:rFonts w:hint="eastAsia"/>
          <w:sz w:val="24"/>
          <w:highlight w:val="none"/>
        </w:rPr>
        <w:t>1.  竞赛时长共计</w:t>
      </w:r>
      <w:r>
        <w:rPr>
          <w:rFonts w:hint="eastAsia"/>
          <w:sz w:val="24"/>
          <w:highlight w:val="none"/>
          <w:lang w:val="en-US" w:eastAsia="zh-CN"/>
        </w:rPr>
        <w:t>4</w:t>
      </w:r>
      <w:r>
        <w:rPr>
          <w:rFonts w:hint="eastAsia"/>
          <w:sz w:val="24"/>
          <w:highlight w:val="none"/>
        </w:rPr>
        <w:t>个小时，参赛队需要完成嵌入式边缘计算应用程序开发任务，选手需</w:t>
      </w:r>
      <w:r>
        <w:rPr>
          <w:rFonts w:hint="eastAsia"/>
          <w:sz w:val="24"/>
        </w:rPr>
        <w:t>要在嵌入式微控制器应用程序开发、开源硬件应用程序开发与智能视觉摄像头应用开发、嵌入式移动终端应用程序开发、信息编解码应用程序开发、边缘计算应用程序开发等方面进行分工合作共同完成</w:t>
      </w:r>
      <w:r>
        <w:rPr>
          <w:rFonts w:hint="eastAsia"/>
          <w:sz w:val="24"/>
          <w:lang w:val="en-US" w:eastAsia="zh-CN"/>
        </w:rPr>
        <w:t>在线赛题</w:t>
      </w:r>
      <w:r>
        <w:rPr>
          <w:rFonts w:hint="eastAsia"/>
          <w:sz w:val="24"/>
        </w:rPr>
        <w:t>任务。</w:t>
      </w:r>
    </w:p>
    <w:p>
      <w:pPr>
        <w:ind w:firstLine="480"/>
        <w:rPr>
          <w:sz w:val="24"/>
        </w:rPr>
      </w:pPr>
      <w:r>
        <w:rPr>
          <w:rFonts w:hint="eastAsia"/>
          <w:sz w:val="24"/>
        </w:rPr>
        <w:t>3. 竞赛日</w:t>
      </w:r>
    </w:p>
    <w:p>
      <w:pPr>
        <w:ind w:firstLine="480"/>
        <w:rPr>
          <w:sz w:val="24"/>
          <w:highlight w:val="none"/>
        </w:rPr>
      </w:pPr>
      <w:r>
        <w:rPr>
          <w:rFonts w:hint="eastAsia"/>
          <w:sz w:val="24"/>
          <w:highlight w:val="none"/>
        </w:rPr>
        <w:t>1）参赛队在</w:t>
      </w:r>
      <w:r>
        <w:rPr>
          <w:rFonts w:hint="eastAsia"/>
          <w:sz w:val="24"/>
          <w:highlight w:val="none"/>
          <w:lang w:val="en-US" w:eastAsia="zh-CN"/>
        </w:rPr>
        <w:t>中午13</w:t>
      </w:r>
      <w:r>
        <w:rPr>
          <w:rFonts w:hint="eastAsia"/>
          <w:sz w:val="24"/>
          <w:highlight w:val="none"/>
        </w:rPr>
        <w:t>:</w:t>
      </w:r>
      <w:r>
        <w:rPr>
          <w:rFonts w:hint="eastAsia"/>
          <w:sz w:val="24"/>
          <w:highlight w:val="none"/>
          <w:lang w:val="en-US" w:eastAsia="zh-CN"/>
        </w:rPr>
        <w:t>3</w:t>
      </w:r>
      <w:r>
        <w:rPr>
          <w:rFonts w:hint="eastAsia"/>
          <w:sz w:val="24"/>
          <w:highlight w:val="none"/>
        </w:rPr>
        <w:t>0前到达竞赛指定检录地点，有序排队等候检录；</w:t>
      </w:r>
      <w:r>
        <w:rPr>
          <w:rFonts w:hint="eastAsia"/>
          <w:sz w:val="24"/>
          <w:highlight w:val="none"/>
          <w:lang w:val="en-US" w:eastAsia="zh-CN"/>
        </w:rPr>
        <w:t>13</w:t>
      </w:r>
      <w:r>
        <w:rPr>
          <w:rFonts w:hint="eastAsia"/>
          <w:sz w:val="24"/>
          <w:highlight w:val="none"/>
        </w:rPr>
        <w:t>:</w:t>
      </w:r>
      <w:r>
        <w:rPr>
          <w:rFonts w:hint="eastAsia"/>
          <w:sz w:val="24"/>
          <w:highlight w:val="none"/>
          <w:lang w:val="en-US" w:eastAsia="zh-CN"/>
        </w:rPr>
        <w:t>3</w:t>
      </w:r>
      <w:r>
        <w:rPr>
          <w:rFonts w:hint="eastAsia"/>
          <w:sz w:val="24"/>
          <w:highlight w:val="none"/>
        </w:rPr>
        <w:t>0-</w:t>
      </w:r>
      <w:r>
        <w:rPr>
          <w:rFonts w:hint="eastAsia"/>
          <w:sz w:val="24"/>
          <w:highlight w:val="none"/>
          <w:lang w:val="en-US" w:eastAsia="zh-CN"/>
        </w:rPr>
        <w:t>13</w:t>
      </w:r>
      <w:r>
        <w:rPr>
          <w:rFonts w:hint="eastAsia"/>
          <w:sz w:val="24"/>
          <w:highlight w:val="none"/>
        </w:rPr>
        <w:t>:</w:t>
      </w:r>
      <w:r>
        <w:rPr>
          <w:rFonts w:hint="eastAsia"/>
          <w:sz w:val="24"/>
          <w:highlight w:val="none"/>
          <w:lang w:val="en-US" w:eastAsia="zh-CN"/>
        </w:rPr>
        <w:t>45</w:t>
      </w:r>
      <w:r>
        <w:rPr>
          <w:rFonts w:hint="eastAsia"/>
          <w:sz w:val="24"/>
          <w:highlight w:val="none"/>
        </w:rPr>
        <w:t>参赛队队长</w:t>
      </w:r>
      <w:r>
        <w:rPr>
          <w:rFonts w:hint="eastAsia"/>
          <w:sz w:val="24"/>
          <w:highlight w:val="none"/>
          <w:lang w:val="en-US" w:eastAsia="zh-CN"/>
        </w:rPr>
        <w:t>带领团队进入竞赛考场</w:t>
      </w:r>
      <w:r>
        <w:rPr>
          <w:rFonts w:hint="eastAsia"/>
          <w:sz w:val="24"/>
          <w:highlight w:val="none"/>
        </w:rPr>
        <w:t>，并进入对应工位就坐。</w:t>
      </w:r>
    </w:p>
    <w:p>
      <w:pPr>
        <w:ind w:firstLine="480"/>
        <w:rPr>
          <w:rFonts w:hint="eastAsia" w:eastAsia="仿宋_GB2312"/>
          <w:sz w:val="24"/>
          <w:highlight w:val="none"/>
          <w:lang w:val="en-US" w:eastAsia="zh-CN"/>
        </w:rPr>
      </w:pPr>
      <w:r>
        <w:rPr>
          <w:rFonts w:hint="eastAsia"/>
          <w:sz w:val="24"/>
          <w:highlight w:val="none"/>
        </w:rPr>
        <w:t>2）</w:t>
      </w:r>
      <w:r>
        <w:rPr>
          <w:rFonts w:hint="eastAsia"/>
          <w:sz w:val="24"/>
          <w:highlight w:val="none"/>
          <w:lang w:val="en-US" w:eastAsia="zh-CN"/>
        </w:rPr>
        <w:t>13</w:t>
      </w:r>
      <w:r>
        <w:rPr>
          <w:rFonts w:hint="eastAsia"/>
          <w:sz w:val="24"/>
          <w:highlight w:val="none"/>
        </w:rPr>
        <w:t>:</w:t>
      </w:r>
      <w:r>
        <w:rPr>
          <w:rFonts w:hint="eastAsia"/>
          <w:sz w:val="24"/>
          <w:highlight w:val="none"/>
          <w:lang w:val="en-US" w:eastAsia="zh-CN"/>
        </w:rPr>
        <w:t>45</w:t>
      </w:r>
      <w:r>
        <w:rPr>
          <w:rFonts w:hint="eastAsia"/>
          <w:sz w:val="24"/>
          <w:highlight w:val="none"/>
        </w:rPr>
        <w:t>-</w:t>
      </w:r>
      <w:r>
        <w:rPr>
          <w:rFonts w:hint="eastAsia"/>
          <w:sz w:val="24"/>
          <w:highlight w:val="none"/>
          <w:lang w:val="en-US" w:eastAsia="zh-CN"/>
        </w:rPr>
        <w:t>13</w:t>
      </w:r>
      <w:r>
        <w:rPr>
          <w:rFonts w:hint="eastAsia"/>
          <w:sz w:val="24"/>
          <w:highlight w:val="none"/>
        </w:rPr>
        <w:t>:</w:t>
      </w:r>
      <w:r>
        <w:rPr>
          <w:rFonts w:hint="eastAsia"/>
          <w:sz w:val="24"/>
          <w:highlight w:val="none"/>
          <w:lang w:val="en-US" w:eastAsia="zh-CN"/>
        </w:rPr>
        <w:t>55</w:t>
      </w:r>
      <w:r>
        <w:rPr>
          <w:rFonts w:hint="eastAsia"/>
          <w:sz w:val="24"/>
          <w:highlight w:val="none"/>
        </w:rPr>
        <w:t>参赛队检查自己工位上</w:t>
      </w:r>
      <w:r>
        <w:rPr>
          <w:rFonts w:hint="eastAsia"/>
          <w:sz w:val="24"/>
          <w:highlight w:val="none"/>
          <w:lang w:val="en-US" w:eastAsia="zh-CN"/>
        </w:rPr>
        <w:t>在线竞赛设备</w:t>
      </w:r>
      <w:r>
        <w:rPr>
          <w:rFonts w:hint="eastAsia"/>
          <w:sz w:val="24"/>
          <w:highlight w:val="none"/>
        </w:rPr>
        <w:t>是否正常并签字确认。</w:t>
      </w:r>
      <w:r>
        <w:rPr>
          <w:rFonts w:hint="eastAsia"/>
          <w:sz w:val="24"/>
          <w:highlight w:val="none"/>
          <w:lang w:val="en-US" w:eastAsia="zh-CN"/>
        </w:rPr>
        <w:t>13</w:t>
      </w:r>
      <w:r>
        <w:rPr>
          <w:rFonts w:hint="eastAsia"/>
          <w:sz w:val="24"/>
          <w:highlight w:val="none"/>
        </w:rPr>
        <w:t>:5</w:t>
      </w:r>
      <w:r>
        <w:rPr>
          <w:rFonts w:hint="eastAsia"/>
          <w:sz w:val="24"/>
          <w:highlight w:val="none"/>
          <w:lang w:val="en-US" w:eastAsia="zh-CN"/>
        </w:rPr>
        <w:t>5</w:t>
      </w:r>
      <w:r>
        <w:rPr>
          <w:rFonts w:hint="eastAsia"/>
          <w:sz w:val="24"/>
          <w:highlight w:val="none"/>
        </w:rPr>
        <w:t>-</w:t>
      </w:r>
      <w:r>
        <w:rPr>
          <w:rFonts w:hint="eastAsia"/>
          <w:sz w:val="24"/>
          <w:highlight w:val="none"/>
          <w:lang w:val="en-US" w:eastAsia="zh-CN"/>
        </w:rPr>
        <w:t>14</w:t>
      </w:r>
      <w:r>
        <w:rPr>
          <w:rFonts w:hint="eastAsia"/>
          <w:sz w:val="24"/>
          <w:highlight w:val="none"/>
        </w:rPr>
        <w:t>:</w:t>
      </w:r>
      <w:r>
        <w:rPr>
          <w:rFonts w:hint="eastAsia"/>
          <w:sz w:val="24"/>
          <w:highlight w:val="none"/>
          <w:lang w:val="en-US" w:eastAsia="zh-CN"/>
        </w:rPr>
        <w:t>00</w:t>
      </w:r>
      <w:r>
        <w:rPr>
          <w:rFonts w:hint="eastAsia"/>
          <w:sz w:val="24"/>
          <w:highlight w:val="none"/>
        </w:rPr>
        <w:t>由裁判长并讲解竞赛注意事项</w:t>
      </w:r>
      <w:r>
        <w:rPr>
          <w:rFonts w:hint="eastAsia"/>
          <w:sz w:val="24"/>
          <w:highlight w:val="none"/>
          <w:lang w:eastAsia="zh-CN"/>
        </w:rPr>
        <w:t>。</w:t>
      </w:r>
    </w:p>
    <w:p>
      <w:pPr>
        <w:ind w:firstLine="480"/>
        <w:rPr>
          <w:sz w:val="24"/>
        </w:rPr>
      </w:pPr>
      <w:r>
        <w:rPr>
          <w:rFonts w:hint="eastAsia"/>
          <w:sz w:val="24"/>
        </w:rPr>
        <w:t>3）</w:t>
      </w:r>
      <w:r>
        <w:rPr>
          <w:rFonts w:hint="eastAsia"/>
          <w:sz w:val="24"/>
          <w:lang w:val="en-US" w:eastAsia="zh-CN"/>
        </w:rPr>
        <w:t>14：00-18：00各参赛队进行在线竞赛，完成赛题</w:t>
      </w:r>
      <w:r>
        <w:rPr>
          <w:rFonts w:hint="eastAsia"/>
          <w:sz w:val="24"/>
        </w:rPr>
        <w:t>。</w:t>
      </w:r>
    </w:p>
    <w:p>
      <w:pPr>
        <w:ind w:firstLine="480"/>
        <w:rPr>
          <w:sz w:val="24"/>
        </w:rPr>
      </w:pPr>
      <w:r>
        <w:rPr>
          <w:rFonts w:hint="eastAsia"/>
          <w:sz w:val="24"/>
        </w:rPr>
        <w:t>在所有参赛队完成竞赛测评后，各参赛队收拾整理工位与个人物品，在裁判发出撤场指令之后，有序离开赛场。</w:t>
      </w:r>
    </w:p>
    <w:p>
      <w:pPr>
        <w:ind w:firstLine="0" w:firstLineChars="0"/>
        <w:rPr>
          <w:rFonts w:ascii="Arial Narrow" w:hAnsi="Arial Narrow"/>
          <w:b/>
          <w:szCs w:val="30"/>
        </w:rPr>
      </w:pPr>
      <w:r>
        <w:rPr>
          <w:rFonts w:hint="eastAsia" w:ascii="Arial Narrow" w:hAnsi="Arial Narrow"/>
          <w:b/>
          <w:szCs w:val="30"/>
        </w:rPr>
        <w:t>六、竞赛赛卷</w:t>
      </w:r>
    </w:p>
    <w:p>
      <w:pPr>
        <w:ind w:firstLine="480"/>
        <w:rPr>
          <w:sz w:val="24"/>
        </w:rPr>
      </w:pPr>
      <w:r>
        <w:rPr>
          <w:rFonts w:hint="eastAsia"/>
          <w:sz w:val="24"/>
        </w:rPr>
        <w:t>赛项专家工作组负责本赛项</w:t>
      </w:r>
      <w:r>
        <w:rPr>
          <w:rFonts w:hint="eastAsia"/>
          <w:sz w:val="24"/>
          <w:lang w:val="en-US" w:eastAsia="zh-CN"/>
        </w:rPr>
        <w:t>在线</w:t>
      </w:r>
      <w:r>
        <w:rPr>
          <w:rFonts w:hint="eastAsia"/>
          <w:sz w:val="24"/>
        </w:rPr>
        <w:t>赛题的编制工作，遵从公开、公平、公正原则。</w:t>
      </w:r>
    </w:p>
    <w:p>
      <w:pPr>
        <w:ind w:firstLine="0" w:firstLineChars="0"/>
        <w:rPr>
          <w:rFonts w:ascii="Arial Narrow" w:hAnsi="Arial Narrow"/>
          <w:b/>
          <w:szCs w:val="30"/>
        </w:rPr>
      </w:pPr>
      <w:r>
        <w:rPr>
          <w:rFonts w:hint="eastAsia" w:ascii="Arial Narrow" w:hAnsi="Arial Narrow"/>
          <w:b/>
          <w:szCs w:val="30"/>
        </w:rPr>
        <w:t>七、竞赛规则</w:t>
      </w:r>
    </w:p>
    <w:p>
      <w:pPr>
        <w:ind w:firstLine="480"/>
        <w:rPr>
          <w:sz w:val="24"/>
        </w:rPr>
      </w:pPr>
      <w:r>
        <w:rPr>
          <w:rFonts w:hint="eastAsia"/>
          <w:sz w:val="24"/>
        </w:rPr>
        <w:t>（一）参赛资格</w:t>
      </w:r>
    </w:p>
    <w:p>
      <w:pPr>
        <w:ind w:firstLine="480"/>
        <w:rPr>
          <w:sz w:val="24"/>
        </w:rPr>
      </w:pPr>
      <w:r>
        <w:rPr>
          <w:rFonts w:hint="eastAsia"/>
          <w:sz w:val="24"/>
        </w:rPr>
        <w:t>参赛选手须为普通高等学校全日制在籍专科学生。参赛选手年龄不超过25周岁（年龄计算的截止时间为202</w:t>
      </w:r>
      <w:r>
        <w:rPr>
          <w:rFonts w:hint="eastAsia"/>
          <w:sz w:val="24"/>
          <w:lang w:val="en-US" w:eastAsia="zh-CN"/>
        </w:rPr>
        <w:t>2</w:t>
      </w:r>
      <w:r>
        <w:rPr>
          <w:rFonts w:hint="eastAsia"/>
          <w:sz w:val="24"/>
        </w:rPr>
        <w:t>年5月1日）。</w:t>
      </w:r>
    </w:p>
    <w:p>
      <w:pPr>
        <w:ind w:firstLine="480"/>
        <w:rPr>
          <w:sz w:val="24"/>
        </w:rPr>
      </w:pPr>
      <w:r>
        <w:rPr>
          <w:rFonts w:hint="eastAsia"/>
          <w:sz w:val="24"/>
        </w:rPr>
        <w:t>（二）报名要求</w:t>
      </w:r>
    </w:p>
    <w:p>
      <w:pPr>
        <w:ind w:firstLine="480"/>
        <w:rPr>
          <w:sz w:val="24"/>
        </w:rPr>
      </w:pPr>
      <w:r>
        <w:rPr>
          <w:rFonts w:hint="eastAsia"/>
          <w:sz w:val="24"/>
        </w:rPr>
        <w:t>本赛项为团体赛，不允许跨校组队。各校限额推荐1支队伍参赛，指导教师须为本校专兼职教师，团体赛每队安排指导教师不超过2名。</w:t>
      </w:r>
    </w:p>
    <w:p>
      <w:pPr>
        <w:ind w:firstLine="480"/>
        <w:rPr>
          <w:sz w:val="24"/>
        </w:rPr>
      </w:pPr>
      <w:r>
        <w:rPr>
          <w:rFonts w:hint="eastAsia" w:ascii="仿宋_GB2312" w:hAnsi="仿宋_GB2312" w:cs="仿宋_GB2312"/>
          <w:bCs/>
          <w:sz w:val="24"/>
          <w:szCs w:val="28"/>
        </w:rPr>
        <w:t>本赛项为团体赛，不允许跨校组队。</w:t>
      </w:r>
      <w:r>
        <w:rPr>
          <w:rFonts w:hint="eastAsia"/>
          <w:sz w:val="24"/>
        </w:rPr>
        <w:t>参赛选手和指导教师报名获得确认后不得随意更换。竞赛开始后，参赛队不得更换参赛选手，若有参赛队员缺席，不得补充参赛选手。</w:t>
      </w:r>
    </w:p>
    <w:p>
      <w:pPr>
        <w:ind w:firstLine="480"/>
        <w:rPr>
          <w:sz w:val="24"/>
        </w:rPr>
      </w:pPr>
      <w:r>
        <w:rPr>
          <w:rFonts w:hint="eastAsia"/>
          <w:sz w:val="24"/>
        </w:rPr>
        <w:t>（三）赛前准备</w:t>
      </w:r>
    </w:p>
    <w:p>
      <w:pPr>
        <w:ind w:firstLine="480"/>
        <w:rPr>
          <w:sz w:val="24"/>
        </w:rPr>
      </w:pPr>
      <w:r>
        <w:rPr>
          <w:rFonts w:hint="eastAsia"/>
          <w:sz w:val="24"/>
        </w:rPr>
        <w:t>1．参赛选手应在竞赛日程规定的时间熟悉竞赛场地，选手可进入竞赛场地及工位熟悉。</w:t>
      </w:r>
    </w:p>
    <w:p>
      <w:pPr>
        <w:ind w:firstLine="480"/>
        <w:rPr>
          <w:sz w:val="24"/>
        </w:rPr>
      </w:pPr>
      <w:r>
        <w:rPr>
          <w:rFonts w:hint="eastAsia"/>
          <w:sz w:val="24"/>
        </w:rPr>
        <w:t>2．参赛队熟悉竞赛场地后，认为所提供的设备、工具等不符合竞赛规定或有异议时，参赛队领队必须在2小时内提出书面报告，送交赛项执委会进行处理，超过时效将不予受理。</w:t>
      </w:r>
    </w:p>
    <w:p>
      <w:pPr>
        <w:ind w:firstLine="480"/>
        <w:rPr>
          <w:sz w:val="24"/>
        </w:rPr>
      </w:pPr>
      <w:r>
        <w:rPr>
          <w:rFonts w:hint="eastAsia"/>
          <w:sz w:val="24"/>
        </w:rPr>
        <w:t>（四）正式竞赛</w:t>
      </w:r>
    </w:p>
    <w:p>
      <w:pPr>
        <w:ind w:firstLine="480"/>
        <w:rPr>
          <w:sz w:val="24"/>
        </w:rPr>
      </w:pPr>
      <w:r>
        <w:rPr>
          <w:rFonts w:hint="eastAsia"/>
          <w:sz w:val="24"/>
        </w:rPr>
        <w:t>1．参赛选手在竞赛开始前到达指定地点报到，接受工作人员对选手身份、资格和有关证件的检查。开赛15分钟后停止检录，参赛选手如仍未进入赛场，按弃权处理。</w:t>
      </w:r>
    </w:p>
    <w:p>
      <w:pPr>
        <w:ind w:firstLine="480"/>
        <w:rPr>
          <w:sz w:val="24"/>
        </w:rPr>
      </w:pPr>
      <w:r>
        <w:rPr>
          <w:rFonts w:hint="eastAsia"/>
          <w:sz w:val="24"/>
          <w:lang w:val="en-US" w:eastAsia="zh-CN"/>
        </w:rPr>
        <w:t>2</w:t>
      </w:r>
      <w:r>
        <w:rPr>
          <w:rFonts w:hint="eastAsia"/>
          <w:sz w:val="24"/>
        </w:rPr>
        <w:t>．竞赛所需的工具、系统软件和电脑由参赛队自备，选手不得携带除大赛执委会选定以外的硬件设备及辅助工具等进入赛场。</w:t>
      </w:r>
    </w:p>
    <w:p>
      <w:pPr>
        <w:ind w:firstLine="480"/>
        <w:rPr>
          <w:sz w:val="24"/>
        </w:rPr>
      </w:pPr>
      <w:r>
        <w:rPr>
          <w:rFonts w:hint="eastAsia"/>
          <w:sz w:val="24"/>
          <w:lang w:val="en-US" w:eastAsia="zh-CN"/>
        </w:rPr>
        <w:t>3</w:t>
      </w:r>
      <w:r>
        <w:rPr>
          <w:rFonts w:hint="eastAsia"/>
          <w:sz w:val="24"/>
        </w:rPr>
        <w:t>．参赛队自行决定选手分工和工作安排。</w:t>
      </w:r>
    </w:p>
    <w:p>
      <w:pPr>
        <w:ind w:firstLine="480"/>
        <w:rPr>
          <w:sz w:val="24"/>
        </w:rPr>
      </w:pPr>
      <w:r>
        <w:rPr>
          <w:rFonts w:hint="eastAsia"/>
          <w:sz w:val="24"/>
          <w:lang w:val="en-US" w:eastAsia="zh-CN"/>
        </w:rPr>
        <w:t>4</w:t>
      </w:r>
      <w:r>
        <w:rPr>
          <w:rFonts w:hint="eastAsia"/>
          <w:sz w:val="24"/>
        </w:rPr>
        <w:t>．竞赛过程中，选手须严格遵守操作规程，确保人身及设备安全，并接受裁判员的监督和警示。若因选手因素造成设备故障或损坏，无法继续竞赛，裁判长有权决定终止该队竞赛；若非选手个人因素造成设备故障，由裁判长视具体情况做出裁决。</w:t>
      </w:r>
    </w:p>
    <w:p>
      <w:pPr>
        <w:ind w:firstLine="480"/>
        <w:rPr>
          <w:sz w:val="24"/>
        </w:rPr>
      </w:pPr>
      <w:r>
        <w:rPr>
          <w:rFonts w:hint="eastAsia"/>
          <w:sz w:val="24"/>
          <w:lang w:val="en-US" w:eastAsia="zh-CN"/>
        </w:rPr>
        <w:t>5</w:t>
      </w:r>
      <w:r>
        <w:rPr>
          <w:rFonts w:hint="eastAsia"/>
          <w:sz w:val="24"/>
        </w:rPr>
        <w:t>．竞赛结束后，参赛队不得再进行任何操作，并由裁判与参赛队队长共同签字确认。</w:t>
      </w:r>
    </w:p>
    <w:p>
      <w:pPr>
        <w:ind w:firstLine="480"/>
        <w:rPr>
          <w:sz w:val="24"/>
        </w:rPr>
      </w:pPr>
      <w:r>
        <w:rPr>
          <w:rFonts w:hint="eastAsia"/>
          <w:sz w:val="24"/>
        </w:rPr>
        <w:t>（五）成绩公布</w:t>
      </w:r>
    </w:p>
    <w:p>
      <w:pPr>
        <w:ind w:firstLine="480"/>
        <w:rPr>
          <w:sz w:val="24"/>
        </w:rPr>
      </w:pPr>
      <w:r>
        <w:rPr>
          <w:rFonts w:hint="eastAsia"/>
          <w:sz w:val="24"/>
        </w:rPr>
        <w:t>竞赛成绩经复核无误后，由裁判长、监督人员和仲裁人员签字确认后以纸质方式进行公布。</w:t>
      </w:r>
    </w:p>
    <w:p>
      <w:pPr>
        <w:ind w:firstLine="480"/>
        <w:rPr>
          <w:sz w:val="24"/>
        </w:rPr>
      </w:pPr>
      <w:r>
        <w:rPr>
          <w:rFonts w:hint="eastAsia"/>
          <w:sz w:val="24"/>
        </w:rPr>
        <w:t>（六）参赛相关管理规定</w:t>
      </w:r>
    </w:p>
    <w:p>
      <w:pPr>
        <w:ind w:firstLine="480"/>
        <w:rPr>
          <w:sz w:val="24"/>
        </w:rPr>
      </w:pPr>
      <w:r>
        <w:rPr>
          <w:rFonts w:hint="eastAsia"/>
          <w:sz w:val="24"/>
        </w:rPr>
        <w:t>1．参赛队应该积极参加赛项承办单位组织的闭赛式等各项赛事活动。</w:t>
      </w:r>
    </w:p>
    <w:p>
      <w:pPr>
        <w:ind w:firstLine="480"/>
        <w:rPr>
          <w:sz w:val="24"/>
        </w:rPr>
      </w:pPr>
      <w:r>
        <w:rPr>
          <w:rFonts w:hint="eastAsia"/>
          <w:sz w:val="24"/>
        </w:rPr>
        <w:t>2．在赛事期间，领队及参赛队其他成员不得私自接触裁判，凡发现有弄虚作假者，取消其参赛资格，成绩无效。</w:t>
      </w:r>
    </w:p>
    <w:p>
      <w:pPr>
        <w:ind w:firstLine="480"/>
        <w:rPr>
          <w:sz w:val="24"/>
        </w:rPr>
      </w:pPr>
      <w:r>
        <w:rPr>
          <w:rFonts w:hint="eastAsia"/>
          <w:sz w:val="24"/>
        </w:rPr>
        <w:t>3．对于有碍竞赛公正和竞赛正常进行的参赛队，视其情节轻重，给予警告、取消竞赛成绩、通报批评等处理。</w:t>
      </w:r>
    </w:p>
    <w:p>
      <w:pPr>
        <w:ind w:firstLine="0" w:firstLineChars="0"/>
        <w:rPr>
          <w:rFonts w:ascii="Arial Narrow" w:hAnsi="Arial Narrow"/>
          <w:b/>
          <w:szCs w:val="30"/>
        </w:rPr>
      </w:pPr>
      <w:r>
        <w:rPr>
          <w:rFonts w:hint="eastAsia" w:ascii="Arial Narrow" w:hAnsi="Arial Narrow"/>
          <w:b/>
          <w:szCs w:val="30"/>
          <w:lang w:val="en-US" w:eastAsia="zh-CN"/>
        </w:rPr>
        <w:t>八</w:t>
      </w:r>
      <w:r>
        <w:rPr>
          <w:rFonts w:hint="eastAsia" w:ascii="Arial Narrow" w:hAnsi="Arial Narrow"/>
          <w:b/>
          <w:szCs w:val="30"/>
        </w:rPr>
        <w:t>、技术规范</w:t>
      </w:r>
    </w:p>
    <w:p>
      <w:pPr>
        <w:ind w:firstLine="480"/>
        <w:rPr>
          <w:sz w:val="24"/>
        </w:rPr>
      </w:pPr>
      <w:r>
        <w:rPr>
          <w:rFonts w:hint="eastAsia"/>
          <w:sz w:val="24"/>
        </w:rPr>
        <w:t>（一）赛项涉及专业教学要求：</w:t>
      </w:r>
    </w:p>
    <w:p>
      <w:pPr>
        <w:ind w:firstLine="480"/>
        <w:rPr>
          <w:sz w:val="24"/>
        </w:rPr>
      </w:pPr>
      <w:r>
        <w:rPr>
          <w:rFonts w:hint="eastAsia"/>
          <w:sz w:val="24"/>
        </w:rPr>
        <w:t>1．电路焊接、装配、调试应用能力。</w:t>
      </w:r>
    </w:p>
    <w:p>
      <w:pPr>
        <w:ind w:firstLine="480"/>
        <w:rPr>
          <w:sz w:val="24"/>
        </w:rPr>
      </w:pPr>
      <w:r>
        <w:rPr>
          <w:rFonts w:hint="eastAsia"/>
          <w:sz w:val="24"/>
        </w:rPr>
        <w:t>2．传感器应用能力。</w:t>
      </w:r>
    </w:p>
    <w:p>
      <w:pPr>
        <w:ind w:firstLine="480"/>
        <w:rPr>
          <w:sz w:val="24"/>
        </w:rPr>
      </w:pPr>
      <w:r>
        <w:rPr>
          <w:rFonts w:hint="eastAsia"/>
          <w:sz w:val="24"/>
        </w:rPr>
        <w:t>3．自动控制技术应用能力。</w:t>
      </w:r>
    </w:p>
    <w:p>
      <w:pPr>
        <w:ind w:firstLine="480"/>
        <w:rPr>
          <w:sz w:val="24"/>
        </w:rPr>
      </w:pPr>
      <w:r>
        <w:rPr>
          <w:rFonts w:hint="eastAsia"/>
          <w:sz w:val="24"/>
        </w:rPr>
        <w:t>4．嵌入式编程调试能力。</w:t>
      </w:r>
    </w:p>
    <w:p>
      <w:pPr>
        <w:ind w:firstLine="480"/>
        <w:rPr>
          <w:sz w:val="24"/>
        </w:rPr>
      </w:pPr>
      <w:r>
        <w:rPr>
          <w:rFonts w:hint="eastAsia"/>
          <w:sz w:val="24"/>
        </w:rPr>
        <w:t>5．无线通信与控制应用能力。</w:t>
      </w:r>
    </w:p>
    <w:p>
      <w:pPr>
        <w:ind w:firstLine="480"/>
        <w:rPr>
          <w:sz w:val="24"/>
        </w:rPr>
      </w:pPr>
      <w:r>
        <w:rPr>
          <w:rFonts w:hint="eastAsia"/>
          <w:sz w:val="24"/>
        </w:rPr>
        <w:t>6．Android应用开发能力。</w:t>
      </w:r>
    </w:p>
    <w:p>
      <w:pPr>
        <w:ind w:firstLine="480"/>
        <w:rPr>
          <w:sz w:val="24"/>
        </w:rPr>
      </w:pPr>
      <w:r>
        <w:rPr>
          <w:rFonts w:hint="eastAsia"/>
          <w:sz w:val="24"/>
        </w:rPr>
        <w:t>7.嵌入式边缘计算应用能力。</w:t>
      </w:r>
    </w:p>
    <w:p>
      <w:pPr>
        <w:ind w:firstLine="480"/>
        <w:rPr>
          <w:sz w:val="24"/>
        </w:rPr>
      </w:pPr>
      <w:r>
        <w:rPr>
          <w:rFonts w:hint="eastAsia"/>
          <w:sz w:val="24"/>
        </w:rPr>
        <w:t>8.嵌入式人工智能与边缘计算技术应用能力。</w:t>
      </w:r>
    </w:p>
    <w:p>
      <w:pPr>
        <w:ind w:firstLine="480"/>
        <w:rPr>
          <w:sz w:val="24"/>
        </w:rPr>
      </w:pPr>
      <w:r>
        <w:rPr>
          <w:rFonts w:hint="eastAsia"/>
          <w:sz w:val="24"/>
        </w:rPr>
        <w:t>（二）本赛项遵循以下国家标准和行业标准：</w:t>
      </w:r>
    </w:p>
    <w:p>
      <w:pPr>
        <w:ind w:firstLine="480"/>
        <w:rPr>
          <w:sz w:val="24"/>
        </w:rPr>
      </w:pPr>
      <w:r>
        <w:rPr>
          <w:rFonts w:hint="eastAsia"/>
          <w:sz w:val="24"/>
        </w:rPr>
        <w:t>1.电工国家职业标准（职业编码6-31-01-03）。</w:t>
      </w:r>
    </w:p>
    <w:p>
      <w:pPr>
        <w:ind w:left="800" w:leftChars="200" w:hanging="240" w:hangingChars="100"/>
        <w:rPr>
          <w:sz w:val="24"/>
        </w:rPr>
      </w:pPr>
      <w:r>
        <w:rPr>
          <w:rFonts w:hint="eastAsia"/>
          <w:sz w:val="24"/>
        </w:rPr>
        <w:t>2.广电和通信设备电子装接工国家职业标准（职业编码6-25-04-07）。</w:t>
      </w:r>
    </w:p>
    <w:p>
      <w:pPr>
        <w:ind w:firstLine="480"/>
        <w:rPr>
          <w:sz w:val="24"/>
        </w:rPr>
      </w:pPr>
      <w:r>
        <w:rPr>
          <w:rFonts w:hint="eastAsia"/>
          <w:sz w:val="24"/>
        </w:rPr>
        <w:t>3.广电和通信设备调试工国家职业标准（职业编码6-25-04-08）。</w:t>
      </w:r>
    </w:p>
    <w:p>
      <w:pPr>
        <w:ind w:left="800" w:leftChars="200" w:hanging="240" w:hangingChars="100"/>
        <w:rPr>
          <w:sz w:val="24"/>
        </w:rPr>
      </w:pPr>
      <w:r>
        <w:rPr>
          <w:rFonts w:hint="eastAsia"/>
          <w:sz w:val="24"/>
        </w:rPr>
        <w:t>4.半导体分立器件和集成电路装调工国家职业标准（职业编码6-25-02-06）。</w:t>
      </w:r>
    </w:p>
    <w:p>
      <w:pPr>
        <w:ind w:firstLine="480"/>
        <w:rPr>
          <w:sz w:val="24"/>
        </w:rPr>
      </w:pPr>
      <w:r>
        <w:rPr>
          <w:rFonts w:hint="eastAsia"/>
          <w:sz w:val="24"/>
        </w:rPr>
        <w:t>5.电子产品制版工国家职业标准（职业编码6-25-01-12）。</w:t>
      </w:r>
    </w:p>
    <w:p>
      <w:pPr>
        <w:ind w:firstLine="480"/>
        <w:rPr>
          <w:sz w:val="24"/>
        </w:rPr>
      </w:pPr>
      <w:r>
        <w:rPr>
          <w:rFonts w:hint="eastAsia"/>
          <w:sz w:val="24"/>
        </w:rPr>
        <w:t>6.信息通信网络终端维修员国家职业标准（职业编码4-12-02-03）。</w:t>
      </w:r>
    </w:p>
    <w:p>
      <w:pPr>
        <w:ind w:firstLine="0" w:firstLineChars="0"/>
        <w:rPr>
          <w:rFonts w:ascii="Arial Narrow" w:hAnsi="Arial Narrow"/>
          <w:b/>
          <w:color w:val="FF0000"/>
          <w:szCs w:val="30"/>
        </w:rPr>
      </w:pPr>
      <w:r>
        <w:rPr>
          <w:rFonts w:hint="eastAsia" w:ascii="Arial Narrow" w:hAnsi="Arial Narrow"/>
          <w:b/>
          <w:szCs w:val="30"/>
          <w:lang w:val="en-US" w:eastAsia="zh-CN"/>
        </w:rPr>
        <w:t>九</w:t>
      </w:r>
      <w:r>
        <w:rPr>
          <w:rFonts w:hint="eastAsia" w:ascii="Arial Narrow" w:hAnsi="Arial Narrow"/>
          <w:b/>
          <w:szCs w:val="30"/>
        </w:rPr>
        <w:t>、技术平台</w:t>
      </w:r>
    </w:p>
    <w:p>
      <w:pPr>
        <w:spacing w:line="560" w:lineRule="exact"/>
        <w:ind w:firstLine="480"/>
        <w:jc w:val="left"/>
        <w:rPr>
          <w:rFonts w:ascii="仿宋_GB2312" w:hAnsi="仿宋_GB2312" w:cs="仿宋_GB2312"/>
          <w:bCs/>
          <w:sz w:val="24"/>
          <w:szCs w:val="28"/>
        </w:rPr>
      </w:pPr>
      <w:r>
        <w:rPr>
          <w:rFonts w:hint="eastAsia" w:ascii="仿宋_GB2312" w:hAnsi="仿宋_GB2312" w:cs="仿宋_GB2312"/>
          <w:bCs/>
          <w:sz w:val="24"/>
          <w:szCs w:val="28"/>
        </w:rPr>
        <w:t>参赛选手应根据赛项规定自带相关设备与工具，不得私自携带赛项规程规定以外的任何物品。竞赛技术平台参数、需要准备的相关仪器、设备和工具等见表2-表6。</w:t>
      </w:r>
    </w:p>
    <w:p>
      <w:pPr>
        <w:spacing w:line="560" w:lineRule="exact"/>
        <w:ind w:firstLine="482"/>
        <w:jc w:val="center"/>
        <w:rPr>
          <w:rFonts w:ascii="仿宋_GB2312" w:hAnsi="仿宋_GB2312" w:cs="仿宋_GB2312"/>
          <w:bCs/>
          <w:szCs w:val="28"/>
        </w:rPr>
      </w:pPr>
      <w:r>
        <w:rPr>
          <w:rFonts w:hint="eastAsia" w:ascii="仿宋_GB2312" w:hAnsi="仿宋_GB2312" w:cs="仿宋_GB2312"/>
          <w:b/>
          <w:sz w:val="24"/>
          <w:szCs w:val="24"/>
        </w:rPr>
        <w:t>表2 竞赛技术平台参数表</w:t>
      </w:r>
    </w:p>
    <w:tbl>
      <w:tblPr>
        <w:tblStyle w:val="8"/>
        <w:tblW w:w="8080" w:type="dxa"/>
        <w:jc w:val="center"/>
        <w:tblLayout w:type="fixed"/>
        <w:tblCellMar>
          <w:top w:w="0" w:type="dxa"/>
          <w:left w:w="108" w:type="dxa"/>
          <w:bottom w:w="0" w:type="dxa"/>
          <w:right w:w="108" w:type="dxa"/>
        </w:tblCellMar>
      </w:tblPr>
      <w:tblGrid>
        <w:gridCol w:w="1065"/>
        <w:gridCol w:w="7015"/>
      </w:tblGrid>
      <w:tr>
        <w:tblPrEx>
          <w:tblCellMar>
            <w:top w:w="0" w:type="dxa"/>
            <w:left w:w="108" w:type="dxa"/>
            <w:bottom w:w="0" w:type="dxa"/>
            <w:right w:w="108" w:type="dxa"/>
          </w:tblCellMar>
        </w:tblPrEx>
        <w:trPr>
          <w:trHeight w:val="408" w:hRule="atLeast"/>
          <w:jc w:val="center"/>
        </w:trPr>
        <w:tc>
          <w:tcPr>
            <w:tcW w:w="106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名  称</w:t>
            </w:r>
          </w:p>
        </w:tc>
        <w:tc>
          <w:tcPr>
            <w:tcW w:w="7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主要功能/技术参数</w:t>
            </w:r>
          </w:p>
        </w:tc>
      </w:tr>
      <w:tr>
        <w:tblPrEx>
          <w:tblCellMar>
            <w:top w:w="0" w:type="dxa"/>
            <w:left w:w="108" w:type="dxa"/>
            <w:bottom w:w="0" w:type="dxa"/>
            <w:right w:w="108" w:type="dxa"/>
          </w:tblCellMar>
        </w:tblPrEx>
        <w:trPr>
          <w:trHeight w:val="432" w:hRule="atLeast"/>
          <w:jc w:val="center"/>
        </w:trPr>
        <w:tc>
          <w:tcPr>
            <w:tcW w:w="1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240" w:lineRule="auto"/>
              <w:ind w:firstLine="0" w:firstLineChars="0"/>
              <w:jc w:val="center"/>
              <w:rPr>
                <w:rFonts w:ascii="仿宋_GB2312"/>
                <w:sz w:val="24"/>
              </w:rPr>
            </w:pPr>
            <w:r>
              <w:rPr>
                <w:rFonts w:hint="eastAsia" w:ascii="仿宋_GB2312"/>
                <w:sz w:val="24"/>
              </w:rPr>
              <w:t>竞赛平台（主车）</w:t>
            </w:r>
          </w:p>
        </w:tc>
        <w:tc>
          <w:tcPr>
            <w:tcW w:w="7015" w:type="dxa"/>
            <w:tcBorders>
              <w:top w:val="single" w:color="000000" w:sz="4" w:space="0"/>
              <w:left w:val="nil"/>
              <w:bottom w:val="single" w:color="000000" w:sz="4" w:space="0"/>
              <w:right w:val="single" w:color="000000" w:sz="4" w:space="0"/>
            </w:tcBorders>
            <w:vAlign w:val="center"/>
          </w:tcPr>
          <w:p>
            <w:pPr>
              <w:numPr>
                <w:ilvl w:val="0"/>
                <w:numId w:val="1"/>
              </w:numPr>
              <w:spacing w:line="240" w:lineRule="auto"/>
              <w:ind w:firstLineChars="0"/>
              <w:jc w:val="left"/>
              <w:rPr>
                <w:rFonts w:ascii="仿宋_GB2312"/>
                <w:sz w:val="24"/>
              </w:rPr>
            </w:pPr>
            <w:r>
              <w:rPr>
                <w:rFonts w:hint="eastAsia" w:ascii="仿宋_GB2312"/>
                <w:sz w:val="24"/>
              </w:rPr>
              <w:t>尺寸：约300mm*220mm*290mm。</w:t>
            </w:r>
          </w:p>
          <w:p>
            <w:pPr>
              <w:numPr>
                <w:ilvl w:val="0"/>
                <w:numId w:val="1"/>
              </w:numPr>
              <w:spacing w:line="240" w:lineRule="auto"/>
              <w:ind w:firstLineChars="0"/>
              <w:jc w:val="left"/>
              <w:rPr>
                <w:rFonts w:ascii="仿宋_GB2312"/>
                <w:sz w:val="24"/>
              </w:rPr>
            </w:pPr>
            <w:r>
              <w:rPr>
                <w:rFonts w:hint="eastAsia" w:ascii="仿宋_GB2312"/>
                <w:sz w:val="24"/>
              </w:rPr>
              <w:t>电源：不少于2组6800mAh，12.6V输出锂电池组。</w:t>
            </w:r>
          </w:p>
          <w:p>
            <w:pPr>
              <w:numPr>
                <w:ilvl w:val="0"/>
                <w:numId w:val="1"/>
              </w:numPr>
              <w:spacing w:line="240" w:lineRule="auto"/>
              <w:ind w:left="0" w:firstLine="0" w:firstLineChars="0"/>
              <w:jc w:val="left"/>
              <w:rPr>
                <w:rFonts w:ascii="仿宋_GB2312"/>
                <w:sz w:val="24"/>
              </w:rPr>
            </w:pPr>
            <w:r>
              <w:rPr>
                <w:rFonts w:hint="eastAsia" w:ascii="仿宋_GB2312"/>
                <w:sz w:val="24"/>
              </w:rPr>
              <w:t>主要功能模块：100万像素数控云台摄像头、边缘计算移动终端、测速码盘模块、嵌入式微控制智能车运动控制模块、现场总线通信模块、RFID射频通信模块、数据信息显示模块、智能循迹模块、OLED显示模块、智能语音识别模块、电量监测单元、无线组网通信模块、超声波、光照强度等传感器模块。</w:t>
            </w:r>
          </w:p>
          <w:p>
            <w:pPr>
              <w:numPr>
                <w:ilvl w:val="0"/>
                <w:numId w:val="1"/>
              </w:numPr>
              <w:spacing w:line="240" w:lineRule="auto"/>
              <w:ind w:left="0" w:firstLine="0" w:firstLineChars="0"/>
              <w:jc w:val="left"/>
              <w:rPr>
                <w:rFonts w:ascii="仿宋_GB2312"/>
                <w:sz w:val="24"/>
              </w:rPr>
            </w:pPr>
            <w:r>
              <w:rPr>
                <w:rFonts w:hint="eastAsia" w:ascii="仿宋_GB2312"/>
                <w:sz w:val="24"/>
              </w:rPr>
              <w:t>平台需支持完成智能车运动控制、传感器数据采集、视频采集与处理、二维码识别、车牌识别、颜色识别、红外通信、无线组网通信、APP应用开发、边缘计算应用开发等功能。</w:t>
            </w:r>
          </w:p>
          <w:p>
            <w:pPr>
              <w:numPr>
                <w:ilvl w:val="0"/>
                <w:numId w:val="1"/>
              </w:numPr>
              <w:spacing w:line="240" w:lineRule="auto"/>
              <w:ind w:left="0" w:firstLine="0" w:firstLineChars="0"/>
              <w:jc w:val="left"/>
              <w:rPr>
                <w:rFonts w:ascii="仿宋_GB2312"/>
                <w:sz w:val="24"/>
              </w:rPr>
            </w:pPr>
            <w:r>
              <w:rPr>
                <w:rFonts w:hint="eastAsia" w:ascii="仿宋_GB2312"/>
                <w:sz w:val="24"/>
              </w:rPr>
              <w:t>平台包含智能车体、核心控制单元、智能显示通信单元、电机单元、车载供电单元、智能循迹单元、功能任务扩展单元、电机控制单元、摄像头模块单元等功能模块部件。</w:t>
            </w:r>
          </w:p>
        </w:tc>
      </w:tr>
      <w:tr>
        <w:tblPrEx>
          <w:tblCellMar>
            <w:top w:w="0" w:type="dxa"/>
            <w:left w:w="108" w:type="dxa"/>
            <w:bottom w:w="0" w:type="dxa"/>
            <w:right w:w="108" w:type="dxa"/>
          </w:tblCellMar>
        </w:tblPrEx>
        <w:trPr>
          <w:trHeight w:val="432" w:hRule="atLeast"/>
          <w:jc w:val="center"/>
        </w:trPr>
        <w:tc>
          <w:tcPr>
            <w:tcW w:w="1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240" w:lineRule="auto"/>
              <w:ind w:firstLine="0" w:firstLineChars="0"/>
              <w:jc w:val="center"/>
              <w:rPr>
                <w:rFonts w:ascii="仿宋_GB2312"/>
                <w:sz w:val="24"/>
              </w:rPr>
            </w:pPr>
            <w:r>
              <w:rPr>
                <w:rFonts w:hint="eastAsia" w:ascii="仿宋_GB2312"/>
                <w:sz w:val="24"/>
              </w:rPr>
              <w:t>竞赛平台（从车）</w:t>
            </w:r>
          </w:p>
        </w:tc>
        <w:tc>
          <w:tcPr>
            <w:tcW w:w="7015" w:type="dxa"/>
            <w:tcBorders>
              <w:top w:val="single" w:color="000000" w:sz="4" w:space="0"/>
              <w:left w:val="nil"/>
              <w:bottom w:val="single" w:color="000000" w:sz="4" w:space="0"/>
              <w:right w:val="single" w:color="000000" w:sz="4" w:space="0"/>
            </w:tcBorders>
            <w:vAlign w:val="center"/>
          </w:tcPr>
          <w:p>
            <w:pPr>
              <w:numPr>
                <w:ilvl w:val="0"/>
                <w:numId w:val="2"/>
              </w:numPr>
              <w:spacing w:line="240" w:lineRule="auto"/>
              <w:ind w:firstLineChars="0"/>
              <w:jc w:val="left"/>
              <w:rPr>
                <w:rFonts w:ascii="仿宋_GB2312"/>
                <w:sz w:val="24"/>
              </w:rPr>
            </w:pPr>
            <w:r>
              <w:rPr>
                <w:rFonts w:hint="eastAsia" w:ascii="仿宋_GB2312"/>
                <w:sz w:val="24"/>
              </w:rPr>
              <w:t>尺寸：约300mm*220mm*240mm。</w:t>
            </w:r>
          </w:p>
          <w:p>
            <w:pPr>
              <w:numPr>
                <w:ilvl w:val="0"/>
                <w:numId w:val="2"/>
              </w:numPr>
              <w:spacing w:line="240" w:lineRule="auto"/>
              <w:ind w:firstLineChars="0"/>
              <w:jc w:val="left"/>
              <w:rPr>
                <w:rFonts w:ascii="仿宋_GB2312"/>
                <w:sz w:val="24"/>
              </w:rPr>
            </w:pPr>
            <w:r>
              <w:rPr>
                <w:rFonts w:hint="eastAsia" w:ascii="仿宋_GB2312"/>
                <w:sz w:val="24"/>
              </w:rPr>
              <w:t>电源：不少于2组6800mAh，12.6V输出锂电池组。</w:t>
            </w:r>
          </w:p>
          <w:p>
            <w:pPr>
              <w:numPr>
                <w:ilvl w:val="0"/>
                <w:numId w:val="2"/>
              </w:numPr>
              <w:spacing w:line="240" w:lineRule="auto"/>
              <w:ind w:left="0" w:firstLine="0" w:firstLineChars="0"/>
              <w:jc w:val="left"/>
              <w:rPr>
                <w:rFonts w:ascii="仿宋_GB2312"/>
                <w:sz w:val="24"/>
              </w:rPr>
            </w:pPr>
            <w:r>
              <w:rPr>
                <w:rFonts w:hint="eastAsia" w:ascii="仿宋_GB2312"/>
                <w:sz w:val="24"/>
              </w:rPr>
              <w:t>主要功能模块：30万智能视觉摄像头，智能循迹单元、开源硬件编程应用模块、CAN总线通信模块、FSMC总线通信与仲裁控制单元、智能移动机器人运动控制单元、测速码盘模块、数据信息显示模块、智能语音识别模块、电量监测单元、无线组网通信模块、超声波、光照强度等传感器模块。</w:t>
            </w:r>
          </w:p>
          <w:p>
            <w:pPr>
              <w:numPr>
                <w:ilvl w:val="0"/>
                <w:numId w:val="2"/>
              </w:numPr>
              <w:spacing w:line="240" w:lineRule="auto"/>
              <w:ind w:left="0" w:firstLine="0" w:firstLineChars="0"/>
              <w:jc w:val="left"/>
              <w:rPr>
                <w:rFonts w:ascii="仿宋_GB2312"/>
                <w:sz w:val="24"/>
              </w:rPr>
            </w:pPr>
            <w:r>
              <w:rPr>
                <w:rFonts w:hint="eastAsia" w:ascii="仿宋_GB2312"/>
                <w:sz w:val="24"/>
              </w:rPr>
              <w:t>可完成智能移动机器人运动控制、传感器数据采集、智能视觉识别（二维码、颜色、图形识别）、红外通信、无线组网通信等功能。</w:t>
            </w:r>
          </w:p>
          <w:p>
            <w:pPr>
              <w:numPr>
                <w:ilvl w:val="0"/>
                <w:numId w:val="2"/>
              </w:numPr>
              <w:spacing w:line="240" w:lineRule="auto"/>
              <w:ind w:left="0" w:firstLine="0" w:firstLineChars="0"/>
              <w:jc w:val="left"/>
              <w:rPr>
                <w:rFonts w:ascii="仿宋_GB2312"/>
                <w:sz w:val="24"/>
              </w:rPr>
            </w:pPr>
            <w:r>
              <w:rPr>
                <w:rFonts w:hint="eastAsia" w:ascii="仿宋_GB2312"/>
                <w:sz w:val="24"/>
              </w:rPr>
              <w:t>平台包含智能车体、控制器单元（STM32）、控制器单元（Arduino）、机器视觉摄像头单元、智能显示通信单元、电机单元、车载供电单元、智能循迹单元、任务板单元等功能模块部件。</w:t>
            </w:r>
          </w:p>
        </w:tc>
      </w:tr>
      <w:tr>
        <w:trPr>
          <w:trHeight w:val="432" w:hRule="atLeast"/>
          <w:jc w:val="center"/>
        </w:trPr>
        <w:tc>
          <w:tcPr>
            <w:tcW w:w="1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240" w:lineRule="auto"/>
              <w:ind w:firstLine="0" w:firstLineChars="0"/>
              <w:jc w:val="center"/>
              <w:rPr>
                <w:rFonts w:ascii="仿宋_GB2312"/>
                <w:sz w:val="24"/>
              </w:rPr>
            </w:pPr>
            <w:r>
              <w:rPr>
                <w:rFonts w:hint="eastAsia" w:ascii="仿宋_GB2312"/>
                <w:sz w:val="24"/>
              </w:rPr>
              <w:t>嵌入式技术综合应用实训沙盘</w:t>
            </w:r>
          </w:p>
        </w:tc>
        <w:tc>
          <w:tcPr>
            <w:tcW w:w="7015" w:type="dxa"/>
            <w:tcBorders>
              <w:top w:val="single" w:color="000000" w:sz="4" w:space="0"/>
              <w:left w:val="nil"/>
              <w:bottom w:val="single" w:color="000000" w:sz="4" w:space="0"/>
              <w:right w:val="single" w:color="000000" w:sz="4" w:space="0"/>
            </w:tcBorders>
            <w:vAlign w:val="center"/>
          </w:tcPr>
          <w:p>
            <w:pPr>
              <w:numPr>
                <w:ilvl w:val="0"/>
                <w:numId w:val="3"/>
              </w:numPr>
              <w:spacing w:line="240" w:lineRule="auto"/>
              <w:ind w:firstLineChars="0"/>
              <w:jc w:val="left"/>
              <w:rPr>
                <w:rFonts w:ascii="仿宋_GB2312"/>
                <w:sz w:val="24"/>
              </w:rPr>
            </w:pPr>
            <w:r>
              <w:rPr>
                <w:rFonts w:hint="eastAsia" w:ascii="仿宋_GB2312"/>
                <w:sz w:val="24"/>
              </w:rPr>
              <w:t>尺寸：2.5m*2.5m。</w:t>
            </w:r>
          </w:p>
          <w:p>
            <w:pPr>
              <w:numPr>
                <w:ilvl w:val="0"/>
                <w:numId w:val="3"/>
              </w:numPr>
              <w:spacing w:line="240" w:lineRule="auto"/>
              <w:ind w:left="0" w:firstLine="0" w:firstLineChars="0"/>
              <w:jc w:val="left"/>
              <w:rPr>
                <w:rFonts w:ascii="仿宋_GB2312"/>
                <w:sz w:val="24"/>
              </w:rPr>
            </w:pPr>
            <w:r>
              <w:rPr>
                <w:rFonts w:hint="eastAsia" w:ascii="仿宋_GB2312"/>
                <w:sz w:val="24"/>
              </w:rPr>
              <w:t>主要功能模块套件：智能TFT显示器套件、道闸标志物套件、静态标志物、智能路灯开发套件、智能交通灯标志物套件、立体显示标志物套件、烽火台报警标志物套件、智能立体车库标志物、LED显示标志物套件、无线充电标志物套件、语音控制标志物套件、ETC系统标志物套件、特殊地形标志物套件等。</w:t>
            </w:r>
          </w:p>
        </w:tc>
      </w:tr>
      <w:tr>
        <w:tblPrEx>
          <w:tblCellMar>
            <w:top w:w="0" w:type="dxa"/>
            <w:left w:w="108" w:type="dxa"/>
            <w:bottom w:w="0" w:type="dxa"/>
            <w:right w:w="108" w:type="dxa"/>
          </w:tblCellMar>
        </w:tblPrEx>
        <w:trPr>
          <w:trHeight w:val="432" w:hRule="atLeast"/>
          <w:jc w:val="center"/>
        </w:trPr>
        <w:tc>
          <w:tcPr>
            <w:tcW w:w="1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240" w:lineRule="auto"/>
              <w:ind w:firstLine="0" w:firstLineChars="0"/>
              <w:jc w:val="center"/>
              <w:rPr>
                <w:rFonts w:ascii="仿宋_GB2312"/>
                <w:sz w:val="24"/>
              </w:rPr>
            </w:pPr>
            <w:r>
              <w:rPr>
                <w:rFonts w:hint="eastAsia" w:ascii="仿宋_GB2312"/>
                <w:sz w:val="24"/>
              </w:rPr>
              <w:t>移动终端</w:t>
            </w:r>
          </w:p>
        </w:tc>
        <w:tc>
          <w:tcPr>
            <w:tcW w:w="7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left"/>
              <w:rPr>
                <w:rFonts w:ascii="仿宋_GB2312"/>
                <w:sz w:val="24"/>
              </w:rPr>
            </w:pPr>
            <w:r>
              <w:rPr>
                <w:rFonts w:hint="eastAsia" w:ascii="仿宋_GB2312"/>
                <w:sz w:val="24"/>
              </w:rPr>
              <w:t>支持Android应用程序开发、支持WiFi、蓝牙无线通信。</w:t>
            </w:r>
          </w:p>
        </w:tc>
      </w:tr>
      <w:tr>
        <w:tblPrEx>
          <w:tblCellMar>
            <w:top w:w="0" w:type="dxa"/>
            <w:left w:w="108" w:type="dxa"/>
            <w:bottom w:w="0" w:type="dxa"/>
            <w:right w:w="108" w:type="dxa"/>
          </w:tblCellMar>
        </w:tblPrEx>
        <w:trPr>
          <w:trHeight w:val="432" w:hRule="atLeast"/>
          <w:jc w:val="center"/>
        </w:trPr>
        <w:tc>
          <w:tcPr>
            <w:tcW w:w="1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240" w:lineRule="auto"/>
              <w:ind w:firstLine="0" w:firstLineChars="0"/>
              <w:jc w:val="center"/>
              <w:rPr>
                <w:rFonts w:ascii="仿宋_GB2312"/>
                <w:sz w:val="24"/>
              </w:rPr>
            </w:pPr>
            <w:r>
              <w:rPr>
                <w:rFonts w:hint="eastAsia" w:ascii="仿宋_GB2312"/>
                <w:sz w:val="24"/>
              </w:rPr>
              <w:t>自动评分系统</w:t>
            </w:r>
          </w:p>
        </w:tc>
        <w:tc>
          <w:tcPr>
            <w:tcW w:w="7015" w:type="dxa"/>
            <w:tcBorders>
              <w:top w:val="single" w:color="000000" w:sz="4" w:space="0"/>
              <w:left w:val="nil"/>
              <w:bottom w:val="single" w:color="000000" w:sz="4" w:space="0"/>
              <w:right w:val="single" w:color="000000" w:sz="4" w:space="0"/>
            </w:tcBorders>
            <w:vAlign w:val="center"/>
          </w:tcPr>
          <w:p>
            <w:pPr>
              <w:numPr>
                <w:ilvl w:val="0"/>
                <w:numId w:val="4"/>
              </w:numPr>
              <w:spacing w:line="240" w:lineRule="auto"/>
              <w:ind w:firstLineChars="0"/>
              <w:jc w:val="left"/>
              <w:rPr>
                <w:rFonts w:ascii="仿宋_GB2312"/>
                <w:sz w:val="24"/>
              </w:rPr>
            </w:pPr>
            <w:r>
              <w:rPr>
                <w:rFonts w:hint="eastAsia" w:ascii="仿宋_GB2312"/>
                <w:sz w:val="24"/>
              </w:rPr>
              <w:t>系统为基于.NET Framework开发的 WPF桌面应用软件，包含自动评分单元、手动评分单元、评分表格打印、自动保存、错误自动检测等功能单元。</w:t>
            </w:r>
          </w:p>
          <w:p>
            <w:pPr>
              <w:numPr>
                <w:ilvl w:val="0"/>
                <w:numId w:val="4"/>
              </w:numPr>
              <w:spacing w:line="240" w:lineRule="auto"/>
              <w:ind w:firstLineChars="0"/>
              <w:jc w:val="left"/>
              <w:rPr>
                <w:rFonts w:ascii="仿宋_GB2312"/>
                <w:sz w:val="24"/>
              </w:rPr>
            </w:pPr>
            <w:r>
              <w:rPr>
                <w:rFonts w:hint="eastAsia" w:ascii="仿宋_GB2312"/>
                <w:sz w:val="24"/>
              </w:rPr>
              <w:t>要求系统支持通过SQLite DLL驱动实现数据本地化存储，具有安全性高，免安装，移植性强等特点。</w:t>
            </w:r>
          </w:p>
          <w:p>
            <w:pPr>
              <w:numPr>
                <w:ilvl w:val="0"/>
                <w:numId w:val="4"/>
              </w:numPr>
              <w:spacing w:line="240" w:lineRule="auto"/>
              <w:ind w:firstLineChars="0"/>
              <w:jc w:val="left"/>
              <w:rPr>
                <w:rFonts w:ascii="仿宋_GB2312"/>
                <w:sz w:val="24"/>
              </w:rPr>
            </w:pPr>
            <w:r>
              <w:rPr>
                <w:rFonts w:hint="eastAsia" w:ascii="仿宋_GB2312"/>
                <w:sz w:val="24"/>
              </w:rPr>
              <w:t>系统包含试题管理、试题编辑、试题阅览等功能板块，要求支持对各沙盘标志物返回数据内容、分值、竞赛平台路径等自定义编辑。</w:t>
            </w:r>
          </w:p>
          <w:p>
            <w:pPr>
              <w:numPr>
                <w:ilvl w:val="0"/>
                <w:numId w:val="4"/>
              </w:numPr>
              <w:spacing w:line="240" w:lineRule="auto"/>
              <w:ind w:firstLineChars="0"/>
              <w:jc w:val="left"/>
              <w:rPr>
                <w:rFonts w:ascii="仿宋_GB2312"/>
                <w:sz w:val="24"/>
              </w:rPr>
            </w:pPr>
            <w:r>
              <w:rPr>
                <w:rFonts w:hint="eastAsia" w:ascii="仿宋_GB2312"/>
                <w:sz w:val="24"/>
              </w:rPr>
              <w:t>系统具有测评分数自动统计、自动软件计时等功能。</w:t>
            </w:r>
          </w:p>
          <w:p>
            <w:pPr>
              <w:numPr>
                <w:ilvl w:val="0"/>
                <w:numId w:val="4"/>
              </w:numPr>
              <w:spacing w:line="240" w:lineRule="auto"/>
              <w:ind w:firstLineChars="0"/>
              <w:jc w:val="left"/>
              <w:rPr>
                <w:rFonts w:ascii="仿宋_GB2312"/>
                <w:sz w:val="24"/>
              </w:rPr>
            </w:pPr>
            <w:r>
              <w:rPr>
                <w:rFonts w:hint="eastAsia" w:ascii="仿宋_GB2312"/>
                <w:sz w:val="24"/>
              </w:rPr>
              <w:t>要求提供自动化评分系统数据接收终端一个，该终端支持无线自组网通信，可与实训沙盘中标志物互联互通，接收标志物返回信息，为评分系统提供数据来源。</w:t>
            </w:r>
          </w:p>
        </w:tc>
      </w:tr>
    </w:tbl>
    <w:p>
      <w:pPr>
        <w:spacing w:line="560" w:lineRule="exact"/>
        <w:ind w:firstLine="482"/>
        <w:jc w:val="center"/>
        <w:rPr>
          <w:rFonts w:ascii="仿宋_GB2312" w:hAnsi="仿宋_GB2312" w:cs="仿宋_GB2312"/>
          <w:b/>
          <w:szCs w:val="24"/>
        </w:rPr>
      </w:pPr>
      <w:r>
        <w:rPr>
          <w:rFonts w:hint="eastAsia" w:ascii="仿宋_GB2312" w:hAnsi="仿宋_GB2312" w:cs="仿宋_GB2312"/>
          <w:b/>
          <w:sz w:val="24"/>
          <w:szCs w:val="24"/>
        </w:rPr>
        <w:t>表3 自带设备、仪器与工具要求说明表</w:t>
      </w:r>
    </w:p>
    <w:tbl>
      <w:tblPr>
        <w:tblStyle w:val="8"/>
        <w:tblW w:w="8324" w:type="dxa"/>
        <w:jc w:val="center"/>
        <w:tblLayout w:type="fixed"/>
        <w:tblCellMar>
          <w:top w:w="0" w:type="dxa"/>
          <w:left w:w="108" w:type="dxa"/>
          <w:bottom w:w="0" w:type="dxa"/>
          <w:right w:w="108" w:type="dxa"/>
        </w:tblCellMar>
      </w:tblPr>
      <w:tblGrid>
        <w:gridCol w:w="748"/>
        <w:gridCol w:w="1903"/>
        <w:gridCol w:w="5673"/>
      </w:tblGrid>
      <w:tr>
        <w:tblPrEx>
          <w:tblCellMar>
            <w:top w:w="0" w:type="dxa"/>
            <w:left w:w="108" w:type="dxa"/>
            <w:bottom w:w="0" w:type="dxa"/>
            <w:right w:w="108" w:type="dxa"/>
          </w:tblCellMar>
        </w:tblPrEx>
        <w:trPr>
          <w:trHeight w:val="408"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序号</w:t>
            </w:r>
          </w:p>
        </w:tc>
        <w:tc>
          <w:tcPr>
            <w:tcW w:w="190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名称</w:t>
            </w:r>
          </w:p>
        </w:tc>
        <w:tc>
          <w:tcPr>
            <w:tcW w:w="567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规格说明</w:t>
            </w:r>
          </w:p>
        </w:tc>
      </w:tr>
      <w:tr>
        <w:tblPrEx>
          <w:tblCellMar>
            <w:top w:w="0" w:type="dxa"/>
            <w:left w:w="108" w:type="dxa"/>
            <w:bottom w:w="0" w:type="dxa"/>
            <w:right w:w="108" w:type="dxa"/>
          </w:tblCellMar>
        </w:tblPrEx>
        <w:trPr>
          <w:trHeight w:val="144" w:hRule="atLeast"/>
          <w:jc w:val="center"/>
        </w:trPr>
        <w:tc>
          <w:tcPr>
            <w:tcW w:w="748" w:type="dxa"/>
            <w:tcBorders>
              <w:top w:val="nil"/>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竞赛平台</w:t>
            </w:r>
          </w:p>
          <w:p>
            <w:pPr>
              <w:spacing w:line="240" w:lineRule="auto"/>
              <w:ind w:firstLine="0" w:firstLineChars="0"/>
              <w:jc w:val="center"/>
              <w:rPr>
                <w:rFonts w:ascii="仿宋_GB2312"/>
                <w:sz w:val="24"/>
              </w:rPr>
            </w:pPr>
            <w:r>
              <w:rPr>
                <w:rFonts w:hint="eastAsia" w:ascii="仿宋_GB2312"/>
                <w:sz w:val="24"/>
              </w:rPr>
              <w:t>（主车、从车）</w:t>
            </w:r>
          </w:p>
        </w:tc>
        <w:tc>
          <w:tcPr>
            <w:tcW w:w="567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符合表2竞赛技术平台参数要求</w:t>
            </w:r>
          </w:p>
        </w:tc>
      </w:tr>
      <w:tr>
        <w:tblPrEx>
          <w:tblCellMar>
            <w:top w:w="0" w:type="dxa"/>
            <w:left w:w="108" w:type="dxa"/>
            <w:bottom w:w="0" w:type="dxa"/>
            <w:right w:w="108" w:type="dxa"/>
          </w:tblCellMar>
        </w:tblPrEx>
        <w:trPr>
          <w:trHeight w:val="144" w:hRule="atLeast"/>
          <w:jc w:val="center"/>
        </w:trPr>
        <w:tc>
          <w:tcPr>
            <w:tcW w:w="748" w:type="dxa"/>
            <w:tcBorders>
              <w:top w:val="nil"/>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移动终端</w:t>
            </w:r>
          </w:p>
        </w:tc>
        <w:tc>
          <w:tcPr>
            <w:tcW w:w="567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多品牌适用，不插入SIM卡</w:t>
            </w:r>
          </w:p>
        </w:tc>
      </w:tr>
      <w:tr>
        <w:tblPrEx>
          <w:tblCellMar>
            <w:top w:w="0" w:type="dxa"/>
            <w:left w:w="108" w:type="dxa"/>
            <w:bottom w:w="0" w:type="dxa"/>
            <w:right w:w="108" w:type="dxa"/>
          </w:tblCellMar>
        </w:tblPrEx>
        <w:trPr>
          <w:trHeight w:val="144" w:hRule="atLeast"/>
          <w:jc w:val="center"/>
        </w:trPr>
        <w:tc>
          <w:tcPr>
            <w:tcW w:w="748" w:type="dxa"/>
            <w:tcBorders>
              <w:top w:val="nil"/>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数字万用表</w:t>
            </w:r>
          </w:p>
        </w:tc>
        <w:tc>
          <w:tcPr>
            <w:tcW w:w="567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3位半及以上，多品牌适用</w:t>
            </w:r>
          </w:p>
        </w:tc>
      </w:tr>
      <w:tr>
        <w:tblPrEx>
          <w:tblCellMar>
            <w:top w:w="0" w:type="dxa"/>
            <w:left w:w="108" w:type="dxa"/>
            <w:bottom w:w="0" w:type="dxa"/>
            <w:right w:w="108" w:type="dxa"/>
          </w:tblCellMar>
        </w:tblPrEx>
        <w:trPr>
          <w:trHeight w:val="101" w:hRule="atLeast"/>
          <w:jc w:val="center"/>
        </w:trPr>
        <w:tc>
          <w:tcPr>
            <w:tcW w:w="748" w:type="dxa"/>
            <w:tcBorders>
              <w:top w:val="nil"/>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恒温烙铁</w:t>
            </w:r>
          </w:p>
        </w:tc>
        <w:tc>
          <w:tcPr>
            <w:tcW w:w="567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多品牌适用</w:t>
            </w:r>
          </w:p>
        </w:tc>
      </w:tr>
      <w:tr>
        <w:tblPrEx>
          <w:tblCellMar>
            <w:top w:w="0" w:type="dxa"/>
            <w:left w:w="108" w:type="dxa"/>
            <w:bottom w:w="0" w:type="dxa"/>
            <w:right w:w="108" w:type="dxa"/>
          </w:tblCellMar>
        </w:tblPrEx>
        <w:trPr>
          <w:trHeight w:val="262"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热风枪</w:t>
            </w:r>
          </w:p>
        </w:tc>
        <w:tc>
          <w:tcPr>
            <w:tcW w:w="567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多品牌适用</w:t>
            </w:r>
          </w:p>
        </w:tc>
      </w:tr>
      <w:tr>
        <w:tblPrEx>
          <w:tblCellMar>
            <w:top w:w="0" w:type="dxa"/>
            <w:left w:w="108" w:type="dxa"/>
            <w:bottom w:w="0" w:type="dxa"/>
            <w:right w:w="108" w:type="dxa"/>
          </w:tblCellMar>
        </w:tblPrEx>
        <w:trPr>
          <w:trHeight w:val="287"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工具箱</w:t>
            </w:r>
          </w:p>
        </w:tc>
        <w:tc>
          <w:tcPr>
            <w:tcW w:w="567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含带漏电保护的国标电源插线板，螺丝刀套件（大小十字、一字）、芯片盒、细毛刷、洗板水壶、吸锡枪、助焊膏、尖嘴钳、偏口钳、焊锡丝、吸锡带、飞线、</w:t>
            </w:r>
          </w:p>
          <w:p>
            <w:pPr>
              <w:spacing w:line="240" w:lineRule="auto"/>
              <w:ind w:firstLine="0" w:firstLineChars="0"/>
              <w:rPr>
                <w:rFonts w:ascii="仿宋_GB2312"/>
                <w:sz w:val="24"/>
              </w:rPr>
            </w:pPr>
            <w:r>
              <w:rPr>
                <w:rFonts w:hint="eastAsia" w:ascii="仿宋_GB2312"/>
                <w:sz w:val="24"/>
              </w:rPr>
              <w:t>刀片、粗毛刷、防静电镊子等</w:t>
            </w:r>
          </w:p>
        </w:tc>
      </w:tr>
      <w:tr>
        <w:tblPrEx>
          <w:tblCellMar>
            <w:top w:w="0" w:type="dxa"/>
            <w:left w:w="108" w:type="dxa"/>
            <w:bottom w:w="0" w:type="dxa"/>
            <w:right w:w="108" w:type="dxa"/>
          </w:tblCellMar>
        </w:tblPrEx>
        <w:trPr>
          <w:trHeight w:val="14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笔记本电脑</w:t>
            </w:r>
          </w:p>
        </w:tc>
        <w:tc>
          <w:tcPr>
            <w:tcW w:w="567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多品牌适用，禁止创建无线热点</w:t>
            </w:r>
          </w:p>
        </w:tc>
      </w:tr>
      <w:tr>
        <w:tblPrEx>
          <w:tblCellMar>
            <w:top w:w="0" w:type="dxa"/>
            <w:left w:w="108" w:type="dxa"/>
            <w:bottom w:w="0" w:type="dxa"/>
            <w:right w:w="108" w:type="dxa"/>
          </w:tblCellMar>
        </w:tblPrEx>
        <w:trPr>
          <w:trHeight w:val="14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ARM编程器</w:t>
            </w:r>
          </w:p>
        </w:tc>
        <w:tc>
          <w:tcPr>
            <w:tcW w:w="567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可用于STM32编程、仿真使用</w:t>
            </w:r>
          </w:p>
        </w:tc>
      </w:tr>
      <w:tr>
        <w:tblPrEx>
          <w:tblCellMar>
            <w:top w:w="0" w:type="dxa"/>
            <w:left w:w="108" w:type="dxa"/>
            <w:bottom w:w="0" w:type="dxa"/>
            <w:right w:w="108" w:type="dxa"/>
          </w:tblCellMar>
        </w:tblPrEx>
        <w:trPr>
          <w:trHeight w:val="14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USB转TTL模块</w:t>
            </w:r>
          </w:p>
        </w:tc>
        <w:tc>
          <w:tcPr>
            <w:tcW w:w="567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用于电脑与设备间的串口调试，语音模块词条烧写</w:t>
            </w:r>
          </w:p>
        </w:tc>
      </w:tr>
      <w:tr>
        <w:tblPrEx>
          <w:tblCellMar>
            <w:top w:w="0" w:type="dxa"/>
            <w:left w:w="108" w:type="dxa"/>
            <w:bottom w:w="0" w:type="dxa"/>
            <w:right w:w="108" w:type="dxa"/>
          </w:tblCellMar>
        </w:tblPrEx>
        <w:trPr>
          <w:trHeight w:val="14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240" w:lineRule="auto"/>
              <w:ind w:firstLineChars="0"/>
              <w:jc w:val="center"/>
              <w:rPr>
                <w:rFonts w:ascii="仿宋_GB2312"/>
                <w:sz w:val="24"/>
              </w:rPr>
            </w:pPr>
          </w:p>
        </w:tc>
        <w:tc>
          <w:tcPr>
            <w:tcW w:w="190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RJ45网线</w:t>
            </w:r>
          </w:p>
        </w:tc>
        <w:tc>
          <w:tcPr>
            <w:tcW w:w="567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用于竞赛平台上的网络摄像头配置，多品牌适用</w:t>
            </w:r>
          </w:p>
        </w:tc>
      </w:tr>
    </w:tbl>
    <w:p>
      <w:pPr>
        <w:spacing w:line="560" w:lineRule="exact"/>
        <w:ind w:firstLine="482"/>
        <w:jc w:val="center"/>
        <w:rPr>
          <w:rFonts w:ascii="仿宋_GB2312" w:hAnsi="仿宋_GB2312" w:cs="仿宋_GB2312"/>
          <w:bCs/>
          <w:szCs w:val="28"/>
        </w:rPr>
      </w:pPr>
      <w:r>
        <w:rPr>
          <w:rFonts w:hint="eastAsia" w:ascii="仿宋_GB2312" w:hAnsi="仿宋_GB2312" w:cs="仿宋_GB2312"/>
          <w:b/>
          <w:sz w:val="24"/>
          <w:szCs w:val="24"/>
        </w:rPr>
        <w:t>表4赛项执委会提供仪器设备说明表</w:t>
      </w:r>
    </w:p>
    <w:tbl>
      <w:tblPr>
        <w:tblStyle w:val="8"/>
        <w:tblW w:w="0" w:type="auto"/>
        <w:jc w:val="center"/>
        <w:tblLayout w:type="fixed"/>
        <w:tblCellMar>
          <w:top w:w="0" w:type="dxa"/>
          <w:left w:w="108" w:type="dxa"/>
          <w:bottom w:w="0" w:type="dxa"/>
          <w:right w:w="108" w:type="dxa"/>
        </w:tblCellMar>
      </w:tblPr>
      <w:tblGrid>
        <w:gridCol w:w="751"/>
        <w:gridCol w:w="1947"/>
        <w:gridCol w:w="5774"/>
      </w:tblGrid>
      <w:tr>
        <w:tblPrEx>
          <w:tblCellMar>
            <w:top w:w="0" w:type="dxa"/>
            <w:left w:w="108" w:type="dxa"/>
            <w:bottom w:w="0" w:type="dxa"/>
            <w:right w:w="108" w:type="dxa"/>
          </w:tblCellMar>
        </w:tblPrEx>
        <w:trPr>
          <w:trHeight w:val="408"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序号</w:t>
            </w:r>
          </w:p>
        </w:tc>
        <w:tc>
          <w:tcPr>
            <w:tcW w:w="1947"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仪器设备</w:t>
            </w:r>
          </w:p>
        </w:tc>
        <w:tc>
          <w:tcPr>
            <w:tcW w:w="577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规格说明</w:t>
            </w:r>
          </w:p>
        </w:tc>
      </w:tr>
      <w:tr>
        <w:tblPrEx>
          <w:tblCellMar>
            <w:top w:w="0" w:type="dxa"/>
            <w:left w:w="108" w:type="dxa"/>
            <w:bottom w:w="0" w:type="dxa"/>
            <w:right w:w="108" w:type="dxa"/>
          </w:tblCellMar>
        </w:tblPrEx>
        <w:trPr>
          <w:trHeight w:val="357"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1</w:t>
            </w:r>
          </w:p>
        </w:tc>
        <w:tc>
          <w:tcPr>
            <w:tcW w:w="1947" w:type="dxa"/>
            <w:tcBorders>
              <w:top w:val="single" w:color="000000" w:sz="4" w:space="0"/>
              <w:left w:val="nil"/>
              <w:bottom w:val="single" w:color="000000" w:sz="4" w:space="0"/>
              <w:right w:val="single" w:color="000000" w:sz="4" w:space="0"/>
            </w:tcBorders>
          </w:tcPr>
          <w:p>
            <w:pPr>
              <w:spacing w:line="240" w:lineRule="auto"/>
              <w:ind w:firstLine="0" w:firstLineChars="0"/>
              <w:jc w:val="center"/>
              <w:rPr>
                <w:rFonts w:ascii="仿宋_GB2312"/>
                <w:sz w:val="24"/>
              </w:rPr>
            </w:pPr>
            <w:r>
              <w:rPr>
                <w:rFonts w:hint="eastAsia" w:ascii="仿宋_GB2312"/>
                <w:sz w:val="24"/>
              </w:rPr>
              <w:t>数字示波器</w:t>
            </w:r>
          </w:p>
        </w:tc>
        <w:tc>
          <w:tcPr>
            <w:tcW w:w="5774" w:type="dxa"/>
            <w:tcBorders>
              <w:top w:val="single" w:color="000000" w:sz="4" w:space="0"/>
              <w:left w:val="nil"/>
              <w:bottom w:val="single" w:color="000000" w:sz="4" w:space="0"/>
              <w:right w:val="single" w:color="000000" w:sz="4" w:space="0"/>
            </w:tcBorders>
          </w:tcPr>
          <w:p>
            <w:pPr>
              <w:spacing w:line="240" w:lineRule="auto"/>
              <w:ind w:firstLine="0" w:firstLineChars="0"/>
              <w:jc w:val="center"/>
              <w:rPr>
                <w:rFonts w:ascii="仿宋_GB2312"/>
                <w:sz w:val="24"/>
              </w:rPr>
            </w:pPr>
            <w:r>
              <w:rPr>
                <w:rFonts w:hint="eastAsia" w:ascii="仿宋_GB2312"/>
                <w:sz w:val="24"/>
              </w:rPr>
              <w:t>（频率范围：50M以上）多品牌适用</w:t>
            </w:r>
          </w:p>
        </w:tc>
      </w:tr>
      <w:tr>
        <w:tblPrEx>
          <w:tblCellMar>
            <w:top w:w="0" w:type="dxa"/>
            <w:left w:w="108" w:type="dxa"/>
            <w:bottom w:w="0" w:type="dxa"/>
            <w:right w:w="108" w:type="dxa"/>
          </w:tblCellMar>
        </w:tblPrEx>
        <w:trPr>
          <w:trHeight w:val="357" w:hRule="atLeast"/>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2</w:t>
            </w:r>
          </w:p>
        </w:tc>
        <w:tc>
          <w:tcPr>
            <w:tcW w:w="1947"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直流稳压源</w:t>
            </w:r>
          </w:p>
        </w:tc>
        <w:tc>
          <w:tcPr>
            <w:tcW w:w="5774" w:type="dxa"/>
            <w:tcBorders>
              <w:top w:val="single" w:color="000000" w:sz="4" w:space="0"/>
              <w:left w:val="nil"/>
              <w:bottom w:val="single" w:color="000000" w:sz="4" w:space="0"/>
              <w:right w:val="single" w:color="000000" w:sz="4" w:space="0"/>
            </w:tcBorders>
          </w:tcPr>
          <w:p>
            <w:pPr>
              <w:spacing w:line="240" w:lineRule="auto"/>
              <w:ind w:firstLine="0" w:firstLineChars="0"/>
              <w:jc w:val="center"/>
              <w:rPr>
                <w:rFonts w:ascii="仿宋_GB2312"/>
                <w:sz w:val="24"/>
              </w:rPr>
            </w:pPr>
            <w:r>
              <w:rPr>
                <w:rFonts w:hint="eastAsia" w:ascii="仿宋_GB2312"/>
                <w:sz w:val="24"/>
              </w:rPr>
              <w:t>（1台/组：0-30V/0-3A,两路输出）多品牌适用</w:t>
            </w:r>
          </w:p>
        </w:tc>
      </w:tr>
      <w:tr>
        <w:tblPrEx>
          <w:tblCellMar>
            <w:top w:w="0" w:type="dxa"/>
            <w:left w:w="108" w:type="dxa"/>
            <w:bottom w:w="0" w:type="dxa"/>
            <w:right w:w="108" w:type="dxa"/>
          </w:tblCellMar>
        </w:tblPrEx>
        <w:trPr>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3</w:t>
            </w:r>
          </w:p>
        </w:tc>
        <w:tc>
          <w:tcPr>
            <w:tcW w:w="1947"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可移动存储设备</w:t>
            </w:r>
          </w:p>
        </w:tc>
        <w:tc>
          <w:tcPr>
            <w:tcW w:w="577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USB接口，8G以上内存，多品牌适用</w:t>
            </w:r>
          </w:p>
        </w:tc>
      </w:tr>
      <w:tr>
        <w:tblPrEx>
          <w:tblCellMar>
            <w:top w:w="0" w:type="dxa"/>
            <w:left w:w="108" w:type="dxa"/>
            <w:bottom w:w="0" w:type="dxa"/>
            <w:right w:w="108" w:type="dxa"/>
          </w:tblCellMar>
        </w:tblPrEx>
        <w:trPr>
          <w:jc w:val="center"/>
        </w:trPr>
        <w:tc>
          <w:tcPr>
            <w:tcW w:w="751"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4</w:t>
            </w:r>
          </w:p>
        </w:tc>
        <w:tc>
          <w:tcPr>
            <w:tcW w:w="1947"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交流电源接线板</w:t>
            </w:r>
          </w:p>
        </w:tc>
        <w:tc>
          <w:tcPr>
            <w:tcW w:w="5774"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国标，带漏电保护，多品牌适用</w:t>
            </w:r>
          </w:p>
        </w:tc>
      </w:tr>
    </w:tbl>
    <w:p>
      <w:pPr>
        <w:spacing w:line="560" w:lineRule="exact"/>
        <w:ind w:firstLine="482"/>
        <w:jc w:val="center"/>
        <w:rPr>
          <w:rFonts w:ascii="仿宋_GB2312" w:hAnsi="仿宋_GB2312" w:cs="仿宋_GB2312"/>
          <w:bCs/>
          <w:szCs w:val="28"/>
        </w:rPr>
      </w:pPr>
      <w:r>
        <w:rPr>
          <w:rFonts w:hint="eastAsia" w:ascii="仿宋_GB2312" w:hAnsi="仿宋_GB2312" w:cs="仿宋_GB2312"/>
          <w:b/>
          <w:sz w:val="24"/>
          <w:szCs w:val="24"/>
        </w:rPr>
        <w:t>表5 竞赛软件平台表</w:t>
      </w:r>
    </w:p>
    <w:tbl>
      <w:tblPr>
        <w:tblStyle w:val="8"/>
        <w:tblW w:w="0" w:type="auto"/>
        <w:jc w:val="center"/>
        <w:tblLayout w:type="fixed"/>
        <w:tblCellMar>
          <w:top w:w="0" w:type="dxa"/>
          <w:left w:w="108" w:type="dxa"/>
          <w:bottom w:w="0" w:type="dxa"/>
          <w:right w:w="108" w:type="dxa"/>
        </w:tblCellMar>
      </w:tblPr>
      <w:tblGrid>
        <w:gridCol w:w="755"/>
        <w:gridCol w:w="5408"/>
        <w:gridCol w:w="2347"/>
      </w:tblGrid>
      <w:tr>
        <w:tblPrEx>
          <w:tblCellMar>
            <w:top w:w="0" w:type="dxa"/>
            <w:left w:w="108" w:type="dxa"/>
            <w:bottom w:w="0" w:type="dxa"/>
            <w:right w:w="108" w:type="dxa"/>
          </w:tblCellMar>
        </w:tblPrEx>
        <w:trPr>
          <w:trHeight w:val="344"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序号</w:t>
            </w:r>
          </w:p>
        </w:tc>
        <w:tc>
          <w:tcPr>
            <w:tcW w:w="540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推荐软件</w:t>
            </w:r>
          </w:p>
        </w:tc>
        <w:tc>
          <w:tcPr>
            <w:tcW w:w="234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备  注</w:t>
            </w:r>
          </w:p>
        </w:tc>
      </w:tr>
      <w:tr>
        <w:tblPrEx>
          <w:tblCellMar>
            <w:top w:w="0" w:type="dxa"/>
            <w:left w:w="108" w:type="dxa"/>
            <w:bottom w:w="0" w:type="dxa"/>
            <w:right w:w="108" w:type="dxa"/>
          </w:tblCellMar>
        </w:tblPrEx>
        <w:trPr>
          <w:trHeight w:val="408" w:hRule="atLeast"/>
          <w:jc w:val="center"/>
        </w:trPr>
        <w:tc>
          <w:tcPr>
            <w:tcW w:w="755"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1</w:t>
            </w:r>
          </w:p>
        </w:tc>
        <w:tc>
          <w:tcPr>
            <w:tcW w:w="540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Windows 7、w</w:t>
            </w:r>
            <w:r>
              <w:rPr>
                <w:rFonts w:ascii="仿宋_GB2312"/>
                <w:sz w:val="24"/>
              </w:rPr>
              <w:t>in10</w:t>
            </w:r>
          </w:p>
        </w:tc>
        <w:tc>
          <w:tcPr>
            <w:tcW w:w="234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操作系统</w:t>
            </w:r>
          </w:p>
        </w:tc>
      </w:tr>
      <w:tr>
        <w:tblPrEx>
          <w:tblCellMar>
            <w:top w:w="0" w:type="dxa"/>
            <w:left w:w="108" w:type="dxa"/>
            <w:bottom w:w="0" w:type="dxa"/>
            <w:right w:w="108" w:type="dxa"/>
          </w:tblCellMar>
        </w:tblPrEx>
        <w:trPr>
          <w:trHeight w:val="408" w:hRule="atLeast"/>
          <w:jc w:val="center"/>
        </w:trPr>
        <w:tc>
          <w:tcPr>
            <w:tcW w:w="755"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2</w:t>
            </w:r>
          </w:p>
        </w:tc>
        <w:tc>
          <w:tcPr>
            <w:tcW w:w="540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Microsoft Office、WPS</w:t>
            </w:r>
          </w:p>
        </w:tc>
        <w:tc>
          <w:tcPr>
            <w:tcW w:w="234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文档编辑工具</w:t>
            </w:r>
          </w:p>
        </w:tc>
      </w:tr>
      <w:tr>
        <w:tblPrEx>
          <w:tblCellMar>
            <w:top w:w="0" w:type="dxa"/>
            <w:left w:w="108" w:type="dxa"/>
            <w:bottom w:w="0" w:type="dxa"/>
            <w:right w:w="108" w:type="dxa"/>
          </w:tblCellMar>
        </w:tblPrEx>
        <w:trPr>
          <w:trHeight w:val="408" w:hRule="atLeast"/>
          <w:jc w:val="center"/>
        </w:trPr>
        <w:tc>
          <w:tcPr>
            <w:tcW w:w="755"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3</w:t>
            </w:r>
          </w:p>
        </w:tc>
        <w:tc>
          <w:tcPr>
            <w:tcW w:w="540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IAR、Keil、Arduino IDE、STM</w:t>
            </w:r>
            <w:r>
              <w:rPr>
                <w:rFonts w:ascii="仿宋_GB2312"/>
                <w:sz w:val="24"/>
              </w:rPr>
              <w:t>32</w:t>
            </w:r>
            <w:r>
              <w:rPr>
                <w:rFonts w:hint="eastAsia" w:ascii="仿宋_GB2312"/>
                <w:sz w:val="24"/>
              </w:rPr>
              <w:t>Cub</w:t>
            </w:r>
            <w:r>
              <w:rPr>
                <w:rFonts w:ascii="仿宋_GB2312"/>
                <w:sz w:val="24"/>
              </w:rPr>
              <w:t>eMax</w:t>
            </w:r>
          </w:p>
        </w:tc>
        <w:tc>
          <w:tcPr>
            <w:tcW w:w="234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微控制器开发环境</w:t>
            </w:r>
          </w:p>
        </w:tc>
      </w:tr>
      <w:tr>
        <w:tblPrEx>
          <w:tblCellMar>
            <w:top w:w="0" w:type="dxa"/>
            <w:left w:w="108" w:type="dxa"/>
            <w:bottom w:w="0" w:type="dxa"/>
            <w:right w:w="108" w:type="dxa"/>
          </w:tblCellMar>
        </w:tblPrEx>
        <w:trPr>
          <w:trHeight w:val="408"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4</w:t>
            </w:r>
          </w:p>
        </w:tc>
        <w:tc>
          <w:tcPr>
            <w:tcW w:w="54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UartAssist、NetAssist</w:t>
            </w:r>
          </w:p>
        </w:tc>
        <w:tc>
          <w:tcPr>
            <w:tcW w:w="23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串口调试助手</w:t>
            </w:r>
          </w:p>
        </w:tc>
      </w:tr>
      <w:tr>
        <w:tblPrEx>
          <w:tblCellMar>
            <w:top w:w="0" w:type="dxa"/>
            <w:left w:w="108" w:type="dxa"/>
            <w:bottom w:w="0" w:type="dxa"/>
            <w:right w:w="108" w:type="dxa"/>
          </w:tblCellMar>
        </w:tblPrEx>
        <w:trPr>
          <w:trHeight w:val="408"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5</w:t>
            </w:r>
          </w:p>
        </w:tc>
        <w:tc>
          <w:tcPr>
            <w:tcW w:w="54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EclipseIDE、Android Studio、JDK、SDK等</w:t>
            </w:r>
          </w:p>
        </w:tc>
        <w:tc>
          <w:tcPr>
            <w:tcW w:w="2347"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_GB2312"/>
                <w:sz w:val="24"/>
              </w:rPr>
            </w:pPr>
            <w:r>
              <w:rPr>
                <w:rFonts w:hint="eastAsia" w:ascii="仿宋_GB2312"/>
                <w:sz w:val="24"/>
              </w:rPr>
              <w:t>安卓应用开发环境</w:t>
            </w:r>
          </w:p>
        </w:tc>
      </w:tr>
    </w:tbl>
    <w:p>
      <w:pPr>
        <w:spacing w:line="560" w:lineRule="exact"/>
        <w:ind w:firstLine="482"/>
        <w:jc w:val="center"/>
        <w:rPr>
          <w:rFonts w:ascii="仿宋_GB2312" w:hAnsi="仿宋_GB2312" w:cs="仿宋_GB2312"/>
          <w:bCs/>
          <w:szCs w:val="28"/>
        </w:rPr>
      </w:pPr>
      <w:r>
        <w:rPr>
          <w:rFonts w:hint="eastAsia" w:ascii="仿宋_GB2312" w:hAnsi="仿宋_GB2312" w:cs="仿宋_GB2312"/>
          <w:b/>
          <w:sz w:val="24"/>
          <w:szCs w:val="24"/>
        </w:rPr>
        <w:t>表6 禁止携带设备表（包含但不限于）</w:t>
      </w:r>
    </w:p>
    <w:tbl>
      <w:tblPr>
        <w:tblStyle w:val="8"/>
        <w:tblW w:w="8658" w:type="dxa"/>
        <w:jc w:val="center"/>
        <w:tblLayout w:type="fixed"/>
        <w:tblCellMar>
          <w:top w:w="0" w:type="dxa"/>
          <w:left w:w="108" w:type="dxa"/>
          <w:bottom w:w="0" w:type="dxa"/>
          <w:right w:w="108" w:type="dxa"/>
        </w:tblCellMar>
      </w:tblPr>
      <w:tblGrid>
        <w:gridCol w:w="755"/>
        <w:gridCol w:w="2015"/>
        <w:gridCol w:w="5888"/>
      </w:tblGrid>
      <w:tr>
        <w:tblPrEx>
          <w:tblCellMar>
            <w:top w:w="0" w:type="dxa"/>
            <w:left w:w="108" w:type="dxa"/>
            <w:bottom w:w="0" w:type="dxa"/>
            <w:right w:w="108" w:type="dxa"/>
          </w:tblCellMar>
        </w:tblPrEx>
        <w:trPr>
          <w:trHeight w:val="408" w:hRule="atLeast"/>
          <w:jc w:val="center"/>
        </w:trPr>
        <w:tc>
          <w:tcPr>
            <w:tcW w:w="75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序号</w:t>
            </w:r>
          </w:p>
        </w:tc>
        <w:tc>
          <w:tcPr>
            <w:tcW w:w="2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仪器设备</w:t>
            </w:r>
          </w:p>
        </w:tc>
        <w:tc>
          <w:tcPr>
            <w:tcW w:w="588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备  注</w:t>
            </w:r>
          </w:p>
        </w:tc>
      </w:tr>
      <w:tr>
        <w:tblPrEx>
          <w:tblCellMar>
            <w:top w:w="0" w:type="dxa"/>
            <w:left w:w="108" w:type="dxa"/>
            <w:bottom w:w="0" w:type="dxa"/>
            <w:right w:w="108" w:type="dxa"/>
          </w:tblCellMar>
        </w:tblPrEx>
        <w:trPr>
          <w:trHeight w:val="357" w:hRule="atLeast"/>
          <w:jc w:val="center"/>
        </w:trPr>
        <w:tc>
          <w:tcPr>
            <w:tcW w:w="75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1</w:t>
            </w:r>
          </w:p>
        </w:tc>
        <w:tc>
          <w:tcPr>
            <w:tcW w:w="2015" w:type="dxa"/>
            <w:tcBorders>
              <w:top w:val="single" w:color="000000" w:sz="4" w:space="0"/>
              <w:left w:val="nil"/>
              <w:bottom w:val="single" w:color="000000" w:sz="4" w:space="0"/>
              <w:right w:val="single" w:color="000000" w:sz="4" w:space="0"/>
            </w:tcBorders>
          </w:tcPr>
          <w:p>
            <w:pPr>
              <w:spacing w:line="240" w:lineRule="auto"/>
              <w:ind w:firstLine="0" w:firstLineChars="0"/>
              <w:jc w:val="center"/>
              <w:rPr>
                <w:rFonts w:ascii="仿宋_GB2312"/>
                <w:sz w:val="24"/>
              </w:rPr>
            </w:pPr>
            <w:r>
              <w:rPr>
                <w:rFonts w:hint="eastAsia" w:ascii="仿宋_GB2312"/>
                <w:sz w:val="24"/>
              </w:rPr>
              <w:t>CC2530下载设备</w:t>
            </w:r>
          </w:p>
        </w:tc>
        <w:tc>
          <w:tcPr>
            <w:tcW w:w="5888" w:type="dxa"/>
            <w:tcBorders>
              <w:top w:val="single" w:color="000000" w:sz="4" w:space="0"/>
              <w:left w:val="nil"/>
              <w:bottom w:val="single" w:color="000000" w:sz="4" w:space="0"/>
              <w:right w:val="single" w:color="000000" w:sz="4" w:space="0"/>
            </w:tcBorders>
          </w:tcPr>
          <w:p>
            <w:pPr>
              <w:spacing w:line="240" w:lineRule="auto"/>
              <w:ind w:firstLine="0" w:firstLineChars="0"/>
              <w:jc w:val="center"/>
              <w:rPr>
                <w:rFonts w:ascii="仿宋_GB2312"/>
                <w:sz w:val="24"/>
              </w:rPr>
            </w:pPr>
            <w:r>
              <w:rPr>
                <w:rFonts w:hint="eastAsia" w:ascii="仿宋_GB2312"/>
                <w:sz w:val="24"/>
              </w:rPr>
              <w:t>能修改CC2530固件程序的设备</w:t>
            </w:r>
          </w:p>
        </w:tc>
      </w:tr>
      <w:tr>
        <w:tblPrEx>
          <w:tblCellMar>
            <w:top w:w="0" w:type="dxa"/>
            <w:left w:w="108" w:type="dxa"/>
            <w:bottom w:w="0" w:type="dxa"/>
            <w:right w:w="108" w:type="dxa"/>
          </w:tblCellMar>
        </w:tblPrEx>
        <w:trPr>
          <w:trHeight w:val="357" w:hRule="atLeast"/>
          <w:jc w:val="center"/>
        </w:trPr>
        <w:tc>
          <w:tcPr>
            <w:tcW w:w="75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2</w:t>
            </w:r>
          </w:p>
        </w:tc>
        <w:tc>
          <w:tcPr>
            <w:tcW w:w="2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ZigBee节点模块</w:t>
            </w:r>
          </w:p>
        </w:tc>
        <w:tc>
          <w:tcPr>
            <w:tcW w:w="5888" w:type="dxa"/>
            <w:tcBorders>
              <w:top w:val="single" w:color="000000" w:sz="4" w:space="0"/>
              <w:left w:val="nil"/>
              <w:bottom w:val="single" w:color="000000" w:sz="4" w:space="0"/>
              <w:right w:val="single" w:color="000000" w:sz="4" w:space="0"/>
            </w:tcBorders>
          </w:tcPr>
          <w:p>
            <w:pPr>
              <w:spacing w:line="240" w:lineRule="auto"/>
              <w:ind w:firstLine="0" w:firstLineChars="0"/>
              <w:jc w:val="center"/>
              <w:rPr>
                <w:rFonts w:ascii="仿宋_GB2312"/>
                <w:sz w:val="24"/>
              </w:rPr>
            </w:pPr>
            <w:r>
              <w:rPr>
                <w:rFonts w:hint="eastAsia" w:ascii="仿宋_GB2312"/>
                <w:sz w:val="24"/>
              </w:rPr>
              <w:t>包括竞赛平台上标配ZigBee模块等</w:t>
            </w:r>
          </w:p>
        </w:tc>
      </w:tr>
      <w:tr>
        <w:tblPrEx>
          <w:tblCellMar>
            <w:top w:w="0" w:type="dxa"/>
            <w:left w:w="108" w:type="dxa"/>
            <w:bottom w:w="0" w:type="dxa"/>
            <w:right w:w="108" w:type="dxa"/>
          </w:tblCellMar>
        </w:tblPrEx>
        <w:trPr>
          <w:jc w:val="center"/>
        </w:trPr>
        <w:tc>
          <w:tcPr>
            <w:tcW w:w="75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3</w:t>
            </w:r>
          </w:p>
        </w:tc>
        <w:tc>
          <w:tcPr>
            <w:tcW w:w="2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信号放大器</w:t>
            </w:r>
          </w:p>
        </w:tc>
        <w:tc>
          <w:tcPr>
            <w:tcW w:w="588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无</w:t>
            </w:r>
          </w:p>
        </w:tc>
      </w:tr>
      <w:tr>
        <w:tblPrEx>
          <w:tblCellMar>
            <w:top w:w="0" w:type="dxa"/>
            <w:left w:w="108" w:type="dxa"/>
            <w:bottom w:w="0" w:type="dxa"/>
            <w:right w:w="108" w:type="dxa"/>
          </w:tblCellMar>
        </w:tblPrEx>
        <w:trPr>
          <w:jc w:val="center"/>
        </w:trPr>
        <w:tc>
          <w:tcPr>
            <w:tcW w:w="75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4</w:t>
            </w:r>
          </w:p>
        </w:tc>
        <w:tc>
          <w:tcPr>
            <w:tcW w:w="2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无线路由器</w:t>
            </w:r>
          </w:p>
        </w:tc>
        <w:tc>
          <w:tcPr>
            <w:tcW w:w="588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竞赛平台上自带的WiFi模块除外</w:t>
            </w:r>
          </w:p>
        </w:tc>
      </w:tr>
      <w:tr>
        <w:tblPrEx>
          <w:tblCellMar>
            <w:top w:w="0" w:type="dxa"/>
            <w:left w:w="108" w:type="dxa"/>
            <w:bottom w:w="0" w:type="dxa"/>
            <w:right w:w="108" w:type="dxa"/>
          </w:tblCellMar>
        </w:tblPrEx>
        <w:trPr>
          <w:jc w:val="center"/>
        </w:trPr>
        <w:tc>
          <w:tcPr>
            <w:tcW w:w="75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5</w:t>
            </w:r>
          </w:p>
        </w:tc>
        <w:tc>
          <w:tcPr>
            <w:tcW w:w="2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元器件</w:t>
            </w:r>
          </w:p>
        </w:tc>
        <w:tc>
          <w:tcPr>
            <w:tcW w:w="588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无</w:t>
            </w:r>
          </w:p>
        </w:tc>
      </w:tr>
      <w:tr>
        <w:tblPrEx>
          <w:tblCellMar>
            <w:top w:w="0" w:type="dxa"/>
            <w:left w:w="108" w:type="dxa"/>
            <w:bottom w:w="0" w:type="dxa"/>
            <w:right w:w="108" w:type="dxa"/>
          </w:tblCellMar>
        </w:tblPrEx>
        <w:trPr>
          <w:jc w:val="center"/>
        </w:trPr>
        <w:tc>
          <w:tcPr>
            <w:tcW w:w="75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6</w:t>
            </w:r>
          </w:p>
        </w:tc>
        <w:tc>
          <w:tcPr>
            <w:tcW w:w="2015"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可移动存储设备</w:t>
            </w:r>
          </w:p>
        </w:tc>
        <w:tc>
          <w:tcPr>
            <w:tcW w:w="5888" w:type="dxa"/>
            <w:tcBorders>
              <w:top w:val="single" w:color="000000" w:sz="4" w:space="0"/>
              <w:left w:val="nil"/>
              <w:bottom w:val="single" w:color="000000" w:sz="4" w:space="0"/>
              <w:right w:val="single" w:color="000000" w:sz="4" w:space="0"/>
            </w:tcBorders>
            <w:vAlign w:val="center"/>
          </w:tcPr>
          <w:p>
            <w:pPr>
              <w:spacing w:line="240" w:lineRule="auto"/>
              <w:ind w:firstLine="0" w:firstLineChars="0"/>
              <w:jc w:val="center"/>
              <w:rPr>
                <w:rFonts w:ascii="仿宋_GB2312"/>
                <w:sz w:val="24"/>
              </w:rPr>
            </w:pPr>
            <w:r>
              <w:rPr>
                <w:rFonts w:hint="eastAsia" w:ascii="仿宋_GB2312"/>
                <w:sz w:val="24"/>
              </w:rPr>
              <w:t>无</w:t>
            </w:r>
          </w:p>
        </w:tc>
      </w:tr>
    </w:tbl>
    <w:p>
      <w:pPr>
        <w:ind w:firstLine="0" w:firstLineChars="0"/>
        <w:rPr>
          <w:rFonts w:ascii="Arial Narrow" w:hAnsi="Arial Narrow"/>
          <w:b/>
          <w:szCs w:val="30"/>
        </w:rPr>
      </w:pPr>
      <w:r>
        <w:rPr>
          <w:rFonts w:hint="eastAsia" w:ascii="Arial Narrow" w:hAnsi="Arial Narrow"/>
          <w:b/>
          <w:szCs w:val="30"/>
        </w:rPr>
        <w:t>十、成绩评定</w:t>
      </w:r>
    </w:p>
    <w:p>
      <w:pPr>
        <w:ind w:firstLine="480"/>
        <w:rPr>
          <w:sz w:val="24"/>
        </w:rPr>
      </w:pPr>
      <w:r>
        <w:rPr>
          <w:rFonts w:hint="eastAsia"/>
          <w:sz w:val="24"/>
        </w:rPr>
        <w:t>（一）竞赛评分严格按照公平、公正、公开、科学、规范的原则。本赛项竞赛结果采用全自动化评分系统，保证了赛项的公平公正。</w:t>
      </w:r>
    </w:p>
    <w:p>
      <w:pPr>
        <w:ind w:firstLine="480"/>
        <w:rPr>
          <w:sz w:val="24"/>
        </w:rPr>
      </w:pPr>
      <w:r>
        <w:rPr>
          <w:rFonts w:hint="eastAsia"/>
          <w:sz w:val="24"/>
        </w:rPr>
        <w:t>（</w:t>
      </w:r>
      <w:r>
        <w:rPr>
          <w:rFonts w:hint="eastAsia"/>
          <w:sz w:val="24"/>
          <w:lang w:val="en-US" w:eastAsia="zh-CN"/>
        </w:rPr>
        <w:t>二</w:t>
      </w:r>
      <w:r>
        <w:rPr>
          <w:rFonts w:hint="eastAsia"/>
          <w:sz w:val="24"/>
        </w:rPr>
        <w:t>）赛项总成绩满分100分，只对参赛队团体评分，不计个人成绩。</w:t>
      </w:r>
    </w:p>
    <w:p>
      <w:pPr>
        <w:ind w:firstLine="480"/>
        <w:rPr>
          <w:sz w:val="24"/>
        </w:rPr>
      </w:pPr>
      <w:r>
        <w:rPr>
          <w:rFonts w:hint="eastAsia"/>
          <w:sz w:val="24"/>
        </w:rPr>
        <w:t>（</w:t>
      </w:r>
      <w:r>
        <w:rPr>
          <w:rFonts w:hint="eastAsia"/>
          <w:sz w:val="24"/>
          <w:lang w:val="en-US" w:eastAsia="zh-CN"/>
        </w:rPr>
        <w:t>三</w:t>
      </w:r>
      <w:r>
        <w:rPr>
          <w:rFonts w:hint="eastAsia"/>
          <w:sz w:val="24"/>
        </w:rPr>
        <w:t>）最终成绩构成</w:t>
      </w:r>
    </w:p>
    <w:p>
      <w:pPr>
        <w:ind w:firstLine="480"/>
        <w:rPr>
          <w:sz w:val="24"/>
        </w:rPr>
      </w:pPr>
      <w:r>
        <w:rPr>
          <w:rFonts w:hint="eastAsia"/>
          <w:sz w:val="24"/>
        </w:rPr>
        <w:t>赛项最终成绩由</w:t>
      </w:r>
      <w:r>
        <w:rPr>
          <w:rFonts w:hint="eastAsia"/>
          <w:sz w:val="24"/>
          <w:lang w:val="en-US" w:eastAsia="zh-CN"/>
        </w:rPr>
        <w:t>在线竞赛成绩决定</w:t>
      </w:r>
      <w:r>
        <w:rPr>
          <w:rFonts w:hint="eastAsia"/>
          <w:sz w:val="24"/>
        </w:rPr>
        <w:t>，并减去扣分项得到。</w:t>
      </w:r>
    </w:p>
    <w:p>
      <w:pPr>
        <w:ind w:firstLine="480"/>
        <w:rPr>
          <w:sz w:val="24"/>
        </w:rPr>
      </w:pPr>
      <w:r>
        <w:rPr>
          <w:rFonts w:hint="eastAsia"/>
          <w:sz w:val="24"/>
        </w:rPr>
        <w:t>（</w:t>
      </w:r>
      <w:r>
        <w:rPr>
          <w:rFonts w:hint="eastAsia"/>
          <w:sz w:val="24"/>
          <w:lang w:val="en-US" w:eastAsia="zh-CN"/>
        </w:rPr>
        <w:t>四</w:t>
      </w:r>
      <w:r>
        <w:rPr>
          <w:rFonts w:hint="eastAsia"/>
          <w:sz w:val="24"/>
        </w:rPr>
        <w:t>）在竞赛过程中，参赛选手如有作弊、不服从裁判判决、扰乱赛场秩序等行为，裁判长按照规定扣减相应分数。情节严重的取消竞赛资格，竞赛成绩记为零分。</w:t>
      </w:r>
    </w:p>
    <w:p>
      <w:pPr>
        <w:ind w:firstLine="480"/>
        <w:rPr>
          <w:sz w:val="24"/>
        </w:rPr>
      </w:pPr>
      <w:r>
        <w:rPr>
          <w:rFonts w:hint="eastAsia"/>
          <w:sz w:val="24"/>
        </w:rPr>
        <w:t>（</w:t>
      </w:r>
      <w:r>
        <w:rPr>
          <w:rFonts w:hint="eastAsia"/>
          <w:sz w:val="24"/>
          <w:lang w:val="en-US" w:eastAsia="zh-CN"/>
        </w:rPr>
        <w:t>五</w:t>
      </w:r>
      <w:r>
        <w:rPr>
          <w:rFonts w:hint="eastAsia"/>
          <w:sz w:val="24"/>
        </w:rPr>
        <w:t>）竞赛成绩经复核无误后，由裁判长、监督人员和仲裁人员审核签字后确定。若有异议，经过规定程序仲裁后，按照仲裁结果确定竞赛成绩。</w:t>
      </w:r>
    </w:p>
    <w:p>
      <w:pPr>
        <w:ind w:firstLine="0" w:firstLineChars="0"/>
        <w:rPr>
          <w:rFonts w:ascii="Arial Narrow" w:hAnsi="Arial Narrow"/>
          <w:b/>
          <w:szCs w:val="30"/>
        </w:rPr>
      </w:pPr>
      <w:r>
        <w:rPr>
          <w:rFonts w:hint="eastAsia" w:ascii="Arial Narrow" w:hAnsi="Arial Narrow"/>
          <w:b/>
          <w:szCs w:val="30"/>
        </w:rPr>
        <w:t>十</w:t>
      </w:r>
      <w:r>
        <w:rPr>
          <w:rFonts w:hint="eastAsia" w:ascii="Arial Narrow" w:hAnsi="Arial Narrow"/>
          <w:b/>
          <w:szCs w:val="30"/>
          <w:lang w:val="en-US" w:eastAsia="zh-CN"/>
        </w:rPr>
        <w:t>一</w:t>
      </w:r>
      <w:bookmarkStart w:id="3" w:name="_GoBack"/>
      <w:bookmarkEnd w:id="3"/>
      <w:r>
        <w:rPr>
          <w:rFonts w:hint="eastAsia" w:ascii="Arial Narrow" w:hAnsi="Arial Narrow"/>
          <w:b/>
          <w:szCs w:val="30"/>
        </w:rPr>
        <w:t>、申诉与仲裁</w:t>
      </w:r>
    </w:p>
    <w:p>
      <w:pPr>
        <w:ind w:firstLine="480"/>
        <w:rPr>
          <w:sz w:val="24"/>
        </w:rPr>
      </w:pPr>
      <w:r>
        <w:rPr>
          <w:rFonts w:hint="eastAsia"/>
          <w:sz w:val="24"/>
        </w:rPr>
        <w:t>各参赛队对不符合大赛和赛项规程规定的仪器、设备、工装、材料、物件、计算机软硬件、竞赛使用工具、用品，竞赛执裁、赛场管理，以及工作人员的不规范行为等，可向赛项监督仲裁组提出申诉。申诉主体为参赛队领队。参赛队领队可在竞赛结束后（选手赛场竞赛内容全部完成）</w:t>
      </w:r>
      <w:r>
        <w:rPr>
          <w:sz w:val="24"/>
        </w:rPr>
        <w:t>2</w:t>
      </w:r>
      <w:r>
        <w:rPr>
          <w:rFonts w:hint="eastAsia"/>
          <w:sz w:val="24"/>
        </w:rPr>
        <w:t>小时之内向监督仲裁组提出书面申诉。</w:t>
      </w:r>
    </w:p>
    <w:p>
      <w:pPr>
        <w:ind w:firstLine="480"/>
        <w:rPr>
          <w:sz w:val="24"/>
        </w:rPr>
      </w:pPr>
      <w:r>
        <w:rPr>
          <w:rFonts w:hint="eastAsia"/>
          <w:sz w:val="24"/>
        </w:rPr>
        <w:t>书面申诉应对申诉事件的现象、发生时间、涉及人员、申诉依据等进行充分、实事求是的叙述，并由领队亲笔签名。非书面申诉不予受理。</w:t>
      </w:r>
    </w:p>
    <w:p>
      <w:pPr>
        <w:ind w:firstLine="480"/>
        <w:rPr>
          <w:sz w:val="24"/>
        </w:rPr>
      </w:pPr>
      <w:r>
        <w:rPr>
          <w:rFonts w:hint="eastAsia"/>
          <w:sz w:val="24"/>
        </w:rPr>
        <w:t>赛项仲裁工作组在接到申诉报告后的</w:t>
      </w:r>
      <w:r>
        <w:rPr>
          <w:sz w:val="24"/>
        </w:rPr>
        <w:t>2</w:t>
      </w:r>
      <w:r>
        <w:rPr>
          <w:rFonts w:hint="eastAsia"/>
          <w:sz w:val="24"/>
        </w:rPr>
        <w:t>小时内组织复议，并及时将复议结果以书面形式告知申诉方。申诉方对复议结果仍有异议，可由省（市）领队向赛区仲裁委员会提出申诉。赛区仲裁委员会的仲裁结果为最终结果。</w:t>
      </w:r>
    </w:p>
    <w:p>
      <w:pPr>
        <w:ind w:firstLine="480"/>
        <w:rPr>
          <w:sz w:val="24"/>
        </w:rPr>
      </w:pPr>
      <w:r>
        <w:rPr>
          <w:rFonts w:hint="eastAsia"/>
          <w:sz w:val="24"/>
        </w:rPr>
        <w:t>仲裁结果由申诉人签收，不能代收，如在约定时间和地点申诉人离开，视为自行放弃申诉。申诉方可随时提出放弃申诉。申诉方不得以任何理由采取过激行为扰乱赛场秩序。</w:t>
      </w:r>
    </w:p>
    <w:p>
      <w:pPr>
        <w:ind w:firstLine="480"/>
        <w:rPr>
          <w:sz w:val="24"/>
        </w:rPr>
      </w:pPr>
    </w:p>
    <w:p>
      <w:pPr>
        <w:widowControl/>
        <w:spacing w:line="24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方正宋三_GBK">
    <w:altName w:val="宋体"/>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038684"/>
      <w:docPartObj>
        <w:docPartGallery w:val="autotext"/>
      </w:docPartObj>
    </w:sdtPr>
    <w:sdtContent>
      <w:p>
        <w:pPr>
          <w:pStyle w:val="4"/>
          <w:ind w:firstLine="360"/>
          <w:jc w:val="center"/>
        </w:pPr>
        <w:r>
          <w:fldChar w:fldCharType="begin"/>
        </w:r>
        <w:r>
          <w:instrText xml:space="preserve">PAGE   \* MERGEFORMAT</w:instrText>
        </w:r>
        <w:r>
          <w:fldChar w:fldCharType="separate"/>
        </w:r>
        <w:r>
          <w:rPr>
            <w:lang w:val="zh-CN"/>
          </w:rPr>
          <w:t>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C1487"/>
    <w:multiLevelType w:val="multilevel"/>
    <w:tmpl w:val="1A9C1487"/>
    <w:lvl w:ilvl="0" w:tentative="0">
      <w:start w:val="1"/>
      <w:numFmt w:val="decimal"/>
      <w:suff w:val="nothing"/>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F3D7601"/>
    <w:multiLevelType w:val="multilevel"/>
    <w:tmpl w:val="2F3D7601"/>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493E1569"/>
    <w:multiLevelType w:val="multilevel"/>
    <w:tmpl w:val="493E15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1B1470"/>
    <w:multiLevelType w:val="multilevel"/>
    <w:tmpl w:val="4F1B14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AB1289"/>
    <w:multiLevelType w:val="multilevel"/>
    <w:tmpl w:val="78AB1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wYjM0ODMxZDllZTFmN2U5NGIxNjkxNWY0NGFmMzUifQ=="/>
  </w:docVars>
  <w:rsids>
    <w:rsidRoot w:val="007353CA"/>
    <w:rsid w:val="00010D1E"/>
    <w:rsid w:val="0005081C"/>
    <w:rsid w:val="00081AE4"/>
    <w:rsid w:val="000A55EC"/>
    <w:rsid w:val="000A5E67"/>
    <w:rsid w:val="000E4FAF"/>
    <w:rsid w:val="00111555"/>
    <w:rsid w:val="00116A86"/>
    <w:rsid w:val="0012176F"/>
    <w:rsid w:val="00142678"/>
    <w:rsid w:val="00157646"/>
    <w:rsid w:val="00170191"/>
    <w:rsid w:val="001903CB"/>
    <w:rsid w:val="0019488C"/>
    <w:rsid w:val="001A21C9"/>
    <w:rsid w:val="001B2314"/>
    <w:rsid w:val="001B7063"/>
    <w:rsid w:val="001D0CBE"/>
    <w:rsid w:val="001F6082"/>
    <w:rsid w:val="002041B4"/>
    <w:rsid w:val="0020677C"/>
    <w:rsid w:val="00210335"/>
    <w:rsid w:val="00235BDA"/>
    <w:rsid w:val="00236F9A"/>
    <w:rsid w:val="002624F9"/>
    <w:rsid w:val="0027112A"/>
    <w:rsid w:val="00297D7C"/>
    <w:rsid w:val="002B58DD"/>
    <w:rsid w:val="002B7221"/>
    <w:rsid w:val="002F0231"/>
    <w:rsid w:val="003014BF"/>
    <w:rsid w:val="00304525"/>
    <w:rsid w:val="00312B77"/>
    <w:rsid w:val="00334532"/>
    <w:rsid w:val="003609C6"/>
    <w:rsid w:val="00382F0B"/>
    <w:rsid w:val="003A53B9"/>
    <w:rsid w:val="004021E4"/>
    <w:rsid w:val="004047DE"/>
    <w:rsid w:val="00420185"/>
    <w:rsid w:val="0042155B"/>
    <w:rsid w:val="0042386D"/>
    <w:rsid w:val="00437DF5"/>
    <w:rsid w:val="00442CC7"/>
    <w:rsid w:val="004444AD"/>
    <w:rsid w:val="004543F2"/>
    <w:rsid w:val="0047612F"/>
    <w:rsid w:val="004A2660"/>
    <w:rsid w:val="004B4230"/>
    <w:rsid w:val="004C191A"/>
    <w:rsid w:val="004D61CC"/>
    <w:rsid w:val="004F31B8"/>
    <w:rsid w:val="00504944"/>
    <w:rsid w:val="00517040"/>
    <w:rsid w:val="0054695B"/>
    <w:rsid w:val="00555A84"/>
    <w:rsid w:val="0057343D"/>
    <w:rsid w:val="00583D30"/>
    <w:rsid w:val="00584221"/>
    <w:rsid w:val="0058790F"/>
    <w:rsid w:val="00594995"/>
    <w:rsid w:val="005D086E"/>
    <w:rsid w:val="005E1014"/>
    <w:rsid w:val="005E3693"/>
    <w:rsid w:val="005E4063"/>
    <w:rsid w:val="006012D5"/>
    <w:rsid w:val="0062290B"/>
    <w:rsid w:val="00635A28"/>
    <w:rsid w:val="00643FB6"/>
    <w:rsid w:val="00676901"/>
    <w:rsid w:val="006869C2"/>
    <w:rsid w:val="006A040F"/>
    <w:rsid w:val="006D202C"/>
    <w:rsid w:val="006E1AB7"/>
    <w:rsid w:val="00701298"/>
    <w:rsid w:val="00703B2F"/>
    <w:rsid w:val="00707F61"/>
    <w:rsid w:val="00721AF3"/>
    <w:rsid w:val="0073093B"/>
    <w:rsid w:val="007353CA"/>
    <w:rsid w:val="007562B8"/>
    <w:rsid w:val="007A75EA"/>
    <w:rsid w:val="007B46BE"/>
    <w:rsid w:val="007F39A8"/>
    <w:rsid w:val="007F7D09"/>
    <w:rsid w:val="00800297"/>
    <w:rsid w:val="00807B12"/>
    <w:rsid w:val="00811B48"/>
    <w:rsid w:val="00841544"/>
    <w:rsid w:val="00850E30"/>
    <w:rsid w:val="0085203C"/>
    <w:rsid w:val="00880E2C"/>
    <w:rsid w:val="00884039"/>
    <w:rsid w:val="0089498E"/>
    <w:rsid w:val="008C53C9"/>
    <w:rsid w:val="008E6323"/>
    <w:rsid w:val="009049F6"/>
    <w:rsid w:val="009255E4"/>
    <w:rsid w:val="00955778"/>
    <w:rsid w:val="009D72B9"/>
    <w:rsid w:val="009E7F83"/>
    <w:rsid w:val="00A05148"/>
    <w:rsid w:val="00A211D5"/>
    <w:rsid w:val="00A364C3"/>
    <w:rsid w:val="00A40726"/>
    <w:rsid w:val="00A502E5"/>
    <w:rsid w:val="00A56666"/>
    <w:rsid w:val="00A644A8"/>
    <w:rsid w:val="00A74C8A"/>
    <w:rsid w:val="00A867AA"/>
    <w:rsid w:val="00A91ED3"/>
    <w:rsid w:val="00AA5020"/>
    <w:rsid w:val="00AB42CA"/>
    <w:rsid w:val="00AB503A"/>
    <w:rsid w:val="00AC084C"/>
    <w:rsid w:val="00AD0E9A"/>
    <w:rsid w:val="00AD22AB"/>
    <w:rsid w:val="00B0370E"/>
    <w:rsid w:val="00B2271A"/>
    <w:rsid w:val="00B41FD4"/>
    <w:rsid w:val="00B6213A"/>
    <w:rsid w:val="00B65B4E"/>
    <w:rsid w:val="00B67A71"/>
    <w:rsid w:val="00B71904"/>
    <w:rsid w:val="00B776A4"/>
    <w:rsid w:val="00B80843"/>
    <w:rsid w:val="00B82180"/>
    <w:rsid w:val="00B90384"/>
    <w:rsid w:val="00B90A8A"/>
    <w:rsid w:val="00BC4E15"/>
    <w:rsid w:val="00BF5739"/>
    <w:rsid w:val="00C040CA"/>
    <w:rsid w:val="00C201AF"/>
    <w:rsid w:val="00C26D73"/>
    <w:rsid w:val="00C63550"/>
    <w:rsid w:val="00C96B48"/>
    <w:rsid w:val="00CA5B4D"/>
    <w:rsid w:val="00CF56A0"/>
    <w:rsid w:val="00D056F0"/>
    <w:rsid w:val="00D34A8F"/>
    <w:rsid w:val="00D97830"/>
    <w:rsid w:val="00DC0361"/>
    <w:rsid w:val="00DC38C4"/>
    <w:rsid w:val="00DD6C54"/>
    <w:rsid w:val="00DF2F0C"/>
    <w:rsid w:val="00E049FA"/>
    <w:rsid w:val="00E1463C"/>
    <w:rsid w:val="00E342AB"/>
    <w:rsid w:val="00E401C2"/>
    <w:rsid w:val="00E961C5"/>
    <w:rsid w:val="00EA31DE"/>
    <w:rsid w:val="00EA54EC"/>
    <w:rsid w:val="00EC2F8A"/>
    <w:rsid w:val="00ED2565"/>
    <w:rsid w:val="00EE27E0"/>
    <w:rsid w:val="00EF0253"/>
    <w:rsid w:val="00F3008E"/>
    <w:rsid w:val="00F537D5"/>
    <w:rsid w:val="00F5554A"/>
    <w:rsid w:val="00F57C88"/>
    <w:rsid w:val="00F65B4C"/>
    <w:rsid w:val="00F72B10"/>
    <w:rsid w:val="00F871B0"/>
    <w:rsid w:val="023B618B"/>
    <w:rsid w:val="02C925E5"/>
    <w:rsid w:val="02EF122E"/>
    <w:rsid w:val="02F6527F"/>
    <w:rsid w:val="036A57EF"/>
    <w:rsid w:val="040F4A05"/>
    <w:rsid w:val="04660056"/>
    <w:rsid w:val="04AD5A9D"/>
    <w:rsid w:val="04F132FA"/>
    <w:rsid w:val="05AC217A"/>
    <w:rsid w:val="05DC523E"/>
    <w:rsid w:val="06340692"/>
    <w:rsid w:val="067757B2"/>
    <w:rsid w:val="06F378F4"/>
    <w:rsid w:val="070740C7"/>
    <w:rsid w:val="073D69C5"/>
    <w:rsid w:val="078606FF"/>
    <w:rsid w:val="07A7194C"/>
    <w:rsid w:val="086E0DF4"/>
    <w:rsid w:val="09773FA4"/>
    <w:rsid w:val="09783632"/>
    <w:rsid w:val="0990270D"/>
    <w:rsid w:val="099E6358"/>
    <w:rsid w:val="09EF5F03"/>
    <w:rsid w:val="0A7B5C64"/>
    <w:rsid w:val="0B1D68BC"/>
    <w:rsid w:val="0B2401AA"/>
    <w:rsid w:val="0B4A68AE"/>
    <w:rsid w:val="0B775192"/>
    <w:rsid w:val="0C497F87"/>
    <w:rsid w:val="0CC15831"/>
    <w:rsid w:val="0D4D5173"/>
    <w:rsid w:val="0D4E78D0"/>
    <w:rsid w:val="0D997286"/>
    <w:rsid w:val="0E0E3E2B"/>
    <w:rsid w:val="0E3D33A9"/>
    <w:rsid w:val="0E6A0FEF"/>
    <w:rsid w:val="0EC31666"/>
    <w:rsid w:val="0EF90284"/>
    <w:rsid w:val="0FF66C86"/>
    <w:rsid w:val="0FFE6382"/>
    <w:rsid w:val="11112721"/>
    <w:rsid w:val="1143200B"/>
    <w:rsid w:val="116B7B35"/>
    <w:rsid w:val="11937688"/>
    <w:rsid w:val="11D93140"/>
    <w:rsid w:val="11DD5EC4"/>
    <w:rsid w:val="11E0045C"/>
    <w:rsid w:val="120E3581"/>
    <w:rsid w:val="1218079C"/>
    <w:rsid w:val="127758A8"/>
    <w:rsid w:val="128763A6"/>
    <w:rsid w:val="12EC044D"/>
    <w:rsid w:val="132B3FFF"/>
    <w:rsid w:val="135C59FA"/>
    <w:rsid w:val="13775FB9"/>
    <w:rsid w:val="15492BBB"/>
    <w:rsid w:val="15A76526"/>
    <w:rsid w:val="15C24316"/>
    <w:rsid w:val="15F048A8"/>
    <w:rsid w:val="164A0FA6"/>
    <w:rsid w:val="168A7CEE"/>
    <w:rsid w:val="17425097"/>
    <w:rsid w:val="185C72B3"/>
    <w:rsid w:val="18AC294A"/>
    <w:rsid w:val="19806D9F"/>
    <w:rsid w:val="1A514FE4"/>
    <w:rsid w:val="1ACC14B6"/>
    <w:rsid w:val="1B9A43BE"/>
    <w:rsid w:val="1B9A5BEF"/>
    <w:rsid w:val="1BC5471E"/>
    <w:rsid w:val="1BD541C5"/>
    <w:rsid w:val="1BDF63BE"/>
    <w:rsid w:val="1BEA4383"/>
    <w:rsid w:val="1C420FB8"/>
    <w:rsid w:val="1C6D5309"/>
    <w:rsid w:val="1C703FC7"/>
    <w:rsid w:val="1C82081E"/>
    <w:rsid w:val="1CB72430"/>
    <w:rsid w:val="1CCB2713"/>
    <w:rsid w:val="1CD40737"/>
    <w:rsid w:val="1D770E07"/>
    <w:rsid w:val="1DB55352"/>
    <w:rsid w:val="1E5C4999"/>
    <w:rsid w:val="1EEC6E63"/>
    <w:rsid w:val="1F56495B"/>
    <w:rsid w:val="1F6F28B4"/>
    <w:rsid w:val="1F7A14AE"/>
    <w:rsid w:val="202D6640"/>
    <w:rsid w:val="204F057E"/>
    <w:rsid w:val="209E42D7"/>
    <w:rsid w:val="20A83651"/>
    <w:rsid w:val="21145822"/>
    <w:rsid w:val="21F635C5"/>
    <w:rsid w:val="23416CFF"/>
    <w:rsid w:val="235C7FD7"/>
    <w:rsid w:val="23AB0829"/>
    <w:rsid w:val="2580320C"/>
    <w:rsid w:val="262A0184"/>
    <w:rsid w:val="264B1FE1"/>
    <w:rsid w:val="27046A0A"/>
    <w:rsid w:val="27350D1C"/>
    <w:rsid w:val="277D782C"/>
    <w:rsid w:val="27924410"/>
    <w:rsid w:val="27CB592D"/>
    <w:rsid w:val="28284FBB"/>
    <w:rsid w:val="285E2EC9"/>
    <w:rsid w:val="289E2245"/>
    <w:rsid w:val="29064053"/>
    <w:rsid w:val="291073BE"/>
    <w:rsid w:val="2B2374F8"/>
    <w:rsid w:val="2B333655"/>
    <w:rsid w:val="2B416BF4"/>
    <w:rsid w:val="2BEF250B"/>
    <w:rsid w:val="2C5A5431"/>
    <w:rsid w:val="2D446F4E"/>
    <w:rsid w:val="2D7C1A07"/>
    <w:rsid w:val="2E6A137A"/>
    <w:rsid w:val="2EDE16BE"/>
    <w:rsid w:val="2F0C031F"/>
    <w:rsid w:val="2F590C0B"/>
    <w:rsid w:val="2F6A02FE"/>
    <w:rsid w:val="2F9B4646"/>
    <w:rsid w:val="2FC77C9A"/>
    <w:rsid w:val="3046611F"/>
    <w:rsid w:val="32127038"/>
    <w:rsid w:val="32574EE9"/>
    <w:rsid w:val="33701CC0"/>
    <w:rsid w:val="338708F2"/>
    <w:rsid w:val="3400573B"/>
    <w:rsid w:val="3470514E"/>
    <w:rsid w:val="34AE6898"/>
    <w:rsid w:val="36482C6A"/>
    <w:rsid w:val="365C27E0"/>
    <w:rsid w:val="368C5786"/>
    <w:rsid w:val="373403CF"/>
    <w:rsid w:val="386D4A10"/>
    <w:rsid w:val="38890AA3"/>
    <w:rsid w:val="39B851F9"/>
    <w:rsid w:val="39DD6157"/>
    <w:rsid w:val="3A05585B"/>
    <w:rsid w:val="3A586526"/>
    <w:rsid w:val="3AF05225"/>
    <w:rsid w:val="3B0B37B1"/>
    <w:rsid w:val="3B0C6C1A"/>
    <w:rsid w:val="3B1D0628"/>
    <w:rsid w:val="3B2E2B56"/>
    <w:rsid w:val="3B7D55FF"/>
    <w:rsid w:val="3B8052B4"/>
    <w:rsid w:val="3BFE4E60"/>
    <w:rsid w:val="3C0278EE"/>
    <w:rsid w:val="3C4F6BBE"/>
    <w:rsid w:val="3C560E0B"/>
    <w:rsid w:val="3C623BA5"/>
    <w:rsid w:val="3CEC4B08"/>
    <w:rsid w:val="3CF64CFF"/>
    <w:rsid w:val="3DC67C2B"/>
    <w:rsid w:val="3E0E7146"/>
    <w:rsid w:val="3E8C34EB"/>
    <w:rsid w:val="3F206F21"/>
    <w:rsid w:val="3F8E2EA0"/>
    <w:rsid w:val="403C2328"/>
    <w:rsid w:val="404B1D64"/>
    <w:rsid w:val="40B807FC"/>
    <w:rsid w:val="412801BB"/>
    <w:rsid w:val="412F6B09"/>
    <w:rsid w:val="41B812BD"/>
    <w:rsid w:val="41F95951"/>
    <w:rsid w:val="421B11E4"/>
    <w:rsid w:val="429B202E"/>
    <w:rsid w:val="43DD2C8D"/>
    <w:rsid w:val="43E005E6"/>
    <w:rsid w:val="43E66232"/>
    <w:rsid w:val="44042A05"/>
    <w:rsid w:val="442B50C6"/>
    <w:rsid w:val="443E0AF9"/>
    <w:rsid w:val="44BC7228"/>
    <w:rsid w:val="44FB0BE1"/>
    <w:rsid w:val="45CD50AB"/>
    <w:rsid w:val="45EB7F02"/>
    <w:rsid w:val="46950CFA"/>
    <w:rsid w:val="46CB5429"/>
    <w:rsid w:val="473813B9"/>
    <w:rsid w:val="480A4D4E"/>
    <w:rsid w:val="48BB33D0"/>
    <w:rsid w:val="48DE23C6"/>
    <w:rsid w:val="4A960E15"/>
    <w:rsid w:val="4AF35D68"/>
    <w:rsid w:val="4AFB4EB2"/>
    <w:rsid w:val="4B9D1DD6"/>
    <w:rsid w:val="4C090FAE"/>
    <w:rsid w:val="4CE129DC"/>
    <w:rsid w:val="4CE261BC"/>
    <w:rsid w:val="4D0432B8"/>
    <w:rsid w:val="4D095C31"/>
    <w:rsid w:val="4D336E5A"/>
    <w:rsid w:val="4E0D2A25"/>
    <w:rsid w:val="4EBA163D"/>
    <w:rsid w:val="4F051F51"/>
    <w:rsid w:val="4F3417FF"/>
    <w:rsid w:val="4FDF562E"/>
    <w:rsid w:val="50657F45"/>
    <w:rsid w:val="50F626AA"/>
    <w:rsid w:val="519F4A4F"/>
    <w:rsid w:val="521264BC"/>
    <w:rsid w:val="52957E3F"/>
    <w:rsid w:val="53950E3C"/>
    <w:rsid w:val="53B048DF"/>
    <w:rsid w:val="53ED45CC"/>
    <w:rsid w:val="54503477"/>
    <w:rsid w:val="54B358D6"/>
    <w:rsid w:val="54B66D66"/>
    <w:rsid w:val="5510422C"/>
    <w:rsid w:val="554B484C"/>
    <w:rsid w:val="559D541A"/>
    <w:rsid w:val="559F05CE"/>
    <w:rsid w:val="55A868FC"/>
    <w:rsid w:val="55BA2D2E"/>
    <w:rsid w:val="564B03D8"/>
    <w:rsid w:val="5651164D"/>
    <w:rsid w:val="573A490D"/>
    <w:rsid w:val="57456554"/>
    <w:rsid w:val="57A56A77"/>
    <w:rsid w:val="57BA0A75"/>
    <w:rsid w:val="57D25293"/>
    <w:rsid w:val="58492483"/>
    <w:rsid w:val="58BD0DB5"/>
    <w:rsid w:val="592C1A8F"/>
    <w:rsid w:val="5940105F"/>
    <w:rsid w:val="59C60A73"/>
    <w:rsid w:val="59EB5EE8"/>
    <w:rsid w:val="5A965DC3"/>
    <w:rsid w:val="5B070E9F"/>
    <w:rsid w:val="5B16276C"/>
    <w:rsid w:val="5B6C37EB"/>
    <w:rsid w:val="5B926EE0"/>
    <w:rsid w:val="5BF93DA4"/>
    <w:rsid w:val="5C19460B"/>
    <w:rsid w:val="5CF535EB"/>
    <w:rsid w:val="5CFD3F04"/>
    <w:rsid w:val="5D2D28BB"/>
    <w:rsid w:val="5D350C81"/>
    <w:rsid w:val="5E0A0F4B"/>
    <w:rsid w:val="5E3143CF"/>
    <w:rsid w:val="5E6631B4"/>
    <w:rsid w:val="5EA14797"/>
    <w:rsid w:val="5EB1440C"/>
    <w:rsid w:val="5EC70562"/>
    <w:rsid w:val="5F572C30"/>
    <w:rsid w:val="5FA75FB4"/>
    <w:rsid w:val="600A1DC1"/>
    <w:rsid w:val="604165C4"/>
    <w:rsid w:val="60631FB2"/>
    <w:rsid w:val="6063505D"/>
    <w:rsid w:val="606E4F54"/>
    <w:rsid w:val="60AE2165"/>
    <w:rsid w:val="611A06D6"/>
    <w:rsid w:val="61677D4A"/>
    <w:rsid w:val="61D129DE"/>
    <w:rsid w:val="61F609DB"/>
    <w:rsid w:val="62653DEE"/>
    <w:rsid w:val="62950454"/>
    <w:rsid w:val="64155954"/>
    <w:rsid w:val="64552BCF"/>
    <w:rsid w:val="64BA6CE2"/>
    <w:rsid w:val="64F02879"/>
    <w:rsid w:val="650465F2"/>
    <w:rsid w:val="65702492"/>
    <w:rsid w:val="66081D8B"/>
    <w:rsid w:val="66972C3D"/>
    <w:rsid w:val="66DF1871"/>
    <w:rsid w:val="670352EA"/>
    <w:rsid w:val="674F2E3F"/>
    <w:rsid w:val="678E67F9"/>
    <w:rsid w:val="67BF4A15"/>
    <w:rsid w:val="681D6BBF"/>
    <w:rsid w:val="68321E60"/>
    <w:rsid w:val="6833421C"/>
    <w:rsid w:val="686721E1"/>
    <w:rsid w:val="689515FD"/>
    <w:rsid w:val="6ACF4FEB"/>
    <w:rsid w:val="6B3D107B"/>
    <w:rsid w:val="6BFC1CA8"/>
    <w:rsid w:val="6C255303"/>
    <w:rsid w:val="6C351592"/>
    <w:rsid w:val="6C3E2DC1"/>
    <w:rsid w:val="6CB07763"/>
    <w:rsid w:val="6D397C66"/>
    <w:rsid w:val="6DE42C86"/>
    <w:rsid w:val="6DE7435C"/>
    <w:rsid w:val="6E4E0914"/>
    <w:rsid w:val="6E6419CC"/>
    <w:rsid w:val="6EDB3B88"/>
    <w:rsid w:val="6F385EFD"/>
    <w:rsid w:val="6FDC3114"/>
    <w:rsid w:val="6FEE2E7A"/>
    <w:rsid w:val="70355124"/>
    <w:rsid w:val="70362235"/>
    <w:rsid w:val="708077D9"/>
    <w:rsid w:val="70953016"/>
    <w:rsid w:val="70B036CF"/>
    <w:rsid w:val="714A7B67"/>
    <w:rsid w:val="71BF5E26"/>
    <w:rsid w:val="71C36910"/>
    <w:rsid w:val="71F27F24"/>
    <w:rsid w:val="72146884"/>
    <w:rsid w:val="730D0771"/>
    <w:rsid w:val="734712E0"/>
    <w:rsid w:val="73ED373A"/>
    <w:rsid w:val="749E5111"/>
    <w:rsid w:val="74EB2DB7"/>
    <w:rsid w:val="754907BF"/>
    <w:rsid w:val="757C1AAD"/>
    <w:rsid w:val="75973A40"/>
    <w:rsid w:val="75AC3A6A"/>
    <w:rsid w:val="75C041ED"/>
    <w:rsid w:val="76CD70F8"/>
    <w:rsid w:val="76D63DE6"/>
    <w:rsid w:val="77164EE6"/>
    <w:rsid w:val="777B5F5E"/>
    <w:rsid w:val="77AE4B91"/>
    <w:rsid w:val="77CE3142"/>
    <w:rsid w:val="77DB5142"/>
    <w:rsid w:val="781718B6"/>
    <w:rsid w:val="784E06CC"/>
    <w:rsid w:val="789B1526"/>
    <w:rsid w:val="794A385C"/>
    <w:rsid w:val="79896019"/>
    <w:rsid w:val="7A1E51E8"/>
    <w:rsid w:val="7A307E16"/>
    <w:rsid w:val="7A7C3E04"/>
    <w:rsid w:val="7B777E01"/>
    <w:rsid w:val="7C52693D"/>
    <w:rsid w:val="7CC22116"/>
    <w:rsid w:val="7CC43E43"/>
    <w:rsid w:val="7CE0628D"/>
    <w:rsid w:val="7D8834EF"/>
    <w:rsid w:val="7D931423"/>
    <w:rsid w:val="7DA40DD1"/>
    <w:rsid w:val="7DD3666B"/>
    <w:rsid w:val="7E016F8F"/>
    <w:rsid w:val="7E2D16E3"/>
    <w:rsid w:val="7F241980"/>
    <w:rsid w:val="7F4F7300"/>
    <w:rsid w:val="7FBC2E59"/>
    <w:rsid w:val="7FFB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8"/>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pPr>
      <w:spacing w:line="240" w:lineRule="auto"/>
    </w:pPr>
    <w:rPr>
      <w:sz w:val="18"/>
      <w:szCs w:val="18"/>
    </w:rPr>
  </w:style>
  <w:style w:type="paragraph" w:styleId="4">
    <w:name w:val="footer"/>
    <w:basedOn w:val="1"/>
    <w:link w:val="14"/>
    <w:qFormat/>
    <w:uiPriority w:val="99"/>
    <w:pPr>
      <w:tabs>
        <w:tab w:val="center" w:pos="4153"/>
        <w:tab w:val="right" w:pos="8306"/>
      </w:tabs>
      <w:snapToGrid w:val="0"/>
      <w:spacing w:line="240" w:lineRule="auto"/>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Title"/>
    <w:basedOn w:val="1"/>
    <w:next w:val="1"/>
    <w:link w:val="23"/>
    <w:qFormat/>
    <w:uiPriority w:val="0"/>
    <w:pPr>
      <w:snapToGrid w:val="0"/>
      <w:spacing w:line="540" w:lineRule="exact"/>
      <w:jc w:val="center"/>
    </w:pPr>
    <w:rPr>
      <w:rFonts w:ascii="黑体" w:hAnsi="黑体" w:eastAsia="黑体"/>
      <w:b/>
      <w:kern w:val="0"/>
      <w:sz w:val="36"/>
      <w:szCs w:val="36"/>
    </w:rPr>
  </w:style>
  <w:style w:type="paragraph" w:styleId="7">
    <w:name w:val="annotation subject"/>
    <w:basedOn w:val="2"/>
    <w:next w:val="2"/>
    <w:link w:val="16"/>
    <w:qFormat/>
    <w:uiPriority w:val="0"/>
    <w:rPr>
      <w:b/>
      <w:bCs/>
    </w:rPr>
  </w:style>
  <w:style w:type="character" w:styleId="10">
    <w:name w:val="annotation reference"/>
    <w:qFormat/>
    <w:uiPriority w:val="0"/>
    <w:rPr>
      <w:sz w:val="21"/>
      <w:szCs w:val="21"/>
    </w:rPr>
  </w:style>
  <w:style w:type="paragraph" w:customStyle="1" w:styleId="11">
    <w:name w:val="图表-格式1"/>
    <w:basedOn w:val="1"/>
    <w:qFormat/>
    <w:uiPriority w:val="0"/>
    <w:pPr>
      <w:spacing w:line="240" w:lineRule="auto"/>
      <w:ind w:firstLine="0" w:firstLineChars="0"/>
      <w:jc w:val="center"/>
    </w:pPr>
    <w:rPr>
      <w:rFonts w:ascii="仿宋_GB2312"/>
      <w:sz w:val="24"/>
    </w:rPr>
  </w:style>
  <w:style w:type="paragraph" w:customStyle="1" w:styleId="12">
    <w:name w:val="表头-格式2"/>
    <w:basedOn w:val="1"/>
    <w:qFormat/>
    <w:uiPriority w:val="0"/>
    <w:pPr>
      <w:spacing w:line="240" w:lineRule="auto"/>
      <w:ind w:firstLine="0" w:firstLineChars="0"/>
      <w:jc w:val="center"/>
    </w:pPr>
    <w:rPr>
      <w:rFonts w:ascii="Calibri" w:hAnsi="Calibri" w:eastAsia="宋体"/>
      <w:b/>
      <w:sz w:val="24"/>
    </w:rPr>
  </w:style>
  <w:style w:type="character" w:customStyle="1" w:styleId="13">
    <w:name w:val="页眉 Char"/>
    <w:link w:val="5"/>
    <w:qFormat/>
    <w:uiPriority w:val="0"/>
    <w:rPr>
      <w:rFonts w:ascii="Times New Roman" w:hAnsi="Times New Roman" w:eastAsia="仿宋_GB2312"/>
      <w:kern w:val="2"/>
      <w:sz w:val="18"/>
      <w:szCs w:val="18"/>
    </w:rPr>
  </w:style>
  <w:style w:type="character" w:customStyle="1" w:styleId="14">
    <w:name w:val="页脚 Char"/>
    <w:link w:val="4"/>
    <w:qFormat/>
    <w:uiPriority w:val="99"/>
    <w:rPr>
      <w:rFonts w:ascii="Times New Roman" w:hAnsi="Times New Roman" w:eastAsia="仿宋_GB2312"/>
      <w:kern w:val="2"/>
      <w:sz w:val="18"/>
      <w:szCs w:val="18"/>
    </w:rPr>
  </w:style>
  <w:style w:type="character" w:customStyle="1" w:styleId="15">
    <w:name w:val="批注文字 Char"/>
    <w:link w:val="2"/>
    <w:qFormat/>
    <w:uiPriority w:val="0"/>
    <w:rPr>
      <w:rFonts w:ascii="Times New Roman" w:hAnsi="Times New Roman" w:eastAsia="仿宋_GB2312"/>
      <w:kern w:val="2"/>
      <w:sz w:val="28"/>
      <w:szCs w:val="22"/>
    </w:rPr>
  </w:style>
  <w:style w:type="character" w:customStyle="1" w:styleId="16">
    <w:name w:val="批注主题 Char"/>
    <w:link w:val="7"/>
    <w:qFormat/>
    <w:uiPriority w:val="0"/>
    <w:rPr>
      <w:rFonts w:ascii="Times New Roman" w:hAnsi="Times New Roman" w:eastAsia="仿宋_GB2312"/>
      <w:b/>
      <w:bCs/>
      <w:kern w:val="2"/>
      <w:sz w:val="28"/>
      <w:szCs w:val="22"/>
    </w:rPr>
  </w:style>
  <w:style w:type="character" w:customStyle="1" w:styleId="17">
    <w:name w:val="批注框文本 Char"/>
    <w:link w:val="3"/>
    <w:qFormat/>
    <w:uiPriority w:val="0"/>
    <w:rPr>
      <w:rFonts w:ascii="Times New Roman" w:hAnsi="Times New Roman" w:eastAsia="仿宋_GB2312"/>
      <w:kern w:val="2"/>
      <w:sz w:val="18"/>
      <w:szCs w:val="18"/>
    </w:rPr>
  </w:style>
  <w:style w:type="paragraph" w:styleId="18">
    <w:name w:val="List Paragraph"/>
    <w:basedOn w:val="1"/>
    <w:qFormat/>
    <w:uiPriority w:val="99"/>
    <w:pPr>
      <w:ind w:firstLine="420"/>
    </w:pPr>
  </w:style>
  <w:style w:type="paragraph" w:customStyle="1" w:styleId="19">
    <w:name w:val="小标题"/>
    <w:basedOn w:val="1"/>
    <w:link w:val="21"/>
    <w:qFormat/>
    <w:uiPriority w:val="0"/>
    <w:pPr>
      <w:ind w:firstLine="0" w:firstLineChars="0"/>
    </w:pPr>
    <w:rPr>
      <w:rFonts w:ascii="Arial Narrow" w:hAnsi="Arial Narrow"/>
      <w:b/>
      <w:sz w:val="30"/>
      <w:szCs w:val="30"/>
    </w:rPr>
  </w:style>
  <w:style w:type="paragraph" w:customStyle="1" w:styleId="20">
    <w:name w:val="样题标题"/>
    <w:basedOn w:val="1"/>
    <w:link w:val="22"/>
    <w:qFormat/>
    <w:uiPriority w:val="0"/>
    <w:pPr>
      <w:spacing w:line="560" w:lineRule="exact"/>
      <w:ind w:firstLine="0" w:firstLineChars="0"/>
      <w:jc w:val="left"/>
    </w:pPr>
    <w:rPr>
      <w:rFonts w:ascii="黑体" w:hAnsi="黑体" w:eastAsia="黑体" w:cs="黑体"/>
      <w:b/>
      <w:szCs w:val="28"/>
    </w:rPr>
  </w:style>
  <w:style w:type="character" w:customStyle="1" w:styleId="21">
    <w:name w:val="小标题 字符"/>
    <w:basedOn w:val="9"/>
    <w:link w:val="19"/>
    <w:qFormat/>
    <w:uiPriority w:val="0"/>
    <w:rPr>
      <w:rFonts w:ascii="Arial Narrow" w:hAnsi="Arial Narrow" w:eastAsia="仿宋_GB2312" w:cs="Times New Roman"/>
      <w:b/>
      <w:kern w:val="2"/>
      <w:sz w:val="30"/>
      <w:szCs w:val="30"/>
    </w:rPr>
  </w:style>
  <w:style w:type="character" w:customStyle="1" w:styleId="22">
    <w:name w:val="样题标题 字符"/>
    <w:basedOn w:val="9"/>
    <w:link w:val="20"/>
    <w:qFormat/>
    <w:uiPriority w:val="0"/>
    <w:rPr>
      <w:rFonts w:ascii="黑体" w:hAnsi="黑体" w:eastAsia="黑体" w:cs="黑体"/>
      <w:b/>
      <w:kern w:val="2"/>
      <w:sz w:val="28"/>
      <w:szCs w:val="28"/>
    </w:rPr>
  </w:style>
  <w:style w:type="character" w:customStyle="1" w:styleId="23">
    <w:name w:val="标题 Char"/>
    <w:basedOn w:val="9"/>
    <w:link w:val="6"/>
    <w:qFormat/>
    <w:uiPriority w:val="0"/>
    <w:rPr>
      <w:rFonts w:ascii="黑体" w:hAnsi="黑体" w:eastAsia="黑体" w:cs="Times New Roman"/>
      <w:b/>
      <w:sz w:val="36"/>
      <w:szCs w:val="36"/>
    </w:rPr>
  </w:style>
  <w:style w:type="character" w:customStyle="1" w:styleId="2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F837-D5D4-4427-809C-9A4D069B2046}">
  <ds:schemaRefs/>
</ds:datastoreItem>
</file>

<file path=docProps/app.xml><?xml version="1.0" encoding="utf-8"?>
<Properties xmlns="http://schemas.openxmlformats.org/officeDocument/2006/extended-properties" xmlns:vt="http://schemas.openxmlformats.org/officeDocument/2006/docPropsVTypes">
  <Template>Normal</Template>
  <Pages>31</Pages>
  <Words>18967</Words>
  <Characters>20104</Characters>
  <Lines>153</Lines>
  <Paragraphs>43</Paragraphs>
  <TotalTime>2</TotalTime>
  <ScaleCrop>false</ScaleCrop>
  <LinksUpToDate>false</LinksUpToDate>
  <CharactersWithSpaces>20148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2021-09-28T09:55:00Z</dcterms:created>
  <dcterms:modified xsi:type="dcterms:W3CDTF">2022-05-25T14:41:04Z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9F930DD23DE0436A891A1362C9046303</vt:lpwstr>
  </property>
</Properties>
</file>