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新魏" w:hAnsi="Calibri" w:eastAsia="华文新魏" w:cs="Calibri"/>
          <w:b/>
          <w:sz w:val="72"/>
          <w:szCs w:val="72"/>
        </w:rPr>
      </w:pPr>
      <w:bookmarkStart w:id="0" w:name="_Toc31121"/>
      <w:bookmarkStart w:id="1" w:name="_Toc531002115"/>
      <w:r>
        <w:rPr>
          <w:rFonts w:hint="eastAsia" w:ascii="华文新魏" w:hAnsi="Calibri" w:eastAsia="华文新魏" w:cs="Calibri"/>
          <w:b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新魏" w:hAnsi="Calibri" w:eastAsia="华文新魏" w:cs="Calibri"/>
          <w:b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华文新魏" w:hAnsi="Calibri" w:eastAsia="华文新魏" w:cs="Calibri"/>
          <w:b/>
          <w:sz w:val="72"/>
          <w:szCs w:val="72"/>
        </w:rPr>
        <w:fldChar w:fldCharType="separate"/>
      </w:r>
      <w:r>
        <w:rPr>
          <w:rFonts w:hint="eastAsia" w:ascii="华文新魏" w:hAnsi="Calibri" w:eastAsia="华文新魏" w:cs="Calibri"/>
          <w:b/>
          <w:sz w:val="72"/>
          <w:szCs w:val="72"/>
        </w:rPr>
        <w:fldChar w:fldCharType="end"/>
      </w:r>
      <w:r>
        <w:rPr>
          <w:rFonts w:hint="eastAsia" w:ascii="华文新魏" w:hAnsi="Calibri" w:eastAsia="华文新魏" w:cs="Calibri"/>
          <w:b/>
          <w:sz w:val="72"/>
          <w:szCs w:val="72"/>
        </w:rPr>
        <w:t>软件技术专业</w:t>
      </w:r>
    </w:p>
    <w:p>
      <w:pPr>
        <w:jc w:val="center"/>
        <w:textAlignment w:val="baseline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Calibri" w:eastAsia="华文新魏" w:cs="Calibri"/>
          <w:b/>
          <w:sz w:val="72"/>
          <w:szCs w:val="72"/>
        </w:rPr>
        <w:t>(企业级JAVA软件工程师方向)</w:t>
      </w:r>
    </w:p>
    <w:p>
      <w:pPr>
        <w:jc w:val="center"/>
        <w:textAlignment w:val="baseline"/>
        <w:rPr>
          <w:rFonts w:ascii="华文新魏" w:hAnsi="华文新魏" w:eastAsia="华文新魏" w:cs="华文新魏"/>
          <w:b/>
          <w:sz w:val="72"/>
          <w:szCs w:val="72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</w:rPr>
        <w:t>人才培养方案</w:t>
      </w:r>
    </w:p>
    <w:p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>
      <w:pPr>
        <w:tabs>
          <w:tab w:val="left" w:pos="6283"/>
        </w:tabs>
        <w:ind w:firstLine="883" w:firstLineChars="200"/>
        <w:textAlignment w:val="baseline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专业代码：</w:t>
      </w:r>
      <w:r>
        <w:rPr>
          <w:rFonts w:hint="eastAsia" w:ascii="宋体" w:hAnsi="宋体" w:cs="Calibri"/>
          <w:b/>
          <w:sz w:val="36"/>
          <w:szCs w:val="36"/>
        </w:rPr>
        <w:t>5</w:t>
      </w:r>
      <w:r>
        <w:rPr>
          <w:rFonts w:ascii="宋体" w:hAnsi="宋体" w:cs="Calibri"/>
          <w:b/>
          <w:sz w:val="36"/>
          <w:szCs w:val="36"/>
        </w:rPr>
        <w:t>1020</w:t>
      </w:r>
      <w:r>
        <w:rPr>
          <w:rFonts w:hint="eastAsia" w:ascii="宋体" w:hAnsi="宋体" w:cs="Calibri"/>
          <w:b/>
          <w:sz w:val="36"/>
          <w:szCs w:val="36"/>
        </w:rPr>
        <w:t>3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ab/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</w:t>
      </w:r>
    </w:p>
    <w:p>
      <w:pPr>
        <w:ind w:firstLine="883" w:firstLineChars="200"/>
        <w:textAlignment w:val="baseline"/>
        <w:rPr>
          <w:rFonts w:ascii="宋体" w:hAnsi="宋体"/>
          <w:b/>
          <w:color w:val="FF000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专业负责人：</w:t>
      </w:r>
      <w:r>
        <w:rPr>
          <w:rFonts w:hint="eastAsia" w:ascii="宋体" w:hAnsi="宋体" w:cs="Calibri"/>
          <w:b/>
          <w:sz w:val="36"/>
          <w:szCs w:val="36"/>
        </w:rPr>
        <w:t xml:space="preserve">范国娟 </w:t>
      </w:r>
      <w:r>
        <w:rPr>
          <w:rFonts w:hint="eastAsia" w:ascii="宋体" w:hAnsi="宋体" w:cs="Calibri"/>
          <w:b/>
          <w:color w:val="auto"/>
          <w:sz w:val="36"/>
          <w:szCs w:val="36"/>
        </w:rPr>
        <w:t>刘婧</w:t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   </w:t>
      </w:r>
    </w:p>
    <w:p>
      <w:pPr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         </w:t>
      </w:r>
    </w:p>
    <w:p>
      <w:pPr>
        <w:jc w:val="center"/>
        <w:textAlignment w:val="baseline"/>
        <w:rPr>
          <w:rFonts w:ascii="宋体" w:hAnsi="宋体"/>
          <w:b/>
          <w:sz w:val="18"/>
          <w:szCs w:val="18"/>
        </w:rPr>
      </w:pPr>
    </w:p>
    <w:p>
      <w:pPr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信息工程系</w:t>
      </w:r>
    </w:p>
    <w:p>
      <w:pPr>
        <w:jc w:val="center"/>
        <w:textAlignment w:val="baseline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cs="Calibri"/>
          <w:b/>
          <w:sz w:val="36"/>
          <w:szCs w:val="36"/>
        </w:rPr>
        <w:t>二O二一年十</w:t>
      </w:r>
      <w:r>
        <w:rPr>
          <w:rFonts w:hint="eastAsia" w:ascii="宋体" w:hAnsi="宋体"/>
          <w:b/>
          <w:sz w:val="36"/>
          <w:szCs w:val="36"/>
        </w:rPr>
        <w:t>月</w:t>
      </w: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p>
      <w:pPr>
        <w:jc w:val="center"/>
        <w:textAlignment w:val="baseline"/>
        <w:rPr>
          <w:rFonts w:ascii="宋体" w:hAnsi="宋体"/>
          <w:b/>
          <w:sz w:val="36"/>
          <w:szCs w:val="36"/>
        </w:rPr>
      </w:pPr>
    </w:p>
    <w:sdt>
      <w:sdtP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id w:val="-1226375341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color w:val="000000"/>
          <w:kern w:val="0"/>
          <w:sz w:val="20"/>
          <w:szCs w:val="20"/>
        </w:rPr>
      </w:sdtEndPr>
      <w:sdtContent>
        <w:p>
          <w:pPr>
            <w:spacing w:after="312"/>
            <w:jc w:val="center"/>
            <w:textAlignment w:val="baseline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 xml:space="preserve">目 录  </w:t>
          </w:r>
        </w:p>
        <w:p>
          <w:pPr>
            <w:pStyle w:val="6"/>
            <w:tabs>
              <w:tab w:val="right" w:leader="dot" w:pos="8306"/>
            </w:tabs>
            <w:jc w:val="right"/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instrText xml:space="preserve">TOC \o "1-1" \h  \u </w:instrText>
          </w:r>
          <w:r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"_Toc11651"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一、专业名称及代码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_Toc11651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"_Toc22664"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二、入学要求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_Toc22664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"_Toc2090"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三、修业年限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_Toc22664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"_Toc14752"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四、教育类型与学历层次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_Toc14752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"_Toc11488"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五、职业面向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_Toc11488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"_Toc8750"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六、培养目标及培养规格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_Toc8750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2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"_Toc25418"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七、职业能力分析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instrText xml:space="preserve"> PAGEREF _Toc25418 </w:instrTex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4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"_Toc21072"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八、课程体系构建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5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"_Toc28122"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九、毕业要求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"_Toc8795"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十、教学实施条件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</w:p>
        <w:p>
          <w:pPr>
            <w:pStyle w:val="6"/>
            <w:tabs>
              <w:tab w:val="right" w:leader="dot" w:pos="8306"/>
            </w:tabs>
            <w:textAlignment w:val="baseline"/>
            <w:rPr>
              <w:rFonts w:ascii="仿宋_GB2312" w:hAnsi="仿宋_GB2312" w:eastAsia="仿宋_GB2312" w:cs="仿宋_GB2312"/>
              <w:b/>
              <w:bCs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"_Toc27821"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十一、专业指导委员会组成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ab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1</w:t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/>
              <w:bCs/>
              <w:kern w:val="0"/>
              <w:sz w:val="28"/>
              <w:szCs w:val="28"/>
            </w:rPr>
            <w:t>4</w:t>
          </w:r>
        </w:p>
        <w:p>
          <w:pPr>
            <w:pStyle w:val="9"/>
            <w:ind w:firstLine="562"/>
            <w:textAlignment w:val="baseline"/>
            <w:rPr>
              <w:b/>
              <w:bCs/>
              <w:color w:val="auto"/>
              <w:sz w:val="21"/>
            </w:rPr>
          </w:pPr>
          <w:r>
            <w:rPr>
              <w:rFonts w:hint="eastAsia" w:cs="仿宋_GB2312"/>
              <w:b/>
              <w:bCs/>
              <w:color w:val="auto"/>
              <w:sz w:val="28"/>
              <w:szCs w:val="28"/>
            </w:rPr>
            <w:fldChar w:fldCharType="end"/>
          </w:r>
        </w:p>
        <w:p>
          <w:pPr>
            <w:pStyle w:val="9"/>
            <w:ind w:firstLine="0" w:firstLineChars="0"/>
            <w:textAlignment w:val="baseline"/>
            <w:rPr>
              <w:b/>
              <w:bCs/>
              <w:color w:val="auto"/>
              <w:sz w:val="21"/>
            </w:rPr>
          </w:pPr>
        </w:p>
        <w:p>
          <w:pPr>
            <w:pStyle w:val="9"/>
            <w:ind w:firstLine="402"/>
            <w:textAlignment w:val="baseline"/>
            <w:rPr>
              <w:color w:val="auto"/>
              <w:sz w:val="21"/>
            </w:rPr>
          </w:pPr>
        </w:p>
      </w:sdtContent>
    </w:sdt>
    <w:p>
      <w:pPr>
        <w:pStyle w:val="9"/>
        <w:ind w:firstLine="0" w:firstLineChars="0"/>
        <w:textAlignment w:val="baseline"/>
        <w:rPr>
          <w:color w:val="auto"/>
          <w:sz w:val="21"/>
        </w:rPr>
      </w:pPr>
    </w:p>
    <w:p>
      <w:pPr>
        <w:pStyle w:val="9"/>
        <w:ind w:firstLine="0" w:firstLineChars="0"/>
        <w:textAlignment w:val="baseline"/>
        <w:rPr>
          <w:color w:val="auto"/>
          <w:sz w:val="21"/>
        </w:rPr>
      </w:pPr>
    </w:p>
    <w:p>
      <w:pPr>
        <w:pStyle w:val="9"/>
        <w:ind w:firstLine="0" w:firstLineChars="0"/>
        <w:textAlignment w:val="baseline"/>
        <w:rPr>
          <w:color w:val="auto"/>
          <w:sz w:val="21"/>
        </w:rPr>
      </w:pPr>
    </w:p>
    <w:p>
      <w:pPr>
        <w:pStyle w:val="9"/>
        <w:ind w:firstLine="0" w:firstLineChars="0"/>
        <w:textAlignment w:val="baseline"/>
        <w:rPr>
          <w:color w:val="auto"/>
          <w:sz w:val="21"/>
        </w:rPr>
      </w:pPr>
    </w:p>
    <w:p>
      <w:pPr>
        <w:pStyle w:val="9"/>
        <w:ind w:firstLine="0" w:firstLineChars="0"/>
        <w:textAlignment w:val="baseline"/>
        <w:rPr>
          <w:color w:val="auto"/>
          <w:sz w:val="21"/>
        </w:rPr>
      </w:pPr>
    </w:p>
    <w:p>
      <w:pPr>
        <w:rPr>
          <w:rFonts w:ascii="华文新魏" w:hAnsi="Calibri" w:eastAsia="方正小标宋简体" w:cs="Calibri"/>
          <w:bCs/>
          <w:sz w:val="44"/>
          <w:szCs w:val="72"/>
        </w:rPr>
      </w:pPr>
    </w:p>
    <w:p>
      <w:pPr>
        <w:spacing w:after="312" w:afterLines="100" w:line="600" w:lineRule="exact"/>
        <w:jc w:val="center"/>
        <w:outlineLvl w:val="0"/>
        <w:rPr>
          <w:rFonts w:ascii="华文新魏" w:hAnsi="Calibri" w:eastAsia="方正小标宋简体" w:cs="Calibri"/>
          <w:bCs/>
          <w:sz w:val="44"/>
          <w:szCs w:val="72"/>
        </w:rPr>
      </w:pPr>
      <w:r>
        <w:rPr>
          <w:rFonts w:hint="eastAsia" w:ascii="华文新魏" w:hAnsi="Calibri" w:eastAsia="方正小标宋简体" w:cs="Calibri"/>
          <w:bCs/>
          <w:sz w:val="44"/>
          <w:szCs w:val="72"/>
        </w:rPr>
        <w:t>软件技术专业</w:t>
      </w:r>
      <w:bookmarkEnd w:id="0"/>
      <w:bookmarkEnd w:id="1"/>
    </w:p>
    <w:p>
      <w:pPr>
        <w:pStyle w:val="9"/>
        <w:spacing w:after="312" w:afterLines="100" w:line="600" w:lineRule="exact"/>
        <w:ind w:firstLine="0" w:firstLineChars="0"/>
        <w:jc w:val="center"/>
        <w:textAlignment w:val="baseline"/>
        <w:rPr>
          <w:rFonts w:ascii="华文新魏" w:hAnsi="Calibri" w:eastAsia="方正小标宋简体" w:cs="Calibri"/>
          <w:bCs/>
          <w:sz w:val="44"/>
          <w:szCs w:val="72"/>
        </w:rPr>
      </w:pPr>
      <w:bookmarkStart w:id="2" w:name="_Toc30195"/>
      <w:r>
        <w:rPr>
          <w:rFonts w:hint="eastAsia" w:ascii="华文新魏" w:hAnsi="Calibri" w:eastAsia="方正小标宋简体" w:cs="Calibri"/>
          <w:bCs/>
          <w:sz w:val="44"/>
          <w:szCs w:val="72"/>
        </w:rPr>
        <w:t>(企业级</w:t>
      </w:r>
      <w:r>
        <w:rPr>
          <w:rFonts w:hint="eastAsia" w:ascii="方正小标宋简体" w:hAnsi="方正小标宋简体" w:eastAsia="方正小标宋简体" w:cs="Calibri"/>
          <w:bCs/>
          <w:sz w:val="44"/>
          <w:szCs w:val="72"/>
        </w:rPr>
        <w:t>JAVA</w:t>
      </w:r>
      <w:r>
        <w:rPr>
          <w:rFonts w:hint="eastAsia" w:ascii="华文新魏" w:hAnsi="Calibri" w:eastAsia="方正小标宋简体" w:cs="Calibri"/>
          <w:bCs/>
          <w:sz w:val="44"/>
          <w:szCs w:val="72"/>
        </w:rPr>
        <w:t>软件工程师方向)</w:t>
      </w:r>
      <w:bookmarkEnd w:id="2"/>
    </w:p>
    <w:p>
      <w:pPr>
        <w:pStyle w:val="9"/>
        <w:spacing w:after="312" w:afterLines="100" w:line="60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人才培养方案</w:t>
      </w:r>
    </w:p>
    <w:p>
      <w:pPr>
        <w:pStyle w:val="13"/>
        <w:ind w:firstLine="0" w:firstLineChars="0"/>
        <w:jc w:val="center"/>
        <w:textAlignment w:val="baseline"/>
      </w:pPr>
      <w:bookmarkStart w:id="3" w:name="_Toc12059"/>
      <w:bookmarkStart w:id="4" w:name="_Toc11651"/>
      <w:r>
        <w:rPr>
          <w:rFonts w:hint="eastAsia"/>
        </w:rPr>
        <w:t>执笔人：刘婧       初审：范国娟         终审：董善志</w:t>
      </w:r>
    </w:p>
    <w:p>
      <w:pPr>
        <w:pStyle w:val="13"/>
        <w:ind w:firstLine="640"/>
        <w:textAlignment w:val="baseline"/>
      </w:pPr>
    </w:p>
    <w:p>
      <w:pPr>
        <w:pStyle w:val="13"/>
        <w:spacing w:line="580" w:lineRule="exact"/>
        <w:ind w:firstLine="640"/>
        <w:textAlignment w:val="baseline"/>
      </w:pPr>
      <w:r>
        <w:rPr>
          <w:rFonts w:hint="eastAsia"/>
        </w:rPr>
        <w:t>一、专业名称及代码</w:t>
      </w:r>
    </w:p>
    <w:p>
      <w:pPr>
        <w:pStyle w:val="13"/>
        <w:spacing w:line="580" w:lineRule="exact"/>
        <w:ind w:firstLine="640"/>
        <w:textAlignment w:val="baseline"/>
        <w:rPr>
          <w:rFonts w:ascii="仿宋_GB2312" w:hAnsi="仿宋_GB2312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专业名称：</w:t>
      </w:r>
      <w:r>
        <w:rPr>
          <w:rFonts w:hint="eastAsia" w:ascii="仿宋_GB2312" w:hAnsi="仿宋_GB2312" w:eastAsia="仿宋_GB2312"/>
          <w:color w:val="000000"/>
          <w:szCs w:val="32"/>
        </w:rPr>
        <w:t>软件技术(企业级JAVA 软件工程师方向)</w:t>
      </w:r>
    </w:p>
    <w:p>
      <w:pPr>
        <w:pStyle w:val="13"/>
        <w:spacing w:line="580" w:lineRule="exact"/>
        <w:ind w:firstLine="640"/>
        <w:textAlignment w:val="baseline"/>
        <w:rPr>
          <w:rFonts w:ascii="仿宋_GB2312" w:hAnsi="仿宋_GB2312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专业代码：5</w:t>
      </w:r>
      <w:r>
        <w:rPr>
          <w:rFonts w:hint="eastAsia" w:ascii="仿宋_GB2312" w:hAnsi="仿宋_GB2312" w:eastAsia="仿宋_GB2312"/>
          <w:color w:val="000000"/>
          <w:szCs w:val="32"/>
        </w:rPr>
        <w:t>10203</w:t>
      </w:r>
    </w:p>
    <w:p>
      <w:pPr>
        <w:pStyle w:val="13"/>
        <w:spacing w:line="580" w:lineRule="exact"/>
        <w:ind w:firstLine="640"/>
        <w:textAlignment w:val="baseline"/>
      </w:pPr>
      <w:r>
        <w:rPr>
          <w:rFonts w:hint="eastAsia"/>
        </w:rPr>
        <w:t>二、</w:t>
      </w:r>
      <w:bookmarkEnd w:id="3"/>
      <w:bookmarkEnd w:id="4"/>
      <w:r>
        <w:rPr>
          <w:rFonts w:hint="eastAsia"/>
        </w:rPr>
        <w:t>入学要求</w:t>
      </w:r>
    </w:p>
    <w:p>
      <w:pPr>
        <w:pStyle w:val="13"/>
        <w:spacing w:line="580" w:lineRule="exact"/>
        <w:ind w:firstLine="640"/>
        <w:textAlignment w:val="baseline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普通高中毕业生、中职毕业生或具有同等学力。</w:t>
      </w:r>
      <w:bookmarkStart w:id="5" w:name="_Toc22664"/>
      <w:bookmarkStart w:id="6" w:name="_Toc14446"/>
    </w:p>
    <w:p>
      <w:pPr>
        <w:pStyle w:val="13"/>
        <w:spacing w:line="580" w:lineRule="exact"/>
        <w:ind w:firstLine="640"/>
        <w:textAlignment w:val="baseline"/>
      </w:pPr>
      <w:r>
        <w:rPr>
          <w:rFonts w:hint="eastAsia"/>
        </w:rPr>
        <w:t>三、</w:t>
      </w:r>
      <w:bookmarkEnd w:id="5"/>
      <w:bookmarkEnd w:id="6"/>
      <w:r>
        <w:rPr>
          <w:rFonts w:hint="eastAsia"/>
        </w:rPr>
        <w:t>修业年限</w:t>
      </w:r>
    </w:p>
    <w:p>
      <w:pPr>
        <w:pStyle w:val="12"/>
        <w:spacing w:line="580" w:lineRule="exact"/>
        <w:ind w:firstLine="640"/>
        <w:textAlignment w:val="baseline"/>
        <w:rPr>
          <w:rFonts w:cs="仿宋_GB2312"/>
        </w:rPr>
      </w:pPr>
      <w:r>
        <w:rPr>
          <w:rFonts w:hint="eastAsia"/>
        </w:rPr>
        <w:t>修业年限一般3年，实行弹性修业年限，为3</w:t>
      </w:r>
      <w:r>
        <w:rPr>
          <w:rFonts w:hint="eastAsia" w:ascii="微软雅黑" w:hAnsi="微软雅黑" w:eastAsia="微软雅黑" w:cs="微软雅黑"/>
        </w:rPr>
        <w:t>~</w:t>
      </w:r>
      <w:r>
        <w:rPr>
          <w:rFonts w:hint="eastAsia"/>
        </w:rPr>
        <w:t>5年。</w:t>
      </w:r>
    </w:p>
    <w:p>
      <w:pPr>
        <w:pStyle w:val="13"/>
        <w:spacing w:line="580" w:lineRule="exact"/>
        <w:ind w:firstLine="640"/>
        <w:textAlignment w:val="baseline"/>
      </w:pPr>
      <w:bookmarkStart w:id="7" w:name="_Toc14752"/>
      <w:bookmarkStart w:id="8" w:name="_Toc22615"/>
      <w:r>
        <w:rPr>
          <w:rFonts w:hint="eastAsia"/>
        </w:rPr>
        <w:t>四、</w:t>
      </w:r>
      <w:bookmarkEnd w:id="7"/>
      <w:bookmarkEnd w:id="8"/>
      <w:r>
        <w:rPr>
          <w:rFonts w:hint="eastAsia"/>
        </w:rPr>
        <w:t>教育类型与学历层次</w:t>
      </w:r>
    </w:p>
    <w:p>
      <w:pPr>
        <w:pStyle w:val="12"/>
        <w:spacing w:line="580" w:lineRule="exact"/>
        <w:ind w:firstLine="640"/>
        <w:textAlignment w:val="baseline"/>
        <w:rPr>
          <w:rFonts w:cs="仿宋_GB2312"/>
          <w:sz w:val="24"/>
        </w:rPr>
      </w:pPr>
      <w:r>
        <w:rPr>
          <w:rFonts w:hint="eastAsia"/>
        </w:rPr>
        <w:t>高等职业教育。专科。</w:t>
      </w:r>
      <w:bookmarkStart w:id="9" w:name="_Toc12310"/>
      <w:bookmarkStart w:id="10" w:name="_Toc11488"/>
    </w:p>
    <w:p>
      <w:pPr>
        <w:pStyle w:val="13"/>
        <w:spacing w:line="580" w:lineRule="exact"/>
        <w:ind w:firstLine="640"/>
        <w:textAlignment w:val="baseline"/>
      </w:pPr>
      <w:r>
        <w:rPr>
          <w:rFonts w:hint="eastAsia"/>
        </w:rPr>
        <w:t>五、</w:t>
      </w:r>
      <w:bookmarkEnd w:id="9"/>
      <w:bookmarkEnd w:id="10"/>
      <w:r>
        <w:rPr>
          <w:rFonts w:hint="eastAsia"/>
        </w:rPr>
        <w:t>职业面向</w:t>
      </w:r>
    </w:p>
    <w:p>
      <w:pPr>
        <w:pStyle w:val="14"/>
        <w:textAlignment w:val="baseline"/>
      </w:pPr>
      <w:r>
        <w:rPr>
          <w:rFonts w:hint="eastAsia"/>
        </w:rPr>
        <w:t>表一 职业面向</w:t>
      </w:r>
    </w:p>
    <w:tbl>
      <w:tblPr>
        <w:tblStyle w:val="7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4"/>
        <w:gridCol w:w="1304"/>
        <w:gridCol w:w="1386"/>
        <w:gridCol w:w="1513"/>
        <w:gridCol w:w="165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所属专业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大类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专业类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对应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行业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主要职业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（代码）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主要岗位类别（或技术领域）举例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职业资格或职业技能等级证书举例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 xml:space="preserve">电子与信息大类 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（51）</w:t>
            </w:r>
          </w:p>
        </w:tc>
        <w:tc>
          <w:tcPr>
            <w:tcW w:w="130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计算机类（5</w:t>
            </w:r>
            <w:r>
              <w:rPr>
                <w:rFonts w:ascii="仿宋_GB2312" w:hAnsi="仿宋_GB2312" w:eastAsia="仿宋_GB2312" w:cs="仿宋_GB2312"/>
                <w:sz w:val="24"/>
                <w:szCs w:val="30"/>
              </w:rPr>
              <w:t>102）</w:t>
            </w:r>
          </w:p>
        </w:tc>
        <w:tc>
          <w:tcPr>
            <w:tcW w:w="138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软件和信息技术服务业（65）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30"/>
              </w:rPr>
              <w:t>软件开发（</w:t>
            </w: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30"/>
              </w:rPr>
              <w:t>51）</w:t>
            </w:r>
          </w:p>
        </w:tc>
        <w:tc>
          <w:tcPr>
            <w:tcW w:w="151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计算机网络技术人员（2-02-13-03）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计算机软件技术人员(2-02-13-02)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软件开发、网站开发与运维等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Java程序员、Java OCP等</w:t>
            </w:r>
          </w:p>
        </w:tc>
      </w:tr>
    </w:tbl>
    <w:p>
      <w:pPr>
        <w:pStyle w:val="13"/>
        <w:ind w:firstLine="640"/>
        <w:textAlignment w:val="baseline"/>
      </w:pPr>
      <w:bookmarkStart w:id="11" w:name="_Toc31942"/>
      <w:bookmarkStart w:id="12" w:name="_Toc8750"/>
      <w:r>
        <w:rPr>
          <w:rFonts w:hint="eastAsia"/>
        </w:rPr>
        <w:t>六、</w:t>
      </w:r>
      <w:bookmarkEnd w:id="11"/>
      <w:bookmarkEnd w:id="12"/>
      <w:bookmarkStart w:id="13" w:name="_Toc19523"/>
      <w:bookmarkStart w:id="14" w:name="_Toc21072"/>
      <w:r>
        <w:rPr>
          <w:rFonts w:hint="eastAsia"/>
        </w:rPr>
        <w:t>培养目标及培养规格</w:t>
      </w:r>
      <w:bookmarkEnd w:id="13"/>
      <w:bookmarkEnd w:id="14"/>
    </w:p>
    <w:p>
      <w:pPr>
        <w:pStyle w:val="9"/>
        <w:spacing w:line="600" w:lineRule="exact"/>
        <w:ind w:firstLine="643"/>
        <w:textAlignment w:val="baseline"/>
        <w:rPr>
          <w:rFonts w:cs="仿宋_GB2312"/>
          <w:color w:val="auto"/>
          <w:kern w:val="2"/>
        </w:rPr>
      </w:pPr>
      <w:r>
        <w:rPr>
          <w:rStyle w:val="15"/>
          <w:rFonts w:hint="eastAsia"/>
          <w:color w:val="auto"/>
        </w:rPr>
        <w:t>（一）培养目标</w:t>
      </w:r>
    </w:p>
    <w:p>
      <w:pPr>
        <w:pStyle w:val="12"/>
        <w:ind w:firstLine="640"/>
        <w:textAlignment w:val="baseline"/>
        <w:rPr>
          <w:rFonts w:hint="eastAsia" w:eastAsia="仿宋_GB2312"/>
          <w:lang w:eastAsia="zh-CN"/>
        </w:rPr>
      </w:pPr>
      <w:r>
        <w:rPr>
          <w:rFonts w:hint="eastAsia"/>
          <w:color w:val="FF0000"/>
        </w:rPr>
        <w:t>根据国家对高职院校人才培养目标的要求，结合山东传媒职业学院立足广播电视行业、面向社会、培养高端技能型人才的总体培养目标，</w:t>
      </w:r>
      <w:r>
        <w:rPr>
          <w:rFonts w:hint="eastAsia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；掌握软件技术领域必备的基础理论知识和专门知识，具有初步的软件工程与项目管理、数据库开发、软件开发、网站后台开发与运维的能力，能够胜任软件开发工程师、网站后台开发与运维等工作岗位，从事软件开发与维护、网站开发与运维的高素质技术技能人才。</w:t>
      </w:r>
      <w:r>
        <w:rPr>
          <w:rFonts w:hint="eastAsia"/>
          <w:color w:val="FF0000"/>
          <w:highlight w:val="yellow"/>
          <w:lang w:eastAsia="zh-CN"/>
        </w:rPr>
        <w:t>（</w:t>
      </w:r>
      <w:r>
        <w:rPr>
          <w:rFonts w:hint="eastAsia"/>
          <w:color w:val="FF0000"/>
          <w:highlight w:val="yellow"/>
          <w:lang w:val="en-US" w:eastAsia="zh-CN"/>
        </w:rPr>
        <w:t>按模板规范写</w:t>
      </w:r>
      <w:r>
        <w:rPr>
          <w:rFonts w:hint="eastAsia"/>
          <w:color w:val="FF0000"/>
          <w:highlight w:val="yellow"/>
          <w:lang w:eastAsia="zh-CN"/>
        </w:rPr>
        <w:t>）</w:t>
      </w:r>
    </w:p>
    <w:p>
      <w:pPr>
        <w:pStyle w:val="9"/>
        <w:spacing w:line="600" w:lineRule="exact"/>
        <w:ind w:firstLine="643"/>
        <w:textAlignment w:val="baseline"/>
        <w:rPr>
          <w:rStyle w:val="15"/>
          <w:color w:val="auto"/>
          <w:szCs w:val="22"/>
        </w:rPr>
      </w:pPr>
      <w:r>
        <w:rPr>
          <w:rStyle w:val="15"/>
          <w:rFonts w:hint="eastAsia"/>
          <w:color w:val="auto"/>
          <w:szCs w:val="22"/>
        </w:rPr>
        <w:t>（二）培养规格</w:t>
      </w:r>
    </w:p>
    <w:p>
      <w:pPr>
        <w:pStyle w:val="17"/>
        <w:ind w:firstLine="643"/>
        <w:textAlignment w:val="baseline"/>
      </w:pPr>
      <w:r>
        <w:rPr>
          <w:rFonts w:hint="eastAsia"/>
        </w:rPr>
        <w:t>1.培养规格总体要求</w:t>
      </w:r>
    </w:p>
    <w:p>
      <w:pPr>
        <w:pStyle w:val="9"/>
        <w:spacing w:line="600" w:lineRule="exact"/>
        <w:ind w:firstLine="640"/>
        <w:rPr>
          <w:rFonts w:cs="仿宋_GB2312"/>
        </w:rPr>
      </w:pPr>
      <w:r>
        <w:rPr>
          <w:rFonts w:hint="eastAsia" w:cs="仿宋_GB2312"/>
        </w:rPr>
        <w:t>软件技术专业(企业级JAVA 软件工程师方向)侧重于培养学生软件设计开发、动态网站的开发、数据库技术的应用，网站运维等能力的培养。要求学生掌握Java程序设计、Oracle数据库技术、移动应用开发技术、网页设计与制作技术、动态网站的开发、网站运营与维护等基本理论和技术应用，掌握相关的专业知识，具备必须的专业能力，积极实践，认真归纳，具备一定的综合分析问题的能力，具备团队精神和责任感。人才培养规格与甲骨文公司及下游企业员工岗位素质要求直通，（课程）教学内容与岗位典型工作任务直通，教学过程与工作过程直通，实训环境与岗位实境直通、顶岗实习与就业岗位直通、专业文化与企业文化直通，校企共育开发与维护人才。</w:t>
      </w:r>
    </w:p>
    <w:p>
      <w:pPr>
        <w:pStyle w:val="17"/>
        <w:ind w:firstLine="643"/>
        <w:textAlignment w:val="baseline"/>
      </w:pPr>
      <w:r>
        <w:rPr>
          <w:rFonts w:hint="eastAsia"/>
        </w:rPr>
        <w:t>2.素质、知识、能力结构分解表</w:t>
      </w:r>
    </w:p>
    <w:p>
      <w:pPr>
        <w:pStyle w:val="14"/>
        <w:textAlignment w:val="baseline"/>
      </w:pPr>
      <w:r>
        <w:rPr>
          <w:rFonts w:hint="eastAsia"/>
        </w:rPr>
        <w:t>表二 知识能力素质结构分解表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素质目标</w:t>
            </w: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坚定拥护中国共产党领导和我国社会主义制度，在习近平新时代中国特色社会主义思想指引下，践行社会主义核心价值观，具有深厚的爱国情感和中华民族自豪感；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崇尚宪法、遵法守纪、崇德向善、诚实守信、尊重生命、热爱劳动，履行道德准则和行为规范，具有社会责任感和社会参与意识；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3.具有质量意识、环保意识、安全意识、信息素养、工匠精神、创新思维；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4.勇于奋斗、乐观向上，具有自我管理能力、职业生涯规划的意识，有较强的集体意识和团队合作精神；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5.具有健康的体魄、心理和健全的人格，掌握基本运动知识和一两项运动技能，养成良好的健身与卫生习惯，良好的行为习惯；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6.具有一定的审美和人文素养，能够形成一两项艺术特长或爱好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7.具有良好的行为习惯和自我管理能力；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8.具有良好职业道德、敬业精神和科学素养。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知识目标</w:t>
            </w: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掌握必备的思想政治理论、科学文化基础知识和中华优秀传统文化知识；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熟悉与本专业相关的法律法规以及环境保护、安全消防等相关知识；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3.掌握信息技术人才必备的计算机软硬件基本理论、计算机网络技术等知识；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4.掌握计算机软件设计、开发、维护的基础知识和基本方法；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5.熟悉软件技术专业必需的网页设计基础，掌握html、div+css、Javascript设计等基本知识和应用，掌握图像处理及网页动画制作的基本知识；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6.熟悉动态网站开发技术、数据库应用技术、网站运维的基本知识。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能力目标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具有探究学习、终身学习、分析问题和解决问题的能力；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具有良好的语言、文字表达能力和沟通能力；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3.具有计算机软件程序设计、开发、测试、维护的能力；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4.具有软件产品营销、售后服务和技术支持能力；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5.具有平面图形图像处理和网页动画设计与制作、网站前端设计能力；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6.具有动态网站开发能力，数据库应用能力、网站运营与维护的能力。</w:t>
            </w:r>
          </w:p>
        </w:tc>
      </w:tr>
    </w:tbl>
    <w:p>
      <w:pPr>
        <w:pStyle w:val="13"/>
        <w:ind w:firstLine="0" w:firstLineChars="0"/>
        <w:textAlignment w:val="baseline"/>
      </w:pPr>
      <w:bookmarkStart w:id="15" w:name="_Toc25418"/>
      <w:bookmarkStart w:id="16" w:name="_Toc24544"/>
    </w:p>
    <w:p>
      <w:pPr>
        <w:pStyle w:val="13"/>
        <w:ind w:firstLine="640"/>
        <w:textAlignment w:val="baseline"/>
      </w:pPr>
      <w:r>
        <w:rPr>
          <w:rFonts w:hint="eastAsia"/>
        </w:rPr>
        <w:t>七、职业能力分析</w:t>
      </w:r>
      <w:bookmarkEnd w:id="15"/>
      <w:bookmarkEnd w:id="16"/>
    </w:p>
    <w:p>
      <w:pPr>
        <w:pStyle w:val="14"/>
        <w:textAlignment w:val="baseline"/>
      </w:pPr>
      <w:r>
        <w:rPr>
          <w:rFonts w:hint="eastAsia"/>
        </w:rPr>
        <w:t>表三 典型工作任务与职业能力分析表</w:t>
      </w:r>
    </w:p>
    <w:tbl>
      <w:tblPr>
        <w:tblStyle w:val="7"/>
        <w:tblW w:w="86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10"/>
        <w:gridCol w:w="3930"/>
        <w:gridCol w:w="21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就业岗位（群）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典型工作任务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职业能力</w:t>
            </w:r>
          </w:p>
        </w:tc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职业资格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（名称、颁证单位）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软件开发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客户需求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1.理解用户业务，了解用户需求，明确用户要做什么，能将业务转化为软件产品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2.根据用户需求实现应用系统的概要设计和详细设计</w:t>
            </w:r>
          </w:p>
        </w:tc>
        <w:tc>
          <w:tcPr>
            <w:tcW w:w="21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Java程序员、Java OCP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bookmarkStart w:id="17" w:name="_Toc30830"/>
            <w:bookmarkStart w:id="18" w:name="_Toc8795"/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主要功能的代码实现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1.根据设计方案编写、调试代码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2.掌握熟练运用框架架构，如SSH等</w:t>
            </w:r>
          </w:p>
        </w:tc>
        <w:tc>
          <w:tcPr>
            <w:tcW w:w="21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数据库设计、管理和维护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1.安装和升级数据库服务器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2.根据应用系统需求创建数据库存储结构、数据库对象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3.监控和优化数据库的性能、管理维护数据库安全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4.制定数据库备份计划，灾难出现时对数据库信息进行恢复</w:t>
            </w:r>
          </w:p>
        </w:tc>
        <w:tc>
          <w:tcPr>
            <w:tcW w:w="21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软件系统的测试、发布与维护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1.通过单元测试等软件测试手段，查找、更正软件中存在的缺陷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2.提供技术指导，及时解决客户使用中遇到的问题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3.跟踪IT技术进展，做好技术储备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4.推广完善软件系统进行必要的升级</w:t>
            </w:r>
          </w:p>
        </w:tc>
        <w:tc>
          <w:tcPr>
            <w:tcW w:w="216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网站后台开发与运维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网站后台开发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1．掌握基本的网站开发工具，学会使用JS、Java Web等开发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2．掌握基本的数据库操作技术，特别是数据库的创建和查询</w:t>
            </w:r>
          </w:p>
        </w:tc>
        <w:tc>
          <w:tcPr>
            <w:tcW w:w="21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网页设计工程师、网络工程师、</w:t>
            </w:r>
            <w:r>
              <w:rPr>
                <w:rFonts w:ascii="仿宋_GB2312" w:hAnsi="宋体" w:eastAsia="仿宋_GB2312"/>
                <w:sz w:val="24"/>
              </w:rPr>
              <w:t>红帽认证系统管理员</w:t>
            </w:r>
            <w:r>
              <w:rPr>
                <w:rFonts w:hint="eastAsia" w:ascii="仿宋_GB2312" w:hAnsi="宋体" w:eastAsia="仿宋_GB2312"/>
                <w:sz w:val="24"/>
              </w:rPr>
              <w:t>、</w:t>
            </w:r>
          </w:p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Web前端开发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63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网站后台运维</w:t>
            </w:r>
          </w:p>
        </w:tc>
        <w:tc>
          <w:tcPr>
            <w:tcW w:w="3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1、掌握计算机网络基础知识，了解网络硬件及设备的基本原理及维护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2.掌握网络操作系统配置与维护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3.掌握站点的建立和发布，以及服务器工具的配置使用</w:t>
            </w:r>
          </w:p>
        </w:tc>
        <w:tc>
          <w:tcPr>
            <w:tcW w:w="216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13"/>
        <w:numPr>
          <w:ilvl w:val="0"/>
          <w:numId w:val="1"/>
        </w:numPr>
        <w:ind w:firstLine="640"/>
        <w:textAlignment w:val="baseline"/>
      </w:pPr>
      <w:r>
        <w:rPr>
          <w:rFonts w:hint="eastAsia"/>
        </w:rPr>
        <w:t>课程体系构建</w:t>
      </w:r>
      <w:bookmarkEnd w:id="17"/>
      <w:bookmarkEnd w:id="18"/>
    </w:p>
    <w:p>
      <w:pPr>
        <w:pStyle w:val="9"/>
        <w:spacing w:line="600" w:lineRule="exact"/>
        <w:ind w:firstLine="640"/>
        <w:rPr>
          <w:rFonts w:cs="仿宋_GB2312"/>
        </w:rPr>
      </w:pPr>
      <w:r>
        <w:rPr>
          <w:rFonts w:hint="eastAsia" w:cs="仿宋_GB2312"/>
        </w:rPr>
        <w:t>软件技术专业(企业级JAVA 软件工程师方向)构建知识、能力和素质为一体的课程体系，注重课程群建设，加强各课程之间的优化整合。</w:t>
      </w:r>
    </w:p>
    <w:p>
      <w:pPr>
        <w:pStyle w:val="9"/>
        <w:numPr>
          <w:ilvl w:val="0"/>
          <w:numId w:val="2"/>
        </w:numPr>
        <w:spacing w:line="600" w:lineRule="exact"/>
        <w:ind w:firstLine="643"/>
        <w:textAlignment w:val="baseline"/>
        <w:rPr>
          <w:rStyle w:val="15"/>
          <w:color w:val="auto"/>
          <w:szCs w:val="22"/>
        </w:rPr>
      </w:pPr>
      <w:r>
        <w:rPr>
          <w:rStyle w:val="15"/>
          <w:rFonts w:hint="eastAsia"/>
          <w:color w:val="auto"/>
          <w:szCs w:val="22"/>
        </w:rPr>
        <w:t>课程体系构建的基本思路</w:t>
      </w:r>
    </w:p>
    <w:p>
      <w:pPr>
        <w:pStyle w:val="9"/>
        <w:spacing w:line="600" w:lineRule="exact"/>
        <w:ind w:firstLine="640"/>
        <w:rPr>
          <w:rFonts w:cs="仿宋_GB2312"/>
        </w:rPr>
      </w:pPr>
      <w:r>
        <w:rPr>
          <w:rFonts w:hint="eastAsia" w:cs="仿宋_GB2312"/>
        </w:rPr>
        <w:t>以社会需求为导向，通过行业企业调研，结合本区域经济发展，根据市场需求，确定专业培养目标和人才培养模式。通过岗位群和典型工作任务分析，确定岗位职业能力和课程教学内容，从而构建本专业合理的课程体系，如图1所示。</w:t>
      </w:r>
    </w:p>
    <w:p>
      <w:pPr>
        <w:ind w:firstLine="600" w:firstLineChars="250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drawing>
          <wp:inline distT="0" distB="0" distL="114300" distR="114300">
            <wp:extent cx="4624070" cy="3797300"/>
            <wp:effectExtent l="0" t="0" r="5080" b="1270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8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图1 专业课程体系构建流程图</w:t>
      </w:r>
    </w:p>
    <w:p>
      <w:pPr>
        <w:pStyle w:val="9"/>
        <w:spacing w:line="600" w:lineRule="exact"/>
        <w:ind w:firstLine="643"/>
        <w:textAlignment w:val="baseline"/>
        <w:rPr>
          <w:rStyle w:val="15"/>
          <w:color w:val="auto"/>
          <w:szCs w:val="22"/>
        </w:rPr>
      </w:pPr>
      <w:r>
        <w:rPr>
          <w:rStyle w:val="15"/>
          <w:rFonts w:hint="eastAsia"/>
          <w:color w:val="auto"/>
          <w:szCs w:val="22"/>
        </w:rPr>
        <w:t>（二）学习领域开发</w:t>
      </w:r>
    </w:p>
    <w:p>
      <w:pPr>
        <w:pStyle w:val="9"/>
        <w:spacing w:line="600" w:lineRule="exact"/>
        <w:ind w:firstLine="640"/>
        <w:rPr>
          <w:rFonts w:cs="仿宋_GB2312"/>
          <w:color w:val="auto"/>
        </w:rPr>
      </w:pPr>
      <w:r>
        <w:rPr>
          <w:rFonts w:hint="eastAsia" w:cs="仿宋_GB2312"/>
          <w:color w:val="auto"/>
        </w:rPr>
        <w:t>在设置本专业的学习领域时，主要参照以下几个原则：</w:t>
      </w:r>
    </w:p>
    <w:p>
      <w:pPr>
        <w:pStyle w:val="9"/>
        <w:spacing w:line="600" w:lineRule="exact"/>
        <w:ind w:firstLine="640"/>
        <w:rPr>
          <w:rFonts w:cs="仿宋_GB2312"/>
        </w:rPr>
      </w:pPr>
      <w:r>
        <w:rPr>
          <w:rFonts w:hint="eastAsia" w:cs="仿宋_GB2312"/>
          <w:color w:val="auto"/>
        </w:rPr>
        <w:t>1.</w:t>
      </w:r>
      <w:r>
        <w:rPr>
          <w:rFonts w:hint="eastAsia" w:cs="仿宋_GB2312"/>
        </w:rPr>
        <w:t>依据2019年教育部发布的《关于职业院校专业人才培养方案制订与实施工作的指导意见》及《国家职业教育改革实施方案》的相关要求，根据新时代对职业院校科学制订和实施专业人才培养方案、提高人才培养质量的要求。落实立德树人根本任务，弘扬工匠精神，适应技术进步和产业发展新要求，加强思想道德、人文素养教育和技术技能培养，全面提高人才培养质量，使整个课程体系支撑人才培养目标。</w:t>
      </w:r>
    </w:p>
    <w:p>
      <w:pPr>
        <w:pStyle w:val="9"/>
        <w:spacing w:line="600" w:lineRule="exact"/>
        <w:ind w:firstLine="640"/>
        <w:rPr>
          <w:rFonts w:cs="仿宋_GB2312"/>
          <w:color w:val="auto"/>
        </w:rPr>
      </w:pPr>
      <w:r>
        <w:rPr>
          <w:rFonts w:hint="eastAsia" w:cs="仿宋_GB2312"/>
          <w:color w:val="auto"/>
        </w:rPr>
        <w:t>2.学习领域开发在对行业企业做了充分调研的基础上，通过对岗位群的深入分析，在满足岗位技能需求的前提下进行课程体系构建和设置。</w:t>
      </w:r>
    </w:p>
    <w:p>
      <w:pPr>
        <w:spacing w:line="38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表四 职业能力与学习领域转换表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950"/>
        <w:gridCol w:w="1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职业能力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学习领域（相应的支撑课程）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能力测评标准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软件开发能力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C程序设计、Java程序设计语言、Oracle数据库技术、JDBC技术与Java项目开发、安卓移动应用开发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网站开发与运维能力</w:t>
            </w:r>
          </w:p>
        </w:tc>
        <w:tc>
          <w:tcPr>
            <w:tcW w:w="49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网页设计与制作技术（HTML+CSS+Javascript+JQuery）、Java Web开发技术、交换路由项目实战、网络服务器安装与调试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团队协作能力</w:t>
            </w:r>
          </w:p>
        </w:tc>
        <w:tc>
          <w:tcPr>
            <w:tcW w:w="49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毕业设计、顶岗实习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人际交往能力</w:t>
            </w:r>
          </w:p>
        </w:tc>
        <w:tc>
          <w:tcPr>
            <w:tcW w:w="49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交流与沟通、普通话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综合评定</w:t>
            </w:r>
          </w:p>
        </w:tc>
      </w:tr>
    </w:tbl>
    <w:p>
      <w:pPr>
        <w:pStyle w:val="9"/>
        <w:spacing w:line="600" w:lineRule="exact"/>
        <w:ind w:firstLine="643"/>
        <w:rPr>
          <w:rStyle w:val="15"/>
          <w:color w:val="auto"/>
          <w:szCs w:val="22"/>
        </w:rPr>
      </w:pPr>
      <w:r>
        <w:rPr>
          <w:rFonts w:hint="eastAsia" w:ascii="楷体_GB2312" w:hAnsi="楷体_GB2312" w:eastAsia="楷体_GB2312" w:cs="楷体_GB2312"/>
          <w:b/>
          <w:bCs/>
        </w:rPr>
        <w:t>（三）课程设置与教学计划安排</w:t>
      </w:r>
    </w:p>
    <w:p>
      <w:pPr>
        <w:pStyle w:val="14"/>
        <w:textAlignment w:val="baseline"/>
        <w:rPr>
          <w:rStyle w:val="15"/>
          <w:b w:val="0"/>
          <w:bCs/>
          <w:szCs w:val="22"/>
        </w:rPr>
      </w:pPr>
      <w:r>
        <w:rPr>
          <w:rFonts w:hint="eastAsia"/>
        </w:rPr>
        <w:t>表五 课程设置与教学计划表</w:t>
      </w:r>
    </w:p>
    <w:tbl>
      <w:tblPr>
        <w:tblStyle w:val="7"/>
        <w:tblpPr w:leftFromText="180" w:rightFromText="180" w:vertAnchor="text" w:horzAnchor="page" w:tblpX="564" w:tblpY="574"/>
        <w:tblOverlap w:val="never"/>
        <w:tblW w:w="10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578"/>
        <w:gridCol w:w="280"/>
        <w:gridCol w:w="904"/>
        <w:gridCol w:w="1467"/>
        <w:gridCol w:w="552"/>
        <w:gridCol w:w="536"/>
        <w:gridCol w:w="562"/>
        <w:gridCol w:w="632"/>
        <w:gridCol w:w="770"/>
        <w:gridCol w:w="774"/>
        <w:gridCol w:w="763"/>
        <w:gridCol w:w="732"/>
        <w:gridCol w:w="711"/>
        <w:gridCol w:w="727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类别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性质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序号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课程代码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学分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总课时数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课内课时</w:t>
            </w:r>
          </w:p>
        </w:tc>
        <w:tc>
          <w:tcPr>
            <w:tcW w:w="4477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各学期计划周课时安排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二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三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四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五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六</w:t>
            </w:r>
          </w:p>
        </w:tc>
        <w:tc>
          <w:tcPr>
            <w:tcW w:w="47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理论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教学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实践或技能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/16周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/18周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周课时/18周</w:t>
            </w:r>
          </w:p>
        </w:tc>
        <w:tc>
          <w:tcPr>
            <w:tcW w:w="477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公共基础课程平台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必修课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0131002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军事技能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0131001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军事理论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4/9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0111027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入学教育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001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思想道德与法治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002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0111004　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0111005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0111006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大学体育（3）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0121002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创业基础与实训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形势与政策（1）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形势与政策（2）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形势与政策（3）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形势与政策（4）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4/2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形势与政策（5）</w:t>
            </w:r>
          </w:p>
        </w:tc>
        <w:tc>
          <w:tcPr>
            <w:tcW w:w="5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4/2</w:t>
            </w: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0121001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大学生职业生涯规划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0121003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大学生就业指导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4/4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17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009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劳动教育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0131003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大学生心理健康教育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19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0118008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四史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4/5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0111028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毕业教育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0.5周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0118011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4/1线下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4/1讲座</w:t>
            </w:r>
          </w:p>
        </w:tc>
        <w:tc>
          <w:tcPr>
            <w:tcW w:w="774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0118012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2/1线下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4/1讲座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0118013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国家安全教育（3）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2/1线下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小计（占总课时比例：19%）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说明：入学教育、毕业教育为免费学分，纳入毕业学分。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选修课模块一（美育）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0111078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戏剧鉴赏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0111077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影视鉴赏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0111076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影响力从语言开始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0111075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红色经典影片与近现代中国发展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0111074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中国现代文学名家名作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0111073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"http://10.17.11.43/jwglxt/kczgl/kczgl_cxKczxx.html?gnmkdm=N152005&amp;layout=default&amp;su=31098" </w:instrText>
            </w:r>
            <w:r>
              <w:fldChar w:fldCharType="separate"/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中华诗词之美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fldChar w:fldCharType="end"/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小计（占总课时比例：1.2%）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选修说明：美育课程至少修满2学分。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选修课模块二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0111033　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大学英语（1）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0111034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大学英语（2）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信息技术（1）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小计（占总课时比例：3.2%）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至少修满6学分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，每学分16～18课时。备注：信息技术（1）在第一或第二学期开设。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lang w:val="en-US" w:eastAsia="zh-CN"/>
              </w:rPr>
              <w:t>共6学分，无法选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选修课模块三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0111060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看动漫学英语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tbl>
            <w:tblPr>
              <w:tblStyle w:val="7"/>
              <w:tblW w:w="2160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"/>
              <w:gridCol w:w="2144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  <w:t>0111066</w:t>
                  </w:r>
                </w:p>
              </w:tc>
            </w:tr>
          </w:tbl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看影视学财经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0111059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经典动画短片与人生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tbl>
            <w:tblPr>
              <w:tblStyle w:val="7"/>
              <w:tblW w:w="2160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"/>
              <w:gridCol w:w="2144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>
                  <w:pPr>
                    <w:widowControl/>
                    <w:jc w:val="left"/>
                    <w:textAlignment w:val="baseline"/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hAnsi="仿宋_GB2312" w:eastAsia="仿宋_GB2312" w:cs="仿宋_GB2312"/>
                      <w:sz w:val="18"/>
                      <w:szCs w:val="18"/>
                    </w:rPr>
                    <w:t>0111065</w:t>
                  </w:r>
                </w:p>
              </w:tc>
            </w:tr>
          </w:tbl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网络走进生活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0111064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向世界讲述中国</w:t>
            </w:r>
          </w:p>
        </w:tc>
        <w:tc>
          <w:tcPr>
            <w:tcW w:w="55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线上考试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0509020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小计（占总课时比例：3.5%）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887" w:type="dxa"/>
            <w:gridSpan w:val="14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选修说明：至少修满6学分，每学分16</w:t>
            </w:r>
            <w:r>
              <w:rPr>
                <w:rFonts w:hint="eastAsia"/>
              </w:rPr>
              <w:t>～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18课时。若专业总学分超过140学分，该部分需要选修6学分以上，以满足基础课不少于总课时1/4的要求。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35" w:type="dxa"/>
            <w:gridSpan w:val="5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合计（占总课时比例：27%）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42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834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489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1"/>
              </w:rPr>
              <w:t>345</w:t>
            </w:r>
          </w:p>
        </w:tc>
        <w:tc>
          <w:tcPr>
            <w:tcW w:w="770" w:type="dxa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sz w:val="18"/>
                <w:szCs w:val="18"/>
              </w:rPr>
              <w:t>15</w:t>
            </w:r>
          </w:p>
        </w:tc>
        <w:tc>
          <w:tcPr>
            <w:tcW w:w="774" w:type="dxa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4</w:t>
            </w:r>
          </w:p>
        </w:tc>
        <w:tc>
          <w:tcPr>
            <w:tcW w:w="732" w:type="dxa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restart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专业技能课程平台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专业核心课程平台（必选）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0509001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PS图形图像处理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0509002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交换路由项目实战★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0509003</w:t>
            </w:r>
          </w:p>
        </w:tc>
        <w:tc>
          <w:tcPr>
            <w:tcW w:w="1467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Java语言程序设计★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0509004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H5网页前端开发★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0509005</w:t>
            </w:r>
          </w:p>
        </w:tc>
        <w:tc>
          <w:tcPr>
            <w:tcW w:w="1467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JavaScript+JQuery网页特效设计★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0509006</w:t>
            </w:r>
          </w:p>
        </w:tc>
        <w:tc>
          <w:tcPr>
            <w:tcW w:w="1467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网络组建项目案例实践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0509007</w:t>
            </w:r>
          </w:p>
        </w:tc>
        <w:tc>
          <w:tcPr>
            <w:tcW w:w="1467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网站开发项目案例实践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0509008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Java技术高级应用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0509009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Oracle数据库管理与应用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0509010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J2EE企业级应用开发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144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小计（占总课时比例：30.7%）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专业方向（1）课程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0509011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Java Web开发技术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小计（占总课时比例：3.5%）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专业实践课程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0509012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顶岗实习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（毕业论文/设计）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14周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0509013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6周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小计（占总课时比例：36.7%）</w:t>
            </w:r>
          </w:p>
        </w:tc>
        <w:tc>
          <w:tcPr>
            <w:tcW w:w="552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3</w:t>
            </w:r>
            <w:r>
              <w:rPr>
                <w:rFonts w:ascii="仿宋_GB2312" w:hAnsi="仿宋_GB2312" w:eastAsia="仿宋_GB2312" w:cs="仿宋_GB2312"/>
                <w:b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18"/>
                <w:szCs w:val="18"/>
              </w:rPr>
              <w:t>140</w:t>
            </w:r>
          </w:p>
        </w:tc>
        <w:tc>
          <w:tcPr>
            <w:tcW w:w="562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z w:val="18"/>
                <w:szCs w:val="18"/>
              </w:rPr>
              <w:t>140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0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0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专业拓展模块（选修）</w:t>
            </w: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0509014　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Linux系统管理与服务配置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0509015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微信小程序开发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0509016　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安卓移动应用开发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0509017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中小局域网架构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0509018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云计算与大数据技术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0509019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H5融媒体动画制作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小计（占总课时比例：2.3%）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465" w:type="dxa"/>
            <w:gridSpan w:val="15"/>
          </w:tcPr>
          <w:p>
            <w:pPr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选修说明：本专业至少修满 4 学分。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18"/>
                <w:szCs w:val="18"/>
              </w:rPr>
              <w:t>其中 4 学分为免费学分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不收取学分学费。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免费学分应为3学分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6" w:type="dxa"/>
            <w:vMerge w:val="continue"/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29" w:type="dxa"/>
            <w:gridSpan w:val="4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合计（占总课时比例：73%）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2272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1718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70C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35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3106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1043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2063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</w:tbl>
    <w:p>
      <w:pPr>
        <w:pStyle w:val="14"/>
        <w:snapToGrid w:val="0"/>
        <w:spacing w:line="240" w:lineRule="auto"/>
        <w:jc w:val="left"/>
        <w:textAlignment w:val="baseline"/>
        <w:rPr>
          <w:b w:val="0"/>
          <w:sz w:val="24"/>
          <w:szCs w:val="24"/>
        </w:rPr>
      </w:pPr>
    </w:p>
    <w:p>
      <w:pPr>
        <w:spacing w:line="600" w:lineRule="exact"/>
        <w:jc w:val="center"/>
        <w:textAlignment w:val="baseline"/>
        <w:rPr>
          <w:rFonts w:ascii="仿宋_GB2312" w:hAnsi="仿宋_GB2312" w:eastAsia="仿宋_GB2312" w:cs="Times New Roman"/>
          <w:b/>
          <w:sz w:val="28"/>
        </w:rPr>
      </w:pPr>
    </w:p>
    <w:p>
      <w:pPr>
        <w:spacing w:line="600" w:lineRule="exact"/>
        <w:jc w:val="center"/>
        <w:textAlignment w:val="baseline"/>
        <w:rPr>
          <w:rFonts w:ascii="仿宋_GB2312" w:hAnsi="仿宋_GB2312" w:eastAsia="仿宋_GB2312" w:cs="Times New Roman"/>
          <w:b/>
          <w:sz w:val="28"/>
        </w:rPr>
      </w:pPr>
      <w:r>
        <w:rPr>
          <w:rFonts w:hint="eastAsia" w:ascii="仿宋_GB2312" w:hAnsi="仿宋_GB2312" w:eastAsia="仿宋_GB2312" w:cs="Times New Roman"/>
          <w:b/>
          <w:sz w:val="28"/>
        </w:rPr>
        <w:t>表六 独立设置的实践教学环节统计表</w:t>
      </w:r>
    </w:p>
    <w:tbl>
      <w:tblPr>
        <w:tblStyle w:val="7"/>
        <w:tblW w:w="10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435"/>
        <w:gridCol w:w="1287"/>
        <w:gridCol w:w="2477"/>
        <w:gridCol w:w="162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学期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课时数</w:t>
            </w:r>
          </w:p>
        </w:tc>
        <w:tc>
          <w:tcPr>
            <w:tcW w:w="247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主要内容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6" w:type="dxa"/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outlineLvl w:val="2"/>
              <w:rPr>
                <w:rFonts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顶岗实习(毕业论文/设计)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第五、六学期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1140</w:t>
            </w:r>
          </w:p>
        </w:tc>
        <w:tc>
          <w:tcPr>
            <w:tcW w:w="247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撰写毕业设计报告。实习企业参与物联网项目实施。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</w:rPr>
              <w:t>实习企业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线下</w:t>
            </w:r>
          </w:p>
        </w:tc>
      </w:tr>
    </w:tbl>
    <w:p>
      <w:pPr>
        <w:pStyle w:val="14"/>
        <w:textAlignment w:val="baseline"/>
      </w:pPr>
    </w:p>
    <w:p>
      <w:pPr>
        <w:pStyle w:val="14"/>
        <w:textAlignment w:val="baseline"/>
      </w:pPr>
      <w:r>
        <w:rPr>
          <w:rFonts w:hint="eastAsia"/>
        </w:rPr>
        <w:t>表七 学分与课时统计表</w:t>
      </w:r>
    </w:p>
    <w:tbl>
      <w:tblPr>
        <w:tblStyle w:val="7"/>
        <w:tblW w:w="10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01"/>
        <w:gridCol w:w="1261"/>
        <w:gridCol w:w="1054"/>
        <w:gridCol w:w="989"/>
        <w:gridCol w:w="848"/>
        <w:gridCol w:w="729"/>
        <w:gridCol w:w="1339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28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课程门数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占总学分比例（%）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占总课时比例（%）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28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总课时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理论</w:t>
            </w:r>
          </w:p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实践课时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实践课时占总课时比例（%）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公共必修课程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公共选修课程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专业核心课程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952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专业方向课程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专业实践课程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1140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专业拓展选修课程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3%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总计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3106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1043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2063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66%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100%</w:t>
            </w:r>
          </w:p>
        </w:tc>
      </w:tr>
    </w:tbl>
    <w:p>
      <w:pPr>
        <w:pStyle w:val="14"/>
        <w:textAlignment w:val="baseline"/>
        <w:rPr>
          <w:rFonts w:hint="eastAsia"/>
          <w:b w:val="0"/>
          <w:sz w:val="24"/>
          <w:szCs w:val="24"/>
        </w:rPr>
      </w:pPr>
    </w:p>
    <w:p>
      <w:pPr>
        <w:pStyle w:val="14"/>
        <w:textAlignment w:val="baseline"/>
      </w:pPr>
      <w:r>
        <w:rPr>
          <w:rFonts w:hint="eastAsia"/>
        </w:rPr>
        <w:t>表八 分学期教学情况统计表</w:t>
      </w:r>
    </w:p>
    <w:tbl>
      <w:tblPr>
        <w:tblStyle w:val="7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34"/>
        <w:gridCol w:w="705"/>
        <w:gridCol w:w="708"/>
        <w:gridCol w:w="756"/>
        <w:gridCol w:w="950"/>
        <w:gridCol w:w="1275"/>
        <w:gridCol w:w="835"/>
        <w:gridCol w:w="831"/>
        <w:gridCol w:w="602"/>
        <w:gridCol w:w="715"/>
        <w:gridCol w:w="390"/>
        <w:gridCol w:w="641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学期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课内教学周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集中实践教学周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其他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考试</w:t>
            </w:r>
          </w:p>
        </w:tc>
        <w:tc>
          <w:tcPr>
            <w:tcW w:w="390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机动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34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周数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理论课时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实践课时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周课时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校内实习实训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顶岗实习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（毕业论文/设计）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顶岗实习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军训/入学教育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毕业教育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周数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一</w:t>
            </w:r>
          </w:p>
        </w:tc>
        <w:tc>
          <w:tcPr>
            <w:tcW w:w="63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257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294</w:t>
            </w:r>
          </w:p>
        </w:tc>
        <w:tc>
          <w:tcPr>
            <w:tcW w:w="7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25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二</w:t>
            </w:r>
          </w:p>
        </w:tc>
        <w:tc>
          <w:tcPr>
            <w:tcW w:w="634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18</w:t>
            </w:r>
          </w:p>
        </w:tc>
        <w:tc>
          <w:tcPr>
            <w:tcW w:w="705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347</w:t>
            </w:r>
          </w:p>
        </w:tc>
        <w:tc>
          <w:tcPr>
            <w:tcW w:w="708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233</w:t>
            </w:r>
          </w:p>
        </w:tc>
        <w:tc>
          <w:tcPr>
            <w:tcW w:w="756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三</w:t>
            </w:r>
          </w:p>
        </w:tc>
        <w:tc>
          <w:tcPr>
            <w:tcW w:w="634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18</w:t>
            </w:r>
          </w:p>
        </w:tc>
        <w:tc>
          <w:tcPr>
            <w:tcW w:w="705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183</w:t>
            </w:r>
          </w:p>
        </w:tc>
        <w:tc>
          <w:tcPr>
            <w:tcW w:w="708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185</w:t>
            </w:r>
          </w:p>
        </w:tc>
        <w:tc>
          <w:tcPr>
            <w:tcW w:w="756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四</w:t>
            </w:r>
          </w:p>
        </w:tc>
        <w:tc>
          <w:tcPr>
            <w:tcW w:w="634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18</w:t>
            </w:r>
          </w:p>
        </w:tc>
        <w:tc>
          <w:tcPr>
            <w:tcW w:w="705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213</w:t>
            </w:r>
          </w:p>
        </w:tc>
        <w:tc>
          <w:tcPr>
            <w:tcW w:w="708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71</w:t>
            </w:r>
          </w:p>
        </w:tc>
        <w:tc>
          <w:tcPr>
            <w:tcW w:w="756" w:type="dxa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五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603</w:t>
            </w:r>
          </w:p>
        </w:tc>
        <w:tc>
          <w:tcPr>
            <w:tcW w:w="7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六</w:t>
            </w:r>
          </w:p>
        </w:tc>
        <w:tc>
          <w:tcPr>
            <w:tcW w:w="63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555</w:t>
            </w:r>
          </w:p>
        </w:tc>
        <w:tc>
          <w:tcPr>
            <w:tcW w:w="7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18</w:t>
            </w:r>
          </w:p>
        </w:tc>
        <w:tc>
          <w:tcPr>
            <w:tcW w:w="83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0.5</w:t>
            </w:r>
          </w:p>
        </w:tc>
        <w:tc>
          <w:tcPr>
            <w:tcW w:w="7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0.5</w:t>
            </w:r>
          </w:p>
        </w:tc>
        <w:tc>
          <w:tcPr>
            <w:tcW w:w="3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总计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84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1007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2041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5.5</w:t>
            </w:r>
          </w:p>
        </w:tc>
        <w:tc>
          <w:tcPr>
            <w:tcW w:w="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</w:tr>
    </w:tbl>
    <w:p>
      <w:pPr>
        <w:pStyle w:val="13"/>
        <w:ind w:firstLine="640"/>
        <w:jc w:val="left"/>
        <w:textAlignment w:val="baseline"/>
      </w:pPr>
      <w:bookmarkStart w:id="19" w:name="_Toc27821"/>
      <w:bookmarkStart w:id="20" w:name="_Toc3264"/>
    </w:p>
    <w:p>
      <w:pPr>
        <w:pStyle w:val="13"/>
        <w:ind w:firstLine="640"/>
        <w:jc w:val="left"/>
        <w:textAlignment w:val="baseline"/>
      </w:pPr>
      <w:r>
        <w:rPr>
          <w:rFonts w:hint="eastAsia"/>
        </w:rPr>
        <w:t>九、毕业要求</w:t>
      </w:r>
      <w:bookmarkEnd w:id="19"/>
      <w:bookmarkEnd w:id="20"/>
    </w:p>
    <w:p>
      <w:pPr>
        <w:pStyle w:val="9"/>
        <w:spacing w:line="600" w:lineRule="exact"/>
        <w:ind w:firstLine="640"/>
        <w:textAlignment w:val="baseline"/>
        <w:rPr>
          <w:rStyle w:val="15"/>
          <w:rFonts w:ascii="仿宋_GB2312" w:hAnsi="仿宋_GB2312" w:eastAsia="仿宋_GB2312" w:cs="仿宋_GB2312"/>
          <w:b w:val="0"/>
          <w:bCs/>
          <w:color w:val="auto"/>
          <w:szCs w:val="22"/>
        </w:rPr>
      </w:pPr>
      <w:r>
        <w:rPr>
          <w:rStyle w:val="15"/>
          <w:rFonts w:hint="eastAsia" w:ascii="仿宋_GB2312" w:hAnsi="仿宋_GB2312" w:eastAsia="仿宋_GB2312" w:cs="仿宋_GB2312"/>
          <w:b w:val="0"/>
          <w:bCs/>
          <w:color w:val="auto"/>
          <w:szCs w:val="22"/>
        </w:rPr>
        <w:t>（一）根据人才培养方案要求修满所需毕业学分和第二课堂6学分。</w:t>
      </w:r>
    </w:p>
    <w:p>
      <w:pPr>
        <w:pStyle w:val="9"/>
        <w:spacing w:line="600" w:lineRule="exact"/>
        <w:ind w:firstLine="640"/>
        <w:textAlignment w:val="baseline"/>
        <w:rPr>
          <w:rStyle w:val="15"/>
          <w:rFonts w:ascii="仿宋_GB2312" w:hAnsi="仿宋_GB2312" w:eastAsia="仿宋_GB2312" w:cs="仿宋_GB2312"/>
          <w:b w:val="0"/>
          <w:bCs/>
          <w:color w:val="auto"/>
          <w:szCs w:val="22"/>
        </w:rPr>
      </w:pPr>
      <w:r>
        <w:rPr>
          <w:rStyle w:val="15"/>
          <w:rFonts w:hint="eastAsia" w:ascii="仿宋_GB2312" w:hAnsi="仿宋_GB2312" w:eastAsia="仿宋_GB2312" w:cs="仿宋_GB2312"/>
          <w:b w:val="0"/>
          <w:bCs/>
          <w:color w:val="auto"/>
          <w:szCs w:val="22"/>
        </w:rPr>
        <w:t>（二）获得至少一种与专业相关的职业资格证书、技能鉴定证书等。</w:t>
      </w:r>
    </w:p>
    <w:p>
      <w:pPr>
        <w:pStyle w:val="14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14"/>
        <w:textAlignment w:val="baseline"/>
      </w:pPr>
      <w:r>
        <w:rPr>
          <w:rFonts w:hint="eastAsia"/>
        </w:rPr>
        <w:t>表九 等级证书与职业资格证书参考</w:t>
      </w:r>
    </w:p>
    <w:tbl>
      <w:tblPr>
        <w:tblStyle w:val="7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33"/>
        <w:gridCol w:w="369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考核项目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考核发证部门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计算机等级考试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教育部考试中心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三级或二级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普通话水平测试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山东省语言文字工作委员会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二级乙等以上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全国英语等级考试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教育部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四级、六级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Web前端开发证书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工业和信息化部教育与考试中心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初级</w:t>
            </w:r>
          </w:p>
        </w:tc>
      </w:tr>
    </w:tbl>
    <w:p>
      <w:pPr>
        <w:pStyle w:val="13"/>
        <w:ind w:firstLine="643"/>
        <w:textAlignment w:val="baseline"/>
        <w:rPr>
          <w:color w:val="FF0000"/>
          <w:highlight w:val="yellow"/>
        </w:rPr>
      </w:pPr>
      <w:bookmarkStart w:id="21" w:name="_Toc7842"/>
      <w:bookmarkStart w:id="22" w:name="_Toc27990"/>
      <w:r>
        <w:rPr>
          <w:rStyle w:val="15"/>
          <w:rFonts w:hint="eastAsia" w:ascii="仿宋_GB2312" w:eastAsia="仿宋_GB2312" w:cs="仿宋_GB2312"/>
          <w:bCs/>
        </w:rPr>
        <w:t>（三）关于学分</w:t>
      </w:r>
      <w:r>
        <w:rPr>
          <w:rStyle w:val="15"/>
          <w:rFonts w:ascii="仿宋_GB2312" w:eastAsia="仿宋_GB2312" w:cs="仿宋_GB2312"/>
          <w:bCs/>
        </w:rPr>
        <w:t>置换：</w:t>
      </w:r>
      <w:r>
        <w:rPr>
          <w:rStyle w:val="15"/>
          <w:rFonts w:hint="eastAsia" w:ascii="仿宋_GB2312" w:eastAsia="仿宋_GB2312" w:cs="仿宋_GB2312"/>
          <w:bCs/>
        </w:rPr>
        <w:t>学生取得一项</w:t>
      </w:r>
      <w:r>
        <w:rPr>
          <w:rStyle w:val="15"/>
          <w:rFonts w:hint="eastAsia" w:ascii="仿宋_GB2312" w:eastAsia="仿宋_GB2312" w:cs="仿宋_GB2312"/>
          <w:bCs/>
          <w:szCs w:val="22"/>
        </w:rPr>
        <w:t>等级证书、或职业资格证、</w:t>
      </w:r>
      <w:r>
        <w:rPr>
          <w:rStyle w:val="15"/>
          <w:rFonts w:ascii="仿宋_GB2312" w:eastAsia="仿宋_GB2312" w:cs="仿宋_GB2312"/>
          <w:bCs/>
          <w:szCs w:val="22"/>
        </w:rPr>
        <w:t>或</w:t>
      </w:r>
      <w:r>
        <w:rPr>
          <w:rStyle w:val="15"/>
          <w:rFonts w:hint="eastAsia" w:ascii="仿宋_GB2312" w:eastAsia="仿宋_GB2312" w:cs="仿宋_GB2312"/>
          <w:bCs/>
          <w:szCs w:val="22"/>
        </w:rPr>
        <w:t>省级</w:t>
      </w:r>
      <w:r>
        <w:rPr>
          <w:rStyle w:val="15"/>
          <w:rFonts w:ascii="仿宋_GB2312" w:eastAsia="仿宋_GB2312" w:cs="仿宋_GB2312"/>
          <w:bCs/>
          <w:szCs w:val="22"/>
        </w:rPr>
        <w:t>比赛证书</w:t>
      </w:r>
      <w:r>
        <w:rPr>
          <w:rStyle w:val="15"/>
          <w:rFonts w:hint="eastAsia" w:ascii="仿宋_GB2312" w:eastAsia="仿宋_GB2312" w:cs="仿宋_GB2312"/>
          <w:bCs/>
          <w:szCs w:val="22"/>
        </w:rPr>
        <w:t>，</w:t>
      </w:r>
      <w:r>
        <w:rPr>
          <w:rStyle w:val="15"/>
          <w:rFonts w:hint="eastAsia" w:ascii="仿宋_GB2312" w:eastAsia="仿宋_GB2312" w:cs="仿宋_GB2312"/>
          <w:bCs/>
          <w:color w:val="FF0000"/>
          <w:szCs w:val="22"/>
        </w:rPr>
        <w:t>可免修</w:t>
      </w:r>
      <w:r>
        <w:rPr>
          <w:rStyle w:val="15"/>
          <w:rFonts w:hint="eastAsia" w:ascii="仿宋_GB2312" w:eastAsia="仿宋_GB2312" w:cs="仿宋_GB2312"/>
          <w:bCs/>
          <w:color w:val="FF0000"/>
        </w:rPr>
        <w:t>课程《</w:t>
      </w:r>
      <w:r>
        <w:rPr>
          <w:rStyle w:val="15"/>
          <w:rFonts w:hint="eastAsia" w:ascii="仿宋_GB2312" w:eastAsia="仿宋_GB2312" w:cs="仿宋_GB2312"/>
          <w:color w:val="FF0000"/>
        </w:rPr>
        <w:t>1+</w:t>
      </w:r>
      <w:r>
        <w:rPr>
          <w:rStyle w:val="15"/>
          <w:rFonts w:ascii="仿宋_GB2312" w:eastAsia="仿宋_GB2312" w:cs="仿宋_GB2312"/>
          <w:color w:val="FF0000"/>
        </w:rPr>
        <w:t>X</w:t>
      </w:r>
      <w:r>
        <w:rPr>
          <w:rStyle w:val="15"/>
          <w:rFonts w:hint="eastAsia" w:ascii="仿宋_GB2312" w:eastAsia="仿宋_GB2312" w:cs="仿宋_GB2312"/>
          <w:color w:val="FF0000"/>
        </w:rPr>
        <w:t>证书训练指导</w:t>
      </w:r>
      <w:r>
        <w:rPr>
          <w:rStyle w:val="15"/>
          <w:rFonts w:hint="eastAsia" w:ascii="仿宋_GB2312" w:eastAsia="仿宋_GB2312" w:cs="仿宋_GB2312"/>
          <w:bCs/>
          <w:color w:val="FF0000"/>
        </w:rPr>
        <w:t>》，</w:t>
      </w:r>
      <w:r>
        <w:rPr>
          <w:rStyle w:val="15"/>
          <w:rFonts w:ascii="仿宋_GB2312" w:eastAsia="仿宋_GB2312" w:cs="仿宋_GB2312"/>
          <w:bCs/>
          <w:color w:val="FF0000"/>
        </w:rPr>
        <w:t>获得相应学分。</w:t>
      </w:r>
      <w:r>
        <w:rPr>
          <w:rStyle w:val="15"/>
          <w:rFonts w:hint="eastAsia" w:ascii="仿宋_GB2312" w:eastAsia="仿宋_GB2312" w:cs="仿宋_GB2312"/>
          <w:bCs/>
          <w:color w:val="FF0000"/>
          <w:highlight w:val="yellow"/>
        </w:rPr>
        <w:t>（</w:t>
      </w:r>
      <w:r>
        <w:rPr>
          <w:rStyle w:val="15"/>
          <w:rFonts w:hint="eastAsia" w:ascii="仿宋_GB2312" w:eastAsia="仿宋_GB2312" w:cs="仿宋_GB2312"/>
          <w:bCs/>
          <w:color w:val="FF0000"/>
          <w:highlight w:val="yellow"/>
          <w:lang w:val="en-US"/>
        </w:rPr>
        <w:t>表五中有该课程吗？</w:t>
      </w:r>
      <w:r>
        <w:rPr>
          <w:rStyle w:val="15"/>
          <w:rFonts w:hint="eastAsia" w:ascii="仿宋_GB2312" w:eastAsia="仿宋_GB2312" w:cs="仿宋_GB2312"/>
          <w:bCs/>
          <w:color w:val="FF0000"/>
          <w:highlight w:val="yellow"/>
        </w:rPr>
        <w:t>）</w:t>
      </w:r>
    </w:p>
    <w:p>
      <w:pPr>
        <w:pStyle w:val="13"/>
        <w:ind w:firstLine="640"/>
        <w:textAlignment w:val="baseline"/>
      </w:pPr>
      <w:r>
        <w:rPr>
          <w:rFonts w:hint="eastAsia"/>
        </w:rPr>
        <w:t>十、教学实施条件</w:t>
      </w:r>
      <w:bookmarkEnd w:id="21"/>
      <w:bookmarkEnd w:id="22"/>
    </w:p>
    <w:p>
      <w:pPr>
        <w:pStyle w:val="9"/>
        <w:spacing w:line="600" w:lineRule="exact"/>
        <w:ind w:firstLine="643"/>
        <w:textAlignment w:val="baseline"/>
        <w:rPr>
          <w:rStyle w:val="15"/>
          <w:color w:val="auto"/>
          <w:szCs w:val="22"/>
        </w:rPr>
      </w:pPr>
      <w:r>
        <w:rPr>
          <w:rStyle w:val="15"/>
          <w:rFonts w:hint="eastAsia"/>
          <w:color w:val="auto"/>
          <w:szCs w:val="22"/>
        </w:rPr>
        <w:t>（一）师资条件</w:t>
      </w:r>
    </w:p>
    <w:p>
      <w:pPr>
        <w:pStyle w:val="9"/>
        <w:spacing w:line="600" w:lineRule="exact"/>
        <w:ind w:firstLine="640"/>
        <w:rPr>
          <w:rStyle w:val="15"/>
          <w:color w:val="auto"/>
          <w:szCs w:val="22"/>
        </w:rPr>
      </w:pPr>
      <w:r>
        <w:rPr>
          <w:rFonts w:hint="eastAsia" w:cs="仿宋_GB2312"/>
        </w:rPr>
        <w:t>软件技术专业根据人才培养要求，专业教学</w:t>
      </w:r>
      <w:bookmarkStart w:id="25" w:name="_GoBack"/>
      <w:bookmarkEnd w:id="25"/>
      <w:r>
        <w:rPr>
          <w:rFonts w:hint="eastAsia" w:cs="仿宋_GB2312"/>
        </w:rPr>
        <w:t>团队构成合理，教师团队学历层次高，职称结构达到要求，具体任课教师见表十。</w:t>
      </w:r>
    </w:p>
    <w:p>
      <w:pPr>
        <w:pStyle w:val="17"/>
        <w:ind w:firstLine="643"/>
        <w:textAlignment w:val="baseline"/>
      </w:pPr>
      <w:r>
        <w:rPr>
          <w:rFonts w:hint="eastAsia"/>
        </w:rPr>
        <w:t>1.校内专任教师</w:t>
      </w:r>
    </w:p>
    <w:p>
      <w:pPr>
        <w:pStyle w:val="14"/>
        <w:textAlignment w:val="baseline"/>
      </w:pPr>
      <w:r>
        <w:rPr>
          <w:rFonts w:hint="eastAsia"/>
        </w:rPr>
        <w:t>表十 校内专任教师一览表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23"/>
        <w:gridCol w:w="1057"/>
        <w:gridCol w:w="1231"/>
        <w:gridCol w:w="1405"/>
        <w:gridCol w:w="123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双师素质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范国娟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影视动画考评员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网页制作、网络安全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刘婧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计算机装调员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H5网页前端开发、网页特效设计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邱军辉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有线电视机线员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图形图像处理、数据库技术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董  </w:t>
            </w:r>
            <w:r>
              <w:rPr>
                <w:rFonts w:hint="eastAsia" w:ascii="仿宋" w:hAnsi="仿宋" w:eastAsia="仿宋" w:cs="宋体"/>
                <w:szCs w:val="21"/>
              </w:rPr>
              <w:t>珺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数据结构、网络安全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  敏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有线电视机线员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袁堂青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图形图像处理、网页制作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亓  婧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牛  芸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影视动画制作员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网页设计、图形图像处理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罗东华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有线电视机线员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郭玉靖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潘珺玲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电视摄像员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图像图像处理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王烽杰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助教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java语言程序设计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吕梁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助教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图形图像处理、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郑凯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助教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计算机操作员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H5网页前端开发、网页特效设计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赵新博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助教</w:t>
            </w: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H5网页前端开发、网页特效设计</w:t>
            </w:r>
          </w:p>
        </w:tc>
      </w:tr>
    </w:tbl>
    <w:p>
      <w:pPr>
        <w:pStyle w:val="17"/>
        <w:ind w:firstLine="643"/>
        <w:textAlignment w:val="baseline"/>
      </w:pPr>
      <w:r>
        <w:rPr>
          <w:rFonts w:hint="eastAsia"/>
        </w:rPr>
        <w:t>2.校外兼职教师</w:t>
      </w:r>
    </w:p>
    <w:p>
      <w:pPr>
        <w:pStyle w:val="14"/>
        <w:textAlignment w:val="baseline"/>
      </w:pPr>
      <w:r>
        <w:rPr>
          <w:rFonts w:hint="eastAsia"/>
        </w:rPr>
        <w:t>表十一 校外兼职教师一览表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057"/>
        <w:gridCol w:w="1057"/>
        <w:gridCol w:w="1231"/>
        <w:gridCol w:w="1405"/>
        <w:gridCol w:w="123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赵兵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山东电视台新媒体中心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java语言程序设计等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宗琦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高级讲师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甲骨文OAEC人才产业基地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Spring框架， Mybatis持久层技术，JavaEE高级技术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史真真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高级讲师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甲骨文OAEC人才产业基地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JavaSE基础，Oracle数据库，JavaEE基础，JavaEE高级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4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李晓娟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讲师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甲骨文OAEC人才产业基地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Oracle数据库管理与应用，java技术高级应用</w:t>
            </w:r>
          </w:p>
        </w:tc>
      </w:tr>
    </w:tbl>
    <w:p>
      <w:pPr>
        <w:pStyle w:val="9"/>
        <w:spacing w:line="600" w:lineRule="exact"/>
        <w:ind w:firstLine="643"/>
        <w:textAlignment w:val="baseline"/>
        <w:rPr>
          <w:rStyle w:val="15"/>
          <w:color w:val="auto"/>
          <w:szCs w:val="22"/>
        </w:rPr>
      </w:pPr>
      <w:r>
        <w:rPr>
          <w:rStyle w:val="15"/>
          <w:rFonts w:hint="eastAsia"/>
          <w:color w:val="auto"/>
          <w:szCs w:val="22"/>
        </w:rPr>
        <w:t>（二）实践教学条件</w:t>
      </w:r>
    </w:p>
    <w:p>
      <w:pPr>
        <w:pStyle w:val="17"/>
        <w:ind w:firstLine="643"/>
        <w:textAlignment w:val="baseline"/>
      </w:pPr>
      <w:r>
        <w:rPr>
          <w:rFonts w:hint="eastAsia"/>
        </w:rPr>
        <w:t>1.校内实训教学条件</w:t>
      </w:r>
    </w:p>
    <w:p>
      <w:pPr>
        <w:pStyle w:val="14"/>
        <w:textAlignment w:val="baseline"/>
      </w:pPr>
      <w:r>
        <w:rPr>
          <w:rFonts w:hint="eastAsia"/>
        </w:rPr>
        <w:t>表十二 校内实训一览表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6"/>
        <w:gridCol w:w="1332"/>
        <w:gridCol w:w="297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实践基地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批准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实训项目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非编机房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2008年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摄录编设备应用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二维动画机房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2011年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二维动画制作、网页设计</w:t>
            </w:r>
          </w:p>
        </w:tc>
        <w:tc>
          <w:tcPr>
            <w:tcW w:w="1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苹果机房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2010年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网页设计综合实训、动态网页制作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计算机机房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2009年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计算机网络技术、计算机图形图像、java语言程序设计、C语言程序设计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学校网站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2008年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网站设计、制作与维护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7"/>
        <w:ind w:firstLine="643"/>
        <w:textAlignment w:val="baseline"/>
      </w:pPr>
    </w:p>
    <w:p>
      <w:pPr>
        <w:pStyle w:val="17"/>
        <w:ind w:firstLine="643"/>
        <w:textAlignment w:val="baseline"/>
      </w:pPr>
      <w:r>
        <w:rPr>
          <w:rFonts w:hint="eastAsia"/>
        </w:rPr>
        <w:t>2.校外实习教学条件</w:t>
      </w:r>
    </w:p>
    <w:p>
      <w:pPr>
        <w:pStyle w:val="14"/>
        <w:textAlignment w:val="baseline"/>
      </w:pPr>
      <w:r>
        <w:rPr>
          <w:rFonts w:hint="eastAsia"/>
        </w:rPr>
        <w:t>表十三 校外实训一览表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53"/>
        <w:gridCol w:w="1387"/>
        <w:gridCol w:w="1083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实践基地名称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依托单位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批准时间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新媒体中心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山东广播电视台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2009年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网站设计与制作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济南电视台实训基地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济南电视台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2010年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网站设计与制作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瀚英多媒体实训基地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瀚英公司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2010年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摄录编设备使用、维护与营销；多媒体产品制作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章丘电视台实训基地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章丘电视台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2010年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新泰电视台实训基地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新泰电视台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  <w:r>
              <w:rPr>
                <w:rFonts w:ascii="仿宋_GB2312" w:hAnsi="宋体" w:eastAsia="仿宋_GB2312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见习实习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济南博赛实训基地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济南博赛有限公司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017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顶岗实习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山东广电网络公司实训基地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山东广电网络公司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  <w:r>
              <w:rPr>
                <w:rFonts w:ascii="仿宋_GB2312" w:hAnsi="宋体" w:eastAsia="仿宋_GB2312"/>
                <w:sz w:val="24"/>
              </w:rPr>
              <w:t>017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顶岗实习</w:t>
            </w:r>
          </w:p>
        </w:tc>
      </w:tr>
    </w:tbl>
    <w:p>
      <w:pPr>
        <w:pStyle w:val="13"/>
        <w:ind w:firstLine="640"/>
        <w:textAlignment w:val="baseline"/>
      </w:pPr>
      <w:bookmarkStart w:id="23" w:name="_Toc15540"/>
      <w:bookmarkStart w:id="24" w:name="_Toc16989"/>
    </w:p>
    <w:p>
      <w:pPr>
        <w:pStyle w:val="13"/>
        <w:ind w:firstLine="640"/>
        <w:textAlignment w:val="baseline"/>
      </w:pPr>
      <w:r>
        <w:rPr>
          <w:rFonts w:hint="eastAsia"/>
        </w:rPr>
        <w:t>十一、专业指导委员会组成</w:t>
      </w:r>
      <w:bookmarkEnd w:id="23"/>
      <w:bookmarkEnd w:id="24"/>
    </w:p>
    <w:p>
      <w:pPr>
        <w:pStyle w:val="14"/>
        <w:textAlignment w:val="baseline"/>
      </w:pPr>
      <w:r>
        <w:rPr>
          <w:rFonts w:hint="eastAsia"/>
        </w:rPr>
        <w:t>表十四 专业指导委员会组成一览表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30"/>
        <w:gridCol w:w="2367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委员会职务</w:t>
            </w: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职称（职务）</w:t>
            </w: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9"/>
        <w:ind w:firstLine="640"/>
        <w:jc w:val="right"/>
        <w:rPr>
          <w:color w:val="auto"/>
          <w:highlight w:val="yellow"/>
        </w:rPr>
      </w:pPr>
      <w:r>
        <w:rPr>
          <w:rFonts w:hint="eastAsia"/>
          <w:color w:val="auto"/>
        </w:rPr>
        <w:t>山东传媒职业学院</w:t>
      </w:r>
    </w:p>
    <w:p>
      <w:pPr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/>
          <w:color w:val="FF0000"/>
        </w:rPr>
        <w:t xml:space="preserve">                    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2021年11月7日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5C418"/>
    <w:multiLevelType w:val="singleLevel"/>
    <w:tmpl w:val="A1E5C41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EEAF4A"/>
    <w:multiLevelType w:val="singleLevel"/>
    <w:tmpl w:val="50EEAF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04761"/>
    <w:rsid w:val="00081409"/>
    <w:rsid w:val="0011219F"/>
    <w:rsid w:val="00154297"/>
    <w:rsid w:val="00372496"/>
    <w:rsid w:val="00506B26"/>
    <w:rsid w:val="00531CF0"/>
    <w:rsid w:val="00795928"/>
    <w:rsid w:val="007A1A2F"/>
    <w:rsid w:val="00A36B9E"/>
    <w:rsid w:val="00D2483E"/>
    <w:rsid w:val="00E83325"/>
    <w:rsid w:val="00F959D1"/>
    <w:rsid w:val="042B1DE7"/>
    <w:rsid w:val="050E2F6E"/>
    <w:rsid w:val="067A2EA9"/>
    <w:rsid w:val="07780CB9"/>
    <w:rsid w:val="07D461D6"/>
    <w:rsid w:val="07E331F7"/>
    <w:rsid w:val="09304401"/>
    <w:rsid w:val="0B6B6260"/>
    <w:rsid w:val="0CAD4657"/>
    <w:rsid w:val="0DD05926"/>
    <w:rsid w:val="0FAD252F"/>
    <w:rsid w:val="101E3E46"/>
    <w:rsid w:val="11001D05"/>
    <w:rsid w:val="11E440FD"/>
    <w:rsid w:val="12A31288"/>
    <w:rsid w:val="12AA6458"/>
    <w:rsid w:val="13384624"/>
    <w:rsid w:val="135C0FA6"/>
    <w:rsid w:val="15B940BC"/>
    <w:rsid w:val="1AB25D1E"/>
    <w:rsid w:val="1AC347FC"/>
    <w:rsid w:val="1B35345A"/>
    <w:rsid w:val="1B545790"/>
    <w:rsid w:val="1E78246B"/>
    <w:rsid w:val="1F105CF3"/>
    <w:rsid w:val="21655066"/>
    <w:rsid w:val="216A775A"/>
    <w:rsid w:val="21E65F0B"/>
    <w:rsid w:val="22670EFC"/>
    <w:rsid w:val="22A7495E"/>
    <w:rsid w:val="2349397B"/>
    <w:rsid w:val="24825122"/>
    <w:rsid w:val="24F84B3A"/>
    <w:rsid w:val="26A478D3"/>
    <w:rsid w:val="296C3FFB"/>
    <w:rsid w:val="29D1266B"/>
    <w:rsid w:val="2A512A51"/>
    <w:rsid w:val="2D201C31"/>
    <w:rsid w:val="2D67511B"/>
    <w:rsid w:val="2F6A7056"/>
    <w:rsid w:val="2FDA5122"/>
    <w:rsid w:val="35292E85"/>
    <w:rsid w:val="36CE3572"/>
    <w:rsid w:val="38490C21"/>
    <w:rsid w:val="385F30B4"/>
    <w:rsid w:val="39841DA9"/>
    <w:rsid w:val="3B4C40BC"/>
    <w:rsid w:val="3C102723"/>
    <w:rsid w:val="3D0007A0"/>
    <w:rsid w:val="3EE709E9"/>
    <w:rsid w:val="42794A87"/>
    <w:rsid w:val="429931D1"/>
    <w:rsid w:val="443710C7"/>
    <w:rsid w:val="443E3068"/>
    <w:rsid w:val="490D74D3"/>
    <w:rsid w:val="4A360512"/>
    <w:rsid w:val="50E26BDF"/>
    <w:rsid w:val="523732FF"/>
    <w:rsid w:val="55FC1AAA"/>
    <w:rsid w:val="565146DF"/>
    <w:rsid w:val="56AD44C1"/>
    <w:rsid w:val="572A34A8"/>
    <w:rsid w:val="583C6676"/>
    <w:rsid w:val="589328B0"/>
    <w:rsid w:val="58EA2BFF"/>
    <w:rsid w:val="594349E5"/>
    <w:rsid w:val="59AB1312"/>
    <w:rsid w:val="5A785436"/>
    <w:rsid w:val="5A8170E8"/>
    <w:rsid w:val="5C9D2019"/>
    <w:rsid w:val="5DE46DE0"/>
    <w:rsid w:val="5E4A6B55"/>
    <w:rsid w:val="5FD40C5B"/>
    <w:rsid w:val="62761C6A"/>
    <w:rsid w:val="62E13F2E"/>
    <w:rsid w:val="62F46F44"/>
    <w:rsid w:val="6439710C"/>
    <w:rsid w:val="69E148BD"/>
    <w:rsid w:val="6AE55FC2"/>
    <w:rsid w:val="6BBC73DB"/>
    <w:rsid w:val="6C1653EA"/>
    <w:rsid w:val="6DC629DF"/>
    <w:rsid w:val="70E51BAC"/>
    <w:rsid w:val="72C932BD"/>
    <w:rsid w:val="73D2592A"/>
    <w:rsid w:val="77704761"/>
    <w:rsid w:val="77DC4320"/>
    <w:rsid w:val="7A4F4B6F"/>
    <w:rsid w:val="7BF30A85"/>
    <w:rsid w:val="7BF34C11"/>
    <w:rsid w:val="7D5A0F34"/>
    <w:rsid w:val="7EB02D66"/>
    <w:rsid w:val="7EEE0CA9"/>
    <w:rsid w:val="7F416F98"/>
    <w:rsid w:val="7FC3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customStyle="1" w:styleId="9">
    <w:name w:val="汇编正文"/>
    <w:basedOn w:val="10"/>
    <w:qFormat/>
    <w:uiPriority w:val="0"/>
    <w:pPr>
      <w:spacing w:line="560" w:lineRule="exact"/>
      <w:ind w:firstLine="880"/>
      <w:jc w:val="both"/>
    </w:pPr>
    <w:rPr>
      <w:rFonts w:hAnsi="仿宋_GB2312"/>
    </w:rPr>
  </w:style>
  <w:style w:type="paragraph" w:customStyle="1" w:styleId="10">
    <w:name w:val="正文文本缩进1"/>
    <w:basedOn w:val="1"/>
    <w:qFormat/>
    <w:uiPriority w:val="0"/>
    <w:pPr>
      <w:widowControl/>
      <w:ind w:firstLine="640" w:firstLineChars="200"/>
      <w:jc w:val="left"/>
    </w:pPr>
    <w:rPr>
      <w:rFonts w:ascii="仿宋_GB2312" w:hAnsi="华文仿宋" w:eastAsia="仿宋_GB2312" w:cs="Times New Roman"/>
      <w:color w:val="000000"/>
      <w:kern w:val="0"/>
      <w:sz w:val="32"/>
      <w:szCs w:val="32"/>
    </w:rPr>
  </w:style>
  <w:style w:type="character" w:customStyle="1" w:styleId="11">
    <w:name w:val="人培正文 Char Char"/>
    <w:link w:val="12"/>
    <w:qFormat/>
    <w:uiPriority w:val="0"/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12">
    <w:name w:val="人培正文"/>
    <w:link w:val="11"/>
    <w:qFormat/>
    <w:uiPriority w:val="0"/>
    <w:pPr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13">
    <w:name w:val="一级标题"/>
    <w:qFormat/>
    <w:uiPriority w:val="0"/>
    <w:pPr>
      <w:spacing w:line="600" w:lineRule="exact"/>
      <w:ind w:firstLine="880" w:firstLineChars="200"/>
      <w:jc w:val="both"/>
      <w:outlineLvl w:val="0"/>
    </w:pPr>
    <w:rPr>
      <w:rFonts w:ascii="黑体" w:hAnsi="黑体" w:eastAsia="黑体" w:cs="Times New Roman"/>
      <w:sz w:val="32"/>
      <w:lang w:val="en-US" w:eastAsia="zh-CN" w:bidi="ar-SA"/>
    </w:rPr>
  </w:style>
  <w:style w:type="paragraph" w:customStyle="1" w:styleId="14">
    <w:name w:val="图表标题"/>
    <w:qFormat/>
    <w:uiPriority w:val="0"/>
    <w:pPr>
      <w:spacing w:line="600" w:lineRule="exact"/>
      <w:jc w:val="center"/>
    </w:pPr>
    <w:rPr>
      <w:rFonts w:ascii="仿宋_GB2312" w:hAnsi="仿宋_GB2312" w:eastAsia="仿宋_GB2312" w:cs="Times New Roman"/>
      <w:b/>
      <w:sz w:val="28"/>
      <w:lang w:val="en-US" w:eastAsia="zh-CN" w:bidi="ar-SA"/>
    </w:rPr>
  </w:style>
  <w:style w:type="character" w:customStyle="1" w:styleId="15">
    <w:name w:val="二级标题 Char Char"/>
    <w:link w:val="16"/>
    <w:qFormat/>
    <w:uiPriority w:val="0"/>
    <w:rPr>
      <w:rFonts w:ascii="楷体_GB2312" w:hAnsi="楷体_GB2312" w:eastAsia="楷体_GB2312" w:cs="Times New Roman"/>
      <w:b/>
      <w:sz w:val="32"/>
      <w:lang w:val="en-US" w:eastAsia="zh-CN" w:bidi="ar-SA"/>
    </w:rPr>
  </w:style>
  <w:style w:type="paragraph" w:customStyle="1" w:styleId="16">
    <w:name w:val="二级标题"/>
    <w:link w:val="15"/>
    <w:qFormat/>
    <w:uiPriority w:val="0"/>
    <w:pPr>
      <w:spacing w:line="600" w:lineRule="exact"/>
      <w:ind w:firstLine="880" w:firstLineChars="200"/>
      <w:jc w:val="both"/>
      <w:outlineLvl w:val="1"/>
    </w:pPr>
    <w:rPr>
      <w:rFonts w:ascii="楷体_GB2312" w:hAnsi="楷体_GB2312" w:eastAsia="楷体_GB2312" w:cs="Times New Roman"/>
      <w:b/>
      <w:sz w:val="32"/>
      <w:lang w:val="en-US" w:eastAsia="zh-CN" w:bidi="ar-SA"/>
    </w:rPr>
  </w:style>
  <w:style w:type="paragraph" w:customStyle="1" w:styleId="17">
    <w:name w:val="三级标题"/>
    <w:qFormat/>
    <w:uiPriority w:val="0"/>
    <w:pPr>
      <w:spacing w:line="600" w:lineRule="exact"/>
      <w:ind w:firstLine="880" w:firstLineChars="200"/>
      <w:jc w:val="both"/>
      <w:outlineLvl w:val="2"/>
    </w:pPr>
    <w:rPr>
      <w:rFonts w:ascii="仿宋_GB2312" w:hAnsi="仿宋_GB2312" w:eastAsia="仿宋_GB2312" w:cs="Times New Roman"/>
      <w:b/>
      <w:sz w:val="32"/>
      <w:lang w:val="en-US" w:eastAsia="zh-CN" w:bidi="ar-SA"/>
    </w:rPr>
  </w:style>
  <w:style w:type="character" w:customStyle="1" w:styleId="18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1702</Words>
  <Characters>9705</Characters>
  <Lines>80</Lines>
  <Paragraphs>22</Paragraphs>
  <TotalTime>1459</TotalTime>
  <ScaleCrop>false</ScaleCrop>
  <LinksUpToDate>false</LinksUpToDate>
  <CharactersWithSpaces>11385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2021-05-27T02:22:00Z</dcterms:created>
  <dc:creator>爱芝几许</dc:creator>
  <cp:lastModifiedBy>张卫东</cp:lastModifiedBy>
  <dcterms:modified xsi:type="dcterms:W3CDTF">2021-12-01T12:13:23Z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88CF8082E24B4D39BFFEE45139D4C77D</vt:lpwstr>
  </property>
</Properties>
</file>