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449" w:lineRule="exact"/>
        <w:jc w:val="center"/>
        <w:rPr>
          <w:rFonts w:ascii="黑体" w:hAnsi="Calibri" w:eastAsiaTheme="minorEastAsia" w:cstheme="minorBidi"/>
          <w:color w:val="000000"/>
          <w:sz w:val="44"/>
          <w:szCs w:val="22"/>
          <w:lang w:eastAsia="en-US"/>
        </w:rPr>
      </w:pPr>
      <w:bookmarkStart w:id="0" w:name="br1"/>
      <w:bookmarkEnd w:id="0"/>
    </w:p>
    <w:p>
      <w:pPr>
        <w:spacing w:line="449" w:lineRule="exact"/>
        <w:jc w:val="center"/>
        <w:rPr>
          <w:rFonts w:ascii="黑体" w:hAnsi="Calibri" w:eastAsiaTheme="minorEastAsia" w:cstheme="minorBidi"/>
          <w:color w:val="000000"/>
          <w:sz w:val="44"/>
          <w:szCs w:val="22"/>
          <w:lang w:eastAsia="en-US"/>
        </w:rPr>
      </w:pPr>
    </w:p>
    <w:p>
      <w:pPr>
        <w:spacing w:line="449" w:lineRule="exact"/>
        <w:rPr>
          <w:rFonts w:ascii="黑体" w:hAnsi="Calibri" w:eastAsiaTheme="minorEastAsia" w:cstheme="minorBidi"/>
          <w:color w:val="000000"/>
          <w:sz w:val="44"/>
          <w:szCs w:val="22"/>
          <w:lang w:eastAsia="en-US"/>
        </w:rPr>
      </w:pPr>
    </w:p>
    <w:p>
      <w:pPr>
        <w:spacing w:line="449" w:lineRule="exact"/>
        <w:jc w:val="center"/>
        <w:rPr>
          <w:rFonts w:hAnsi="Calibri"/>
          <w:color w:val="000000"/>
          <w:sz w:val="44"/>
          <w:szCs w:val="22"/>
          <w:lang w:eastAsia="en-US"/>
        </w:rPr>
      </w:pPr>
      <w:r>
        <w:rPr>
          <w:rFonts w:ascii="黑体" w:hAnsi="Calibri" w:eastAsiaTheme="minorEastAsia" w:cstheme="minorBidi"/>
          <w:color w:val="000000"/>
          <w:sz w:val="44"/>
          <w:szCs w:val="22"/>
          <w:lang w:eastAsia="en-US"/>
        </w:rPr>
        <w:t>202</w:t>
      </w:r>
      <w:r>
        <w:rPr>
          <w:rFonts w:hint="eastAsia" w:ascii="黑体" w:hAnsi="Calibri" w:eastAsiaTheme="minorEastAsia" w:cstheme="minorBidi"/>
          <w:color w:val="000000"/>
          <w:sz w:val="44"/>
          <w:szCs w:val="22"/>
        </w:rPr>
        <w:t>2</w:t>
      </w:r>
      <w:r>
        <w:rPr>
          <w:rFonts w:ascii="黑体" w:hAnsi="黑体" w:cs="黑体" w:eastAsiaTheme="minorEastAsia"/>
          <w:color w:val="000000"/>
          <w:sz w:val="44"/>
          <w:szCs w:val="22"/>
          <w:lang w:eastAsia="en-US"/>
        </w:rPr>
        <w:t>年山东</w:t>
      </w:r>
      <w:r>
        <w:rPr>
          <w:rFonts w:hint="eastAsia" w:ascii="黑体" w:hAnsi="黑体" w:cs="黑体" w:eastAsiaTheme="minorEastAsia"/>
          <w:color w:val="000000"/>
          <w:sz w:val="44"/>
          <w:szCs w:val="22"/>
        </w:rPr>
        <w:t>传媒职业学院</w:t>
      </w:r>
      <w:r>
        <w:rPr>
          <w:rFonts w:ascii="黑体" w:hAnsi="黑体" w:cs="黑体" w:eastAsiaTheme="minorEastAsia"/>
          <w:color w:val="000000"/>
          <w:sz w:val="44"/>
          <w:szCs w:val="22"/>
          <w:lang w:eastAsia="en-US"/>
        </w:rPr>
        <w:t>技能大赛</w:t>
      </w:r>
    </w:p>
    <w:p>
      <w:pPr>
        <w:spacing w:before="175" w:line="449" w:lineRule="exact"/>
        <w:jc w:val="center"/>
        <w:rPr>
          <w:rFonts w:hAnsi="Calibri"/>
          <w:color w:val="000000"/>
          <w:sz w:val="44"/>
          <w:szCs w:val="22"/>
          <w:lang w:eastAsia="en-US"/>
        </w:rPr>
      </w:pPr>
      <w:r>
        <w:rPr>
          <w:rFonts w:ascii="黑体" w:hAnsi="黑体" w:cs="黑体" w:eastAsiaTheme="minorEastAsia"/>
          <w:color w:val="000000"/>
          <w:sz w:val="44"/>
          <w:szCs w:val="22"/>
          <w:lang w:eastAsia="en-US"/>
        </w:rPr>
        <w:t>移动应用开发赛项</w:t>
      </w:r>
    </w:p>
    <w:p>
      <w:pPr>
        <w:spacing w:before="175" w:line="449" w:lineRule="exact"/>
        <w:jc w:val="center"/>
        <w:rPr>
          <w:rFonts w:hAnsi="Calibri"/>
          <w:color w:val="000000"/>
          <w:sz w:val="44"/>
          <w:szCs w:val="22"/>
          <w:lang w:eastAsia="en-US"/>
        </w:rPr>
      </w:pPr>
      <w:r>
        <w:rPr>
          <w:rFonts w:ascii="黑体" w:hAnsi="黑体" w:cs="黑体" w:eastAsiaTheme="minorEastAsia"/>
          <w:color w:val="000000"/>
          <w:sz w:val="44"/>
          <w:szCs w:val="22"/>
          <w:lang w:eastAsia="en-US"/>
        </w:rPr>
        <w:t>竞赛试题</w:t>
      </w: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jc w:val="center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jc w:val="center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jc w:val="center"/>
        <w:rPr>
          <w:rFonts w:hAnsi="Calibri"/>
          <w:color w:val="000000"/>
          <w:sz w:val="30"/>
          <w:szCs w:val="22"/>
          <w:lang w:eastAsia="en-US"/>
        </w:rPr>
        <w:sectPr>
          <w:footerReference r:id="rId3" w:type="first"/>
          <w:pgSz w:w="11900" w:h="16838"/>
          <w:pgMar w:top="1440" w:right="1800" w:bottom="1440" w:left="1800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黑体" w:hAnsi="黑体" w:cs="黑体" w:eastAsiaTheme="minorEastAsia"/>
          <w:color w:val="000000"/>
          <w:sz w:val="30"/>
          <w:szCs w:val="22"/>
          <w:lang w:val="en-US" w:eastAsia="zh-CN"/>
        </w:rPr>
        <w:t xml:space="preserve">                                        </w:t>
      </w:r>
      <w:r>
        <w:rPr>
          <w:rFonts w:ascii="黑体" w:hAnsi="黑体" w:cs="黑体" w:eastAsiaTheme="minorEastAsia"/>
          <w:color w:val="000000"/>
          <w:sz w:val="30"/>
          <w:szCs w:val="22"/>
          <w:lang w:eastAsia="en-US"/>
        </w:rPr>
        <w:t>202</w:t>
      </w:r>
      <w:r>
        <w:rPr>
          <w:rFonts w:hint="eastAsia" w:ascii="黑体" w:hAnsi="黑体" w:cs="黑体" w:eastAsiaTheme="minorEastAsia"/>
          <w:color w:val="000000"/>
          <w:sz w:val="30"/>
          <w:szCs w:val="22"/>
        </w:rPr>
        <w:t>2</w:t>
      </w:r>
      <w:r>
        <w:rPr>
          <w:rFonts w:ascii="黑体" w:hAnsi="黑体" w:cs="黑体" w:eastAsiaTheme="minorEastAsia"/>
          <w:color w:val="000000"/>
          <w:sz w:val="30"/>
          <w:szCs w:val="22"/>
          <w:lang w:eastAsia="en-US"/>
        </w:rPr>
        <w:t>年</w:t>
      </w:r>
      <w:r>
        <w:rPr>
          <w:rFonts w:hint="eastAsia" w:ascii="黑体" w:hAnsi="黑体" w:cs="黑体" w:eastAsiaTheme="minorEastAsia"/>
          <w:color w:val="000000"/>
          <w:sz w:val="30"/>
          <w:szCs w:val="22"/>
        </w:rPr>
        <w:t>5</w:t>
      </w:r>
      <w:r>
        <w:rPr>
          <w:rFonts w:ascii="黑体" w:hAnsi="黑体" w:cs="黑体" w:eastAsiaTheme="minorEastAsia"/>
          <w:color w:val="000000"/>
          <w:sz w:val="30"/>
          <w:szCs w:val="22"/>
          <w:lang w:eastAsia="en-US"/>
        </w:rPr>
        <w:t>月</w:t>
      </w:r>
    </w:p>
    <w:p>
      <w:pPr>
        <w:spacing w:before="292" w:line="370" w:lineRule="exact"/>
        <w:ind w:left="3432" w:firstLine="360" w:firstLineChars="100"/>
        <w:jc w:val="left"/>
        <w:rPr>
          <w:rFonts w:hAnsiTheme="minorHAnsi" w:eastAsiaTheme="minorEastAsia" w:cstheme="minorBidi"/>
          <w:color w:val="000000"/>
          <w:sz w:val="36"/>
          <w:szCs w:val="22"/>
          <w:lang w:eastAsia="en-US"/>
        </w:rPr>
      </w:pPr>
      <w:bookmarkStart w:id="1" w:name="_GoBack"/>
      <w:bookmarkEnd w:id="1"/>
      <w:r>
        <w:rPr>
          <w:rFonts w:ascii="黑体" w:hAnsi="黑体" w:cs="黑体" w:eastAsiaTheme="minorEastAsia"/>
          <w:color w:val="000000"/>
          <w:sz w:val="36"/>
          <w:szCs w:val="22"/>
          <w:lang w:eastAsia="en-US"/>
        </w:rPr>
        <w:t>竞赛说明</w:t>
      </w:r>
    </w:p>
    <w:p>
      <w:pPr>
        <w:pStyle w:val="3"/>
        <w:rPr>
          <w:lang w:eastAsia="en-US"/>
        </w:rPr>
      </w:pPr>
      <w:r>
        <w:rPr>
          <w:lang w:eastAsia="en-US"/>
        </w:rPr>
        <w:t>一、竞赛安排</w:t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赛卷分模块</w:t>
      </w:r>
      <w:r>
        <w:rPr>
          <w:rFonts w:hAnsiTheme="minorHAnsi" w:eastAsiaTheme="minorEastAsia" w:cstheme="minorBidi"/>
          <w:color w:val="000000"/>
          <w:sz w:val="28"/>
          <w:szCs w:val="22"/>
          <w:lang w:eastAsia="en-US"/>
        </w:rPr>
        <w:t xml:space="preserve"> </w:t>
      </w:r>
      <w:r>
        <w:rPr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t>A</w:t>
      </w:r>
      <w:r>
        <w:rPr>
          <w:rFonts w:hint="eastAsia" w:hAnsiTheme="minorHAnsi" w:eastAsiaTheme="minorEastAsia" w:cstheme="minorBidi"/>
          <w:color w:val="000000"/>
          <w:spacing w:val="-1"/>
          <w:sz w:val="28"/>
          <w:szCs w:val="22"/>
        </w:rPr>
        <w:t>一</w:t>
      </w: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个部分。</w:t>
      </w:r>
    </w:p>
    <w:p>
      <w:pPr>
        <w:pStyle w:val="3"/>
        <w:rPr>
          <w:lang w:eastAsia="en-US"/>
        </w:rPr>
      </w:pPr>
      <w:r>
        <w:rPr>
          <w:lang w:eastAsia="en-US"/>
        </w:rPr>
        <w:t>二、竞赛主题</w:t>
      </w:r>
    </w:p>
    <w:p>
      <w:pPr>
        <w:spacing w:before="271" w:line="291" w:lineRule="exact"/>
        <w:ind w:left="559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本赛项面向产业主流技术，对接国际标准，旨在通过融合世界技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能大赛的技术标准和规则要求，引领和促进教学改革，提升职业教育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的国际化水平。通过完成一个完整的工作过程，使参赛选手、裁判、</w:t>
      </w:r>
    </w:p>
    <w:p>
      <w:pPr>
        <w:spacing w:before="271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教师等相关人员，熟悉并掌握世界技能大赛的技术规范和技术标准，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检验教学质量，达到“以赛促教、以赛促学、以赛促改、以赛促建”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的目的。</w:t>
      </w:r>
    </w:p>
    <w:p>
      <w:pPr>
        <w:spacing w:before="271" w:line="291" w:lineRule="exact"/>
        <w:ind w:left="559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7"/>
          <w:sz w:val="28"/>
          <w:szCs w:val="22"/>
          <w:lang w:eastAsia="en-US"/>
        </w:rPr>
        <w:t>本赛项重点考查参赛选手在移动应用开发实际工程项目中的综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合分析能力、架构设计能力、编码能力、创意创新能力、产品测试能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力，通过比赛展现移动应用开发专业学生的技能与风采，使教师和学</w:t>
      </w:r>
    </w:p>
    <w:p>
      <w:pPr>
        <w:spacing w:before="271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生更全面地了解行业企业岗位对学生职业技能的最新要求，提升移动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应用开发专业人才培养质量和就业质量。同时培养选手的沟通与交流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4"/>
          <w:sz w:val="28"/>
          <w:szCs w:val="22"/>
          <w:lang w:eastAsia="en-US"/>
        </w:rPr>
        <w:t>能力、抗压能力、6S</w:t>
      </w:r>
      <w:r>
        <w:rPr>
          <w:rFonts w:hAnsiTheme="minorHAnsi" w:eastAsiaTheme="minorEastAsia" w:cstheme="minorBidi"/>
          <w:color w:val="000000"/>
          <w:sz w:val="28"/>
          <w:szCs w:val="22"/>
          <w:lang w:eastAsia="en-US"/>
        </w:rPr>
        <w:t xml:space="preserve"> </w:t>
      </w:r>
      <w:r>
        <w:rPr>
          <w:rFonts w:ascii="仿宋" w:hAnsi="仿宋" w:cs="仿宋" w:eastAsiaTheme="minorEastAsia"/>
          <w:color w:val="000000"/>
          <w:spacing w:val="4"/>
          <w:sz w:val="28"/>
          <w:szCs w:val="22"/>
          <w:lang w:eastAsia="en-US"/>
        </w:rPr>
        <w:t>规范等职业素质；激发学生的求知欲和爱岗敬</w:t>
      </w:r>
    </w:p>
    <w:p>
      <w:pPr>
        <w:spacing w:before="271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8"/>
          <w:sz w:val="28"/>
          <w:szCs w:val="22"/>
          <w:lang w:eastAsia="en-US"/>
        </w:rPr>
        <w:t>业的工匠精神，带动广大青年学生钻研技术、苦练技能，走技能成才、</w:t>
      </w:r>
    </w:p>
    <w:p>
      <w:pPr>
        <w:spacing w:before="268" w:line="291" w:lineRule="exact"/>
        <w:jc w:val="left"/>
        <w:rPr>
          <w:rFonts w:ascii="仿宋" w:hAnsi="仿宋" w:cs="仿宋" w:eastAsiaTheme="minorEastAsia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技能报国之路。</w:t>
      </w:r>
    </w:p>
    <w:p>
      <w:pPr>
        <w:pStyle w:val="3"/>
        <w:rPr>
          <w:lang w:eastAsia="en-US"/>
        </w:rPr>
      </w:pPr>
      <w:r>
        <w:rPr>
          <w:rFonts w:hint="eastAsia"/>
        </w:rPr>
        <w:t>三</w:t>
      </w:r>
      <w:r>
        <w:rPr>
          <w:lang w:eastAsia="en-US"/>
        </w:rPr>
        <w:t>、成果物提交</w:t>
      </w:r>
    </w:p>
    <w:p>
      <w:pPr>
        <w:spacing w:before="271" w:line="360" w:lineRule="auto"/>
        <w:ind w:left="559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移动应用开发赛项提供了技能竞赛平台，选手根据分配的账号登</w:t>
      </w:r>
    </w:p>
    <w:p>
      <w:pPr>
        <w:spacing w:before="271" w:line="360" w:lineRule="auto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2"/>
          <w:sz w:val="28"/>
          <w:szCs w:val="22"/>
          <w:lang w:eastAsia="en-US"/>
        </w:rPr>
        <w:t>录系统，竞赛结束前，在系统下方成果物提交区，</w:t>
      </w:r>
      <w:r>
        <w:rPr>
          <w:rFonts w:hint="eastAsia" w:ascii="仿宋" w:hAnsi="仿宋" w:cs="仿宋" w:eastAsiaTheme="minorEastAsia"/>
          <w:color w:val="000000"/>
          <w:spacing w:val="2"/>
          <w:sz w:val="28"/>
          <w:szCs w:val="22"/>
        </w:rPr>
        <w:t>上传机试文件的压缩包，命名为自己的考号， 提交到相应的文件夹</w:t>
      </w:r>
      <w:r>
        <w:rPr>
          <w:rFonts w:ascii="仿宋" w:hAnsi="仿宋" w:cs="仿宋" w:eastAsiaTheme="minorEastAsia"/>
          <w:color w:val="000000"/>
          <w:spacing w:val="1"/>
          <w:sz w:val="28"/>
          <w:szCs w:val="22"/>
          <w:lang w:eastAsia="en-US"/>
        </w:rPr>
        <w:t>。</w:t>
      </w:r>
    </w:p>
    <w:p>
      <w:pPr>
        <w:spacing w:before="268" w:line="360" w:lineRule="auto"/>
        <w:ind w:left="559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1"/>
          <w:sz w:val="28"/>
          <w:szCs w:val="22"/>
          <w:lang w:eastAsia="en-US"/>
        </w:rPr>
        <w:t>裁判基于竞赛平台下载选手竞赛成果物，进行评判。</w:t>
      </w:r>
    </w:p>
    <w:p>
      <w:pPr>
        <w:spacing w:before="271" w:line="291" w:lineRule="exact"/>
        <w:ind w:left="559"/>
        <w:jc w:val="left"/>
        <w:rPr>
          <w:rFonts w:hAnsiTheme="minorHAnsi" w:eastAsiaTheme="minorEastAsia" w:cstheme="minorBidi"/>
          <w:color w:val="000000"/>
          <w:sz w:val="28"/>
          <w:szCs w:val="22"/>
        </w:rPr>
      </w:pPr>
      <w:r>
        <w:rPr>
          <w:rFonts w:ascii="仿宋" w:hAnsi="仿宋" w:cs="仿宋" w:eastAsiaTheme="minorEastAsia"/>
          <w:color w:val="000000"/>
          <w:spacing w:val="1"/>
          <w:sz w:val="28"/>
          <w:szCs w:val="22"/>
          <w:lang w:eastAsia="en-US"/>
        </w:rPr>
        <w:t>1.用户登录</w:t>
      </w:r>
      <w:r>
        <w:rPr>
          <w:rFonts w:hint="eastAsia" w:ascii="仿宋" w:hAnsi="仿宋" w:cs="仿宋" w:eastAsiaTheme="minorEastAsia"/>
          <w:color w:val="000000"/>
          <w:spacing w:val="1"/>
          <w:sz w:val="28"/>
          <w:szCs w:val="22"/>
        </w:rPr>
        <w:t>使用浏览器登陆网址：</w:t>
      </w:r>
      <w:r>
        <w:rPr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fldChar w:fldCharType="begin"/>
      </w:r>
      <w:r>
        <w:rPr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instrText xml:space="preserve"> HYPERLINK "http://1.117.201.231/," </w:instrText>
      </w:r>
      <w:r>
        <w:rPr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fldChar w:fldCharType="separate"/>
      </w:r>
      <w:r>
        <w:rPr>
          <w:rStyle w:val="11"/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t>http://</w:t>
      </w:r>
      <w:r>
        <w:rPr>
          <w:rStyle w:val="11"/>
          <w:rFonts w:hint="eastAsia" w:ascii="仿宋" w:hAnsiTheme="minorHAnsi" w:eastAsiaTheme="minorEastAsia" w:cstheme="minorBidi"/>
          <w:color w:val="000000"/>
          <w:sz w:val="28"/>
          <w:szCs w:val="22"/>
          <w:lang w:eastAsia="en-US"/>
        </w:rPr>
        <w:t>1.117.201.231</w:t>
      </w:r>
      <w:r>
        <w:rPr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fldChar w:fldCharType="end"/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  <w:r>
        <w:rPr>
          <w:rFonts w:hint="eastAsia" w:ascii="仿宋" w:hAnsi="仿宋" w:cs="仿宋" w:eastAsiaTheme="minorEastAsia"/>
          <w:color w:val="000000"/>
          <w:spacing w:val="1"/>
          <w:sz w:val="28"/>
          <w:szCs w:val="22"/>
        </w:rPr>
        <w:t xml:space="preserve">  用户名：dasai， 密码：123456</w:t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144145</wp:posOffset>
            </wp:positionV>
            <wp:extent cx="6181725" cy="3251835"/>
            <wp:effectExtent l="0" t="0" r="3175" b="1206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numPr>
          <w:ilvl w:val="0"/>
          <w:numId w:val="1"/>
        </w:numPr>
        <w:spacing w:before="268" w:line="360" w:lineRule="auto"/>
        <w:ind w:left="561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  <w:r>
        <w:rPr>
          <w:rFonts w:hint="eastAsia" w:ascii="仿宋" w:hAnsi="仿宋" w:cs="仿宋" w:eastAsiaTheme="minorEastAsia"/>
          <w:color w:val="000000"/>
          <w:spacing w:val="1"/>
          <w:sz w:val="28"/>
          <w:szCs w:val="22"/>
        </w:rPr>
        <w:t>点击“上传”，在弹出窗口中选择自己的压缩包文件，最后点击“上传”，确保文件列表中有自己的文件即可。</w:t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207010</wp:posOffset>
            </wp:positionV>
            <wp:extent cx="3916045" cy="2499995"/>
            <wp:effectExtent l="0" t="0" r="8255" b="1905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306705</wp:posOffset>
            </wp:positionV>
            <wp:extent cx="2258060" cy="995045"/>
            <wp:effectExtent l="0" t="0" r="2540" b="8255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jc w:val="left"/>
        <w:rPr>
          <w:rFonts w:ascii="仿宋" w:hAnsi="仿宋" w:cs="仿宋" w:eastAsiaTheme="minorEastAsia"/>
          <w:color w:val="000000"/>
          <w:sz w:val="28"/>
          <w:szCs w:val="22"/>
          <w:lang w:eastAsia="en-US"/>
        </w:rPr>
      </w:pPr>
    </w:p>
    <w:p>
      <w:pPr>
        <w:tabs>
          <w:tab w:val="left" w:pos="1202"/>
        </w:tabs>
        <w:ind w:left="1200"/>
        <w:rPr>
          <w:b/>
          <w:sz w:val="28"/>
          <w:szCs w:val="28"/>
        </w:rPr>
      </w:pPr>
    </w:p>
    <w:p>
      <w:pPr>
        <w:spacing w:line="276" w:lineRule="auto"/>
        <w:jc w:val="center"/>
        <w:rPr>
          <w:rFonts w:ascii="宋体" w:hAnsi="宋体"/>
          <w:b/>
          <w:sz w:val="28"/>
          <w:szCs w:val="28"/>
        </w:rPr>
      </w:pPr>
    </w:p>
    <w:p>
      <w:pPr>
        <w:spacing w:line="276" w:lineRule="auto"/>
        <w:rPr>
          <w:rFonts w:ascii="宋体" w:hAnsi="宋体"/>
          <w:b/>
          <w:sz w:val="28"/>
          <w:szCs w:val="28"/>
        </w:rPr>
      </w:pPr>
    </w:p>
    <w:p>
      <w:pPr>
        <w:spacing w:line="276" w:lineRule="auto"/>
        <w:rPr>
          <w:rFonts w:ascii="宋体" w:hAnsi="宋体"/>
          <w:szCs w:val="21"/>
        </w:rPr>
        <w:sectPr>
          <w:footerReference r:id="rId5" w:type="firs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titlePg/>
          <w:docGrid w:type="lines" w:linePitch="312" w:charSpace="0"/>
        </w:sectPr>
      </w:pP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rPr>
          <w:rFonts w:ascii="宋体" w:hAnsi="宋体"/>
          <w:szCs w:val="21"/>
        </w:rPr>
      </w:pPr>
      <w:r>
        <w:rPr>
          <w:rFonts w:hint="eastAsia"/>
        </w:rPr>
        <w:t>四、</w:t>
      </w:r>
      <w:r>
        <w:rPr>
          <w:rFonts w:hint="eastAsia"/>
          <w:lang w:eastAsia="en-US"/>
        </w:rPr>
        <w:t>功能模块开发</w:t>
      </w:r>
    </w:p>
    <w:p>
      <w:pPr>
        <w:numPr>
          <w:ilvl w:val="0"/>
          <w:numId w:val="2"/>
        </w:numPr>
        <w:spacing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语言和环境</w:t>
      </w:r>
    </w:p>
    <w:p>
      <w:pPr>
        <w:numPr>
          <w:ilvl w:val="0"/>
          <w:numId w:val="3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实现语言：HTML5+css+JS 或android。</w:t>
      </w:r>
    </w:p>
    <w:p>
      <w:pPr>
        <w:numPr>
          <w:ilvl w:val="0"/>
          <w:numId w:val="3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开发工具：HbuilderX+谷歌浏览器 或 AndroidStudio + 雷电模拟器。</w:t>
      </w:r>
    </w:p>
    <w:p>
      <w:pPr>
        <w:numPr>
          <w:ilvl w:val="0"/>
          <w:numId w:val="3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使用技术：MUI框架或Android语言</w:t>
      </w:r>
    </w:p>
    <w:p>
      <w:pPr>
        <w:numPr>
          <w:ilvl w:val="0"/>
          <w:numId w:val="2"/>
        </w:numPr>
        <w:spacing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实现功能</w:t>
      </w:r>
    </w:p>
    <w:p>
      <w:pPr>
        <w:spacing w:line="276" w:lineRule="auto"/>
        <w:ind w:firstLine="39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本系统要求实现新闻客户端的新闻列表页面和登陆页面，具体实现功能如下：</w:t>
      </w:r>
    </w:p>
    <w:p>
      <w:pPr>
        <w:numPr>
          <w:ilvl w:val="0"/>
          <w:numId w:val="4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登陆界面图：其中用户名输入框有语音输入组件，密码输入框有显示密码组件，登陆标题栏右侧有个问号图标。如图1</w:t>
      </w:r>
    </w:p>
    <w:p>
      <w:pPr>
        <w:spacing w:line="276" w:lineRule="auto"/>
        <w:ind w:firstLine="390"/>
        <w:jc w:val="center"/>
      </w:pPr>
      <w:r>
        <w:drawing>
          <wp:inline distT="0" distB="0" distL="114300" distR="114300">
            <wp:extent cx="2400300" cy="2508250"/>
            <wp:effectExtent l="0" t="0" r="0" b="635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90"/>
        <w:jc w:val="center"/>
      </w:pPr>
      <w:r>
        <w:rPr>
          <w:rFonts w:hint="eastAsia"/>
        </w:rPr>
        <w:t>图1</w:t>
      </w:r>
    </w:p>
    <w:p>
      <w:pPr>
        <w:spacing w:line="276" w:lineRule="auto"/>
        <w:ind w:firstLine="390"/>
        <w:jc w:val="center"/>
      </w:pPr>
    </w:p>
    <w:p>
      <w:pPr>
        <w:numPr>
          <w:ilvl w:val="1"/>
          <w:numId w:val="4"/>
        </w:numPr>
        <w:spacing w:line="276" w:lineRule="auto"/>
      </w:pPr>
      <w:r>
        <w:rPr>
          <w:rFonts w:hint="eastAsia"/>
        </w:rPr>
        <w:t>点击“登陆”按钮时，如果账号没填，提示“请输入账号”，如果密码没填，提示“请输入密码”。如果用户名和密码的输入的值分别是“admin”和“123”，进入主页面》如果不是则提示“用户名或密码输入错误”，校验结果如图2：</w:t>
      </w:r>
    </w:p>
    <w:p>
      <w:pPr>
        <w:spacing w:line="276" w:lineRule="auto"/>
        <w:ind w:firstLine="390"/>
        <w:jc w:val="center"/>
      </w:pPr>
      <w:r>
        <w:drawing>
          <wp:inline distT="0" distB="0" distL="114300" distR="114300">
            <wp:extent cx="2385060" cy="2915920"/>
            <wp:effectExtent l="0" t="0" r="254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90"/>
        <w:jc w:val="center"/>
      </w:pPr>
      <w:r>
        <w:rPr>
          <w:rFonts w:hint="eastAsia"/>
        </w:rPr>
        <w:t>图2</w:t>
      </w:r>
    </w:p>
    <w:p>
      <w:pPr>
        <w:spacing w:line="276" w:lineRule="auto"/>
        <w:ind w:firstLine="390"/>
        <w:jc w:val="center"/>
      </w:pPr>
    </w:p>
    <w:p>
      <w:pPr>
        <w:numPr>
          <w:ilvl w:val="0"/>
          <w:numId w:val="4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主页面由顶部搜索框，中间内容区域和底部菜单栏组成，其中中间内容可以实现滑动效果。如图3。</w:t>
      </w: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336800" cy="407670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</w:pPr>
      <w:r>
        <w:rPr>
          <w:rFonts w:hint="eastAsia"/>
        </w:rPr>
        <w:t>图3</w:t>
      </w:r>
    </w:p>
    <w:p>
      <w:pPr>
        <w:numPr>
          <w:ilvl w:val="1"/>
          <w:numId w:val="4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主页面第一部分为顶部搜索框效果，制作界面展示，不做搜索功能。整体为红色背景，用到搜素图标和输入框，扫码图标，铃声图标 以及购物车图标，按照效果图样式摆放。如图3.1。</w:t>
      </w:r>
    </w:p>
    <w:p>
      <w:pPr>
        <w:spacing w:line="276" w:lineRule="auto"/>
        <w:ind w:left="845"/>
        <w:jc w:val="center"/>
      </w:pP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343150" cy="317500"/>
            <wp:effectExtent l="0" t="0" r="635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图3.1</w:t>
      </w:r>
    </w:p>
    <w:p>
      <w:pPr>
        <w:numPr>
          <w:ilvl w:val="1"/>
          <w:numId w:val="4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主页面第二部分为内容显示，需要用到轮播图及图片的摆放技术点。如图3.2。</w:t>
      </w: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368550" cy="3416300"/>
            <wp:effectExtent l="0" t="0" r="6350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</w:pPr>
      <w:r>
        <w:rPr>
          <w:rFonts w:hint="eastAsia" w:ascii="宋体" w:hAnsi="宋体"/>
          <w:szCs w:val="21"/>
        </w:rPr>
        <w:t>图3.2</w:t>
      </w:r>
    </w:p>
    <w:p>
      <w:pPr>
        <w:numPr>
          <w:ilvl w:val="2"/>
          <w:numId w:val="4"/>
        </w:numPr>
        <w:spacing w:line="276" w:lineRule="auto"/>
        <w:ind w:left="1660" w:hanging="42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内容区域第一部分为轮播图效果， 左右滑动可实现轮播图切换， 点击小圆点也可以实现图片切换。如图3.2.1。</w:t>
      </w: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444750" cy="1035050"/>
            <wp:effectExtent l="0" t="0" r="6350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</w:pPr>
      <w:r>
        <w:rPr>
          <w:rFonts w:hint="eastAsia"/>
        </w:rPr>
        <w:t>图3.2.1</w:t>
      </w:r>
    </w:p>
    <w:p>
      <w:pPr>
        <w:numPr>
          <w:ilvl w:val="2"/>
          <w:numId w:val="4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内容区域第二部分为广告和菜单效果。如图3.2.2。</w:t>
      </w: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362200" cy="1492250"/>
            <wp:effectExtent l="0" t="0" r="0" b="635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图3.2.2</w:t>
      </w:r>
    </w:p>
    <w:p>
      <w:pPr>
        <w:spacing w:line="276" w:lineRule="auto"/>
        <w:ind w:left="845"/>
        <w:jc w:val="center"/>
        <w:rPr>
          <w:rFonts w:ascii="宋体" w:hAnsi="宋体"/>
          <w:szCs w:val="21"/>
        </w:rPr>
      </w:pPr>
    </w:p>
    <w:p>
      <w:pPr>
        <w:numPr>
          <w:ilvl w:val="2"/>
          <w:numId w:val="4"/>
        </w:numPr>
        <w:spacing w:line="276" w:lineRule="auto"/>
      </w:pPr>
      <w:r>
        <w:rPr>
          <w:rFonts w:hint="eastAsia" w:ascii="宋体" w:hAnsi="宋体"/>
          <w:szCs w:val="21"/>
        </w:rPr>
        <w:t>内容区域第三部分为新款发售效果。如图3.2.3。</w:t>
      </w: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368550" cy="2489200"/>
            <wp:effectExtent l="0" t="0" r="635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</w:pPr>
      <w:r>
        <w:rPr>
          <w:rFonts w:hint="eastAsia"/>
        </w:rPr>
        <w:t>图3.2.3</w:t>
      </w:r>
    </w:p>
    <w:p>
      <w:pPr>
        <w:numPr>
          <w:ilvl w:val="1"/>
          <w:numId w:val="4"/>
        </w:numPr>
        <w:spacing w:line="276" w:lineRule="auto"/>
      </w:pPr>
      <w:r>
        <w:rPr>
          <w:rFonts w:hint="eastAsia" w:ascii="宋体" w:hAnsi="宋体"/>
          <w:szCs w:val="21"/>
        </w:rPr>
        <w:t>主页面第三部分为底部菜单功能，点击“首页”会显示首页的界面。如图3.3.1。 点击“购物车”会显示购物车界面，如图3.3.2</w:t>
      </w:r>
    </w:p>
    <w:p>
      <w:pPr>
        <w:spacing w:line="276" w:lineRule="auto"/>
        <w:ind w:left="845"/>
        <w:jc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83820</wp:posOffset>
            </wp:positionV>
            <wp:extent cx="2311400" cy="4127500"/>
            <wp:effectExtent l="0" t="0" r="0" b="0"/>
            <wp:wrapNone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ind w:left="845"/>
        <w:jc w:val="center"/>
      </w:pPr>
    </w:p>
    <w:p>
      <w:pPr>
        <w:spacing w:line="276" w:lineRule="auto"/>
        <w:ind w:left="845"/>
        <w:jc w:val="center"/>
      </w:pPr>
    </w:p>
    <w:p>
      <w:pPr>
        <w:spacing w:line="276" w:lineRule="auto"/>
        <w:ind w:left="845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图1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新闻列表页面</w:t>
      </w: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4477" w:firstLineChars="2132"/>
        <w:rPr>
          <w:rFonts w:ascii="宋体" w:hAnsi="宋体"/>
        </w:rPr>
      </w:pPr>
    </w:p>
    <w:p>
      <w:pPr>
        <w:ind w:left="-36" w:leftChars="-17" w:firstLine="4477" w:firstLineChars="2132"/>
        <w:rPr>
          <w:rFonts w:ascii="宋体" w:hAnsi="宋体"/>
        </w:rPr>
      </w:pPr>
      <w:r>
        <w:rPr>
          <w:rFonts w:hint="eastAsia" w:ascii="宋体" w:hAnsi="宋体"/>
        </w:rPr>
        <w:t>图3.3.1</w:t>
      </w:r>
    </w:p>
    <w:p>
      <w:pPr>
        <w:ind w:left="-36" w:leftChars="-17" w:firstLine="4477" w:firstLineChars="2132"/>
        <w:rPr>
          <w:rFonts w:ascii="宋体" w:hAnsi="宋体"/>
        </w:rPr>
      </w:pPr>
    </w:p>
    <w:p>
      <w:pPr>
        <w:ind w:left="-36" w:leftChars="-17" w:firstLine="4477" w:firstLineChars="2132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  <w:r>
        <w:drawing>
          <wp:inline distT="0" distB="0" distL="114300" distR="114300">
            <wp:extent cx="2432050" cy="4229100"/>
            <wp:effectExtent l="0" t="0" r="635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36" w:leftChars="-17" w:firstLine="4477" w:firstLineChars="2132"/>
        <w:rPr>
          <w:rFonts w:ascii="宋体" w:hAnsi="宋体"/>
        </w:rPr>
      </w:pPr>
      <w:r>
        <w:rPr>
          <w:rFonts w:hint="eastAsia" w:ascii="宋体" w:hAnsi="宋体"/>
        </w:rPr>
        <w:t>图3.3.1</w:t>
      </w:r>
    </w:p>
    <w:p>
      <w:pPr>
        <w:numPr>
          <w:ilvl w:val="0"/>
          <w:numId w:val="4"/>
        </w:numPr>
        <w:spacing w:line="276" w:lineRule="auto"/>
      </w:pPr>
      <w:r>
        <w:rPr>
          <w:rFonts w:hint="eastAsia"/>
        </w:rPr>
        <w:t>购物车界面分为 顶部标题栏、中间商品展示及最下方的合计和结算</w:t>
      </w:r>
    </w:p>
    <w:p>
      <w:pPr>
        <w:numPr>
          <w:ilvl w:val="1"/>
          <w:numId w:val="4"/>
        </w:numPr>
        <w:spacing w:line="276" w:lineRule="auto"/>
      </w:pPr>
      <w:r>
        <w:rPr>
          <w:rFonts w:hint="eastAsia"/>
        </w:rPr>
        <w:t>顶部标题栏，点击“返回”图标，跳转至“首页界面”</w:t>
      </w:r>
    </w:p>
    <w:p>
      <w:pPr>
        <w:numPr>
          <w:ilvl w:val="1"/>
          <w:numId w:val="4"/>
        </w:numPr>
        <w:spacing w:line="276" w:lineRule="auto"/>
      </w:pPr>
      <w:r>
        <w:rPr>
          <w:rFonts w:hint="eastAsia"/>
        </w:rPr>
        <w:t>商品展示列表中的点击“+”可实现数字框中的数字添加1，点击“-”可实现数字框中的数字减去1</w:t>
      </w:r>
    </w:p>
    <w:p>
      <w:pPr>
        <w:numPr>
          <w:ilvl w:val="1"/>
          <w:numId w:val="4"/>
        </w:numPr>
        <w:spacing w:line="276" w:lineRule="auto"/>
      </w:pPr>
      <w:r>
        <w:rPr>
          <w:rFonts w:hint="eastAsia"/>
        </w:rPr>
        <w:t>合计和去结算只实现页面效果即可。</w:t>
      </w: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pStyle w:val="3"/>
        <w:rPr>
          <w:lang w:eastAsia="en-US"/>
        </w:rPr>
      </w:pPr>
      <w:r>
        <w:rPr>
          <w:rFonts w:hint="eastAsia"/>
        </w:rPr>
        <w:t>五、</w:t>
      </w:r>
      <w:r>
        <w:rPr>
          <w:rFonts w:hint="eastAsia"/>
          <w:lang w:eastAsia="en-US"/>
        </w:rPr>
        <w:t>评分标准</w:t>
      </w:r>
    </w:p>
    <w:tbl>
      <w:tblPr>
        <w:tblStyle w:val="7"/>
        <w:tblW w:w="9478" w:type="dxa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7"/>
        <w:gridCol w:w="5031"/>
        <w:gridCol w:w="1290"/>
        <w:gridCol w:w="12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C0C0C"/>
                <w:kern w:val="0"/>
                <w:sz w:val="24"/>
                <w:szCs w:val="24"/>
              </w:rPr>
              <w:t>评分子项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C0C0C"/>
                <w:kern w:val="0"/>
                <w:sz w:val="24"/>
                <w:szCs w:val="24"/>
              </w:rPr>
              <w:t>评分细则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C0C0C"/>
                <w:kern w:val="0"/>
                <w:sz w:val="24"/>
                <w:szCs w:val="24"/>
              </w:rPr>
              <w:t>正确分值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C0C0C"/>
                <w:kern w:val="0"/>
                <w:sz w:val="24"/>
                <w:szCs w:val="24"/>
              </w:rPr>
              <w:t>得分值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登陆页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账号输入框书写正确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密码输入框书写正确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登陆按钮书写正确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账号和密码未填写验证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账号和密码错误验证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标题栏书写正确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点击登陆页面正常跳转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主页—搜索栏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主页搜索栏书写正确，搜素图标和输入框，扫码图标，铃声图标 以及购物车图标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主页—内容区域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首页轮播图左右滑动切换图片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首页轮播图点击小圆点切换图片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首页内容区域广告图标书写正确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首页内容区域菜单书写正确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首页内容区域第三部分书写正确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主页—底部导航菜单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首页底部导航栏效果实现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点击“首页”会显示首页的界面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点击“购物车”会显示购物车界面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购物车界面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顶部标题栏书写正确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顶部标题栏，点击“返回”图标，跳转至“首页界面”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购买商品图片和文字排列效果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购买商品信息列表效果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商品展示列表中的点击“+”和“-”效果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合计和去结算页面效果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整体页面效果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整体效果美观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有合理的注释，代码结构清晰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</w:tbl>
    <w:p>
      <w:pPr>
        <w:pStyle w:val="12"/>
        <w:spacing w:line="276" w:lineRule="auto"/>
        <w:ind w:left="0"/>
        <w:rPr>
          <w:rFonts w:ascii="宋体" w:hAnsi="宋体"/>
          <w:szCs w:val="21"/>
        </w:rPr>
      </w:pPr>
    </w:p>
    <w:sectPr>
      <w:footerReference r:id="rId7" w:type="first"/>
      <w:footerReference r:id="rId6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G Times (W1)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bhRTH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BuFFMd0CAAAmBgAADgAAAAAAAAABACAAAAAfAQAAZHJzL2Uyb0RvYy54bWxQSwUG&#10;AAAAAAYABgBZAQAAbgY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_x0000_s2051" o:spid="_x0000_s2051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2mdhTeAgAAJg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L2mdhTeAgAAJgYAAA4AAAAAAAAAAQAgAAAAHwEAAGRycy9lMm9Eb2MueG1sUEsF&#10;BgAAAAAGAAYAWQEAAG8G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ZSL7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OuZSL7eAgAAJgYAAA4AAAAAAAAAAQAgAAAAHwEAAGRycy9lMm9Eb2MueG1sUEsF&#10;BgAAAAAGAAYAWQEAAG8G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EA3518"/>
    <w:multiLevelType w:val="singleLevel"/>
    <w:tmpl w:val="ECEA3518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1A65D82A"/>
    <w:multiLevelType w:val="multilevel"/>
    <w:tmpl w:val="1A65D82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36202306"/>
    <w:multiLevelType w:val="multilevel"/>
    <w:tmpl w:val="36202306"/>
    <w:lvl w:ilvl="0" w:tentative="0">
      <w:start w:val="1"/>
      <w:numFmt w:val="chineseCountingThousand"/>
      <w:suff w:val="space"/>
      <w:lvlText w:val="%1、"/>
      <w:lvlJc w:val="left"/>
      <w:pPr>
        <w:ind w:left="170" w:hanging="17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6"/>
      <w:numFmt w:val="japaneseCounting"/>
      <w:lvlText w:val="%3、"/>
      <w:lvlJc w:val="left"/>
      <w:pPr>
        <w:ind w:left="1290" w:hanging="45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54BB6405"/>
    <w:multiLevelType w:val="multilevel"/>
    <w:tmpl w:val="54BB6405"/>
    <w:lvl w:ilvl="0" w:tentative="0">
      <w:start w:val="1"/>
      <w:numFmt w:val="decimal"/>
      <w:lvlText w:val="%1."/>
      <w:lvlJc w:val="left"/>
      <w:pPr>
        <w:tabs>
          <w:tab w:val="left" w:pos="840"/>
        </w:tabs>
        <w:ind w:left="84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Tc1MTA2MjU3ODgzMDhkMzE0ZTU0MjU4NGU4NDljNDMifQ=="/>
  </w:docVars>
  <w:rsids>
    <w:rsidRoot w:val="00172A27"/>
    <w:rsid w:val="0001353F"/>
    <w:rsid w:val="00017192"/>
    <w:rsid w:val="000201A8"/>
    <w:rsid w:val="000234F9"/>
    <w:rsid w:val="00030793"/>
    <w:rsid w:val="000332EC"/>
    <w:rsid w:val="00040754"/>
    <w:rsid w:val="00043A64"/>
    <w:rsid w:val="000523C8"/>
    <w:rsid w:val="000623B3"/>
    <w:rsid w:val="00066E2E"/>
    <w:rsid w:val="0009258F"/>
    <w:rsid w:val="000959ED"/>
    <w:rsid w:val="000A4919"/>
    <w:rsid w:val="000B3CC0"/>
    <w:rsid w:val="000B461A"/>
    <w:rsid w:val="000B4A75"/>
    <w:rsid w:val="000C11D0"/>
    <w:rsid w:val="000D3EBB"/>
    <w:rsid w:val="000D7194"/>
    <w:rsid w:val="000E0E66"/>
    <w:rsid w:val="000E6AD6"/>
    <w:rsid w:val="000F084B"/>
    <w:rsid w:val="000F5D0C"/>
    <w:rsid w:val="001031EE"/>
    <w:rsid w:val="00103293"/>
    <w:rsid w:val="0011546F"/>
    <w:rsid w:val="00124EEA"/>
    <w:rsid w:val="001369E2"/>
    <w:rsid w:val="00136C9A"/>
    <w:rsid w:val="00151E01"/>
    <w:rsid w:val="0015213A"/>
    <w:rsid w:val="00155180"/>
    <w:rsid w:val="00160ED1"/>
    <w:rsid w:val="00172A27"/>
    <w:rsid w:val="001737DF"/>
    <w:rsid w:val="00177CF5"/>
    <w:rsid w:val="0018007C"/>
    <w:rsid w:val="001923B2"/>
    <w:rsid w:val="001928F9"/>
    <w:rsid w:val="001A0440"/>
    <w:rsid w:val="001B7F1E"/>
    <w:rsid w:val="001C45BE"/>
    <w:rsid w:val="001C5306"/>
    <w:rsid w:val="001C6034"/>
    <w:rsid w:val="001C7894"/>
    <w:rsid w:val="001D00DD"/>
    <w:rsid w:val="001D6EAD"/>
    <w:rsid w:val="001D79CE"/>
    <w:rsid w:val="001E0811"/>
    <w:rsid w:val="001E17D7"/>
    <w:rsid w:val="001E6652"/>
    <w:rsid w:val="001E66F1"/>
    <w:rsid w:val="001E68E0"/>
    <w:rsid w:val="001F09C9"/>
    <w:rsid w:val="001F1A9C"/>
    <w:rsid w:val="001F5684"/>
    <w:rsid w:val="001F7F6C"/>
    <w:rsid w:val="002250AC"/>
    <w:rsid w:val="002351CF"/>
    <w:rsid w:val="00262184"/>
    <w:rsid w:val="00263913"/>
    <w:rsid w:val="00266586"/>
    <w:rsid w:val="00281772"/>
    <w:rsid w:val="00281D37"/>
    <w:rsid w:val="002878DF"/>
    <w:rsid w:val="0029063D"/>
    <w:rsid w:val="00292DF5"/>
    <w:rsid w:val="00295BED"/>
    <w:rsid w:val="00297C0B"/>
    <w:rsid w:val="002A0D8A"/>
    <w:rsid w:val="002A1875"/>
    <w:rsid w:val="002B2DD5"/>
    <w:rsid w:val="002C0D87"/>
    <w:rsid w:val="002C2868"/>
    <w:rsid w:val="002C532A"/>
    <w:rsid w:val="002C5CC2"/>
    <w:rsid w:val="002D723A"/>
    <w:rsid w:val="002E0A45"/>
    <w:rsid w:val="002E3A35"/>
    <w:rsid w:val="002F1AF7"/>
    <w:rsid w:val="002F4210"/>
    <w:rsid w:val="00300ABB"/>
    <w:rsid w:val="00307AD1"/>
    <w:rsid w:val="003113E7"/>
    <w:rsid w:val="00315136"/>
    <w:rsid w:val="00330553"/>
    <w:rsid w:val="0033200E"/>
    <w:rsid w:val="00345C27"/>
    <w:rsid w:val="00347E66"/>
    <w:rsid w:val="00350CD1"/>
    <w:rsid w:val="00353072"/>
    <w:rsid w:val="003619A6"/>
    <w:rsid w:val="003679B8"/>
    <w:rsid w:val="003766CD"/>
    <w:rsid w:val="003879F2"/>
    <w:rsid w:val="0039292F"/>
    <w:rsid w:val="003B49BB"/>
    <w:rsid w:val="003C0946"/>
    <w:rsid w:val="003C3182"/>
    <w:rsid w:val="003C3A88"/>
    <w:rsid w:val="003C5056"/>
    <w:rsid w:val="003C798B"/>
    <w:rsid w:val="003C7C3A"/>
    <w:rsid w:val="003D10B0"/>
    <w:rsid w:val="003D5858"/>
    <w:rsid w:val="003D6DD1"/>
    <w:rsid w:val="003D6F93"/>
    <w:rsid w:val="003E30F8"/>
    <w:rsid w:val="003E5123"/>
    <w:rsid w:val="004003A7"/>
    <w:rsid w:val="00400589"/>
    <w:rsid w:val="004217C3"/>
    <w:rsid w:val="00421D32"/>
    <w:rsid w:val="00422118"/>
    <w:rsid w:val="00424327"/>
    <w:rsid w:val="00425DA1"/>
    <w:rsid w:val="004346B1"/>
    <w:rsid w:val="004363DB"/>
    <w:rsid w:val="00436F3E"/>
    <w:rsid w:val="00442AEE"/>
    <w:rsid w:val="004553D9"/>
    <w:rsid w:val="00457BB6"/>
    <w:rsid w:val="00461CD0"/>
    <w:rsid w:val="00481880"/>
    <w:rsid w:val="00482A9D"/>
    <w:rsid w:val="004840AB"/>
    <w:rsid w:val="00485973"/>
    <w:rsid w:val="0048623E"/>
    <w:rsid w:val="004906A3"/>
    <w:rsid w:val="004957F1"/>
    <w:rsid w:val="004A0E25"/>
    <w:rsid w:val="004A14BC"/>
    <w:rsid w:val="004A18EC"/>
    <w:rsid w:val="004A209C"/>
    <w:rsid w:val="004B18E7"/>
    <w:rsid w:val="004B4613"/>
    <w:rsid w:val="004B7F77"/>
    <w:rsid w:val="004C09EF"/>
    <w:rsid w:val="004D24C8"/>
    <w:rsid w:val="004D4817"/>
    <w:rsid w:val="004D67CC"/>
    <w:rsid w:val="004E6FBF"/>
    <w:rsid w:val="004F39B9"/>
    <w:rsid w:val="00500291"/>
    <w:rsid w:val="00506C4C"/>
    <w:rsid w:val="00510F6A"/>
    <w:rsid w:val="0051344E"/>
    <w:rsid w:val="00513F56"/>
    <w:rsid w:val="005168EA"/>
    <w:rsid w:val="00521ED9"/>
    <w:rsid w:val="00522F83"/>
    <w:rsid w:val="00524728"/>
    <w:rsid w:val="00531612"/>
    <w:rsid w:val="0053387E"/>
    <w:rsid w:val="00534AD5"/>
    <w:rsid w:val="00536F89"/>
    <w:rsid w:val="00550D8B"/>
    <w:rsid w:val="00551985"/>
    <w:rsid w:val="005542C0"/>
    <w:rsid w:val="00556086"/>
    <w:rsid w:val="00570ACF"/>
    <w:rsid w:val="0057185A"/>
    <w:rsid w:val="00573431"/>
    <w:rsid w:val="00582EB6"/>
    <w:rsid w:val="0059134E"/>
    <w:rsid w:val="00597E04"/>
    <w:rsid w:val="005A53E5"/>
    <w:rsid w:val="005B3B6F"/>
    <w:rsid w:val="005B6430"/>
    <w:rsid w:val="005B7BBB"/>
    <w:rsid w:val="005C12B0"/>
    <w:rsid w:val="005C189F"/>
    <w:rsid w:val="005D191C"/>
    <w:rsid w:val="005D4F09"/>
    <w:rsid w:val="005D5A6A"/>
    <w:rsid w:val="005E2294"/>
    <w:rsid w:val="005E4C54"/>
    <w:rsid w:val="005E725D"/>
    <w:rsid w:val="00611C4F"/>
    <w:rsid w:val="006134AE"/>
    <w:rsid w:val="00616724"/>
    <w:rsid w:val="006176ED"/>
    <w:rsid w:val="00624731"/>
    <w:rsid w:val="0062758B"/>
    <w:rsid w:val="0064065C"/>
    <w:rsid w:val="00640DC7"/>
    <w:rsid w:val="006440AA"/>
    <w:rsid w:val="006462A4"/>
    <w:rsid w:val="006544F7"/>
    <w:rsid w:val="006554E8"/>
    <w:rsid w:val="00657B38"/>
    <w:rsid w:val="00660516"/>
    <w:rsid w:val="0066422D"/>
    <w:rsid w:val="00664533"/>
    <w:rsid w:val="0068431B"/>
    <w:rsid w:val="00685C65"/>
    <w:rsid w:val="00693D7B"/>
    <w:rsid w:val="006A02AE"/>
    <w:rsid w:val="006A3153"/>
    <w:rsid w:val="006A3F04"/>
    <w:rsid w:val="006B0E62"/>
    <w:rsid w:val="006B5EA1"/>
    <w:rsid w:val="006C385C"/>
    <w:rsid w:val="006C55EC"/>
    <w:rsid w:val="006D1B10"/>
    <w:rsid w:val="006D3904"/>
    <w:rsid w:val="006D6975"/>
    <w:rsid w:val="006E2944"/>
    <w:rsid w:val="006E5074"/>
    <w:rsid w:val="006F0768"/>
    <w:rsid w:val="00700154"/>
    <w:rsid w:val="0070222C"/>
    <w:rsid w:val="00706F5A"/>
    <w:rsid w:val="0071556E"/>
    <w:rsid w:val="0072066F"/>
    <w:rsid w:val="0072504E"/>
    <w:rsid w:val="00731C70"/>
    <w:rsid w:val="00731F40"/>
    <w:rsid w:val="00732E37"/>
    <w:rsid w:val="007338F4"/>
    <w:rsid w:val="007361B7"/>
    <w:rsid w:val="00740568"/>
    <w:rsid w:val="00741495"/>
    <w:rsid w:val="007510EF"/>
    <w:rsid w:val="00760A71"/>
    <w:rsid w:val="00761A72"/>
    <w:rsid w:val="007712A7"/>
    <w:rsid w:val="00774AC0"/>
    <w:rsid w:val="00777904"/>
    <w:rsid w:val="0078183D"/>
    <w:rsid w:val="00781E6C"/>
    <w:rsid w:val="00790FEB"/>
    <w:rsid w:val="007A67AC"/>
    <w:rsid w:val="007B04A7"/>
    <w:rsid w:val="007B0FA6"/>
    <w:rsid w:val="007C060B"/>
    <w:rsid w:val="007C502E"/>
    <w:rsid w:val="007C6B47"/>
    <w:rsid w:val="007D3F95"/>
    <w:rsid w:val="007F0EAF"/>
    <w:rsid w:val="00800EE6"/>
    <w:rsid w:val="0080144F"/>
    <w:rsid w:val="00810F0B"/>
    <w:rsid w:val="00844A28"/>
    <w:rsid w:val="00845CEB"/>
    <w:rsid w:val="00846097"/>
    <w:rsid w:val="00850F56"/>
    <w:rsid w:val="008547B3"/>
    <w:rsid w:val="00861912"/>
    <w:rsid w:val="00862234"/>
    <w:rsid w:val="00867AA9"/>
    <w:rsid w:val="00874B8E"/>
    <w:rsid w:val="00880075"/>
    <w:rsid w:val="00881AE0"/>
    <w:rsid w:val="00884742"/>
    <w:rsid w:val="008876C9"/>
    <w:rsid w:val="00896D1D"/>
    <w:rsid w:val="008A3675"/>
    <w:rsid w:val="008A75A5"/>
    <w:rsid w:val="008B568D"/>
    <w:rsid w:val="008C63A4"/>
    <w:rsid w:val="008C68E5"/>
    <w:rsid w:val="008E01C6"/>
    <w:rsid w:val="008E2403"/>
    <w:rsid w:val="0090204D"/>
    <w:rsid w:val="0090370E"/>
    <w:rsid w:val="009042B3"/>
    <w:rsid w:val="00905A77"/>
    <w:rsid w:val="0091048F"/>
    <w:rsid w:val="00920952"/>
    <w:rsid w:val="009211C7"/>
    <w:rsid w:val="0092203D"/>
    <w:rsid w:val="00925C24"/>
    <w:rsid w:val="00925F2B"/>
    <w:rsid w:val="00926BFD"/>
    <w:rsid w:val="00932E26"/>
    <w:rsid w:val="00936AAC"/>
    <w:rsid w:val="0093781C"/>
    <w:rsid w:val="00944B9F"/>
    <w:rsid w:val="009501FF"/>
    <w:rsid w:val="00951268"/>
    <w:rsid w:val="00955165"/>
    <w:rsid w:val="009557C9"/>
    <w:rsid w:val="00964027"/>
    <w:rsid w:val="0097208C"/>
    <w:rsid w:val="00972591"/>
    <w:rsid w:val="00974FF4"/>
    <w:rsid w:val="00975960"/>
    <w:rsid w:val="009823CA"/>
    <w:rsid w:val="009A3E0F"/>
    <w:rsid w:val="009B2DBA"/>
    <w:rsid w:val="009B5348"/>
    <w:rsid w:val="009B59C6"/>
    <w:rsid w:val="009B68C4"/>
    <w:rsid w:val="009B7162"/>
    <w:rsid w:val="009C368C"/>
    <w:rsid w:val="009D1FFF"/>
    <w:rsid w:val="009E21C5"/>
    <w:rsid w:val="009E3C9D"/>
    <w:rsid w:val="009E498F"/>
    <w:rsid w:val="009F1C79"/>
    <w:rsid w:val="009F23B7"/>
    <w:rsid w:val="00A0057C"/>
    <w:rsid w:val="00A06A17"/>
    <w:rsid w:val="00A106BB"/>
    <w:rsid w:val="00A14ACD"/>
    <w:rsid w:val="00A25035"/>
    <w:rsid w:val="00A26242"/>
    <w:rsid w:val="00A27710"/>
    <w:rsid w:val="00A4649E"/>
    <w:rsid w:val="00A5208F"/>
    <w:rsid w:val="00A61177"/>
    <w:rsid w:val="00A701F7"/>
    <w:rsid w:val="00A74BE9"/>
    <w:rsid w:val="00A7787D"/>
    <w:rsid w:val="00A77DE1"/>
    <w:rsid w:val="00A853C6"/>
    <w:rsid w:val="00AA0EED"/>
    <w:rsid w:val="00AB4382"/>
    <w:rsid w:val="00AB54DC"/>
    <w:rsid w:val="00AC0841"/>
    <w:rsid w:val="00AC404D"/>
    <w:rsid w:val="00AC44C2"/>
    <w:rsid w:val="00AC48CF"/>
    <w:rsid w:val="00AC5506"/>
    <w:rsid w:val="00AE0595"/>
    <w:rsid w:val="00AE3F53"/>
    <w:rsid w:val="00AE612E"/>
    <w:rsid w:val="00AF3722"/>
    <w:rsid w:val="00B07F0C"/>
    <w:rsid w:val="00B11F95"/>
    <w:rsid w:val="00B139F2"/>
    <w:rsid w:val="00B16808"/>
    <w:rsid w:val="00B211FA"/>
    <w:rsid w:val="00B327D3"/>
    <w:rsid w:val="00B33414"/>
    <w:rsid w:val="00B40E72"/>
    <w:rsid w:val="00B45244"/>
    <w:rsid w:val="00B5144E"/>
    <w:rsid w:val="00B53BFE"/>
    <w:rsid w:val="00B54F35"/>
    <w:rsid w:val="00B615C4"/>
    <w:rsid w:val="00B61BB8"/>
    <w:rsid w:val="00B731BF"/>
    <w:rsid w:val="00B74D63"/>
    <w:rsid w:val="00B80C8B"/>
    <w:rsid w:val="00B86562"/>
    <w:rsid w:val="00BA0C54"/>
    <w:rsid w:val="00BA7F59"/>
    <w:rsid w:val="00BB1E27"/>
    <w:rsid w:val="00BB3665"/>
    <w:rsid w:val="00BB6970"/>
    <w:rsid w:val="00BC2F25"/>
    <w:rsid w:val="00BC5E4D"/>
    <w:rsid w:val="00BC7092"/>
    <w:rsid w:val="00BD4F08"/>
    <w:rsid w:val="00BE05DD"/>
    <w:rsid w:val="00BE11CD"/>
    <w:rsid w:val="00BF59C7"/>
    <w:rsid w:val="00C00979"/>
    <w:rsid w:val="00C07C11"/>
    <w:rsid w:val="00C15271"/>
    <w:rsid w:val="00C167DD"/>
    <w:rsid w:val="00C252ED"/>
    <w:rsid w:val="00C2588E"/>
    <w:rsid w:val="00C26192"/>
    <w:rsid w:val="00C37AC9"/>
    <w:rsid w:val="00C37CDB"/>
    <w:rsid w:val="00C4724E"/>
    <w:rsid w:val="00C55AF3"/>
    <w:rsid w:val="00C65D6A"/>
    <w:rsid w:val="00C71443"/>
    <w:rsid w:val="00C73047"/>
    <w:rsid w:val="00C74E72"/>
    <w:rsid w:val="00C751DB"/>
    <w:rsid w:val="00C86A15"/>
    <w:rsid w:val="00C95222"/>
    <w:rsid w:val="00C957D8"/>
    <w:rsid w:val="00CA1B3D"/>
    <w:rsid w:val="00CA7F34"/>
    <w:rsid w:val="00CB4A25"/>
    <w:rsid w:val="00CC3B30"/>
    <w:rsid w:val="00CC4CB1"/>
    <w:rsid w:val="00CC5B0C"/>
    <w:rsid w:val="00CC7F6E"/>
    <w:rsid w:val="00CD2D96"/>
    <w:rsid w:val="00CD76B1"/>
    <w:rsid w:val="00CE189D"/>
    <w:rsid w:val="00CE344A"/>
    <w:rsid w:val="00CE43EC"/>
    <w:rsid w:val="00CE47C3"/>
    <w:rsid w:val="00CE5F2A"/>
    <w:rsid w:val="00CE6720"/>
    <w:rsid w:val="00CF1ADF"/>
    <w:rsid w:val="00CF2423"/>
    <w:rsid w:val="00CF53AE"/>
    <w:rsid w:val="00CF54BC"/>
    <w:rsid w:val="00CF620D"/>
    <w:rsid w:val="00D03EC4"/>
    <w:rsid w:val="00D340AC"/>
    <w:rsid w:val="00D351F9"/>
    <w:rsid w:val="00D400FD"/>
    <w:rsid w:val="00D41C94"/>
    <w:rsid w:val="00D41F53"/>
    <w:rsid w:val="00D468C1"/>
    <w:rsid w:val="00D50E0D"/>
    <w:rsid w:val="00D53177"/>
    <w:rsid w:val="00D56B75"/>
    <w:rsid w:val="00D56DE5"/>
    <w:rsid w:val="00D70BF5"/>
    <w:rsid w:val="00D80ABA"/>
    <w:rsid w:val="00D81A35"/>
    <w:rsid w:val="00D85DE0"/>
    <w:rsid w:val="00D95276"/>
    <w:rsid w:val="00D96183"/>
    <w:rsid w:val="00DA06C2"/>
    <w:rsid w:val="00DA3ABF"/>
    <w:rsid w:val="00DA481E"/>
    <w:rsid w:val="00DA7C2A"/>
    <w:rsid w:val="00DC4342"/>
    <w:rsid w:val="00DD0D55"/>
    <w:rsid w:val="00DD3D33"/>
    <w:rsid w:val="00DD43D6"/>
    <w:rsid w:val="00DF10A9"/>
    <w:rsid w:val="00DF4490"/>
    <w:rsid w:val="00DF6EC9"/>
    <w:rsid w:val="00DF7AF3"/>
    <w:rsid w:val="00E068C1"/>
    <w:rsid w:val="00E11F50"/>
    <w:rsid w:val="00E41FA9"/>
    <w:rsid w:val="00E420D1"/>
    <w:rsid w:val="00E421B7"/>
    <w:rsid w:val="00E459C6"/>
    <w:rsid w:val="00E52141"/>
    <w:rsid w:val="00E531C2"/>
    <w:rsid w:val="00E54BC2"/>
    <w:rsid w:val="00E64438"/>
    <w:rsid w:val="00E64F8B"/>
    <w:rsid w:val="00E66B21"/>
    <w:rsid w:val="00E926CC"/>
    <w:rsid w:val="00E931E4"/>
    <w:rsid w:val="00EA2E5A"/>
    <w:rsid w:val="00EA44A2"/>
    <w:rsid w:val="00EA4642"/>
    <w:rsid w:val="00EA6610"/>
    <w:rsid w:val="00EB42B7"/>
    <w:rsid w:val="00EB602A"/>
    <w:rsid w:val="00EC2267"/>
    <w:rsid w:val="00EC2A84"/>
    <w:rsid w:val="00ED567A"/>
    <w:rsid w:val="00EE081B"/>
    <w:rsid w:val="00EE2349"/>
    <w:rsid w:val="00EE70E2"/>
    <w:rsid w:val="00F00D28"/>
    <w:rsid w:val="00F02F67"/>
    <w:rsid w:val="00F039ED"/>
    <w:rsid w:val="00F117D0"/>
    <w:rsid w:val="00F15ED3"/>
    <w:rsid w:val="00F1762D"/>
    <w:rsid w:val="00F20CB1"/>
    <w:rsid w:val="00F20DE1"/>
    <w:rsid w:val="00F21DF9"/>
    <w:rsid w:val="00F240AE"/>
    <w:rsid w:val="00F2559D"/>
    <w:rsid w:val="00F3313D"/>
    <w:rsid w:val="00F358B6"/>
    <w:rsid w:val="00F47E67"/>
    <w:rsid w:val="00F567F7"/>
    <w:rsid w:val="00F57158"/>
    <w:rsid w:val="00F60A8E"/>
    <w:rsid w:val="00F673A5"/>
    <w:rsid w:val="00F73EA2"/>
    <w:rsid w:val="00F7616D"/>
    <w:rsid w:val="00F7680A"/>
    <w:rsid w:val="00F8116A"/>
    <w:rsid w:val="00F83866"/>
    <w:rsid w:val="00F86AF4"/>
    <w:rsid w:val="00F90F69"/>
    <w:rsid w:val="00FB2B37"/>
    <w:rsid w:val="00FC0275"/>
    <w:rsid w:val="00FC74FC"/>
    <w:rsid w:val="00FC7531"/>
    <w:rsid w:val="00FD5F13"/>
    <w:rsid w:val="00FD781E"/>
    <w:rsid w:val="00FE018D"/>
    <w:rsid w:val="00FE0663"/>
    <w:rsid w:val="00FE4837"/>
    <w:rsid w:val="00FF18DC"/>
    <w:rsid w:val="00FF4033"/>
    <w:rsid w:val="00FF7916"/>
    <w:rsid w:val="02E37041"/>
    <w:rsid w:val="0A6A4CD3"/>
    <w:rsid w:val="0BA06895"/>
    <w:rsid w:val="0D3331BC"/>
    <w:rsid w:val="0F8072A4"/>
    <w:rsid w:val="12300A0A"/>
    <w:rsid w:val="15D825CF"/>
    <w:rsid w:val="1B0643A5"/>
    <w:rsid w:val="1F4B16C9"/>
    <w:rsid w:val="20486639"/>
    <w:rsid w:val="224A4364"/>
    <w:rsid w:val="229519E9"/>
    <w:rsid w:val="23E73111"/>
    <w:rsid w:val="240161CD"/>
    <w:rsid w:val="24FD434B"/>
    <w:rsid w:val="26207461"/>
    <w:rsid w:val="263736B5"/>
    <w:rsid w:val="26C74FDC"/>
    <w:rsid w:val="2A690576"/>
    <w:rsid w:val="2BF66C50"/>
    <w:rsid w:val="2F8042CE"/>
    <w:rsid w:val="2FAC7514"/>
    <w:rsid w:val="32E2704D"/>
    <w:rsid w:val="337E2F6A"/>
    <w:rsid w:val="33A900F6"/>
    <w:rsid w:val="412653D1"/>
    <w:rsid w:val="412A6015"/>
    <w:rsid w:val="415F6B07"/>
    <w:rsid w:val="41644C81"/>
    <w:rsid w:val="42260F38"/>
    <w:rsid w:val="437357BC"/>
    <w:rsid w:val="46F4637E"/>
    <w:rsid w:val="4A124B68"/>
    <w:rsid w:val="4B384AFB"/>
    <w:rsid w:val="4B5270B3"/>
    <w:rsid w:val="4C4905FC"/>
    <w:rsid w:val="502C6A6D"/>
    <w:rsid w:val="509338FE"/>
    <w:rsid w:val="526676D5"/>
    <w:rsid w:val="551B0590"/>
    <w:rsid w:val="55BC0428"/>
    <w:rsid w:val="5C0E31E7"/>
    <w:rsid w:val="5C6422D7"/>
    <w:rsid w:val="5E867B66"/>
    <w:rsid w:val="62EC19F0"/>
    <w:rsid w:val="646A48BB"/>
    <w:rsid w:val="657042AD"/>
    <w:rsid w:val="6E5B6D91"/>
    <w:rsid w:val="6EF62CBE"/>
    <w:rsid w:val="726908A4"/>
    <w:rsid w:val="72CC2DDF"/>
    <w:rsid w:val="75FA5EAB"/>
    <w:rsid w:val="778D6393"/>
    <w:rsid w:val="78602385"/>
    <w:rsid w:val="7E9B4C4C"/>
    <w:rsid w:val="7EAF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qFormat/>
    <w:uiPriority w:val="0"/>
    <w:rPr>
      <w:sz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unhideWhenUsed/>
    <w:qFormat/>
    <w:uiPriority w:val="0"/>
    <w:rPr>
      <w:color w:val="0563C1" w:themeColor="hyperlink"/>
      <w:u w:val="single"/>
    </w:rPr>
  </w:style>
  <w:style w:type="paragraph" w:customStyle="1" w:styleId="12">
    <w:name w:val="样式 样式 样式 样式 左侧:  5 字符1 + 左侧:  5 字符 Char + 左侧:  5 字符 + 左侧:  5 字符 Char Char Char Char"/>
    <w:basedOn w:val="1"/>
    <w:qFormat/>
    <w:uiPriority w:val="0"/>
    <w:pPr>
      <w:topLinePunct/>
      <w:spacing w:before="100" w:after="100" w:line="312" w:lineRule="atLeast"/>
      <w:ind w:left="420"/>
    </w:pPr>
    <w:rPr>
      <w:rFonts w:cs="宋体"/>
      <w:kern w:val="0"/>
    </w:rPr>
  </w:style>
  <w:style w:type="paragraph" w:customStyle="1" w:styleId="13">
    <w:name w:val="True or False"/>
    <w:basedOn w:val="1"/>
    <w:qFormat/>
    <w:uiPriority w:val="0"/>
    <w:pPr>
      <w:widowControl/>
      <w:tabs>
        <w:tab w:val="left" w:pos="432"/>
      </w:tabs>
      <w:ind w:left="432" w:right="1584" w:hanging="432"/>
    </w:pPr>
    <w:rPr>
      <w:rFonts w:ascii="CG Times (W1)" w:hAnsi="CG Times (W1)"/>
      <w:kern w:val="0"/>
      <w:sz w:val="24"/>
      <w:lang w:eastAsia="en-US"/>
    </w:rPr>
  </w:style>
  <w:style w:type="paragraph" w:customStyle="1" w:styleId="14">
    <w:name w:val="Fill in the blank"/>
    <w:basedOn w:val="1"/>
    <w:qFormat/>
    <w:uiPriority w:val="0"/>
    <w:pPr>
      <w:widowControl/>
      <w:tabs>
        <w:tab w:val="left" w:pos="432"/>
      </w:tabs>
      <w:spacing w:line="480" w:lineRule="auto"/>
      <w:ind w:left="432" w:right="1584" w:hanging="432"/>
    </w:pPr>
    <w:rPr>
      <w:rFonts w:ascii="CG Times (W1)" w:hAnsi="CG Times (W1)"/>
      <w:kern w:val="0"/>
      <w:sz w:val="24"/>
      <w:lang w:eastAsia="en-US"/>
    </w:rPr>
  </w:style>
  <w:style w:type="paragraph" w:customStyle="1" w:styleId="15">
    <w:name w:val="MS + TAB"/>
    <w:qFormat/>
    <w:uiPriority w:val="0"/>
    <w:pPr>
      <w:tabs>
        <w:tab w:val="left" w:pos="9936"/>
      </w:tabs>
    </w:pPr>
    <w:rPr>
      <w:rFonts w:ascii="Courier" w:hAnsi="Courier" w:eastAsia="宋体" w:cs="Times New Roman"/>
      <w:b/>
      <w:sz w:val="24"/>
      <w:lang w:val="en-GB" w:eastAsia="en-US" w:bidi="ar-SA"/>
    </w:rPr>
  </w:style>
  <w:style w:type="paragraph" w:customStyle="1" w:styleId="16">
    <w:name w:val="表格"/>
    <w:basedOn w:val="1"/>
    <w:qFormat/>
    <w:uiPriority w:val="0"/>
    <w:rPr>
      <w:szCs w:val="21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0"/>
    <customShpInfo spid="_x0000_s2051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武汉人杰</Company>
  <Pages>9</Pages>
  <Words>322</Words>
  <Characters>1842</Characters>
  <Lines>15</Lines>
  <Paragraphs>4</Paragraphs>
  <TotalTime>6</TotalTime>
  <ScaleCrop>false</ScaleCrop>
  <LinksUpToDate>false</LinksUpToDate>
  <CharactersWithSpaces>2160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2018-03-09T03:38:00Z</dcterms:created>
  <dc:creator>易峰</dc:creator>
  <cp:lastModifiedBy>韩兆友</cp:lastModifiedBy>
  <cp:lastPrinted>2018-03-19T06:34:00Z</cp:lastPrinted>
  <dcterms:modified xsi:type="dcterms:W3CDTF">2022-05-27T03:05:40Z</dcterms:modified>
  <dc:title>题目：编写一个工资管理程序</dc:title>
  <cp:revision>372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B98FCA84872A41AF9D19BC26E6050BFD</vt:lpwstr>
  </property>
</Properties>
</file>